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4F1C" w:rsidRPr="00106BC2" w:rsidTr="00C4069E">
        <w:trPr>
          <w:trHeight w:hRule="exact" w:val="1418"/>
        </w:trPr>
        <w:tc>
          <w:tcPr>
            <w:tcW w:w="6804" w:type="dxa"/>
            <w:shd w:val="clear" w:color="auto" w:fill="auto"/>
            <w:vAlign w:val="center"/>
          </w:tcPr>
          <w:p w:rsidR="005E5FA1" w:rsidRPr="00106BC2" w:rsidRDefault="000D25E8" w:rsidP="00C4069E">
            <w:pPr>
              <w:pStyle w:val="EPName"/>
            </w:pPr>
            <w:r w:rsidRPr="00106BC2">
              <w:t>Europos Parlamentas</w:t>
            </w:r>
          </w:p>
          <w:p w:rsidR="005E5FA1" w:rsidRPr="00106BC2" w:rsidRDefault="000D25E8" w:rsidP="004B3808">
            <w:pPr>
              <w:pStyle w:val="EPTerm"/>
            </w:pPr>
            <w:r w:rsidRPr="00106BC2">
              <w:t>2024-2029</w:t>
            </w:r>
          </w:p>
        </w:tc>
        <w:tc>
          <w:tcPr>
            <w:tcW w:w="2268" w:type="dxa"/>
            <w:shd w:val="clear" w:color="auto" w:fill="auto"/>
          </w:tcPr>
          <w:p w:rsidR="005E5FA1" w:rsidRPr="00106BC2" w:rsidRDefault="000D25E8" w:rsidP="00C4069E">
            <w:pPr>
              <w:pStyle w:val="EPLogo"/>
            </w:pPr>
            <w:r w:rsidRPr="00106BC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106BC2" w:rsidRDefault="00CF4E9D" w:rsidP="00CF4E9D">
      <w:pPr>
        <w:pStyle w:val="LineTop"/>
      </w:pPr>
    </w:p>
    <w:p w:rsidR="00CF4E9D" w:rsidRPr="00106BC2" w:rsidRDefault="000D25E8" w:rsidP="00CF4E9D">
      <w:pPr>
        <w:pStyle w:val="EPBody"/>
      </w:pPr>
      <w:r w:rsidRPr="00106BC2">
        <w:rPr>
          <w:rStyle w:val="HideTWBExt"/>
        </w:rPr>
        <w:t>&lt;</w:t>
      </w:r>
      <w:r w:rsidRPr="00106BC2">
        <w:rPr>
          <w:rStyle w:val="HideTWBExt"/>
          <w:i w:val="0"/>
        </w:rPr>
        <w:t>Commission</w:t>
      </w:r>
      <w:r w:rsidRPr="00106BC2">
        <w:rPr>
          <w:rStyle w:val="HideTWBExt"/>
        </w:rPr>
        <w:t>&gt;</w:t>
      </w:r>
      <w:r w:rsidRPr="00106BC2">
        <w:rPr>
          <w:rStyle w:val="HideTWBInt"/>
          <w:color w:val="auto"/>
        </w:rPr>
        <w:t>{ECON}</w:t>
      </w:r>
      <w:r w:rsidRPr="00106BC2">
        <w:t>Ekonomikos ir pinigų politikos komitetas</w:t>
      </w:r>
      <w:r w:rsidRPr="00106BC2">
        <w:rPr>
          <w:rStyle w:val="HideTWBExt"/>
        </w:rPr>
        <w:t>&lt;/</w:t>
      </w:r>
      <w:r w:rsidRPr="00106BC2">
        <w:rPr>
          <w:rStyle w:val="HideTWBExt"/>
          <w:i w:val="0"/>
        </w:rPr>
        <w:t>Commission</w:t>
      </w:r>
      <w:r w:rsidRPr="00106BC2">
        <w:rPr>
          <w:rStyle w:val="HideTWBExt"/>
        </w:rPr>
        <w:t>&gt;</w:t>
      </w:r>
    </w:p>
    <w:p w:rsidR="00CF4E9D" w:rsidRPr="00106BC2" w:rsidRDefault="00CF4E9D" w:rsidP="00CF4E9D">
      <w:pPr>
        <w:pStyle w:val="LineBottom"/>
      </w:pPr>
    </w:p>
    <w:p w:rsidR="00794E41" w:rsidRPr="00106BC2" w:rsidRDefault="000D25E8" w:rsidP="00794E41">
      <w:pPr>
        <w:pStyle w:val="CoverReference"/>
      </w:pPr>
      <w:r w:rsidRPr="00106BC2">
        <w:rPr>
          <w:rStyle w:val="HideTWBExt"/>
          <w:b w:val="0"/>
        </w:rPr>
        <w:t>&lt;RefProc&gt;</w:t>
      </w:r>
      <w:r w:rsidRPr="00106BC2">
        <w:t>2024/2118</w:t>
      </w:r>
      <w:r w:rsidRPr="00106BC2">
        <w:rPr>
          <w:rStyle w:val="HideTWBExt"/>
          <w:b w:val="0"/>
        </w:rPr>
        <w:t>&lt;/RefProc&gt;&lt;RefTypeProc&gt;</w:t>
      </w:r>
      <w:r w:rsidRPr="00106BC2">
        <w:t>(INI)</w:t>
      </w:r>
      <w:r w:rsidRPr="00106BC2">
        <w:rPr>
          <w:rStyle w:val="HideTWBExt"/>
          <w:b w:val="0"/>
        </w:rPr>
        <w:t>&lt;/RefTypeProc&gt;</w:t>
      </w:r>
    </w:p>
    <w:p w:rsidR="00794E41" w:rsidRPr="00106BC2" w:rsidRDefault="000D25E8" w:rsidP="00794E41">
      <w:pPr>
        <w:pStyle w:val="CoverDate"/>
      </w:pPr>
      <w:r w:rsidRPr="00106BC2">
        <w:rPr>
          <w:rStyle w:val="HideTWBExt"/>
        </w:rPr>
        <w:t>&lt;Date&gt;</w:t>
      </w:r>
      <w:r w:rsidRPr="00106BC2">
        <w:rPr>
          <w:rStyle w:val="HideTWBInt"/>
          <w:color w:val="auto"/>
        </w:rPr>
        <w:t>{02/05/2025}</w:t>
      </w:r>
      <w:r w:rsidRPr="00106BC2">
        <w:t>2.5.2025</w:t>
      </w:r>
      <w:r w:rsidRPr="00106BC2">
        <w:rPr>
          <w:rStyle w:val="HideTWBExt"/>
        </w:rPr>
        <w:t>&lt;/Date&gt;</w:t>
      </w:r>
    </w:p>
    <w:p w:rsidR="00794E41" w:rsidRPr="00106BC2" w:rsidRDefault="000D25E8" w:rsidP="00794E41">
      <w:pPr>
        <w:pStyle w:val="CoverDocType"/>
      </w:pPr>
      <w:r w:rsidRPr="00106BC2">
        <w:rPr>
          <w:rStyle w:val="HideTWBExt"/>
          <w:b w:val="0"/>
        </w:rPr>
        <w:t>&lt;TypeAM&gt;</w:t>
      </w:r>
      <w:r w:rsidRPr="00106BC2">
        <w:t>PAKEITIMAI</w:t>
      </w:r>
      <w:r w:rsidRPr="00106BC2">
        <w:rPr>
          <w:rStyle w:val="HideTWBExt"/>
          <w:b w:val="0"/>
        </w:rPr>
        <w:t>&lt;/TypeAM&gt;</w:t>
      </w:r>
    </w:p>
    <w:p w:rsidR="00794E41" w:rsidRPr="00106BC2" w:rsidRDefault="000D25E8" w:rsidP="00794E41">
      <w:pPr>
        <w:pStyle w:val="CoverDocType24a"/>
      </w:pPr>
      <w:r w:rsidRPr="00106BC2">
        <w:rPr>
          <w:rStyle w:val="HideTWBExt"/>
          <w:b w:val="0"/>
        </w:rPr>
        <w:t>&lt;RangeAM&gt;</w:t>
      </w:r>
      <w:r w:rsidRPr="00106BC2">
        <w:t>1 - 245</w:t>
      </w:r>
      <w:r w:rsidRPr="00106BC2">
        <w:rPr>
          <w:rStyle w:val="HideTWBExt"/>
          <w:b w:val="0"/>
        </w:rPr>
        <w:t>&lt;/RangeAM&gt;</w:t>
      </w:r>
    </w:p>
    <w:p w:rsidR="00794E41" w:rsidRPr="00106BC2" w:rsidRDefault="000D25E8" w:rsidP="007B1846">
      <w:pPr>
        <w:pStyle w:val="CoverBold"/>
      </w:pPr>
      <w:r w:rsidRPr="00106BC2">
        <w:rPr>
          <w:rStyle w:val="HideTWBExt"/>
          <w:b w:val="0"/>
        </w:rPr>
        <w:t>&lt;TitreType&gt;</w:t>
      </w:r>
      <w:r w:rsidRPr="00106BC2">
        <w:t>Pranešimo projektas</w:t>
      </w:r>
      <w:r w:rsidRPr="00106BC2">
        <w:rPr>
          <w:rStyle w:val="HideTWBExt"/>
          <w:b w:val="0"/>
        </w:rPr>
        <w:t>&lt;/TitreType&gt;</w:t>
      </w:r>
    </w:p>
    <w:p w:rsidR="00794E41" w:rsidRPr="00106BC2" w:rsidRDefault="000D25E8" w:rsidP="007B1846">
      <w:pPr>
        <w:pStyle w:val="CoverBold"/>
      </w:pPr>
      <w:r w:rsidRPr="00106BC2">
        <w:rPr>
          <w:rStyle w:val="HideTWBExt"/>
          <w:b w:val="0"/>
        </w:rPr>
        <w:t>&lt;Rapporteur&gt;</w:t>
      </w:r>
      <w:r w:rsidRPr="00106BC2">
        <w:t>Michalis Hadjipantela</w:t>
      </w:r>
      <w:r w:rsidRPr="00106BC2">
        <w:rPr>
          <w:rStyle w:val="HideTWBExt"/>
          <w:b w:val="0"/>
        </w:rPr>
        <w:t>&lt;/Rapporteur&gt;</w:t>
      </w:r>
    </w:p>
    <w:p w:rsidR="00794E41" w:rsidRPr="00106BC2" w:rsidRDefault="000D25E8" w:rsidP="00794E41">
      <w:pPr>
        <w:pStyle w:val="CoverNormal24a"/>
      </w:pPr>
      <w:r w:rsidRPr="00106BC2">
        <w:rPr>
          <w:rStyle w:val="HideTWBExt"/>
        </w:rPr>
        <w:t>&lt;DocRefPE&gt;</w:t>
      </w:r>
      <w:r w:rsidRPr="00106BC2">
        <w:t>(PE770.261v01-00)</w:t>
      </w:r>
      <w:r w:rsidRPr="00106BC2">
        <w:rPr>
          <w:rStyle w:val="HideTWBExt"/>
        </w:rPr>
        <w:t>&lt;/DocRefPE&gt;</w:t>
      </w:r>
    </w:p>
    <w:p w:rsidR="00794E41" w:rsidRPr="00106BC2" w:rsidRDefault="000D25E8" w:rsidP="00794E41">
      <w:pPr>
        <w:pStyle w:val="CoverNormal"/>
      </w:pPr>
      <w:r w:rsidRPr="00106BC2">
        <w:rPr>
          <w:rStyle w:val="HideTWBExt"/>
        </w:rPr>
        <w:t>&lt;Titre&gt;</w:t>
      </w:r>
      <w:r w:rsidRPr="00106BC2">
        <w:t>Paprastų apmokestinimo taisyklių ir apmokestinimo susiskaidymo vaidmuo Europos konkurencingumo kontekste</w:t>
      </w:r>
      <w:r w:rsidRPr="00106BC2">
        <w:rPr>
          <w:rStyle w:val="HideTWBExt"/>
        </w:rPr>
        <w:t>&lt;/Titre&gt;</w:t>
      </w:r>
    </w:p>
    <w:p w:rsidR="00794E41" w:rsidRPr="00106BC2" w:rsidRDefault="000D25E8" w:rsidP="00794E41">
      <w:pPr>
        <w:pStyle w:val="CoverNormal24a"/>
      </w:pPr>
      <w:r w:rsidRPr="00106BC2">
        <w:rPr>
          <w:rStyle w:val="HideTWBExt"/>
        </w:rPr>
        <w:t>&lt;DocRef&gt;</w:t>
      </w:r>
      <w:r w:rsidRPr="00106BC2">
        <w:t>(2024/2118(INI))</w:t>
      </w:r>
      <w:r w:rsidRPr="00106BC2">
        <w:rPr>
          <w:rStyle w:val="HideTWBExt"/>
        </w:rPr>
        <w:t>&lt;/DocRef&gt;</w:t>
      </w:r>
    </w:p>
    <w:p w:rsidR="00794E41" w:rsidRPr="00106BC2" w:rsidRDefault="000D25E8" w:rsidP="008B040A">
      <w:pPr>
        <w:widowControl/>
        <w:tabs>
          <w:tab w:val="center" w:pos="4677"/>
        </w:tabs>
      </w:pPr>
      <w:r w:rsidRPr="00106BC2">
        <w:br w:type="page"/>
      </w:r>
      <w:r w:rsidRPr="00106BC2">
        <w:lastRenderedPageBreak/>
        <w:t>AM_Com_NonLegReport</w:t>
      </w:r>
    </w:p>
    <w:p w:rsidR="00794E41" w:rsidRPr="00106BC2" w:rsidRDefault="000D25E8" w:rsidP="00D20070">
      <w:pPr>
        <w:pStyle w:val="AmNumberTabs"/>
        <w:keepNext/>
      </w:pPr>
      <w:r w:rsidRPr="00106BC2">
        <w:br w:type="page"/>
      </w:r>
    </w:p>
    <w:p w:rsidR="00D20070" w:rsidRPr="00106BC2" w:rsidRDefault="000D25E8" w:rsidP="00D20070">
      <w:pPr>
        <w:pStyle w:val="AmNumberTabs"/>
      </w:pPr>
      <w:r w:rsidRPr="00106BC2">
        <w:rPr>
          <w:rStyle w:val="HideTWBExt"/>
        </w:rPr>
        <w:t>&lt;RepeatBlock-Amend&gt;&lt;Amend&gt;</w:t>
      </w:r>
      <w:r w:rsidRPr="00106BC2">
        <w:t>Pakeitimas</w:t>
      </w:r>
      <w:r w:rsidRPr="00106BC2">
        <w:tab/>
      </w:r>
      <w:r w:rsidRPr="00106BC2">
        <w:tab/>
      </w:r>
      <w:r w:rsidRPr="00106BC2">
        <w:rPr>
          <w:rStyle w:val="HideTWBExt"/>
        </w:rPr>
        <w:t>&lt;NumAm&gt;</w:t>
      </w:r>
      <w:r w:rsidRPr="00106BC2">
        <w:t>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 Marc Botenga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w:t>
      </w:r>
      <w:r w:rsidRPr="00106BC2">
        <w:t xml:space="preserve">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11 a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w:t>
            </w:r>
            <w:r w:rsidRPr="00106BC2">
              <w:tab/>
            </w:r>
            <w:r w:rsidRPr="00106BC2">
              <w:rPr>
                <w:b/>
                <w:i/>
              </w:rPr>
              <w:t>atsižvelgdamas į 2024 m. gruodžio 24 d. Jungtinių Tautų Generalinės Asamblėjos priimtą Rezoliuciją Nr. 79/235 dėl įtraukaus ir veiksmingo</w:t>
            </w:r>
            <w:r w:rsidRPr="00106BC2">
              <w:rPr>
                <w:b/>
                <w:i/>
              </w:rPr>
              <w:t xml:space="preserve"> tarptautinio bendradarbiavimo mokesčių srityje skatinimo Jungtinėse Tautose,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2FB1" w:rsidRPr="00106BC2" w:rsidRDefault="000D25E8" w:rsidP="00D22FB1">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w:t>
      </w:r>
      <w:r w:rsidRPr="00106BC2">
        <w:rPr>
          <w:rStyle w:val="HideTWBExt"/>
        </w:rPr>
        <w:t>&lt;/NumAm&gt;</w:t>
      </w:r>
    </w:p>
    <w:p w:rsidR="00D22FB1" w:rsidRPr="00106BC2" w:rsidRDefault="000D25E8" w:rsidP="00D22FB1">
      <w:pPr>
        <w:pStyle w:val="NormalBold"/>
      </w:pPr>
      <w:r w:rsidRPr="00106BC2">
        <w:rPr>
          <w:rStyle w:val="HideTWBExt"/>
          <w:b w:val="0"/>
        </w:rPr>
        <w:t>&lt;RepeatBlock-By&gt;&lt;Members&gt;</w:t>
      </w:r>
      <w:r w:rsidRPr="00106BC2">
        <w:t>Pascal Canfin, Stéphanie Yon-Courtin</w:t>
      </w:r>
      <w:r w:rsidRPr="00106BC2">
        <w:rPr>
          <w:rStyle w:val="HideTWBExt"/>
          <w:b w:val="0"/>
        </w:rPr>
        <w:t>&lt;/Members&gt;</w:t>
      </w:r>
    </w:p>
    <w:p w:rsidR="00D22FB1" w:rsidRPr="00106BC2" w:rsidRDefault="000D25E8" w:rsidP="00D22FB1">
      <w:pPr>
        <w:pStyle w:val="NormalBold"/>
      </w:pPr>
      <w:r w:rsidRPr="00106BC2">
        <w:rPr>
          <w:rStyle w:val="HideTWBExt"/>
          <w:b w:val="0"/>
        </w:rPr>
        <w:t>&lt;/RepeatBlock-By&gt;</w:t>
      </w:r>
    </w:p>
    <w:p w:rsidR="00D22FB1" w:rsidRPr="00106BC2" w:rsidRDefault="000D25E8" w:rsidP="00D22FB1">
      <w:pPr>
        <w:pStyle w:val="NormalBold"/>
      </w:pPr>
      <w:r w:rsidRPr="00106BC2">
        <w:rPr>
          <w:rStyle w:val="HideTWBExt"/>
        </w:rPr>
        <w:t>&lt;DocAmend&gt;</w:t>
      </w:r>
      <w:r w:rsidRPr="00106BC2">
        <w:t>Pasiūlymas dėl rezoliucijos</w:t>
      </w:r>
      <w:r w:rsidRPr="00106BC2">
        <w:rPr>
          <w:rStyle w:val="HideTWBExt"/>
        </w:rPr>
        <w:t>&lt;/DocAmend&gt;</w:t>
      </w:r>
    </w:p>
    <w:p w:rsidR="00D22FB1" w:rsidRPr="00106BC2" w:rsidRDefault="000D25E8" w:rsidP="00D22FB1">
      <w:pPr>
        <w:pStyle w:val="NormalBold"/>
      </w:pPr>
      <w:r w:rsidRPr="00106BC2">
        <w:rPr>
          <w:rStyle w:val="HideTWBExt"/>
        </w:rPr>
        <w:t>&lt;Article&gt;</w:t>
      </w:r>
      <w:r w:rsidRPr="00106BC2">
        <w:t>11 a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D22FB1" w:rsidRPr="00106BC2" w:rsidRDefault="00D22FB1" w:rsidP="00C4069E"/>
        </w:tc>
      </w:tr>
      <w:tr w:rsidR="00EF4F1C" w:rsidRPr="00106BC2" w:rsidTr="00C4069E">
        <w:trPr>
          <w:trHeight w:val="240"/>
          <w:jc w:val="center"/>
        </w:trPr>
        <w:tc>
          <w:tcPr>
            <w:tcW w:w="4876" w:type="dxa"/>
            <w:tcBorders>
              <w:top w:val="nil"/>
              <w:left w:val="nil"/>
              <w:bottom w:val="nil"/>
              <w:right w:val="nil"/>
            </w:tcBorders>
            <w:hideMark/>
          </w:tcPr>
          <w:p w:rsidR="00D22FB1"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D22FB1"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D22FB1" w:rsidRPr="00106BC2" w:rsidRDefault="00D22FB1" w:rsidP="00C4069E">
            <w:pPr>
              <w:pStyle w:val="Normal6a"/>
            </w:pPr>
          </w:p>
        </w:tc>
        <w:tc>
          <w:tcPr>
            <w:tcW w:w="4876" w:type="dxa"/>
            <w:tcBorders>
              <w:top w:val="nil"/>
              <w:left w:val="nil"/>
              <w:bottom w:val="nil"/>
              <w:right w:val="nil"/>
            </w:tcBorders>
            <w:hideMark/>
          </w:tcPr>
          <w:p w:rsidR="00D22FB1" w:rsidRPr="00106BC2" w:rsidRDefault="000D25E8" w:rsidP="00C4069E">
            <w:pPr>
              <w:pStyle w:val="Normal6a"/>
            </w:pPr>
            <w:r w:rsidRPr="00106BC2">
              <w:rPr>
                <w:b/>
                <w:i/>
              </w:rPr>
              <w:t>–</w:t>
            </w:r>
            <w:r w:rsidRPr="00106BC2">
              <w:tab/>
            </w:r>
            <w:r w:rsidRPr="00106BC2">
              <w:rPr>
                <w:b/>
                <w:i/>
              </w:rPr>
              <w:t xml:space="preserve">atsižvelgdamas į 2024 m lapkričio 19 d. Rio de Žaneiro G20 vadovų deklaraciją ir Rio de Žaneiro G20 ministrų deklaraciją </w:t>
            </w:r>
            <w:r w:rsidRPr="00106BC2">
              <w:rPr>
                <w:b/>
                <w:i/>
              </w:rPr>
              <w:t>dėl tarptautinio bendradarbiavimo mokesčių srityje</w:t>
            </w:r>
            <w:r w:rsidRPr="00106BC2">
              <w:rPr>
                <w:b/>
                <w:i/>
                <w:vertAlign w:val="superscript"/>
              </w:rPr>
              <w:t>1a</w:t>
            </w:r>
            <w:r w:rsidRPr="00106BC2">
              <w:rPr>
                <w:b/>
                <w:i/>
              </w:rPr>
              <w:t>,</w:t>
            </w:r>
          </w:p>
        </w:tc>
      </w:tr>
      <w:tr w:rsidR="00EF4F1C" w:rsidRPr="00106BC2" w:rsidTr="00C4069E">
        <w:trPr>
          <w:jc w:val="center"/>
        </w:trPr>
        <w:tc>
          <w:tcPr>
            <w:tcW w:w="4876" w:type="dxa"/>
            <w:tcBorders>
              <w:top w:val="nil"/>
              <w:left w:val="nil"/>
              <w:bottom w:val="nil"/>
              <w:right w:val="nil"/>
            </w:tcBorders>
          </w:tcPr>
          <w:p w:rsidR="00D22FB1" w:rsidRPr="00106BC2" w:rsidRDefault="00D22FB1" w:rsidP="00C4069E"/>
        </w:tc>
        <w:tc>
          <w:tcPr>
            <w:tcW w:w="4876" w:type="dxa"/>
            <w:tcBorders>
              <w:top w:val="nil"/>
              <w:left w:val="nil"/>
              <w:bottom w:val="nil"/>
              <w:right w:val="nil"/>
            </w:tcBorders>
            <w:hideMark/>
          </w:tcPr>
          <w:p w:rsidR="00D22FB1" w:rsidRPr="00106BC2" w:rsidRDefault="000D25E8" w:rsidP="00C4069E">
            <w:pPr>
              <w:pStyle w:val="Normal6a"/>
            </w:pPr>
            <w:r w:rsidRPr="00106BC2">
              <w:rPr>
                <w:b/>
                <w:i/>
              </w:rPr>
              <w:t>_________________</w:t>
            </w:r>
          </w:p>
        </w:tc>
      </w:tr>
      <w:tr w:rsidR="00EF4F1C" w:rsidRPr="00106BC2" w:rsidTr="00C4069E">
        <w:trPr>
          <w:jc w:val="center"/>
        </w:trPr>
        <w:tc>
          <w:tcPr>
            <w:tcW w:w="4876" w:type="dxa"/>
            <w:tcBorders>
              <w:top w:val="nil"/>
              <w:left w:val="nil"/>
              <w:bottom w:val="nil"/>
              <w:right w:val="nil"/>
            </w:tcBorders>
          </w:tcPr>
          <w:p w:rsidR="00D22FB1" w:rsidRPr="00106BC2" w:rsidRDefault="00D22FB1" w:rsidP="00C4069E"/>
        </w:tc>
        <w:tc>
          <w:tcPr>
            <w:tcW w:w="4876" w:type="dxa"/>
            <w:tcBorders>
              <w:top w:val="nil"/>
              <w:left w:val="nil"/>
              <w:bottom w:val="nil"/>
              <w:right w:val="nil"/>
            </w:tcBorders>
            <w:hideMark/>
          </w:tcPr>
          <w:p w:rsidR="00D22FB1" w:rsidRPr="00106BC2" w:rsidRDefault="000D25E8" w:rsidP="00C4069E">
            <w:pPr>
              <w:pStyle w:val="Normal6a"/>
            </w:pPr>
            <w:r w:rsidRPr="00106BC2">
              <w:rPr>
                <w:b/>
                <w:i/>
                <w:vertAlign w:val="superscript"/>
              </w:rPr>
              <w:t>1a</w:t>
            </w:r>
            <w:r w:rsidRPr="00106BC2">
              <w:t xml:space="preserve"> </w:t>
            </w:r>
            <w:r w:rsidRPr="00106BC2">
              <w:rPr>
                <w:b/>
                <w:i/>
              </w:rPr>
              <w:t>https://g20.org/wp-content/uploads/2024/11/G20-Rio-de-Janeiro-Leaders-Declaration-EN.pdf</w:t>
            </w:r>
          </w:p>
        </w:tc>
      </w:tr>
    </w:tbl>
    <w:p w:rsidR="00D22FB1" w:rsidRPr="00106BC2" w:rsidRDefault="000D25E8" w:rsidP="00D22FB1">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2FB1" w:rsidRPr="00106BC2" w:rsidRDefault="000D25E8" w:rsidP="00D22FB1">
      <w:r w:rsidRPr="00106BC2">
        <w:rPr>
          <w:rStyle w:val="HideTWBExt"/>
        </w:rPr>
        <w:t>&lt;/Amend&gt;</w:t>
      </w:r>
    </w:p>
    <w:p w:rsidR="00D22FB1" w:rsidRPr="00106BC2" w:rsidRDefault="000D25E8" w:rsidP="00D22FB1">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w:t>
      </w:r>
      <w:r w:rsidRPr="00106BC2">
        <w:rPr>
          <w:rStyle w:val="HideTWBExt"/>
        </w:rPr>
        <w:t>&lt;/NumAm&gt;</w:t>
      </w:r>
    </w:p>
    <w:p w:rsidR="00D22FB1" w:rsidRPr="00106BC2" w:rsidRDefault="000D25E8" w:rsidP="00D22FB1">
      <w:pPr>
        <w:pStyle w:val="NormalBold"/>
      </w:pPr>
      <w:r w:rsidRPr="00106BC2">
        <w:rPr>
          <w:rStyle w:val="HideTWBExt"/>
          <w:b w:val="0"/>
        </w:rPr>
        <w:t>&lt;RepeatBlock-By&gt;&lt;Members&gt;</w:t>
      </w:r>
      <w:r w:rsidRPr="00106BC2">
        <w:t>Fabio De Masi</w:t>
      </w:r>
      <w:r w:rsidRPr="00106BC2">
        <w:rPr>
          <w:rStyle w:val="HideTWBExt"/>
          <w:b w:val="0"/>
        </w:rPr>
        <w:t>&lt;/Members&gt;</w:t>
      </w:r>
    </w:p>
    <w:p w:rsidR="00D22FB1" w:rsidRPr="00106BC2" w:rsidRDefault="000D25E8" w:rsidP="00D22FB1">
      <w:pPr>
        <w:pStyle w:val="NormalBold"/>
      </w:pPr>
      <w:r w:rsidRPr="00106BC2">
        <w:rPr>
          <w:rStyle w:val="HideTWBExt"/>
          <w:b w:val="0"/>
        </w:rPr>
        <w:t>&lt;/RepeatBlock-By&gt;</w:t>
      </w:r>
    </w:p>
    <w:p w:rsidR="00D22FB1" w:rsidRPr="00106BC2" w:rsidRDefault="000D25E8" w:rsidP="00D22FB1">
      <w:pPr>
        <w:pStyle w:val="NormalBold"/>
      </w:pPr>
      <w:r w:rsidRPr="00106BC2">
        <w:rPr>
          <w:rStyle w:val="HideTWBExt"/>
        </w:rPr>
        <w:t>&lt;DocAmend&gt;</w:t>
      </w:r>
      <w:r w:rsidRPr="00106BC2">
        <w:t>Pasiūlymas dėl rezoliucijos</w:t>
      </w:r>
      <w:r w:rsidRPr="00106BC2">
        <w:rPr>
          <w:rStyle w:val="HideTWBExt"/>
        </w:rPr>
        <w:t>&lt;/DocAmend&gt;</w:t>
      </w:r>
    </w:p>
    <w:p w:rsidR="00D22FB1" w:rsidRPr="00106BC2" w:rsidRDefault="000D25E8" w:rsidP="00D22FB1">
      <w:pPr>
        <w:pStyle w:val="NormalBold"/>
      </w:pPr>
      <w:r w:rsidRPr="00106BC2">
        <w:rPr>
          <w:rStyle w:val="HideTWBExt"/>
        </w:rPr>
        <w:t>&lt;Article&gt;</w:t>
      </w:r>
      <w:r w:rsidRPr="00106BC2">
        <w:t>11 a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D22FB1" w:rsidRPr="00106BC2" w:rsidRDefault="00D22FB1" w:rsidP="00C4069E"/>
        </w:tc>
      </w:tr>
      <w:tr w:rsidR="00EF4F1C" w:rsidRPr="00106BC2" w:rsidTr="00C4069E">
        <w:trPr>
          <w:trHeight w:val="240"/>
          <w:jc w:val="center"/>
        </w:trPr>
        <w:tc>
          <w:tcPr>
            <w:tcW w:w="4876" w:type="dxa"/>
            <w:tcBorders>
              <w:top w:val="nil"/>
              <w:left w:val="nil"/>
              <w:bottom w:val="nil"/>
              <w:right w:val="nil"/>
            </w:tcBorders>
            <w:hideMark/>
          </w:tcPr>
          <w:p w:rsidR="00D22FB1"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D22FB1"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D22FB1" w:rsidRPr="00106BC2" w:rsidRDefault="00D22FB1" w:rsidP="00C4069E">
            <w:pPr>
              <w:pStyle w:val="Normal6a"/>
            </w:pPr>
          </w:p>
        </w:tc>
        <w:tc>
          <w:tcPr>
            <w:tcW w:w="4876" w:type="dxa"/>
            <w:tcBorders>
              <w:top w:val="nil"/>
              <w:left w:val="nil"/>
              <w:bottom w:val="nil"/>
              <w:right w:val="nil"/>
            </w:tcBorders>
            <w:hideMark/>
          </w:tcPr>
          <w:p w:rsidR="00D22FB1" w:rsidRPr="00106BC2" w:rsidRDefault="000D25E8" w:rsidP="00C4069E">
            <w:pPr>
              <w:pStyle w:val="Normal6a"/>
            </w:pPr>
            <w:r w:rsidRPr="00106BC2">
              <w:rPr>
                <w:b/>
                <w:i/>
              </w:rPr>
              <w:t>–</w:t>
            </w:r>
            <w:r w:rsidRPr="00106BC2">
              <w:tab/>
            </w:r>
            <w:r w:rsidRPr="00106BC2">
              <w:rPr>
                <w:b/>
                <w:i/>
              </w:rPr>
              <w:t xml:space="preserve">atsižvelgdamas į 2024 m. birželio 25 d. </w:t>
            </w:r>
            <w:r w:rsidRPr="00106BC2">
              <w:rPr>
                <w:b/>
                <w:i/>
              </w:rPr>
              <w:t>Brazilijos pirmininkaujamam G20 susitikimui parengtą projektą dėl koordinuoto minimalaus efektyviojo apmokestinimo standarto ypač didelės grynosios vertės turto turintiems asmenims,</w:t>
            </w:r>
          </w:p>
        </w:tc>
      </w:tr>
    </w:tbl>
    <w:p w:rsidR="00D22FB1" w:rsidRPr="00106BC2" w:rsidRDefault="000D25E8" w:rsidP="00D22FB1">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2FB1" w:rsidRPr="00106BC2" w:rsidRDefault="000D25E8" w:rsidP="00D22FB1">
      <w:r w:rsidRPr="00106BC2">
        <w:rPr>
          <w:rStyle w:val="HideTWBExt"/>
        </w:rPr>
        <w:t>&lt;/Amend&gt;</w:t>
      </w:r>
    </w:p>
    <w:p w:rsidR="00D22FB1" w:rsidRPr="00106BC2" w:rsidRDefault="000D25E8" w:rsidP="00D22FB1">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w:t>
      </w:r>
      <w:r w:rsidRPr="00106BC2">
        <w:rPr>
          <w:rStyle w:val="HideTWBExt"/>
        </w:rPr>
        <w:t>&lt;/Num</w:t>
      </w:r>
      <w:r w:rsidRPr="00106BC2">
        <w:rPr>
          <w:rStyle w:val="HideTWBExt"/>
        </w:rPr>
        <w:t>Am&gt;</w:t>
      </w:r>
    </w:p>
    <w:p w:rsidR="00D22FB1" w:rsidRPr="00106BC2" w:rsidRDefault="000D25E8" w:rsidP="00D22FB1">
      <w:pPr>
        <w:pStyle w:val="NormalBold"/>
      </w:pPr>
      <w:r w:rsidRPr="00106BC2">
        <w:rPr>
          <w:rStyle w:val="HideTWBExt"/>
          <w:b w:val="0"/>
        </w:rPr>
        <w:t>&lt;RepeatBlock-By&gt;&lt;Members&gt;</w:t>
      </w:r>
      <w:r w:rsidRPr="00106BC2">
        <w:t>Fabio De Masi</w:t>
      </w:r>
      <w:r w:rsidRPr="00106BC2">
        <w:rPr>
          <w:rStyle w:val="HideTWBExt"/>
          <w:b w:val="0"/>
        </w:rPr>
        <w:t>&lt;/Members&gt;</w:t>
      </w:r>
    </w:p>
    <w:p w:rsidR="00D22FB1" w:rsidRPr="00106BC2" w:rsidRDefault="000D25E8" w:rsidP="00D22FB1">
      <w:pPr>
        <w:pStyle w:val="NormalBold"/>
      </w:pPr>
      <w:r w:rsidRPr="00106BC2">
        <w:rPr>
          <w:rStyle w:val="HideTWBExt"/>
          <w:b w:val="0"/>
        </w:rPr>
        <w:t>&lt;/RepeatBlock-By&gt;</w:t>
      </w:r>
    </w:p>
    <w:p w:rsidR="00D22FB1" w:rsidRPr="00106BC2" w:rsidRDefault="000D25E8" w:rsidP="00D22FB1">
      <w:pPr>
        <w:pStyle w:val="NormalBold"/>
      </w:pPr>
      <w:r w:rsidRPr="00106BC2">
        <w:rPr>
          <w:rStyle w:val="HideTWBExt"/>
        </w:rPr>
        <w:t>&lt;DocAmend&gt;</w:t>
      </w:r>
      <w:r w:rsidRPr="00106BC2">
        <w:t>Pasiūlymas dėl rezoliucijos</w:t>
      </w:r>
      <w:r w:rsidRPr="00106BC2">
        <w:rPr>
          <w:rStyle w:val="HideTWBExt"/>
        </w:rPr>
        <w:t>&lt;/DocAmend&gt;</w:t>
      </w:r>
    </w:p>
    <w:p w:rsidR="00D22FB1" w:rsidRPr="00106BC2" w:rsidRDefault="000D25E8" w:rsidP="00D22FB1">
      <w:pPr>
        <w:pStyle w:val="NormalBold"/>
      </w:pPr>
      <w:r w:rsidRPr="00106BC2">
        <w:rPr>
          <w:rStyle w:val="HideTWBExt"/>
        </w:rPr>
        <w:t>&lt;Article&gt;</w:t>
      </w:r>
      <w:r w:rsidRPr="00106BC2">
        <w:t>11 b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D22FB1" w:rsidRPr="00106BC2" w:rsidRDefault="00D22FB1" w:rsidP="00C4069E"/>
        </w:tc>
      </w:tr>
      <w:tr w:rsidR="00EF4F1C" w:rsidRPr="00106BC2" w:rsidTr="00C4069E">
        <w:trPr>
          <w:trHeight w:val="240"/>
          <w:jc w:val="center"/>
        </w:trPr>
        <w:tc>
          <w:tcPr>
            <w:tcW w:w="4876" w:type="dxa"/>
            <w:tcBorders>
              <w:top w:val="nil"/>
              <w:left w:val="nil"/>
              <w:bottom w:val="nil"/>
              <w:right w:val="nil"/>
            </w:tcBorders>
            <w:hideMark/>
          </w:tcPr>
          <w:p w:rsidR="00D22FB1"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D22FB1"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D22FB1" w:rsidRPr="00106BC2" w:rsidRDefault="00D22FB1" w:rsidP="00C4069E">
            <w:pPr>
              <w:pStyle w:val="Normal6a"/>
            </w:pPr>
          </w:p>
        </w:tc>
        <w:tc>
          <w:tcPr>
            <w:tcW w:w="4876" w:type="dxa"/>
            <w:tcBorders>
              <w:top w:val="nil"/>
              <w:left w:val="nil"/>
              <w:bottom w:val="nil"/>
              <w:right w:val="nil"/>
            </w:tcBorders>
            <w:hideMark/>
          </w:tcPr>
          <w:p w:rsidR="00D22FB1" w:rsidRPr="00106BC2" w:rsidRDefault="000D25E8" w:rsidP="00C4069E">
            <w:pPr>
              <w:pStyle w:val="Normal6a"/>
            </w:pPr>
            <w:r w:rsidRPr="00106BC2">
              <w:rPr>
                <w:b/>
                <w:i/>
              </w:rPr>
              <w:t>–</w:t>
            </w:r>
            <w:r w:rsidRPr="00106BC2">
              <w:tab/>
            </w:r>
            <w:r w:rsidRPr="00106BC2">
              <w:rPr>
                <w:b/>
                <w:i/>
              </w:rPr>
              <w:t xml:space="preserve">atsižvelgdamas į 2024 m. lapkričio 19 d. </w:t>
            </w:r>
            <w:r w:rsidRPr="00106BC2">
              <w:rPr>
                <w:b/>
                <w:i/>
              </w:rPr>
              <w:t>bendrą Rio de Žaneiro G20 vadovų deklaraciją,</w:t>
            </w:r>
          </w:p>
        </w:tc>
      </w:tr>
    </w:tbl>
    <w:p w:rsidR="00D22FB1" w:rsidRPr="00106BC2" w:rsidRDefault="000D25E8" w:rsidP="00D22FB1">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2FB1" w:rsidRPr="00106BC2" w:rsidRDefault="000D25E8" w:rsidP="00D22FB1">
      <w:r w:rsidRPr="00106BC2">
        <w:rPr>
          <w:rStyle w:val="HideTWBExt"/>
        </w:rPr>
        <w:t>&lt;/Amend&gt;</w:t>
      </w:r>
    </w:p>
    <w:p w:rsidR="003E552A" w:rsidRPr="00106BC2" w:rsidRDefault="000D25E8" w:rsidP="003E552A">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w:t>
      </w:r>
      <w:r w:rsidRPr="00106BC2">
        <w:rPr>
          <w:rStyle w:val="HideTWBExt"/>
        </w:rPr>
        <w:t>&lt;/NumAm&gt;</w:t>
      </w:r>
    </w:p>
    <w:p w:rsidR="003E552A" w:rsidRPr="00106BC2" w:rsidRDefault="000D25E8" w:rsidP="003E552A">
      <w:pPr>
        <w:pStyle w:val="NormalBold"/>
      </w:pPr>
      <w:r w:rsidRPr="00106BC2">
        <w:rPr>
          <w:rStyle w:val="HideTWBExt"/>
          <w:b w:val="0"/>
        </w:rPr>
        <w:t>&lt;RepeatBlock-By&gt;&lt;Members&gt;</w:t>
      </w:r>
      <w:r w:rsidRPr="00106BC2">
        <w:t>Fabio De Masi</w:t>
      </w:r>
      <w:r w:rsidRPr="00106BC2">
        <w:rPr>
          <w:rStyle w:val="HideTWBExt"/>
          <w:b w:val="0"/>
        </w:rPr>
        <w:t>&lt;/Members&gt;</w:t>
      </w:r>
    </w:p>
    <w:p w:rsidR="003E552A" w:rsidRPr="00106BC2" w:rsidRDefault="000D25E8" w:rsidP="003E552A">
      <w:pPr>
        <w:pStyle w:val="NormalBold"/>
      </w:pPr>
      <w:r w:rsidRPr="00106BC2">
        <w:rPr>
          <w:rStyle w:val="HideTWBExt"/>
          <w:b w:val="0"/>
        </w:rPr>
        <w:t>&lt;/RepeatBlock-By&gt;</w:t>
      </w:r>
    </w:p>
    <w:p w:rsidR="003E552A" w:rsidRPr="00106BC2" w:rsidRDefault="000D25E8" w:rsidP="003E552A">
      <w:pPr>
        <w:pStyle w:val="NormalBold"/>
      </w:pPr>
      <w:r w:rsidRPr="00106BC2">
        <w:rPr>
          <w:rStyle w:val="HideTWBExt"/>
        </w:rPr>
        <w:t>&lt;DocAmend&gt;</w:t>
      </w:r>
      <w:r w:rsidRPr="00106BC2">
        <w:t>Pasiūlymas dėl rezoliucijos</w:t>
      </w:r>
      <w:r w:rsidRPr="00106BC2">
        <w:rPr>
          <w:rStyle w:val="HideTWBExt"/>
        </w:rPr>
        <w:t>&lt;/DocAmend&gt;</w:t>
      </w:r>
    </w:p>
    <w:p w:rsidR="003E552A" w:rsidRPr="00106BC2" w:rsidRDefault="000D25E8" w:rsidP="003E552A">
      <w:pPr>
        <w:pStyle w:val="NormalBold"/>
      </w:pPr>
      <w:r w:rsidRPr="00106BC2">
        <w:rPr>
          <w:rStyle w:val="HideTWBExt"/>
        </w:rPr>
        <w:t>&lt;Article&gt;</w:t>
      </w:r>
      <w:r w:rsidRPr="00106BC2">
        <w:t xml:space="preserve">26 a </w:t>
      </w:r>
      <w:r w:rsidRPr="00106BC2">
        <w:t>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3E552A" w:rsidRPr="00106BC2" w:rsidRDefault="003E552A" w:rsidP="00C4069E"/>
        </w:tc>
      </w:tr>
      <w:tr w:rsidR="00EF4F1C" w:rsidRPr="00106BC2" w:rsidTr="00C4069E">
        <w:trPr>
          <w:trHeight w:val="240"/>
          <w:jc w:val="center"/>
        </w:trPr>
        <w:tc>
          <w:tcPr>
            <w:tcW w:w="4876" w:type="dxa"/>
            <w:tcBorders>
              <w:top w:val="nil"/>
              <w:left w:val="nil"/>
              <w:bottom w:val="nil"/>
              <w:right w:val="nil"/>
            </w:tcBorders>
            <w:hideMark/>
          </w:tcPr>
          <w:p w:rsidR="003E552A"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3E552A"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3E552A" w:rsidRPr="00106BC2" w:rsidRDefault="003E552A" w:rsidP="00C4069E">
            <w:pPr>
              <w:pStyle w:val="Normal6a"/>
            </w:pPr>
          </w:p>
        </w:tc>
        <w:tc>
          <w:tcPr>
            <w:tcW w:w="4876" w:type="dxa"/>
            <w:tcBorders>
              <w:top w:val="nil"/>
              <w:left w:val="nil"/>
              <w:bottom w:val="nil"/>
              <w:right w:val="nil"/>
            </w:tcBorders>
            <w:hideMark/>
          </w:tcPr>
          <w:p w:rsidR="003E552A" w:rsidRPr="00106BC2" w:rsidRDefault="000D25E8" w:rsidP="00C4069E">
            <w:pPr>
              <w:pStyle w:val="Normal6a"/>
            </w:pPr>
            <w:r w:rsidRPr="00106BC2">
              <w:rPr>
                <w:b/>
                <w:i/>
              </w:rPr>
              <w:t>–</w:t>
            </w:r>
            <w:r w:rsidRPr="00106BC2">
              <w:tab/>
            </w:r>
            <w:r w:rsidRPr="00106BC2">
              <w:rPr>
                <w:b/>
                <w:i/>
              </w:rPr>
              <w:t xml:space="preserve">atsižvelgdamas į savo 2015 m. lapkričio 25 d. rezoliuciją dėl sprendimų dėl mokesčių ir kitų panašaus pobūdžio ar poveikio priemonių (pagal TAXE 1 specialiojo komiteto </w:t>
            </w:r>
            <w:r w:rsidRPr="00106BC2">
              <w:rPr>
                <w:b/>
                <w:i/>
              </w:rPr>
              <w:t>išvadas),</w:t>
            </w:r>
          </w:p>
        </w:tc>
      </w:tr>
    </w:tbl>
    <w:p w:rsidR="003E552A" w:rsidRPr="00106BC2" w:rsidRDefault="000D25E8" w:rsidP="003E552A">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3E552A" w:rsidRPr="00106BC2" w:rsidRDefault="000D25E8" w:rsidP="003E552A">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26 b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w:t>
            </w:r>
            <w:r w:rsidRPr="00106BC2">
              <w:tab/>
            </w:r>
            <w:r w:rsidRPr="00106BC2">
              <w:rPr>
                <w:b/>
                <w:i/>
              </w:rPr>
              <w:t>atsižvelgdamas į savo 2016 m. liepos 6 d. rezoliuciją dėl sprendimų dėl mokesčių ir kitų panašaus pobūdžio ar poveikio priemonių (pagal TAXE 2 specialiojo komiteto išvadas),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3E552A" w:rsidRPr="00106BC2" w:rsidRDefault="000D25E8" w:rsidP="003E552A">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w:t>
      </w:r>
      <w:r w:rsidRPr="00106BC2">
        <w:rPr>
          <w:rStyle w:val="HideTWBExt"/>
        </w:rPr>
        <w:t>&lt;/NumAm&gt;</w:t>
      </w:r>
    </w:p>
    <w:p w:rsidR="003E552A" w:rsidRPr="00106BC2" w:rsidRDefault="000D25E8" w:rsidP="003E552A">
      <w:pPr>
        <w:pStyle w:val="NormalBold"/>
      </w:pPr>
      <w:r w:rsidRPr="00106BC2">
        <w:rPr>
          <w:rStyle w:val="HideTWBExt"/>
          <w:b w:val="0"/>
        </w:rPr>
        <w:t>&lt;RepeatBlock-By&gt;&lt;Members&gt;</w:t>
      </w:r>
      <w:r w:rsidRPr="00106BC2">
        <w:t>Fabio De Masi</w:t>
      </w:r>
      <w:r w:rsidRPr="00106BC2">
        <w:rPr>
          <w:rStyle w:val="HideTWBExt"/>
          <w:b w:val="0"/>
        </w:rPr>
        <w:t>&lt;/Members&gt;</w:t>
      </w:r>
    </w:p>
    <w:p w:rsidR="003E552A" w:rsidRPr="00106BC2" w:rsidRDefault="000D25E8" w:rsidP="003E552A">
      <w:pPr>
        <w:pStyle w:val="NormalBold"/>
      </w:pPr>
      <w:r w:rsidRPr="00106BC2">
        <w:rPr>
          <w:rStyle w:val="HideTWBExt"/>
          <w:b w:val="0"/>
        </w:rPr>
        <w:t>&lt;/RepeatBlock-By&gt;</w:t>
      </w:r>
    </w:p>
    <w:p w:rsidR="003E552A" w:rsidRPr="00106BC2" w:rsidRDefault="000D25E8" w:rsidP="003E552A">
      <w:pPr>
        <w:pStyle w:val="NormalBold"/>
      </w:pPr>
      <w:r w:rsidRPr="00106BC2">
        <w:rPr>
          <w:rStyle w:val="HideTWBExt"/>
        </w:rPr>
        <w:t>&lt;DocAmend&gt;</w:t>
      </w:r>
      <w:r w:rsidRPr="00106BC2">
        <w:t>Pasiūlymas dėl rezoliucijos</w:t>
      </w:r>
      <w:r w:rsidRPr="00106BC2">
        <w:rPr>
          <w:rStyle w:val="HideTWBExt"/>
        </w:rPr>
        <w:t>&lt;/DocAmend&gt;</w:t>
      </w:r>
    </w:p>
    <w:p w:rsidR="003E552A" w:rsidRPr="00106BC2" w:rsidRDefault="000D25E8" w:rsidP="003E552A">
      <w:pPr>
        <w:pStyle w:val="NormalBold"/>
      </w:pPr>
      <w:r w:rsidRPr="00106BC2">
        <w:rPr>
          <w:rStyle w:val="HideTWBExt"/>
        </w:rPr>
        <w:t>&lt;Article&gt;</w:t>
      </w:r>
      <w:r w:rsidRPr="00106BC2">
        <w:t>26 c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3E552A" w:rsidRPr="00106BC2" w:rsidRDefault="003E552A" w:rsidP="00C4069E"/>
        </w:tc>
      </w:tr>
      <w:tr w:rsidR="00EF4F1C" w:rsidRPr="00106BC2" w:rsidTr="00C4069E">
        <w:trPr>
          <w:trHeight w:val="240"/>
          <w:jc w:val="center"/>
        </w:trPr>
        <w:tc>
          <w:tcPr>
            <w:tcW w:w="4876" w:type="dxa"/>
            <w:tcBorders>
              <w:top w:val="nil"/>
              <w:left w:val="nil"/>
              <w:bottom w:val="nil"/>
              <w:right w:val="nil"/>
            </w:tcBorders>
            <w:hideMark/>
          </w:tcPr>
          <w:p w:rsidR="003E552A"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3E552A"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3E552A" w:rsidRPr="00106BC2" w:rsidRDefault="003E552A" w:rsidP="00C4069E">
            <w:pPr>
              <w:pStyle w:val="Normal6a"/>
            </w:pPr>
          </w:p>
        </w:tc>
        <w:tc>
          <w:tcPr>
            <w:tcW w:w="4876" w:type="dxa"/>
            <w:tcBorders>
              <w:top w:val="nil"/>
              <w:left w:val="nil"/>
              <w:bottom w:val="nil"/>
              <w:right w:val="nil"/>
            </w:tcBorders>
            <w:hideMark/>
          </w:tcPr>
          <w:p w:rsidR="003E552A" w:rsidRPr="00106BC2" w:rsidRDefault="000D25E8" w:rsidP="00C4069E">
            <w:pPr>
              <w:pStyle w:val="Normal6a"/>
            </w:pPr>
            <w:r w:rsidRPr="00106BC2">
              <w:rPr>
                <w:b/>
                <w:i/>
              </w:rPr>
              <w:t>–</w:t>
            </w:r>
            <w:r w:rsidRPr="00106BC2">
              <w:tab/>
            </w:r>
            <w:r w:rsidRPr="00106BC2">
              <w:rPr>
                <w:b/>
                <w:i/>
              </w:rPr>
              <w:t>atsižvelgdamas į savo 2019 m. kovo 26 d. rezoliuciją dėl finansinių nusikaltimų, mokesčių slėpimo ir mokesčių vengimo (remiantis Specialiojo komiteto finansinių nusikaltimų, mokesčių vengimo ir slėpimo klausimais (TAX3) pranešimu savo iniciatyva),</w:t>
            </w:r>
          </w:p>
        </w:tc>
      </w:tr>
    </w:tbl>
    <w:p w:rsidR="003E552A" w:rsidRPr="00106BC2" w:rsidRDefault="000D25E8" w:rsidP="003E552A">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3E552A" w:rsidRPr="00106BC2" w:rsidRDefault="000D25E8" w:rsidP="003E552A">
      <w:r w:rsidRPr="00106BC2">
        <w:rPr>
          <w:rStyle w:val="HideTWBExt"/>
        </w:rPr>
        <w:t>&lt;/Amend&gt;</w:t>
      </w:r>
    </w:p>
    <w:p w:rsidR="00734882" w:rsidRPr="00106BC2" w:rsidRDefault="000D25E8" w:rsidP="00734882">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w:t>
      </w:r>
      <w:r w:rsidRPr="00106BC2">
        <w:rPr>
          <w:rStyle w:val="HideTWBExt"/>
        </w:rPr>
        <w:t>&lt;/NumAm&gt;</w:t>
      </w:r>
    </w:p>
    <w:p w:rsidR="00734882" w:rsidRPr="00106BC2" w:rsidRDefault="000D25E8" w:rsidP="00734882">
      <w:pPr>
        <w:pStyle w:val="NormalBold"/>
      </w:pPr>
      <w:r w:rsidRPr="00106BC2">
        <w:rPr>
          <w:rStyle w:val="HideTWBExt"/>
          <w:b w:val="0"/>
        </w:rPr>
        <w:t>&lt;RepeatBlock-By&gt;&lt;Members&gt;</w:t>
      </w:r>
      <w:r w:rsidRPr="00106BC2">
        <w:t>Michalis Hadjipantela</w:t>
      </w:r>
      <w:r w:rsidRPr="00106BC2">
        <w:rPr>
          <w:rStyle w:val="HideTWBExt"/>
          <w:b w:val="0"/>
        </w:rPr>
        <w:t>&lt;/Members&gt;</w:t>
      </w:r>
    </w:p>
    <w:p w:rsidR="00734882" w:rsidRPr="00106BC2" w:rsidRDefault="000D25E8" w:rsidP="00734882">
      <w:pPr>
        <w:pStyle w:val="NormalBold"/>
      </w:pPr>
      <w:r w:rsidRPr="00106BC2">
        <w:rPr>
          <w:rStyle w:val="HideTWBExt"/>
          <w:b w:val="0"/>
        </w:rPr>
        <w:t>&lt;/RepeatBlock-By&gt;</w:t>
      </w:r>
    </w:p>
    <w:p w:rsidR="00734882" w:rsidRPr="00106BC2" w:rsidRDefault="000D25E8" w:rsidP="00734882">
      <w:pPr>
        <w:pStyle w:val="NormalBold"/>
      </w:pPr>
      <w:r w:rsidRPr="00106BC2">
        <w:rPr>
          <w:rStyle w:val="HideTWBExt"/>
        </w:rPr>
        <w:t>&lt;DocAmend&gt;</w:t>
      </w:r>
      <w:r w:rsidRPr="00106BC2">
        <w:t>Pasiūlymas dėl rezoliucijos</w:t>
      </w:r>
      <w:r w:rsidRPr="00106BC2">
        <w:rPr>
          <w:rStyle w:val="HideTWBExt"/>
        </w:rPr>
        <w:t>&lt;/DocAmend&gt;</w:t>
      </w:r>
    </w:p>
    <w:p w:rsidR="00734882" w:rsidRPr="00106BC2" w:rsidRDefault="000D25E8" w:rsidP="00734882">
      <w:pPr>
        <w:pStyle w:val="NormalBold"/>
      </w:pPr>
      <w:r w:rsidRPr="00106BC2">
        <w:rPr>
          <w:rStyle w:val="HideTWBExt"/>
        </w:rPr>
        <w:t>&lt;Article&gt;</w:t>
      </w:r>
      <w:r w:rsidRPr="00106BC2">
        <w:t>33 a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734882" w:rsidRPr="00106BC2" w:rsidRDefault="00734882" w:rsidP="00C4069E"/>
        </w:tc>
      </w:tr>
      <w:tr w:rsidR="00EF4F1C" w:rsidRPr="00106BC2" w:rsidTr="00C4069E">
        <w:trPr>
          <w:trHeight w:val="240"/>
          <w:jc w:val="center"/>
        </w:trPr>
        <w:tc>
          <w:tcPr>
            <w:tcW w:w="4876" w:type="dxa"/>
            <w:tcBorders>
              <w:top w:val="nil"/>
              <w:left w:val="nil"/>
              <w:bottom w:val="nil"/>
              <w:right w:val="nil"/>
            </w:tcBorders>
            <w:hideMark/>
          </w:tcPr>
          <w:p w:rsidR="00734882"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734882"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734882" w:rsidRPr="00106BC2" w:rsidRDefault="00734882" w:rsidP="00C4069E">
            <w:pPr>
              <w:pStyle w:val="Normal6a"/>
            </w:pPr>
          </w:p>
        </w:tc>
        <w:tc>
          <w:tcPr>
            <w:tcW w:w="4876" w:type="dxa"/>
            <w:tcBorders>
              <w:top w:val="nil"/>
              <w:left w:val="nil"/>
              <w:bottom w:val="nil"/>
              <w:right w:val="nil"/>
            </w:tcBorders>
            <w:hideMark/>
          </w:tcPr>
          <w:p w:rsidR="00734882" w:rsidRPr="00106BC2" w:rsidRDefault="000D25E8" w:rsidP="00C4069E">
            <w:pPr>
              <w:pStyle w:val="Normal6a"/>
            </w:pPr>
            <w:r w:rsidRPr="00106BC2">
              <w:rPr>
                <w:b/>
                <w:i/>
              </w:rPr>
              <w:t>–</w:t>
            </w:r>
            <w:r w:rsidRPr="00106BC2">
              <w:tab/>
            </w:r>
            <w:r w:rsidRPr="00106BC2">
              <w:rPr>
                <w:b/>
                <w:i/>
              </w:rPr>
              <w:t>atsižvelgdamas į 2022 m. Europos Komisijos Jungtinio tyrimų centro (JRC) atliktą ES valstybių narių savivaldybių ekonominei veiklai taikomų vietinių mokesčių tyrimą,</w:t>
            </w:r>
          </w:p>
        </w:tc>
      </w:tr>
    </w:tbl>
    <w:p w:rsidR="00734882" w:rsidRPr="00106BC2" w:rsidRDefault="000D25E8" w:rsidP="00734882">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734882" w:rsidRPr="00106BC2" w:rsidRDefault="000D25E8" w:rsidP="00734882">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38 a nurodomoji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w:t>
            </w:r>
            <w:r w:rsidRPr="00106BC2">
              <w:tab/>
            </w:r>
            <w:r w:rsidRPr="00106BC2">
              <w:rPr>
                <w:b/>
                <w:i/>
              </w:rPr>
              <w:t>atsižvelgdamas į 2025 m. ES mokesčių simpoziume išsakytas mintis,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-A.</w:t>
            </w:r>
            <w:r w:rsidRPr="00106BC2">
              <w:tab/>
            </w:r>
            <w:r w:rsidRPr="00106BC2">
              <w:rPr>
                <w:b/>
                <w:i/>
              </w:rPr>
              <w:t xml:space="preserve">kadangi veiksminga, sąžininga ir efektyvi mokesčių politika atlieka svarbų vaidmenį </w:t>
            </w:r>
            <w:r w:rsidRPr="00106BC2">
              <w:rPr>
                <w:b/>
                <w:i/>
              </w:rPr>
              <w:t>skatinant ilgalaikį tvarų augimą ir įtraukią visuomenę, nes padeda gauti lėšų, reikalingų pagrindinėms viešosioms gėrybėms ir paslaugoms teikti, investicijoms skatinti ir socialinei bei ekonominei nelygybei mažinti;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A a konstatuojamoji da</w:t>
      </w:r>
      <w:r w:rsidRPr="00106BC2">
        <w:t>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A a.</w:t>
            </w:r>
            <w:r w:rsidRPr="00106BC2">
              <w:tab/>
            </w:r>
            <w:r w:rsidRPr="00106BC2">
              <w:rPr>
                <w:b/>
                <w:i/>
              </w:rPr>
              <w:t>kadangi kasmet ES susiduria su dideliu 750–800 mlrd. EUR investicijų deficitu</w:t>
            </w:r>
            <w:r w:rsidRPr="00106BC2">
              <w:rPr>
                <w:b/>
                <w:i/>
                <w:vertAlign w:val="superscript"/>
              </w:rPr>
              <w:t>1a</w:t>
            </w:r>
            <w:r w:rsidRPr="00106BC2">
              <w:rPr>
                <w:b/>
                <w:i/>
              </w:rPr>
              <w:t xml:space="preserve">; kadangi šio deficito panaikinimas yra labai svarbus siekiant užtikrinti tvarų ekonomikos augimą, didinti </w:t>
            </w:r>
            <w:r w:rsidRPr="00106BC2">
              <w:rPr>
                <w:b/>
                <w:i/>
              </w:rPr>
              <w:t>konkurencingumą ir įgyvendinti ES žaliosios ir skaitmeninės pertvarkos tikslus;</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 xml:space="preserve">Mario Draghi, „Europos konkurencingumo ateitis“.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Lídia Pereira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B konstatuojamoji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B.</w:t>
            </w:r>
            <w:r w:rsidRPr="00106BC2">
              <w:tab/>
              <w:t xml:space="preserve">kadangi 2023 m. mokesčių našta (t. y. bendros </w:t>
            </w:r>
            <w:r w:rsidRPr="00106BC2">
              <w:t>mokestinės pajamos, išreikštos BVP dalimi) ES sudarė 39,0 proc. BVP, ir, palyginti su 2022 m., šiek tiek sumažėjo</w:t>
            </w:r>
            <w:r w:rsidRPr="00106BC2">
              <w:rPr>
                <w:vertAlign w:val="superscript"/>
              </w:rPr>
              <w:t>16</w:t>
            </w:r>
            <w:r w:rsidRPr="00106BC2">
              <w:t>;</w:t>
            </w:r>
          </w:p>
        </w:tc>
        <w:tc>
          <w:tcPr>
            <w:tcW w:w="4876" w:type="dxa"/>
            <w:tcBorders>
              <w:top w:val="nil"/>
              <w:left w:val="nil"/>
              <w:bottom w:val="nil"/>
              <w:right w:val="nil"/>
            </w:tcBorders>
            <w:hideMark/>
          </w:tcPr>
          <w:p w:rsidR="00D20070" w:rsidRPr="00106BC2" w:rsidRDefault="000D25E8">
            <w:pPr>
              <w:pStyle w:val="Normal6a"/>
            </w:pPr>
            <w:r w:rsidRPr="00106BC2">
              <w:t>B.</w:t>
            </w:r>
            <w:r w:rsidRPr="00106BC2">
              <w:tab/>
              <w:t>kadangi 2023 m. mokesčių našta (t. y. bendros mokestinės pajamos, išreikštos BVP dalimi) ES sudarė 39,0 proc. BVP, ir, palyginti su 2022</w:t>
            </w:r>
            <w:r w:rsidRPr="00106BC2">
              <w:t> m., šiek tiek sumažėjo</w:t>
            </w:r>
            <w:r w:rsidRPr="00106BC2">
              <w:rPr>
                <w:vertAlign w:val="superscript"/>
              </w:rPr>
              <w:t>16</w:t>
            </w:r>
            <w:r w:rsidRPr="00106BC2">
              <w:rPr>
                <w:b/>
                <w:i/>
              </w:rPr>
              <w:t>, bet vis dar sudaro labai didelę dalį</w:t>
            </w:r>
            <w:r w:rsidRPr="00106BC2">
              <w:t xml:space="preserve">; </w:t>
            </w:r>
            <w:r w:rsidRPr="00106BC2">
              <w:rPr>
                <w:b/>
                <w:i/>
              </w:rPr>
              <w:t>kadangi kai kuriose valstybėse narėse šis santykis pastarąjį dešimtmetį didėjo;</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rPr>
                <w:vertAlign w:val="superscript"/>
              </w:rPr>
              <w:t>16</w:t>
            </w:r>
            <w:r w:rsidRPr="00106BC2">
              <w:t xml:space="preserve"> Europos Komisija, Mokesčių tendencijų duomenys, paskutinį kartą atnaujinta 2025 m. kovo 10 d.</w:t>
            </w:r>
          </w:p>
        </w:tc>
        <w:tc>
          <w:tcPr>
            <w:tcW w:w="4876" w:type="dxa"/>
            <w:tcBorders>
              <w:top w:val="nil"/>
              <w:left w:val="nil"/>
              <w:bottom w:val="nil"/>
              <w:right w:val="nil"/>
            </w:tcBorders>
            <w:hideMark/>
          </w:tcPr>
          <w:p w:rsidR="00D20070" w:rsidRPr="00106BC2" w:rsidRDefault="000D25E8">
            <w:pPr>
              <w:pStyle w:val="Normal6a"/>
            </w:pPr>
            <w:r w:rsidRPr="00106BC2">
              <w:rPr>
                <w:vertAlign w:val="superscript"/>
              </w:rPr>
              <w:t>16</w:t>
            </w:r>
            <w:r w:rsidRPr="00106BC2">
              <w:t xml:space="preserve"> Europos Komisija, Mokesčių tendencijų duomenys, paskutinį kartą atnaujinta 2025 m. kovo 10 d.</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A72F81" w:rsidRPr="00106BC2" w:rsidRDefault="000D25E8" w:rsidP="00A72F81">
      <w:pPr>
        <w:pStyle w:val="AmNumberTabs"/>
      </w:pPr>
      <w:r w:rsidRPr="00106BC2">
        <w:rPr>
          <w:rStyle w:val="HideTWBExt"/>
        </w:rPr>
        <w:t>&lt;Amend&gt;</w:t>
      </w:r>
      <w:r w:rsidRPr="00106BC2">
        <w:t>Pakeitimas</w:t>
      </w:r>
      <w:r w:rsidRPr="00106BC2">
        <w:tab/>
      </w:r>
      <w:r w:rsidRPr="00106BC2">
        <w:tab/>
      </w:r>
      <w:r w:rsidRPr="00106BC2">
        <w:rPr>
          <w:rStyle w:val="HideTWBExt"/>
        </w:rPr>
        <w:t>&lt;Nu</w:t>
      </w:r>
      <w:r w:rsidRPr="00106BC2">
        <w:rPr>
          <w:rStyle w:val="HideTWBExt"/>
        </w:rPr>
        <w:t>mAm&gt;</w:t>
      </w:r>
      <w:r w:rsidRPr="00106BC2">
        <w:t>13</w:t>
      </w:r>
      <w:r w:rsidRPr="00106BC2">
        <w:rPr>
          <w:rStyle w:val="HideTWBExt"/>
        </w:rPr>
        <w:t>&lt;/NumAm&gt;</w:t>
      </w:r>
    </w:p>
    <w:p w:rsidR="00A72F81" w:rsidRPr="00106BC2" w:rsidRDefault="000D25E8" w:rsidP="00A72F81">
      <w:pPr>
        <w:pStyle w:val="NormalBold"/>
      </w:pPr>
      <w:r w:rsidRPr="00106BC2">
        <w:rPr>
          <w:rStyle w:val="HideTWBExt"/>
          <w:b w:val="0"/>
        </w:rPr>
        <w:t>&lt;RepeatBlock-By&gt;&lt;Members&gt;</w:t>
      </w:r>
      <w:r w:rsidRPr="00106BC2">
        <w:t>Sirpa Pietikäinen</w:t>
      </w:r>
      <w:r w:rsidRPr="00106BC2">
        <w:rPr>
          <w:rStyle w:val="HideTWBExt"/>
          <w:b w:val="0"/>
        </w:rPr>
        <w:t>&lt;/Members&gt;</w:t>
      </w:r>
    </w:p>
    <w:p w:rsidR="00A72F81" w:rsidRPr="00106BC2" w:rsidRDefault="000D25E8" w:rsidP="00A72F81">
      <w:pPr>
        <w:pStyle w:val="NormalBold"/>
      </w:pPr>
      <w:r w:rsidRPr="00106BC2">
        <w:rPr>
          <w:rStyle w:val="HideTWBExt"/>
          <w:b w:val="0"/>
        </w:rPr>
        <w:t>&lt;/RepeatBlock-By&gt;</w:t>
      </w:r>
    </w:p>
    <w:p w:rsidR="00A72F81" w:rsidRPr="00106BC2" w:rsidRDefault="000D25E8" w:rsidP="00A72F81">
      <w:pPr>
        <w:pStyle w:val="NormalBold"/>
      </w:pPr>
      <w:r w:rsidRPr="00106BC2">
        <w:rPr>
          <w:rStyle w:val="HideTWBExt"/>
        </w:rPr>
        <w:t>&lt;DocAmend&gt;</w:t>
      </w:r>
      <w:r w:rsidRPr="00106BC2">
        <w:t>Pasiūlymas dėl rezoliucijos</w:t>
      </w:r>
      <w:r w:rsidRPr="00106BC2">
        <w:rPr>
          <w:rStyle w:val="HideTWBExt"/>
        </w:rPr>
        <w:t>&lt;/DocAmend&gt;</w:t>
      </w:r>
    </w:p>
    <w:p w:rsidR="00A72F81" w:rsidRPr="00106BC2" w:rsidRDefault="000D25E8" w:rsidP="00A72F81">
      <w:pPr>
        <w:pStyle w:val="NormalBold"/>
      </w:pPr>
      <w:r w:rsidRPr="00106BC2">
        <w:rPr>
          <w:rStyle w:val="HideTWBExt"/>
        </w:rPr>
        <w:t>&lt;Article&gt;</w:t>
      </w:r>
      <w:r w:rsidRPr="00106BC2">
        <w:t>B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A72F81" w:rsidRPr="00106BC2" w:rsidRDefault="00A72F81" w:rsidP="00C4069E"/>
        </w:tc>
      </w:tr>
      <w:tr w:rsidR="00EF4F1C" w:rsidRPr="00106BC2" w:rsidTr="00C4069E">
        <w:trPr>
          <w:trHeight w:val="240"/>
          <w:jc w:val="center"/>
        </w:trPr>
        <w:tc>
          <w:tcPr>
            <w:tcW w:w="4876" w:type="dxa"/>
            <w:tcBorders>
              <w:top w:val="nil"/>
              <w:left w:val="nil"/>
              <w:bottom w:val="nil"/>
              <w:right w:val="nil"/>
            </w:tcBorders>
            <w:hideMark/>
          </w:tcPr>
          <w:p w:rsidR="00A72F81"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A72F81"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A72F81" w:rsidRPr="00106BC2" w:rsidRDefault="00A72F81" w:rsidP="00C4069E">
            <w:pPr>
              <w:pStyle w:val="Normal6a"/>
            </w:pPr>
          </w:p>
        </w:tc>
        <w:tc>
          <w:tcPr>
            <w:tcW w:w="4876" w:type="dxa"/>
            <w:tcBorders>
              <w:top w:val="nil"/>
              <w:left w:val="nil"/>
              <w:bottom w:val="nil"/>
              <w:right w:val="nil"/>
            </w:tcBorders>
            <w:hideMark/>
          </w:tcPr>
          <w:p w:rsidR="00A72F81" w:rsidRPr="00106BC2" w:rsidRDefault="000D25E8" w:rsidP="00C4069E">
            <w:pPr>
              <w:pStyle w:val="Normal6a"/>
            </w:pPr>
            <w:r w:rsidRPr="00106BC2">
              <w:rPr>
                <w:b/>
                <w:i/>
              </w:rPr>
              <w:t>Ba.</w:t>
            </w:r>
            <w:r w:rsidRPr="00106BC2">
              <w:tab/>
            </w:r>
            <w:r w:rsidRPr="00106BC2">
              <w:rPr>
                <w:b/>
                <w:i/>
              </w:rPr>
              <w:t>kadangi apskaičiuota,</w:t>
            </w:r>
            <w:r w:rsidRPr="00106BC2">
              <w:rPr>
                <w:b/>
                <w:i/>
              </w:rPr>
              <w:t xml:space="preserve"> kad mokesčių slėpimo nuostoliai pasaulyje sudaro apie 500 mlrd. EUR, ir 100 mlrd. iš jų – ES teritorijoje</w:t>
            </w:r>
            <w:r w:rsidRPr="00106BC2">
              <w:rPr>
                <w:b/>
                <w:i/>
                <w:vertAlign w:val="superscript"/>
              </w:rPr>
              <w:t>1a</w:t>
            </w:r>
            <w:r w:rsidRPr="00106BC2">
              <w:rPr>
                <w:b/>
                <w:i/>
              </w:rPr>
              <w:t>;</w:t>
            </w:r>
          </w:p>
        </w:tc>
      </w:tr>
      <w:tr w:rsidR="00EF4F1C" w:rsidRPr="00106BC2" w:rsidTr="00C4069E">
        <w:trPr>
          <w:jc w:val="center"/>
        </w:trPr>
        <w:tc>
          <w:tcPr>
            <w:tcW w:w="4876" w:type="dxa"/>
            <w:tcBorders>
              <w:top w:val="nil"/>
              <w:left w:val="nil"/>
              <w:bottom w:val="nil"/>
              <w:right w:val="nil"/>
            </w:tcBorders>
          </w:tcPr>
          <w:p w:rsidR="00A72F81" w:rsidRPr="00106BC2" w:rsidRDefault="00A72F81" w:rsidP="00C4069E"/>
        </w:tc>
        <w:tc>
          <w:tcPr>
            <w:tcW w:w="4876" w:type="dxa"/>
            <w:tcBorders>
              <w:top w:val="nil"/>
              <w:left w:val="nil"/>
              <w:bottom w:val="nil"/>
              <w:right w:val="nil"/>
            </w:tcBorders>
            <w:hideMark/>
          </w:tcPr>
          <w:p w:rsidR="00A72F81" w:rsidRPr="00106BC2" w:rsidRDefault="000D25E8" w:rsidP="00C4069E">
            <w:pPr>
              <w:pStyle w:val="Normal6a"/>
            </w:pPr>
            <w:r w:rsidRPr="00106BC2">
              <w:rPr>
                <w:b/>
                <w:i/>
              </w:rPr>
              <w:t>_________________</w:t>
            </w:r>
          </w:p>
        </w:tc>
      </w:tr>
      <w:tr w:rsidR="00EF4F1C" w:rsidRPr="00106BC2" w:rsidTr="00C4069E">
        <w:trPr>
          <w:jc w:val="center"/>
        </w:trPr>
        <w:tc>
          <w:tcPr>
            <w:tcW w:w="4876" w:type="dxa"/>
            <w:tcBorders>
              <w:top w:val="nil"/>
              <w:left w:val="nil"/>
              <w:bottom w:val="nil"/>
              <w:right w:val="nil"/>
            </w:tcBorders>
          </w:tcPr>
          <w:p w:rsidR="00A72F81" w:rsidRPr="00106BC2" w:rsidRDefault="00A72F81" w:rsidP="00C4069E"/>
        </w:tc>
        <w:tc>
          <w:tcPr>
            <w:tcW w:w="4876" w:type="dxa"/>
            <w:tcBorders>
              <w:top w:val="nil"/>
              <w:left w:val="nil"/>
              <w:bottom w:val="nil"/>
              <w:right w:val="nil"/>
            </w:tcBorders>
            <w:hideMark/>
          </w:tcPr>
          <w:p w:rsidR="00A72F81" w:rsidRPr="00106BC2" w:rsidRDefault="000D25E8" w:rsidP="00C4069E">
            <w:pPr>
              <w:pStyle w:val="Normal6a"/>
            </w:pPr>
            <w:r w:rsidRPr="00106BC2">
              <w:rPr>
                <w:b/>
                <w:i/>
                <w:vertAlign w:val="superscript"/>
              </w:rPr>
              <w:t>1a</w:t>
            </w:r>
            <w:r w:rsidRPr="00106BC2">
              <w:t xml:space="preserve"> </w:t>
            </w:r>
            <w:r w:rsidRPr="00106BC2">
              <w:rPr>
                <w:b/>
                <w:i/>
              </w:rPr>
              <w:t>Europos Audito Rūmų specialioji ataskaita Nr. 27/2024. Kova su žalingais mokesčių režimais ir pelno mokesčio vengimu.</w:t>
            </w:r>
          </w:p>
        </w:tc>
      </w:tr>
    </w:tbl>
    <w:p w:rsidR="00A72F81" w:rsidRPr="00106BC2" w:rsidRDefault="000D25E8" w:rsidP="00A72F81">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A72F81" w:rsidRPr="00106BC2" w:rsidRDefault="000D25E8" w:rsidP="00A72F81">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B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rsidP="00AC7CDE">
            <w:pPr>
              <w:pStyle w:val="Normal6a"/>
            </w:pPr>
            <w:r w:rsidRPr="00106BC2">
              <w:rPr>
                <w:b/>
                <w:i/>
              </w:rPr>
              <w:t>Ba.</w:t>
            </w:r>
            <w:r w:rsidRPr="00106BC2">
              <w:tab/>
            </w:r>
            <w:r w:rsidRPr="00106BC2">
              <w:rPr>
                <w:b/>
                <w:i/>
              </w:rPr>
              <w:t xml:space="preserve">kadangi ES kasmet praranda šimtus milijardų eurų mokestinių pajamų dėl sukčiavimo mokesčiais, mokesčių slėpimo ir agresyvaus mokesčių planavimo, kuriuos </w:t>
            </w:r>
            <w:r w:rsidRPr="00106BC2">
              <w:rPr>
                <w:b/>
                <w:i/>
              </w:rPr>
              <w:t>vykdo daugiašalės įmonės ir turtingi asmenys</w:t>
            </w:r>
            <w:r w:rsidRPr="00106BC2">
              <w:rPr>
                <w:b/>
                <w:i/>
                <w:vertAlign w:val="superscript"/>
              </w:rPr>
              <w:t>1b</w:t>
            </w:r>
            <w:r w:rsidRPr="00106BC2">
              <w:rPr>
                <w:b/>
                <w:i/>
              </w:rPr>
              <w:t xml:space="preserve">, t. y. pasinaudodami nacionalinių mokesčių sistemų skirtumais ir mokesčių susiskaidymu; kadangi dėl šių praradimų valstybės narės netenka svarbių viešųjų lėšų, kurios galėtų būti panaudotos infrastruktūrai, </w:t>
            </w:r>
            <w:r w:rsidRPr="00106BC2">
              <w:rPr>
                <w:b/>
                <w:i/>
              </w:rPr>
              <w:t>inovacijoms ir socialinei politikai, kurie yra būtini ES konkurencingumui stiprinti ir ekonomikos atsparumui didinti;</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1b</w:t>
            </w:r>
            <w:r w:rsidRPr="00106BC2">
              <w:t xml:space="preserve"> </w:t>
            </w:r>
            <w:r w:rsidRPr="00106BC2">
              <w:rPr>
                <w:b/>
                <w:i/>
              </w:rPr>
              <w:t>Murphy, R. (2019), „The European tax gap. A report for the Socialists and Democrats Group in the European Parliam</w:t>
            </w:r>
            <w:r w:rsidRPr="00106BC2">
              <w:rPr>
                <w:b/>
                <w:i/>
              </w:rPr>
              <w:t xml:space="preserve">ent“, Global Policy, 2019-01.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w:t>
      </w:r>
      <w:r w:rsidRPr="00106BC2">
        <w:t>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B b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rsidP="00385C54">
            <w:pPr>
              <w:pStyle w:val="Normal6a"/>
            </w:pPr>
            <w:r w:rsidRPr="00106BC2">
              <w:rPr>
                <w:b/>
                <w:i/>
              </w:rPr>
              <w:t>Bb.</w:t>
            </w:r>
            <w:r w:rsidRPr="00106BC2">
              <w:tab/>
            </w:r>
            <w:r w:rsidRPr="00106BC2">
              <w:rPr>
                <w:b/>
                <w:i/>
              </w:rPr>
              <w:t xml:space="preserve">kadangi tarpvalstybinis piktnaudžiavimas pelno mokesčiu vis dar lemia daugiausiai nesumokėtų mokesčių; kadangi toks </w:t>
            </w:r>
            <w:r w:rsidRPr="00106BC2">
              <w:rPr>
                <w:b/>
                <w:i/>
              </w:rPr>
              <w:t>piktnaudžiavimas mokesčiais yra didelė pasaulinė ekonominė problema, dėl kurios vyriausybės negauna svarbių mokestinių pajamų, reikalingų viešosioms investicijoms, didėja nelygybė tarp šalių ir jose yra ir iškraipoma konkurencija kenkiant mažesnėms ir viet</w:t>
            </w:r>
            <w:r w:rsidRPr="00106BC2">
              <w:rPr>
                <w:b/>
                <w:i/>
              </w:rPr>
              <w:t>os įmonėms, kuriose sukuriama didžioji dalis darbo vietų;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D konstatuojamoji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D.</w:t>
            </w:r>
            <w:r w:rsidRPr="00106BC2">
              <w:tab/>
              <w:t>kadangi, Komisijos duomenimis, PVM reikalavimų laikymosi atotrūkis 2022 m. siekė 89,3 mlrd. EUR</w:t>
            </w:r>
            <w:r w:rsidRPr="00106BC2">
              <w:rPr>
                <w:b/>
                <w:i/>
                <w:vertAlign w:val="superscript"/>
              </w:rPr>
              <w:t>18</w:t>
            </w:r>
            <w:r w:rsidRPr="00106BC2">
              <w:t>;</w:t>
            </w:r>
          </w:p>
        </w:tc>
        <w:tc>
          <w:tcPr>
            <w:tcW w:w="4876" w:type="dxa"/>
            <w:tcBorders>
              <w:top w:val="nil"/>
              <w:left w:val="nil"/>
              <w:bottom w:val="nil"/>
              <w:right w:val="nil"/>
            </w:tcBorders>
            <w:hideMark/>
          </w:tcPr>
          <w:p w:rsidR="00D20070" w:rsidRPr="00106BC2" w:rsidRDefault="000D25E8">
            <w:pPr>
              <w:pStyle w:val="Normal6a"/>
            </w:pPr>
            <w:r w:rsidRPr="00106BC2">
              <w:t>D.</w:t>
            </w:r>
            <w:r w:rsidRPr="00106BC2">
              <w:tab/>
              <w:t xml:space="preserve">kadangi, Komisijos duomenimis, </w:t>
            </w:r>
            <w:r w:rsidRPr="00106BC2">
              <w:rPr>
                <w:b/>
                <w:i/>
              </w:rPr>
              <w:t xml:space="preserve">vien tik </w:t>
            </w:r>
            <w:r w:rsidRPr="00106BC2">
              <w:t xml:space="preserve">PVM reikalavimų laikymosi atotrūkis 2022 m. siekė 89,3 mlrd. EUR </w:t>
            </w:r>
            <w:r w:rsidRPr="00106BC2">
              <w:rPr>
                <w:b/>
                <w:i/>
              </w:rPr>
              <w:t>arba apie 7 proc. visų numatytų PVM pajamų</w:t>
            </w:r>
            <w:r w:rsidRPr="00106BC2">
              <w:rPr>
                <w:b/>
                <w:i/>
                <w:vertAlign w:val="superscript"/>
              </w:rPr>
              <w:t>1d</w:t>
            </w:r>
            <w:r w:rsidRPr="00106BC2">
              <w:t xml:space="preserve">; </w:t>
            </w:r>
            <w:r w:rsidRPr="00106BC2">
              <w:rPr>
                <w:b/>
                <w:i/>
              </w:rPr>
              <w:t>kadangi, remiantis vertinimais, vienas ketvirtadalis PVM surinkimo atotrūkio yra tiesiogiai susijęs su b</w:t>
            </w:r>
            <w:r w:rsidRPr="00106BC2">
              <w:rPr>
                <w:b/>
                <w:i/>
              </w:rPr>
              <w:t>audžiamuoju sukčiavimu PVM srityje</w:t>
            </w:r>
            <w:r w:rsidRPr="00106BC2">
              <w:rPr>
                <w:b/>
                <w:i/>
                <w:vertAlign w:val="superscript"/>
              </w:rPr>
              <w:t>2d</w:t>
            </w:r>
            <w:r w:rsidRPr="00106BC2">
              <w:rPr>
                <w:b/>
                <w:i/>
              </w:rPr>
              <w:t>;</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1d</w:t>
            </w:r>
            <w:r w:rsidRPr="00106BC2">
              <w:t xml:space="preserve"> </w:t>
            </w:r>
            <w:r w:rsidRPr="00106BC2">
              <w:rPr>
                <w:b/>
                <w:i/>
              </w:rPr>
              <w:t xml:space="preserve">Europos Komisija. PVM surinkimo atotrūkio ES 2024 m. ataskaita, 2024 m. </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2d</w:t>
            </w:r>
            <w:r w:rsidRPr="00106BC2">
              <w:t xml:space="preserve"> </w:t>
            </w:r>
            <w:r w:rsidRPr="00106BC2">
              <w:rPr>
                <w:b/>
                <w:i/>
              </w:rPr>
              <w:t>Klausimai ir atsakymai</w:t>
            </w:r>
            <w:r w:rsidRPr="00106BC2">
              <w:t>:</w:t>
            </w:r>
            <w:r w:rsidRPr="00106BC2">
              <w:rPr>
                <w:b/>
                <w:i/>
              </w:rPr>
              <w:t xml:space="preserve"> PVM surinkimo atotrūkio 2022 m. ataskaita. </w:t>
            </w:r>
            <w:r w:rsidRPr="00106BC2">
              <w:rPr>
                <w:b/>
                <w:i/>
              </w:rPr>
              <w:t xml:space="preserve">https://ec.europa.eu/commission/presscorner/detail/en/qanda_22_7519. </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18</w:t>
            </w:r>
            <w:r w:rsidRPr="00106BC2">
              <w:t xml:space="preserve"> </w:t>
            </w:r>
            <w:r w:rsidRPr="00106BC2">
              <w:rPr>
                <w:b/>
                <w:i/>
              </w:rPr>
              <w:t>Europos Komisija. PVM surinkimo atotrūkio ES 2024 m. ataskaita, 2024 m.</w:t>
            </w:r>
          </w:p>
        </w:tc>
        <w:tc>
          <w:tcPr>
            <w:tcW w:w="4876" w:type="dxa"/>
            <w:tcBorders>
              <w:top w:val="nil"/>
              <w:left w:val="nil"/>
              <w:bottom w:val="nil"/>
              <w:right w:val="nil"/>
            </w:tcBorders>
          </w:tcPr>
          <w:p w:rsidR="00D20070" w:rsidRPr="00106BC2" w:rsidRDefault="00D20070"/>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E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Ea.</w:t>
            </w:r>
            <w:r w:rsidRPr="00106BC2">
              <w:tab/>
            </w:r>
            <w:r w:rsidRPr="00106BC2">
              <w:rPr>
                <w:b/>
                <w:i/>
              </w:rPr>
              <w:t xml:space="preserve">kadangi mokestinių prievolių vykdymo išlaidos kelia </w:t>
            </w:r>
            <w:r w:rsidRPr="00106BC2">
              <w:rPr>
                <w:b/>
                <w:i/>
              </w:rPr>
              <w:t>papildomą finansinę naštą įmonėms, kuri prisideda prie pačios mokestinės prievolės, atimdama laiką ir išteklius iš kitų investavimo galimybių;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w:t>
      </w:r>
      <w:r w:rsidRPr="00106BC2">
        <w:t>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E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Ea.</w:t>
            </w:r>
            <w:r w:rsidRPr="00106BC2">
              <w:tab/>
            </w:r>
            <w:r w:rsidRPr="00106BC2">
              <w:rPr>
                <w:b/>
                <w:i/>
              </w:rPr>
              <w:t xml:space="preserve">kadangi, </w:t>
            </w:r>
            <w:r w:rsidRPr="00106BC2">
              <w:rPr>
                <w:b/>
                <w:i/>
              </w:rPr>
              <w:t>remiantis vertinimais, 27 ES valstybėse narėse ir Jungtinėje Karalystėje bendros mokestinių prievolių vykdymo išlaidos sudaro 204 mlrd. EUR, t. y. 1,3 proc. jų bendro BVP; pabrėžia, kad didžioji dalis šių išlaidų tenka labai mažoms įmonėms (87 proc.) ir ma</w:t>
            </w:r>
            <w:r w:rsidRPr="00106BC2">
              <w:rPr>
                <w:b/>
                <w:i/>
              </w:rPr>
              <w:t>žosioms įmonėms (10 proc.), todėl mažesnėms įmonėms tenka neproporcingai didelė administracinė našta</w:t>
            </w:r>
            <w:r w:rsidRPr="00106BC2">
              <w:rPr>
                <w:b/>
                <w:i/>
                <w:vertAlign w:val="superscript"/>
              </w:rPr>
              <w:t>1e</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1e</w:t>
            </w:r>
            <w:r w:rsidRPr="00106BC2">
              <w:t xml:space="preserve"> </w:t>
            </w:r>
            <w:r w:rsidRPr="00106BC2">
              <w:rPr>
                <w:b/>
                <w:i/>
              </w:rPr>
              <w:t xml:space="preserve">VVA/KPMG, „Study on the Cumulated Impacts of Tax Compliance Costs for SMEs and Micro-Enterprises“ (liet. „Mokestinių prievolių </w:t>
            </w:r>
            <w:r w:rsidRPr="00106BC2">
              <w:rPr>
                <w:b/>
                <w:i/>
              </w:rPr>
              <w:t xml:space="preserve">vykdymo išlaidų bendro poveikio MVĮ ir labai mažoms įmonėms tyrimas“), Europos Komisija, DG TAXUD, 2022 m.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Thomas Bajada, Costas Mavrides</w:t>
      </w:r>
      <w:r w:rsidRPr="00106BC2">
        <w:rPr>
          <w:rStyle w:val="HideTWBExt"/>
          <w:b w:val="0"/>
        </w:rPr>
        <w:t>&lt;/Members&gt;</w:t>
      </w:r>
    </w:p>
    <w:p w:rsidR="00D20070" w:rsidRPr="00106BC2" w:rsidRDefault="000D25E8" w:rsidP="00D20070">
      <w:pPr>
        <w:pStyle w:val="NormalBold"/>
      </w:pPr>
      <w:r w:rsidRPr="00106BC2">
        <w:rPr>
          <w:rStyle w:val="HideTWBExt"/>
          <w:b w:val="0"/>
        </w:rPr>
        <w:t>&lt;/R</w:t>
      </w:r>
      <w:r w:rsidRPr="00106BC2">
        <w:rPr>
          <w:rStyle w:val="HideTWBExt"/>
          <w:b w:val="0"/>
        </w:rPr>
        <w:t>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E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Ea.</w:t>
            </w:r>
            <w:r w:rsidRPr="00106BC2">
              <w:tab/>
            </w:r>
            <w:r w:rsidRPr="00106BC2">
              <w:rPr>
                <w:b/>
                <w:i/>
              </w:rPr>
              <w:t xml:space="preserve">kadangi santykinė mokestinių prievolių vykdymo našta MVĮ yra neproporcingai didesnė nei </w:t>
            </w:r>
            <w:r w:rsidRPr="00106BC2">
              <w:rPr>
                <w:b/>
                <w:i/>
              </w:rPr>
              <w:t>didesnėms įmonėms;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 xml:space="preserve">E a konstatuojamoji </w:t>
      </w:r>
      <w:r w:rsidRPr="00106BC2">
        <w:t>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Ea.</w:t>
            </w:r>
            <w:r w:rsidRPr="00106BC2">
              <w:tab/>
            </w:r>
            <w:r w:rsidRPr="00106BC2">
              <w:rPr>
                <w:b/>
                <w:i/>
              </w:rPr>
              <w:t xml:space="preserve">kadangi valstybės narės susiduria su svarbiais iššūkiais, kurie gali turėti įtakos jų mokestinėms pajamoms ir mokesčių deriniui, pavyzdžiui, dideli demografiniai pokyčiai, klimato </w:t>
            </w:r>
            <w:r w:rsidRPr="00106BC2">
              <w:rPr>
                <w:b/>
                <w:i/>
              </w:rPr>
              <w:t>krizė, skaitmeninimas ir automatizavimas;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C47511" w:rsidRPr="00106BC2" w:rsidRDefault="000D25E8" w:rsidP="00C47511">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w:t>
      </w:r>
      <w:r w:rsidRPr="00106BC2">
        <w:rPr>
          <w:rStyle w:val="HideTWBExt"/>
        </w:rPr>
        <w:t>&lt;/NumAm&gt;</w:t>
      </w:r>
    </w:p>
    <w:p w:rsidR="00C47511" w:rsidRPr="00106BC2" w:rsidRDefault="000D25E8" w:rsidP="00C47511">
      <w:pPr>
        <w:pStyle w:val="NormalBold"/>
      </w:pPr>
      <w:r w:rsidRPr="00106BC2">
        <w:rPr>
          <w:rStyle w:val="HideTWBExt"/>
          <w:b w:val="0"/>
        </w:rPr>
        <w:t>&lt;RepeatBlock-By&gt;&lt;Members&gt;</w:t>
      </w:r>
      <w:r w:rsidRPr="00106BC2">
        <w:t>Lídia Pereira</w:t>
      </w:r>
      <w:r w:rsidRPr="00106BC2">
        <w:rPr>
          <w:rStyle w:val="HideTWBExt"/>
          <w:b w:val="0"/>
        </w:rPr>
        <w:t>&lt;/Members&gt;</w:t>
      </w:r>
    </w:p>
    <w:p w:rsidR="00C47511" w:rsidRPr="00106BC2" w:rsidRDefault="000D25E8" w:rsidP="00C47511">
      <w:pPr>
        <w:pStyle w:val="NormalBold"/>
      </w:pPr>
      <w:r w:rsidRPr="00106BC2">
        <w:rPr>
          <w:rStyle w:val="HideTWBExt"/>
          <w:b w:val="0"/>
        </w:rPr>
        <w:t>&lt;/RepeatBlock-By&gt;</w:t>
      </w:r>
    </w:p>
    <w:p w:rsidR="00C47511" w:rsidRPr="00106BC2" w:rsidRDefault="000D25E8" w:rsidP="00C47511">
      <w:pPr>
        <w:pStyle w:val="NormalBold"/>
      </w:pPr>
      <w:r w:rsidRPr="00106BC2">
        <w:rPr>
          <w:rStyle w:val="HideTWBExt"/>
        </w:rPr>
        <w:t>&lt;DocAmend&gt;</w:t>
      </w:r>
      <w:r w:rsidRPr="00106BC2">
        <w:t>Pasiūlymas dėl rezoliucijos</w:t>
      </w:r>
      <w:r w:rsidRPr="00106BC2">
        <w:rPr>
          <w:rStyle w:val="HideTWBExt"/>
        </w:rPr>
        <w:t>&lt;/DocAmend&gt;</w:t>
      </w:r>
    </w:p>
    <w:p w:rsidR="00C47511" w:rsidRPr="00106BC2" w:rsidRDefault="000D25E8" w:rsidP="00C47511">
      <w:pPr>
        <w:pStyle w:val="NormalBold"/>
      </w:pPr>
      <w:r w:rsidRPr="00106BC2">
        <w:rPr>
          <w:rStyle w:val="HideTWBExt"/>
        </w:rPr>
        <w:t>&lt;Article&gt;</w:t>
      </w:r>
      <w:r w:rsidRPr="00106BC2">
        <w:t xml:space="preserve">E a </w:t>
      </w:r>
      <w:r w:rsidRPr="00106BC2">
        <w:t>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C2762">
        <w:trPr>
          <w:trHeight w:val="240"/>
          <w:jc w:val="center"/>
        </w:trPr>
        <w:tc>
          <w:tcPr>
            <w:tcW w:w="9752" w:type="dxa"/>
            <w:gridSpan w:val="2"/>
            <w:tcBorders>
              <w:top w:val="nil"/>
              <w:left w:val="nil"/>
              <w:bottom w:val="nil"/>
              <w:right w:val="nil"/>
            </w:tcBorders>
          </w:tcPr>
          <w:p w:rsidR="00C47511" w:rsidRPr="00106BC2" w:rsidRDefault="00C47511" w:rsidP="00CC2762"/>
        </w:tc>
      </w:tr>
      <w:tr w:rsidR="00EF4F1C" w:rsidRPr="00106BC2" w:rsidTr="00CC2762">
        <w:trPr>
          <w:trHeight w:val="240"/>
          <w:jc w:val="center"/>
        </w:trPr>
        <w:tc>
          <w:tcPr>
            <w:tcW w:w="4876" w:type="dxa"/>
            <w:tcBorders>
              <w:top w:val="nil"/>
              <w:left w:val="nil"/>
              <w:bottom w:val="nil"/>
              <w:right w:val="nil"/>
            </w:tcBorders>
            <w:hideMark/>
          </w:tcPr>
          <w:p w:rsidR="00C47511" w:rsidRPr="00106BC2" w:rsidRDefault="000D25E8" w:rsidP="00CC2762">
            <w:pPr>
              <w:pStyle w:val="AmColumnHeading"/>
            </w:pPr>
            <w:r w:rsidRPr="00106BC2">
              <w:t>Pasiūlymas dėl rezoliucijos</w:t>
            </w:r>
          </w:p>
        </w:tc>
        <w:tc>
          <w:tcPr>
            <w:tcW w:w="4876" w:type="dxa"/>
            <w:tcBorders>
              <w:top w:val="nil"/>
              <w:left w:val="nil"/>
              <w:bottom w:val="nil"/>
              <w:right w:val="nil"/>
            </w:tcBorders>
            <w:hideMark/>
          </w:tcPr>
          <w:p w:rsidR="00C47511" w:rsidRPr="00106BC2" w:rsidRDefault="000D25E8" w:rsidP="00CC2762">
            <w:pPr>
              <w:pStyle w:val="AmColumnHeading"/>
            </w:pPr>
            <w:r w:rsidRPr="00106BC2">
              <w:t>Pakeitimas</w:t>
            </w:r>
          </w:p>
        </w:tc>
      </w:tr>
      <w:tr w:rsidR="00EF4F1C" w:rsidRPr="00106BC2" w:rsidTr="00CC2762">
        <w:trPr>
          <w:jc w:val="center"/>
        </w:trPr>
        <w:tc>
          <w:tcPr>
            <w:tcW w:w="4876" w:type="dxa"/>
            <w:tcBorders>
              <w:top w:val="nil"/>
              <w:left w:val="nil"/>
              <w:bottom w:val="nil"/>
              <w:right w:val="nil"/>
            </w:tcBorders>
          </w:tcPr>
          <w:p w:rsidR="00C47511" w:rsidRPr="00106BC2" w:rsidRDefault="00C47511" w:rsidP="00CC2762">
            <w:pPr>
              <w:pStyle w:val="Normal6a"/>
            </w:pPr>
          </w:p>
        </w:tc>
        <w:tc>
          <w:tcPr>
            <w:tcW w:w="4876" w:type="dxa"/>
            <w:tcBorders>
              <w:top w:val="nil"/>
              <w:left w:val="nil"/>
              <w:bottom w:val="nil"/>
              <w:right w:val="nil"/>
            </w:tcBorders>
            <w:hideMark/>
          </w:tcPr>
          <w:p w:rsidR="00C47511" w:rsidRPr="00106BC2" w:rsidRDefault="000D25E8" w:rsidP="00CC2762">
            <w:pPr>
              <w:pStyle w:val="Normal6a"/>
            </w:pPr>
            <w:r w:rsidRPr="00106BC2">
              <w:rPr>
                <w:b/>
                <w:i/>
              </w:rPr>
              <w:t>Ea.</w:t>
            </w:r>
            <w:r w:rsidRPr="00106BC2">
              <w:tab/>
            </w:r>
            <w:r w:rsidRPr="00106BC2">
              <w:rPr>
                <w:b/>
                <w:i/>
              </w:rPr>
              <w:t>kadangi pagal Sutartis apmokestinimas visų pirma priklauso valstybių narių nacionalinei kompetencijai;</w:t>
            </w:r>
          </w:p>
        </w:tc>
      </w:tr>
    </w:tbl>
    <w:p w:rsidR="00C47511" w:rsidRPr="00106BC2" w:rsidRDefault="000D25E8" w:rsidP="00C47511">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C47511" w:rsidRPr="00106BC2" w:rsidRDefault="000D25E8" w:rsidP="00C47511">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Dirk Gotink</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E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Ea.</w:t>
            </w:r>
            <w:r w:rsidRPr="00106BC2">
              <w:tab/>
            </w:r>
            <w:r w:rsidRPr="00106BC2">
              <w:rPr>
                <w:b/>
                <w:i/>
              </w:rPr>
              <w:t xml:space="preserve">kadangi apmokestinimas </w:t>
            </w:r>
            <w:r w:rsidRPr="00106BC2">
              <w:rPr>
                <w:b/>
                <w:i/>
              </w:rPr>
              <w:t>yra valstybių narių prerogatyva, o ES turi tik ribotą kompetenciją, kaip numatyta SESV;</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Niels Fuglsang, Matthias Ecke, Bruno Gonçalves, Aurore Lalucq, </w:t>
      </w:r>
      <w:r w:rsidRPr="00106BC2">
        <w:t>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E b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Eb.</w:t>
            </w:r>
            <w:r w:rsidRPr="00106BC2">
              <w:tab/>
            </w:r>
            <w:r w:rsidRPr="00106BC2">
              <w:rPr>
                <w:b/>
                <w:i/>
              </w:rPr>
              <w:t xml:space="preserve">kadangi dėl didėjančio kapitalo judumo ir platesnių </w:t>
            </w:r>
            <w:r w:rsidRPr="00106BC2">
              <w:rPr>
                <w:b/>
                <w:i/>
              </w:rPr>
              <w:t>globalizacijos ir skaitmeninimo tendencijų pastaraisiais dešimtmečiais palaipsniui mažėjo atskirų šalių gebėjimas užtikrinti savo mokesčių politikos veiksmingumą ir apmokestinimo bazės apsaugą – ypač pelno mokesčių, bet vis dažniau ir gyventojų pajamų moke</w:t>
            </w:r>
            <w:r w:rsidRPr="00106BC2">
              <w:rPr>
                <w:b/>
                <w:i/>
              </w:rPr>
              <w:t>sčių atžvilgiu – ir tai turėjo įtakos mažėjančiai viešųjų pajamų bazei</w:t>
            </w:r>
            <w:r w:rsidRPr="00106BC2">
              <w:rPr>
                <w:b/>
                <w:i/>
                <w:vertAlign w:val="superscript"/>
              </w:rPr>
              <w:t>2e</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2e</w:t>
            </w:r>
            <w:r w:rsidRPr="00106BC2">
              <w:t xml:space="preserve"> </w:t>
            </w:r>
            <w:r w:rsidRPr="00106BC2">
              <w:rPr>
                <w:b/>
                <w:i/>
              </w:rPr>
              <w:t xml:space="preserve">de la Feria, R. (2023), „Pillar 2, Fiat, and the EU Unanimity rule on tax matters. Fiat, and the EU Unanimity Rule on Tax Matters“ (2023 m. sausio 3 d.), </w:t>
            </w:r>
            <w:r w:rsidRPr="00106BC2">
              <w:rPr>
                <w:b/>
                <w:i/>
              </w:rPr>
              <w:t xml:space="preserve">p. 2–8.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E b konstatuojamoji dalis (nauja)</w:t>
      </w:r>
      <w:r w:rsidRPr="00106BC2">
        <w:rPr>
          <w:rStyle w:val="HideTWBExt"/>
        </w:rPr>
        <w:t>&lt;/</w:t>
      </w:r>
      <w:r w:rsidRPr="00106BC2">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Eb.</w:t>
            </w:r>
            <w:r w:rsidRPr="00106BC2">
              <w:tab/>
            </w:r>
            <w:r w:rsidRPr="00106BC2">
              <w:rPr>
                <w:b/>
                <w:i/>
              </w:rPr>
              <w:t>kadangi Europos Komisijos tyrime</w:t>
            </w:r>
            <w:r w:rsidRPr="00106BC2">
              <w:rPr>
                <w:b/>
                <w:i/>
                <w:vertAlign w:val="superscript"/>
              </w:rPr>
              <w:t>1a</w:t>
            </w:r>
            <w:r w:rsidRPr="00106BC2">
              <w:rPr>
                <w:b/>
                <w:i/>
              </w:rPr>
              <w:t xml:space="preserve"> apskaičiuota, kad 2019 m. 28 ES valstybių narių įmonių patirtos mokestinių prievolių vykdymo išlaidos vidutiniškai siekė 1,9 proc. jų apyvartos; kadangi, įmonių </w:t>
            </w:r>
            <w:r w:rsidRPr="00106BC2">
              <w:rPr>
                <w:b/>
                <w:i/>
              </w:rPr>
              <w:t>vertinimu, iš įvairių mokesčių PVM ir pelno mokestis lemia didžiausią reglamentavimo naštą;</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Europos Komisija, „Tax compliance costs for SMEs: An update and a complement Final Report 2022“ (liet. „MVĮ patiriamos mokestinių prievolių</w:t>
            </w:r>
            <w:r w:rsidRPr="00106BC2">
              <w:rPr>
                <w:b/>
                <w:i/>
              </w:rPr>
              <w:t xml:space="preserve"> vykdymo išlaidos: galutinės ataskaitos atnaujinimas ir papildymas“), https://op.europa.eu/en/publication-detail/-/publication/70a486a9-b61d-11ec-b6f4-01aa75ed71a1.</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konstatuojamoji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F.</w:t>
            </w:r>
            <w:r w:rsidRPr="00106BC2">
              <w:tab/>
            </w:r>
            <w:r w:rsidRPr="00106BC2">
              <w:t>kadangi išsamiame Draghi pranešime dėl Europos Sąjungos ekonominės padėties įspėjama apie mažėjantį ES produktyvumą ir konkurencingumą ir pabrėžiama, kad, jei nebus imamasi ryžtingų veiksmų, ES susidurs su „lėtu ir skausmingu nuosmukiu“, taip pat pabrėžiam</w:t>
            </w:r>
            <w:r w:rsidRPr="00106BC2">
              <w:t xml:space="preserve">a būtinybė </w:t>
            </w:r>
            <w:r w:rsidRPr="00106BC2">
              <w:rPr>
                <w:b/>
                <w:i/>
              </w:rPr>
              <w:t>koordinuoti politiką</w:t>
            </w:r>
            <w:r w:rsidRPr="00106BC2">
              <w:t>, mažinti biurokratines kliūtis konkurencingumui didinti ir nustatyti bei panaikinti nereikalingas taisykles, be kita ko, apmokestinimo srityje;</w:t>
            </w:r>
          </w:p>
        </w:tc>
        <w:tc>
          <w:tcPr>
            <w:tcW w:w="4876" w:type="dxa"/>
            <w:tcBorders>
              <w:top w:val="nil"/>
              <w:left w:val="nil"/>
              <w:bottom w:val="nil"/>
              <w:right w:val="nil"/>
            </w:tcBorders>
            <w:hideMark/>
          </w:tcPr>
          <w:p w:rsidR="00D20070" w:rsidRPr="00106BC2" w:rsidRDefault="000D25E8">
            <w:pPr>
              <w:pStyle w:val="Normal6a"/>
            </w:pPr>
            <w:r w:rsidRPr="00106BC2">
              <w:t>F.</w:t>
            </w:r>
            <w:r w:rsidRPr="00106BC2">
              <w:tab/>
              <w:t>kadangi išsamiame Draghi pranešime dėl Europos Sąjungos ekonominės padėties į</w:t>
            </w:r>
            <w:r w:rsidRPr="00106BC2">
              <w:t xml:space="preserve">spėjama apie mažėjantį ES produktyvumą ir konkurencingumą ir pabrėžiama, kad, jei nebus imamasi ryžtingų veiksmų, ES susidurs su „lėtu ir skausmingu nuosmukiu“, taip pat pabrėžiama būtinybė </w:t>
            </w:r>
            <w:r w:rsidRPr="00106BC2">
              <w:rPr>
                <w:b/>
                <w:i/>
              </w:rPr>
              <w:t>didinti viešąsias ir atitinkamai privačiąsias investicijas</w:t>
            </w:r>
            <w:r w:rsidRPr="00106BC2">
              <w:t>, mažint</w:t>
            </w:r>
            <w:r w:rsidRPr="00106BC2">
              <w:t>i biurokratines kliūtis konkurencingumui didinti ir nustatyti bei panaikinti nereikalingas taisykles, be kita ko, apmokestinimo srityje;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Roberts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konstatuojamoji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F.</w:t>
            </w:r>
            <w:r w:rsidRPr="00106BC2">
              <w:tab/>
            </w:r>
            <w:r w:rsidRPr="00106BC2">
              <w:t>kadangi išsamiame Draghi pranešime dėl Europos Sąjungos ekonominės padėties įspėjama apie mažėjantį ES produktyvumą ir konkurencingumą ir pabrėžiama, kad, jei nebus imamasi ryžtingų veiksmų, ES susidurs su „lėtu ir skausmingu nuosmukiu“, taip pat pabrėžiam</w:t>
            </w:r>
            <w:r w:rsidRPr="00106BC2">
              <w:t xml:space="preserve">a būtinybė koordinuoti politiką, </w:t>
            </w:r>
            <w:r w:rsidRPr="00106BC2">
              <w:rPr>
                <w:b/>
                <w:i/>
              </w:rPr>
              <w:t>mažinti biurokratines kliūtis konkurencingumui didinti ir nustatyti bei</w:t>
            </w:r>
            <w:r w:rsidRPr="00106BC2">
              <w:t xml:space="preserve"> </w:t>
            </w:r>
            <w:r w:rsidRPr="00106BC2">
              <w:rPr>
                <w:b/>
                <w:i/>
              </w:rPr>
              <w:t>panaikinti nereikalingas taisykles, be kita ko,</w:t>
            </w:r>
            <w:r w:rsidRPr="00106BC2">
              <w:t xml:space="preserve"> apmokestinimo </w:t>
            </w:r>
            <w:r w:rsidRPr="00106BC2">
              <w:rPr>
                <w:b/>
                <w:i/>
              </w:rPr>
              <w:t>srityje</w:t>
            </w:r>
            <w:r w:rsidRPr="00106BC2">
              <w:t>;</w:t>
            </w:r>
          </w:p>
        </w:tc>
        <w:tc>
          <w:tcPr>
            <w:tcW w:w="4876" w:type="dxa"/>
            <w:tcBorders>
              <w:top w:val="nil"/>
              <w:left w:val="nil"/>
              <w:bottom w:val="nil"/>
              <w:right w:val="nil"/>
            </w:tcBorders>
            <w:hideMark/>
          </w:tcPr>
          <w:p w:rsidR="00D20070" w:rsidRPr="00106BC2" w:rsidRDefault="000D25E8">
            <w:pPr>
              <w:pStyle w:val="Normal6a"/>
            </w:pPr>
            <w:r w:rsidRPr="00106BC2">
              <w:t>F.</w:t>
            </w:r>
            <w:r w:rsidRPr="00106BC2">
              <w:tab/>
            </w:r>
            <w:r w:rsidRPr="00106BC2">
              <w:t>kadangi išsamiame Draghi pranešime dėl Europos Sąjungos ekonominės padėties įspėjama apie mažėjantį ES produktyvumą ir konkurencingumą ir pabrėžiama, kad, jei nebus imamasi ryžtingų veiksmų, ES susidurs su „lėtu ir skausmingu nuosmukiu“, taip pat pabrėžiam</w:t>
            </w:r>
            <w:r w:rsidRPr="00106BC2">
              <w:t xml:space="preserve">a būtinybė koordinuoti politiką, </w:t>
            </w:r>
            <w:r w:rsidRPr="00106BC2">
              <w:rPr>
                <w:b/>
                <w:i/>
              </w:rPr>
              <w:t>apsiribojant tik nereikalingų kliūčių šalinimu ir biurokratinio</w:t>
            </w:r>
            <w:r w:rsidRPr="00106BC2">
              <w:t xml:space="preserve"> apmokestinimo</w:t>
            </w:r>
            <w:r w:rsidRPr="00106BC2">
              <w:rPr>
                <w:b/>
                <w:i/>
              </w:rPr>
              <w:t>, susijusio su kliūtimis siekiant racionalizuoti bendrąją rinką, mažinimu</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konstatuojamoji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F.</w:t>
            </w:r>
            <w:r w:rsidRPr="00106BC2">
              <w:tab/>
            </w:r>
            <w:r w:rsidRPr="00106BC2">
              <w:t>kadangi išsamiame Draghi pranešime dėl Europos Sąjungos ekonominės padėties įspėjama apie mažėjantį ES produktyvumą ir konkurencingumą ir pabrėžiama, kad, jei nebus imamasi ryžtingų veiksmų, ES susidurs su „lėtu ir skausmingu nuosmukiu“, taip pat pabrėžiam</w:t>
            </w:r>
            <w:r w:rsidRPr="00106BC2">
              <w:t xml:space="preserve">a būtinybė koordinuoti politiką, mažinti biurokratines kliūtis konkurencingumui didinti ir nustatyti </w:t>
            </w:r>
            <w:r w:rsidRPr="00106BC2">
              <w:rPr>
                <w:b/>
                <w:i/>
              </w:rPr>
              <w:t>bei panaikinti nereikalingas</w:t>
            </w:r>
            <w:r w:rsidRPr="00106BC2">
              <w:t xml:space="preserve"> taisykles</w:t>
            </w:r>
            <w:r w:rsidRPr="00106BC2">
              <w:rPr>
                <w:b/>
                <w:i/>
              </w:rPr>
              <w:t>, be kita ko, apmokestinimo srityje</w:t>
            </w:r>
            <w:r w:rsidRPr="00106BC2">
              <w:t>;</w:t>
            </w:r>
          </w:p>
        </w:tc>
        <w:tc>
          <w:tcPr>
            <w:tcW w:w="4876" w:type="dxa"/>
            <w:tcBorders>
              <w:top w:val="nil"/>
              <w:left w:val="nil"/>
              <w:bottom w:val="nil"/>
              <w:right w:val="nil"/>
            </w:tcBorders>
            <w:hideMark/>
          </w:tcPr>
          <w:p w:rsidR="00D20070" w:rsidRPr="00106BC2" w:rsidRDefault="000D25E8">
            <w:pPr>
              <w:pStyle w:val="Normal6a"/>
            </w:pPr>
            <w:r w:rsidRPr="00106BC2">
              <w:t>F.</w:t>
            </w:r>
            <w:r w:rsidRPr="00106BC2">
              <w:tab/>
              <w:t>kadangi išsamiame Draghi pranešime dėl Europos Sąjungos ekonominės padėties į</w:t>
            </w:r>
            <w:r w:rsidRPr="00106BC2">
              <w:t>spėjama apie mažėjantį ES produktyvumą ir konkurencingumą ir pabrėžiama, kad, jei nebus imamasi ryžtingų veiksmų, ES susidurs su „lėtu ir skausmingu nuosmukiu“, taip pat pabrėžiama būtinybė koordinuoti politiką, mažinti biurokratines kliūtis konkurencingum</w:t>
            </w:r>
            <w:r w:rsidRPr="00106BC2">
              <w:t xml:space="preserve">ui didinti ir nustatyti </w:t>
            </w:r>
            <w:r w:rsidRPr="00106BC2">
              <w:rPr>
                <w:b/>
                <w:i/>
              </w:rPr>
              <w:t>poreikį suderinti mokesčių</w:t>
            </w:r>
            <w:r w:rsidRPr="00106BC2">
              <w:t xml:space="preserve"> taisykles</w:t>
            </w:r>
            <w:r w:rsidRPr="00106BC2">
              <w:rPr>
                <w:b/>
                <w:i/>
              </w:rPr>
              <w:t>, kad būtų sustiprinta bendroji rinka</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Niels Fuglsang, Matthias Ecke, Bruno Gonçalves, </w:t>
      </w:r>
      <w:r w:rsidRPr="00106BC2">
        <w:t>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Fa.</w:t>
            </w:r>
            <w:r w:rsidRPr="00106BC2">
              <w:tab/>
            </w:r>
            <w:r w:rsidRPr="00106BC2">
              <w:rPr>
                <w:b/>
                <w:i/>
              </w:rPr>
              <w:t xml:space="preserve">kadangi išsamiame Draghi pranešime taip pat </w:t>
            </w:r>
            <w:r w:rsidRPr="00106BC2">
              <w:rPr>
                <w:b/>
                <w:i/>
              </w:rPr>
              <w:t xml:space="preserve">pripažįstama, kad būtina „pašalinti bet kokias mokestines kliūtis tarpvalstybinėms investicijoms į ES, kad būtų sumažintas kapitalo rinkos susiskaidymas“, nes taip būtų galima sumažinti susiskaidymą ir sustiprinti kapitalo rinkų sąjungą; kadangi pranešime </w:t>
            </w:r>
            <w:r w:rsidRPr="00106BC2">
              <w:rPr>
                <w:b/>
                <w:i/>
              </w:rPr>
              <w:t xml:space="preserve">pabrėžiama, kad „ES piliečiai turėtų turėti galimybę investuoti į kitas valstybes nares be sudėtingų apmokestinimo procedūrų, iš esmės lemiančių dvigubą apmokestinimą“ ir primygtinai tvirtinama, kad „su kapitalo investicijomis susiję mokesčiai turėtų būti </w:t>
            </w:r>
            <w:r w:rsidRPr="00106BC2">
              <w:rPr>
                <w:b/>
                <w:i/>
              </w:rPr>
              <w:t>kuo labiau suderinti, kad būtų sumažintas susiskaidymas paskatų atžvilgiu“</w:t>
            </w:r>
            <w:r w:rsidRPr="00106BC2">
              <w:rPr>
                <w:b/>
                <w:i/>
                <w:vertAlign w:val="superscript"/>
              </w:rPr>
              <w:t>1f</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1f</w:t>
            </w:r>
            <w:r w:rsidRPr="00106BC2">
              <w:t xml:space="preserve"> </w:t>
            </w:r>
            <w:r w:rsidRPr="00106BC2">
              <w:rPr>
                <w:b/>
                <w:i/>
              </w:rPr>
              <w:t xml:space="preserve">Mario Draghi, „Europos konkurencingumo ateitis“, B dalis. Išsami analizė ir rekomendacijos, 2024 m. rugsėjo mėn., p. 293.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Fa.</w:t>
            </w:r>
            <w:r w:rsidRPr="00106BC2">
              <w:tab/>
            </w:r>
            <w:r w:rsidRPr="00106BC2">
              <w:rPr>
                <w:b/>
                <w:i/>
              </w:rPr>
              <w:t>kadangi dėl mokesčių politikos susiskaidymo ir pernelyg sudėtingos mokesčių politikos struktūros bendrojoje rinkoje įmonėms ir piliečiams sukuriama įvairių kliūčių, kaip antai: teisinis netikrumas, biurokratizmas, dvigubo apmokestinimo ri</w:t>
            </w:r>
            <w:r w:rsidRPr="00106BC2">
              <w:rPr>
                <w:b/>
                <w:i/>
              </w:rPr>
              <w:t>zika, sunkumai reikalaujant grąžinti mokesčius; kadangi dėl šių kliūčių bendrojoje rinkoje nenoriai imamasi tarpvalstybinės ekonominės veiklos; kadangi dėl mokesčių politikos susiskaidymo ir pernelyg sudėtingos mokesčių politikos struktūros taip pat kyla r</w:t>
            </w:r>
            <w:r w:rsidRPr="00106BC2">
              <w:rPr>
                <w:b/>
                <w:i/>
              </w:rPr>
              <w:t>izika mokesčių administratoriams, pvz., dėl dvigubo neapmokestinimo ir arbitražo galimybių;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a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Fa.</w:t>
            </w:r>
            <w:r w:rsidRPr="00106BC2">
              <w:tab/>
            </w:r>
            <w:r w:rsidRPr="00106BC2">
              <w:rPr>
                <w:b/>
                <w:i/>
              </w:rPr>
              <w:t xml:space="preserve">kadangi Rio de Žaneiro G20 vadovų deklaracijoje pabrėžiama, kad pažangus apmokestinimas yra viena iš pagrindinių </w:t>
            </w:r>
            <w:r w:rsidRPr="00106BC2">
              <w:rPr>
                <w:b/>
                <w:i/>
              </w:rPr>
              <w:t>priemonių siekiant sumažinti nelygybę šalių viduje, sustiprinti fiskalinį tvarumą, skatinti fiskalinį konsolidavimą, remti tvirtą, tvarų, subalansuotą ir įtraukų augimą bei palengvinti DVT įgyvendinimą, ir įsipareigota užtikrinti, kad ypač didelės grynosio</w:t>
            </w:r>
            <w:r w:rsidRPr="00106BC2">
              <w:rPr>
                <w:b/>
                <w:i/>
              </w:rPr>
              <w:t>s vertės turto turintys asmenys būtų veiksmingai apmokestinami;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b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Fb.</w:t>
            </w:r>
            <w:r w:rsidRPr="00106BC2">
              <w:tab/>
            </w:r>
            <w:r w:rsidRPr="00106BC2">
              <w:rPr>
                <w:b/>
                <w:i/>
              </w:rPr>
              <w:t xml:space="preserve">kadangi E. Lettos pranešime pabrėžiama, kad veiksmingas ir tvarus bendrojo intereso </w:t>
            </w:r>
            <w:r w:rsidRPr="00106BC2">
              <w:rPr>
                <w:b/>
                <w:i/>
              </w:rPr>
              <w:t>paslaugų finansavimas yra labai svarbus siekiant išlaikyti Europos socialinį modelį ir užtikrinti visuotines galimybes naudotis aukštos kokybės paslaugomis, įskaitant sveikatos priežiūrą, būstą, energiją ir skaitmeninius ryšius, kurios yra socialinės apsau</w:t>
            </w:r>
            <w:r w:rsidRPr="00106BC2">
              <w:rPr>
                <w:b/>
                <w:i/>
              </w:rPr>
              <w:t>gos, įtraukties ir konkurencingumo pagrindas</w:t>
            </w:r>
            <w:r w:rsidRPr="00106BC2">
              <w:rPr>
                <w:b/>
                <w:i/>
                <w:vertAlign w:val="superscript"/>
              </w:rPr>
              <w:t>2f</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2f</w:t>
            </w:r>
            <w:r w:rsidRPr="00106BC2">
              <w:t xml:space="preserve"> </w:t>
            </w:r>
            <w:r w:rsidRPr="00106BC2">
              <w:rPr>
                <w:b/>
                <w:i/>
              </w:rPr>
              <w:t xml:space="preserve">Enrico Letta, „Daug daugiau nei rinka. Sparta, saugumas ir solidarumas – bendrosios rinkos įgalinimas siekiant tvarios ateities ir klestėjimo visiems ES piliečiams“. 2024 m. </w:t>
            </w:r>
            <w:r w:rsidRPr="00106BC2">
              <w:rPr>
                <w:b/>
                <w:i/>
              </w:rPr>
              <w:t xml:space="preserve">balandžio mėn., p. 98.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w:t>
      </w:r>
      <w:r w:rsidRPr="00106BC2">
        <w:t>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F c konstatuojamoji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Fc.</w:t>
            </w:r>
            <w:r w:rsidRPr="00106BC2">
              <w:tab/>
            </w:r>
            <w:r w:rsidRPr="00106BC2">
              <w:rPr>
                <w:b/>
                <w:i/>
              </w:rPr>
              <w:t xml:space="preserve">kadangi E. Lettos pranešime pabrėžiama, kad mokesčių susiskaidymas vis dar yra didelė kliūtis ES įmonėms ir ypač MVĮ ir kad </w:t>
            </w:r>
            <w:r w:rsidRPr="00106BC2">
              <w:rPr>
                <w:b/>
                <w:i/>
              </w:rPr>
              <w:t>geresnis jų suderinimas per suderintą ES mokesčių sistemą yra labai svarbus siekiant palengvinti laisvą darbuotojų, prekių ir paslaugų judėjimą ir remti augimą bei privačias investicijas</w:t>
            </w:r>
            <w:r w:rsidRPr="00106BC2">
              <w:rPr>
                <w:b/>
                <w:i/>
                <w:vertAlign w:val="superscript"/>
              </w:rPr>
              <w:t>3f</w:t>
            </w:r>
            <w:r w:rsidRPr="00106BC2">
              <w:rPr>
                <w:b/>
                <w:i/>
              </w:rPr>
              <w:t>;kadangi patikimas ir teisingas apmokestinimas yra pagrindinė priemo</w:t>
            </w:r>
            <w:r w:rsidRPr="00106BC2">
              <w:rPr>
                <w:b/>
                <w:i/>
              </w:rPr>
              <w:t>nė siekiant gauti pajamų, būtinų investuoti į bendrojo intereso paslaugas ir jas išlaikyti visuose Sąjungos regionuose;</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3f</w:t>
            </w:r>
            <w:r w:rsidRPr="00106BC2">
              <w:t xml:space="preserve"> </w:t>
            </w:r>
            <w:r w:rsidRPr="00106BC2">
              <w:rPr>
                <w:b/>
                <w:i/>
              </w:rPr>
              <w:t xml:space="preserve">Enrico Letta, „Daug daugiau nei rinka. Sparta, saugumas ir solidarumas – bendrosios rinkos įgalinimas siekiant </w:t>
            </w:r>
            <w:r w:rsidRPr="00106BC2">
              <w:rPr>
                <w:b/>
                <w:i/>
              </w:rPr>
              <w:t>tvarios ateities ir klestėjimo visiems ES piliečiams“, 2024 m. balandžio mėn., p. 91, 111.</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w:t>
            </w:r>
            <w:r w:rsidRPr="00106BC2">
              <w:tab/>
              <w:t xml:space="preserve">pabrėžia, kad nustačius paprastas ir nuspėjamas mokesčių taisykles mokesčių mokėtojams turėtų būti lengviau mokėti mokesčius, o vyriausybėms – </w:t>
            </w:r>
            <w:r w:rsidRPr="00106BC2">
              <w:t>administruoti ir rinkti pajamas; pabrėžia, kad reikia sukurti verslui palankią Europos Sąjungą, kurioje lengva laikytis reikalavimų ir kurioje gamybos sektoriai galėtų konkuruoti ir klestėti, o darbuotojai – uždirbti gerą atlyginimą;</w:t>
            </w:r>
          </w:p>
        </w:tc>
        <w:tc>
          <w:tcPr>
            <w:tcW w:w="4876" w:type="dxa"/>
            <w:tcBorders>
              <w:top w:val="nil"/>
              <w:left w:val="nil"/>
              <w:bottom w:val="nil"/>
              <w:right w:val="nil"/>
            </w:tcBorders>
            <w:hideMark/>
          </w:tcPr>
          <w:p w:rsidR="00D20070" w:rsidRPr="00106BC2" w:rsidRDefault="000D25E8">
            <w:pPr>
              <w:pStyle w:val="Normal6a"/>
            </w:pPr>
            <w:r w:rsidRPr="00106BC2">
              <w:t>1.</w:t>
            </w:r>
            <w:r w:rsidRPr="00106BC2">
              <w:tab/>
              <w:t>pabrėžia, kad nusta</w:t>
            </w:r>
            <w:r w:rsidRPr="00106BC2">
              <w:t xml:space="preserve">čius paprastas ir nuspėjamas mokesčių taisykles mokesčių mokėtojams turėtų būti lengviau mokėti mokesčius, o vyriausybėms – administruoti ir rinkti pajamas; pabrėžia, kad reikia sukurti verslui palankią Europos Sąjungą, kurioje lengva laikytis reikalavimų </w:t>
            </w:r>
            <w:r w:rsidRPr="00106BC2">
              <w:t xml:space="preserve">ir kurioje gamybos sektoriai galėtų konkuruoti ir klestėti, o darbuotojai – uždirbti gerą atlyginimą; </w:t>
            </w:r>
            <w:r w:rsidRPr="00106BC2">
              <w:rPr>
                <w:b/>
                <w:i/>
              </w:rPr>
              <w:t>pabrėžia, kad pernelyg sudėtingos ir plačios mokesčių taisyklės atgraso nuo investicijų, mažina pasiūlą, didina pragyvenimo išlaidas ir mažina gyvenimo ly</w:t>
            </w:r>
            <w:r w:rsidRPr="00106BC2">
              <w:rPr>
                <w:b/>
                <w:i/>
              </w:rPr>
              <w:t>gį; pabrėžia, kad mokesčiai yra priemonė tikslui pasiekti, o ne tikslas savaime;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w:t>
            </w:r>
            <w:r w:rsidRPr="00106BC2">
              <w:tab/>
              <w:t xml:space="preserve">pabrėžia, kad nustačius paprastas ir nuspėjamas mokesčių taisykles mokesčių mokėtojams turėtų būti lengviau mokėti mokesčius, o vyriausybėms – </w:t>
            </w:r>
            <w:r w:rsidRPr="00106BC2">
              <w:t xml:space="preserve">administruoti ir rinkti pajamas; pabrėžia, kad reikia sukurti verslui palankią Europos Sąjungą, kurioje lengva laikytis reikalavimų ir kurioje gamybos sektoriai galėtų konkuruoti ir klestėti, </w:t>
            </w:r>
            <w:r w:rsidRPr="00106BC2">
              <w:rPr>
                <w:b/>
                <w:i/>
              </w:rPr>
              <w:t>o</w:t>
            </w:r>
            <w:r w:rsidRPr="00106BC2">
              <w:t xml:space="preserve"> darbuotojai </w:t>
            </w:r>
            <w:r w:rsidRPr="00106BC2">
              <w:rPr>
                <w:b/>
                <w:i/>
              </w:rPr>
              <w:t>–</w:t>
            </w:r>
            <w:r w:rsidRPr="00106BC2">
              <w:t xml:space="preserve"> uždirbti gerą atlyginimą;</w:t>
            </w:r>
          </w:p>
        </w:tc>
        <w:tc>
          <w:tcPr>
            <w:tcW w:w="4876" w:type="dxa"/>
            <w:tcBorders>
              <w:top w:val="nil"/>
              <w:left w:val="nil"/>
              <w:bottom w:val="nil"/>
              <w:right w:val="nil"/>
            </w:tcBorders>
            <w:hideMark/>
          </w:tcPr>
          <w:p w:rsidR="00D20070" w:rsidRPr="00106BC2" w:rsidRDefault="000D25E8">
            <w:pPr>
              <w:pStyle w:val="Normal6a"/>
            </w:pPr>
            <w:r w:rsidRPr="00106BC2">
              <w:t>1.</w:t>
            </w:r>
            <w:r w:rsidRPr="00106BC2">
              <w:tab/>
              <w:t>pabrėžia, kad nusta</w:t>
            </w:r>
            <w:r w:rsidRPr="00106BC2">
              <w:t xml:space="preserve">čius paprastas ir nuspėjamas mokesčių taisykles mokesčių mokėtojams turėtų būti lengviau mokėti mokesčius, o vyriausybėms – administruoti ir rinkti pajamas; pabrėžia, kad reikia sukurti verslui palankią Europos Sąjungą, kurioje lengva laikytis reikalavimų </w:t>
            </w:r>
            <w:r w:rsidRPr="00106BC2">
              <w:t xml:space="preserve">ir kurioje gamybos sektoriai galėtų konkuruoti ir klestėti, darbuotojai </w:t>
            </w:r>
            <w:r w:rsidRPr="00106BC2">
              <w:rPr>
                <w:b/>
                <w:i/>
              </w:rPr>
              <w:t>galėtų</w:t>
            </w:r>
            <w:r w:rsidRPr="00106BC2">
              <w:t xml:space="preserve"> uždirbti gerą atlyginimą </w:t>
            </w:r>
            <w:r w:rsidRPr="00106BC2">
              <w:rPr>
                <w:b/>
                <w:i/>
              </w:rPr>
              <w:t>ir būtų apsaugota aplinka</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Niels Fuglsang, </w:t>
      </w:r>
      <w:r w:rsidRPr="00106BC2">
        <w:t>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w:t>
            </w:r>
            <w:r w:rsidRPr="00106BC2">
              <w:tab/>
              <w:t xml:space="preserve">pabrėžia, kad nustačius paprastas ir </w:t>
            </w:r>
            <w:r w:rsidRPr="00106BC2">
              <w:t>nuspėjamas mokesčių taisykles mokesčių mokėtojams turėtų būti lengviau mokėti mokesčius, o vyriausybėms – administruoti ir rinkti pajamas; pabrėžia, kad reikia sukurti verslui palankią Europos Sąjungą, kurioje lengva laikytis reikalavimų ir kurioje gamybos</w:t>
            </w:r>
            <w:r w:rsidRPr="00106BC2">
              <w:t xml:space="preserve"> sektoriai galėtų konkuruoti ir klestėti, o darbuotojai – uždirbti </w:t>
            </w:r>
            <w:r w:rsidRPr="00106BC2">
              <w:rPr>
                <w:b/>
                <w:i/>
              </w:rPr>
              <w:t>gerą atlyginimą</w:t>
            </w:r>
            <w:r w:rsidRPr="00106BC2">
              <w:t>;</w:t>
            </w:r>
          </w:p>
        </w:tc>
        <w:tc>
          <w:tcPr>
            <w:tcW w:w="4876" w:type="dxa"/>
            <w:tcBorders>
              <w:top w:val="nil"/>
              <w:left w:val="nil"/>
              <w:bottom w:val="nil"/>
              <w:right w:val="nil"/>
            </w:tcBorders>
            <w:hideMark/>
          </w:tcPr>
          <w:p w:rsidR="00D20070" w:rsidRPr="00106BC2" w:rsidRDefault="000D25E8">
            <w:pPr>
              <w:pStyle w:val="Normal6a"/>
            </w:pPr>
            <w:r w:rsidRPr="00106BC2">
              <w:t>1.</w:t>
            </w:r>
            <w:r w:rsidRPr="00106BC2">
              <w:tab/>
              <w:t>pabrėžia, kad nustačius paprastas ir nuspėjamas mokesčių taisykles mokesčių mokėtojams turėtų būti lengviau mokėti mokesčius, o vyriausybėms – administruoti ir rinkti pa</w:t>
            </w:r>
            <w:r w:rsidRPr="00106BC2">
              <w:t xml:space="preserve">jamas; pabrėžia, kad reikia sukurti verslui palankią Europos Sąjungą, kurioje lengva laikytis reikalavimų ir kurioje gamybos sektoriai galėtų konkuruoti ir klestėti, o darbuotojai – uždirbti </w:t>
            </w:r>
            <w:r w:rsidRPr="00106BC2">
              <w:rPr>
                <w:b/>
                <w:i/>
              </w:rPr>
              <w:t>teisingą darbo užmokestį</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Roberts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w:t>
            </w:r>
            <w:r w:rsidRPr="00106BC2">
              <w:tab/>
              <w:t>pabrėžia, kad nustačius</w:t>
            </w:r>
            <w:r w:rsidRPr="00106BC2">
              <w:t xml:space="preserve"> paprastas ir nuspėjamas mokesčių taisykles mokesčių mokėtojams turėtų būti lengviau mokėti mokesčius, o vyriausybėms – administruoti ir rinkti pajamas; pabrėžia, kad reikia sukurti verslui </w:t>
            </w:r>
            <w:r w:rsidRPr="00106BC2">
              <w:rPr>
                <w:b/>
                <w:i/>
              </w:rPr>
              <w:t xml:space="preserve">palankią Europos Sąjungą, kurioje </w:t>
            </w:r>
            <w:r w:rsidRPr="00106BC2">
              <w:t xml:space="preserve">lengva laikytis reikalavimų ir </w:t>
            </w:r>
            <w:r w:rsidRPr="00106BC2">
              <w:rPr>
                <w:b/>
                <w:i/>
              </w:rPr>
              <w:t>k</w:t>
            </w:r>
            <w:r w:rsidRPr="00106BC2">
              <w:rPr>
                <w:b/>
                <w:i/>
              </w:rPr>
              <w:t>urioje</w:t>
            </w:r>
            <w:r w:rsidRPr="00106BC2">
              <w:t xml:space="preserve"> gamybos sektoriai galėtų konkuruoti ir klestėti, o darbuotojai – uždirbti gerą atlyginimą;</w:t>
            </w:r>
          </w:p>
        </w:tc>
        <w:tc>
          <w:tcPr>
            <w:tcW w:w="4876" w:type="dxa"/>
            <w:tcBorders>
              <w:top w:val="nil"/>
              <w:left w:val="nil"/>
              <w:bottom w:val="nil"/>
              <w:right w:val="nil"/>
            </w:tcBorders>
            <w:hideMark/>
          </w:tcPr>
          <w:p w:rsidR="00D20070" w:rsidRPr="00106BC2" w:rsidRDefault="000D25E8">
            <w:pPr>
              <w:pStyle w:val="Normal6a"/>
            </w:pPr>
            <w:r w:rsidRPr="00106BC2">
              <w:t>1.</w:t>
            </w:r>
            <w:r w:rsidRPr="00106BC2">
              <w:tab/>
              <w:t>pabrėžia, kad nustačius paprastas ir nuspėjamas mokesčių taisykles mokesčių mokėtojams turėtų būti lengviau mokėti mokesčius, o vyriausybėms – administruot</w:t>
            </w:r>
            <w:r w:rsidRPr="00106BC2">
              <w:t xml:space="preserve">i ir rinkti pajamas; pabrėžia, kad reikia sukurti verslui </w:t>
            </w:r>
            <w:r w:rsidRPr="00106BC2">
              <w:rPr>
                <w:b/>
                <w:i/>
              </w:rPr>
              <w:t xml:space="preserve">palankų požiūrį, kurį taikant būtų </w:t>
            </w:r>
            <w:r w:rsidRPr="00106BC2">
              <w:t>lengva laikytis reikalavimų ir gamybos sektoriai galėtų konkuruoti ir klestėti, o darbuotojai – uždirbti gerą atlyginimą;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1a.</w:t>
            </w:r>
            <w:r w:rsidRPr="00106BC2">
              <w:tab/>
            </w:r>
            <w:r w:rsidRPr="00106BC2">
              <w:rPr>
                <w:b/>
                <w:i/>
              </w:rPr>
              <w:t>pabrėžia, kad prekybos karai kenkia įmonėms ir šalies viduje, ir pasaulyje; įmonės klesti esant tikrumui ir nuspėjamumui, nes gali priimti ilgalaikius sprendimus dėl investicijų ir plėtros; primygtinai ragina Komisiją ir valstybes nares siekti kuo la</w:t>
            </w:r>
            <w:r w:rsidRPr="00106BC2">
              <w:rPr>
                <w:b/>
                <w:i/>
              </w:rPr>
              <w:t>biau sumažinti neramumus prekybos srityje ir užtikrinti, kad priimant sprendimus reaguojant į tarifus dalyvautų Europos įmonės ir su jomis būtų konsultuojamasi;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1a.</w:t>
            </w:r>
            <w:r w:rsidRPr="00106BC2">
              <w:tab/>
            </w:r>
            <w:r w:rsidRPr="00106BC2">
              <w:rPr>
                <w:b/>
                <w:i/>
              </w:rPr>
              <w:t xml:space="preserve">pažymi, kad mokesčių politikos struktūra ir bendras </w:t>
            </w:r>
            <w:r w:rsidRPr="00106BC2">
              <w:rPr>
                <w:b/>
                <w:i/>
              </w:rPr>
              <w:t>mokesčių lygis neturėtų iškreipti ekonominės veiklos vykdytojų sprendimų priėmimo ar varžyti jų ekonominių galimybių;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39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Niels Fuglsang, Matthias Ecke, </w:t>
      </w:r>
      <w:r w:rsidRPr="00106BC2">
        <w:t>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w:t>
            </w:r>
            <w:r w:rsidRPr="00106BC2">
              <w:rPr>
                <w:b/>
                <w:i/>
              </w:rPr>
              <w:t>ES</w:t>
            </w:r>
            <w:r w:rsidRPr="00106BC2">
              <w:t xml:space="preserve"> mokesčių sistemoje turėtų būti vadovaujamasi subsidiarumo ir proporcingumo principais </w:t>
            </w:r>
            <w:r w:rsidRPr="00106BC2">
              <w:rPr>
                <w:b/>
                <w:i/>
              </w:rPr>
              <w:t>ir</w:t>
            </w:r>
            <w:r w:rsidRPr="00106BC2">
              <w:t xml:space="preserve"> kad valstybės narės turi išlaikyti teisę pritaikyti savo mokesčių sistemas prie savo konkrečių nacionalinių poreikių</w:t>
            </w:r>
            <w:r w:rsidRPr="00106BC2">
              <w:rPr>
                <w:b/>
                <w:i/>
              </w:rPr>
              <w:t>, sykiu laikydamosi bendrų standartų ir užtikrinda</w:t>
            </w:r>
            <w:r w:rsidRPr="00106BC2">
              <w:rPr>
                <w:b/>
                <w:i/>
              </w:rPr>
              <w:t>mos veiksmingą pajamų naudojimą</w:t>
            </w:r>
            <w:r w:rsidRPr="00106BC2">
              <w:t>;</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w:t>
            </w:r>
            <w:r w:rsidRPr="00106BC2">
              <w:rPr>
                <w:b/>
                <w:i/>
              </w:rPr>
              <w:t>Sąjungos</w:t>
            </w:r>
            <w:r w:rsidRPr="00106BC2">
              <w:t xml:space="preserve"> mokesčių sistemoje turėtų būti vadovaujamasi subsidiarumo ir proporcingumo principais</w:t>
            </w:r>
            <w:r w:rsidRPr="00106BC2">
              <w:rPr>
                <w:b/>
                <w:i/>
              </w:rPr>
              <w:t xml:space="preserve">; pripažįsta, </w:t>
            </w:r>
            <w:r w:rsidRPr="00106BC2">
              <w:t>kad valstybės narės turi išlaikyti teisę pritaikyti savo mokesčių sistemas prie savo konkrečių nac</w:t>
            </w:r>
            <w:r w:rsidRPr="00106BC2">
              <w:t xml:space="preserve">ionalinių poreikių </w:t>
            </w:r>
            <w:r w:rsidRPr="00106BC2">
              <w:rPr>
                <w:b/>
                <w:i/>
              </w:rPr>
              <w:t>ta apimtimi, kuria taisyklės nėra derinamos pagal ES teisę;</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Lídia Pereira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mokesčių sistemoje turėtų būti vadovaujamasi subsidiarumo ir proporcingumo principais ir kad valstybės narės turi </w:t>
            </w:r>
            <w:r w:rsidRPr="00106BC2">
              <w:rPr>
                <w:b/>
                <w:i/>
              </w:rPr>
              <w:t>išlaikyti</w:t>
            </w:r>
            <w:r w:rsidRPr="00106BC2">
              <w:t xml:space="preserve"> teisę pritaikyti savo mokesčių sistemas prie savo konkrečių nacionalinių poreikių, sykiu laikydamosi bendrų standartų ir užtikrindamos veiksmingą pajamų naudojimą;</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pabrėžia, kad ES mokesčių sistemoje turėtų būti vadovaujamasi subsidiarumo ir proporcing</w:t>
            </w:r>
            <w:r w:rsidRPr="00106BC2">
              <w:t xml:space="preserve">umo principais ir kad valstybės narės turi </w:t>
            </w:r>
            <w:r w:rsidRPr="00106BC2">
              <w:rPr>
                <w:b/>
                <w:i/>
              </w:rPr>
              <w:t>turėti</w:t>
            </w:r>
            <w:r w:rsidRPr="00106BC2">
              <w:t xml:space="preserve"> teisę pritaikyti savo mokesčių sistemas prie savo konkrečių nacionalinių poreikių, sykiu laikydamosi bendrų standartų</w:t>
            </w:r>
            <w:r w:rsidRPr="00106BC2">
              <w:rPr>
                <w:b/>
                <w:i/>
              </w:rPr>
              <w:t>, koordinuodamos pastangos kovoje su mokesčių slėpimu ir vengimu, sklandžiai ir veiksming</w:t>
            </w:r>
            <w:r w:rsidRPr="00106BC2">
              <w:rPr>
                <w:b/>
                <w:i/>
              </w:rPr>
              <w:t>ai keisdamosi informacija</w:t>
            </w:r>
            <w:r w:rsidRPr="00106BC2">
              <w:t xml:space="preserve"> ir užtikrindamos veiksmingą pajamų naudojimą;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mokesčių sistemoje turėtų būti vadovaujamasi subsidiarumo ir proporcingumo principais ir kad valstybės narės turi išlaikyti teisę pritaikyti savo mokesčių </w:t>
            </w:r>
            <w:r w:rsidRPr="00106BC2">
              <w:t>sistemas prie savo konkrečių nacionalinių poreikių, sykiu laikydamosi bendrų standartų ir užtikrindamos veiksmingą pajamų naudojimą;</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mokesčių sistemoje turėtų būti vadovaujamasi subsidiarumo ir proporcingumo principais ir kad valstybės </w:t>
            </w:r>
            <w:r w:rsidRPr="00106BC2">
              <w:t xml:space="preserve">narės turi išlaikyti teisę pritaikyti savo mokesčių sistemas prie savo konkrečių nacionalinių poreikių, sykiu laikydamosi bendrų standartų </w:t>
            </w:r>
            <w:r w:rsidRPr="00106BC2">
              <w:rPr>
                <w:b/>
                <w:i/>
              </w:rPr>
              <w:t>bei lojalaus bendradarbiavimo principo</w:t>
            </w:r>
            <w:r w:rsidRPr="00106BC2">
              <w:t xml:space="preserve"> ir užtikrindamos veiksmingą pajamų naudojimą;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w:t>
            </w:r>
            <w:r w:rsidRPr="00106BC2">
              <w:t>mokesčių sistemoje turėtų būti vadovaujamasi subsidiarumo ir proporcingumo principais ir kad valstybės narės turi išlaikyti teisę pritaikyti savo mokesčių sistemas prie savo konkrečių nacionalinių poreikių, sykiu laikydamosi bendrų standartų ir užtikrindam</w:t>
            </w:r>
            <w:r w:rsidRPr="00106BC2">
              <w:t>os veiksmingą pajamų naudojimą;</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pabrėžia, kad ES mokesčių sistemoje turėtų būti vadovaujamasi subsidiarumo ir proporcingumo principais ir kad valstybės narės turi išlaikyti teisę pritaikyti savo mokesčių sistemas prie savo konkrečių nacionalinių poreiki</w:t>
            </w:r>
            <w:r w:rsidRPr="00106BC2">
              <w:t xml:space="preserve">ų, sykiu laikydamosi bendrų standartų ir užtikrindamos veiksmingą pajamų naudojimą; </w:t>
            </w:r>
            <w:r w:rsidRPr="00106BC2">
              <w:rPr>
                <w:b/>
                <w:i/>
              </w:rPr>
              <w:t xml:space="preserve">mano, kad galima pasiekti pusiausvyrą užtikrinant valstybių narių kompetenciją ir nuoseklų ES mokesčių </w:t>
            </w:r>
            <w:r w:rsidRPr="00106BC2">
              <w:rPr>
                <w:b/>
              </w:rPr>
              <w:t>acquis</w:t>
            </w:r>
            <w:r w:rsidRPr="00106BC2">
              <w:rPr>
                <w:b/>
                <w:i/>
              </w:rPr>
              <w:t xml:space="preserve"> aiškinimą ir įgyvendinimą;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w:t>
            </w:r>
            <w:r w:rsidRPr="00106BC2">
              <w:t>kad ES mokesčių sistemoje turėtų būti vadovaujamasi subsidiarumo ir proporcingumo principais ir kad valstybės narės turi išlaikyti teisę pritaikyti savo mokesčių sistemas prie savo konkrečių nacionalinių poreikių, sykiu laikydamosi bendrų standartų ir užti</w:t>
            </w:r>
            <w:r w:rsidRPr="00106BC2">
              <w:t>krindamos</w:t>
            </w:r>
            <w:r w:rsidRPr="00106BC2">
              <w:rPr>
                <w:b/>
                <w:i/>
              </w:rPr>
              <w:t xml:space="preserve"> veiksmingą pajamų naudojimą</w:t>
            </w:r>
            <w:r w:rsidRPr="00106BC2">
              <w:t>;</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pabrėžia</w:t>
            </w:r>
            <w:r w:rsidRPr="00106BC2">
              <w:rPr>
                <w:b/>
                <w:i/>
              </w:rPr>
              <w:t>, kaip nurodyta Draghi pranešime</w:t>
            </w:r>
            <w:r w:rsidRPr="00106BC2">
              <w:rPr>
                <w:b/>
                <w:i/>
                <w:vertAlign w:val="superscript"/>
              </w:rPr>
              <w:t>19a</w:t>
            </w:r>
            <w:r w:rsidRPr="00106BC2">
              <w:rPr>
                <w:b/>
                <w:i/>
              </w:rPr>
              <w:t>, kad skirtingos mokesčių taisyklės visoje Sąjungoje yra didelė kliūtis siekiant tikros bendrosios rinkos; pripažįsta</w:t>
            </w:r>
            <w:r w:rsidRPr="00106BC2">
              <w:t xml:space="preserve">, kad ES mokesčių sistemoje turėtų būti vadovaujamasi </w:t>
            </w:r>
            <w:r w:rsidRPr="00106BC2">
              <w:t xml:space="preserve">subsidiarumo ir proporcingumo principais ir kad valstybės narės turi išlaikyti teisę pritaikyti savo mokesčių sistemas prie savo konkrečių nacionalinių poreikių, sykiu laikydamosi bendrų standartų ir užtikrindamos </w:t>
            </w:r>
            <w:r w:rsidRPr="00106BC2">
              <w:rPr>
                <w:b/>
                <w:i/>
              </w:rPr>
              <w:t>vienodas sąlygas</w:t>
            </w:r>
            <w:r w:rsidRPr="00106BC2">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19a</w:t>
            </w:r>
            <w:r w:rsidRPr="00106BC2">
              <w:t xml:space="preserve"> </w:t>
            </w:r>
            <w:r w:rsidRPr="00106BC2">
              <w:rPr>
                <w:b/>
                <w:i/>
              </w:rPr>
              <w:t>https://commission.europa.eu/topics/eu-competitiveness/draghi-report_en#paragraph_47059</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mokesčių sistemoje turėtų būti vadovaujamasi subsidiarumo ir proporcingumo principais ir kad valstybės narės turi išlaikyti </w:t>
            </w:r>
            <w:r w:rsidRPr="00106BC2">
              <w:t>teisę pritaikyti savo mokesčių sistemas prie savo konkrečių nacionalinių poreikių, sykiu laikydamosi bendrų standartų ir užtikrindamos veiksmingą pajamų naudojimą;</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pabrėžia, kad ES mokesčių sistemoje turėtų būti vadovaujamasi subsidiarumo ir proporcingu</w:t>
            </w:r>
            <w:r w:rsidRPr="00106BC2">
              <w:t xml:space="preserve">mo principais ir kad valstybės narės turi išlaikyti teisę pritaikyti savo mokesčių sistemas prie savo konkrečių nacionalinių poreikių, </w:t>
            </w:r>
            <w:r w:rsidRPr="00106BC2">
              <w:rPr>
                <w:b/>
                <w:i/>
              </w:rPr>
              <w:t>įskaitant pakankamai plačią pelno mokesčio bazę ir efektyviuosius mokesčių tarifus, kad būtų išvengta lenktynių dėl mažes</w:t>
            </w:r>
            <w:r w:rsidRPr="00106BC2">
              <w:rPr>
                <w:b/>
                <w:i/>
              </w:rPr>
              <w:t>nių mokesčių ir MVĮ būtų apsaugotos nuo tarptautinių įmonių nesąžiningos mokesčių praktikos,</w:t>
            </w:r>
            <w:r w:rsidRPr="00106BC2">
              <w:t xml:space="preserve"> sykiu laikydamosi bendrų standartų ir užtikrindamos veiksmingą pajamų naudojimą;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45</w:t>
      </w:r>
      <w:r w:rsidRPr="00106BC2">
        <w:rPr>
          <w:rStyle w:val="HideTWBExt"/>
        </w:rPr>
        <w:t>&lt;/NumAm&gt;</w:t>
      </w:r>
    </w:p>
    <w:p w:rsidR="00D20070" w:rsidRPr="00106BC2" w:rsidRDefault="000D25E8" w:rsidP="00D20070">
      <w:pPr>
        <w:pStyle w:val="NormalBold"/>
      </w:pPr>
      <w:r w:rsidRPr="00106BC2">
        <w:rPr>
          <w:rStyle w:val="HideTWBExt"/>
          <w:b w:val="0"/>
        </w:rPr>
        <w:t>&lt;Re</w:t>
      </w:r>
      <w:r w:rsidRPr="00106BC2">
        <w:rPr>
          <w:rStyle w:val="HideTWBExt"/>
          <w:b w:val="0"/>
        </w:rPr>
        <w:t>peatBlock-By&gt;&lt;Members&gt;</w:t>
      </w:r>
      <w:r w:rsidRPr="00106BC2">
        <w:t>Roberts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mokesčių sistemoje </w:t>
            </w:r>
            <w:r w:rsidRPr="00106BC2">
              <w:rPr>
                <w:b/>
                <w:i/>
              </w:rPr>
              <w:t xml:space="preserve">turėtų būti vadovaujamasi </w:t>
            </w:r>
            <w:r w:rsidRPr="00106BC2">
              <w:t xml:space="preserve">subsidiarumo ir proporcingumo principais </w:t>
            </w:r>
            <w:r w:rsidRPr="00106BC2">
              <w:rPr>
                <w:b/>
                <w:i/>
              </w:rPr>
              <w:t>ir</w:t>
            </w:r>
            <w:r w:rsidRPr="00106BC2">
              <w:t xml:space="preserve"> kad valstybės narės</w:t>
            </w:r>
            <w:r w:rsidRPr="00106BC2">
              <w:rPr>
                <w:b/>
                <w:i/>
              </w:rPr>
              <w:t xml:space="preserve"> turi išlaikyti teisę pritaikyti</w:t>
            </w:r>
            <w:r w:rsidRPr="00106BC2">
              <w:t xml:space="preserve"> savo mokesčių </w:t>
            </w:r>
            <w:r w:rsidRPr="00106BC2">
              <w:rPr>
                <w:b/>
                <w:i/>
              </w:rPr>
              <w:t>sistemas</w:t>
            </w:r>
            <w:r w:rsidRPr="00106BC2">
              <w:t xml:space="preserve"> prie savo konkrečių nacionalinių poreikių, </w:t>
            </w:r>
            <w:r w:rsidRPr="00106BC2">
              <w:rPr>
                <w:b/>
                <w:i/>
              </w:rPr>
              <w:t>sykiu laikydamosi bendrų standartų ir užtikrindamos veiksmingą pajamų naudojimą</w:t>
            </w:r>
            <w:r w:rsidRPr="00106BC2">
              <w:t>;</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w:t>
            </w:r>
            <w:r w:rsidRPr="00106BC2">
              <w:t xml:space="preserve">kad ES mokesčių sistemoje </w:t>
            </w:r>
            <w:r w:rsidRPr="00106BC2">
              <w:rPr>
                <w:b/>
                <w:i/>
              </w:rPr>
              <w:t>būtina griežtai vadovautis</w:t>
            </w:r>
            <w:r w:rsidRPr="00106BC2">
              <w:t xml:space="preserve"> subsidiarumo ir proporcingumo principais</w:t>
            </w:r>
            <w:r w:rsidRPr="00106BC2">
              <w:rPr>
                <w:b/>
                <w:i/>
              </w:rPr>
              <w:t>, kurie yra garantuojami Sutartyse, užtikrinant</w:t>
            </w:r>
            <w:r w:rsidRPr="00106BC2">
              <w:t xml:space="preserve"> kad valstybės narės </w:t>
            </w:r>
            <w:r w:rsidRPr="00106BC2">
              <w:rPr>
                <w:b/>
                <w:i/>
              </w:rPr>
              <w:t>išlaikytų visišką ir pagrindinę atsakomybę už</w:t>
            </w:r>
            <w:r w:rsidRPr="00106BC2">
              <w:t xml:space="preserve"> savo mokesčių </w:t>
            </w:r>
            <w:r w:rsidRPr="00106BC2">
              <w:rPr>
                <w:b/>
                <w:i/>
              </w:rPr>
              <w:t>sistemų pritaikymą</w:t>
            </w:r>
            <w:r w:rsidRPr="00106BC2">
              <w:t xml:space="preserve"> prie savo konkre</w:t>
            </w:r>
            <w:r w:rsidRPr="00106BC2">
              <w:t>čių nacionalinių poreikių</w:t>
            </w:r>
            <w:r w:rsidRPr="00106BC2">
              <w:rPr>
                <w:b/>
                <w:i/>
              </w:rPr>
              <w:t>; pabrėžia, kad bendrus standartus būtina pritaikyti siekiant pašalinti aiškias ir įrodomas kliūtis bendrosios rinkos veikimui, tačiau nepažeidžiant nacionalinio mokesčių suverenumo</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w:t>
      </w:r>
      <w:r w:rsidRPr="00106BC2">
        <w:rPr>
          <w:rStyle w:val="HideTWBExt"/>
        </w:rPr>
        <w:t>&gt;</w:t>
      </w:r>
      <w:r w:rsidRPr="00106BC2">
        <w:t>Pakeitimas</w:t>
      </w:r>
      <w:r w:rsidRPr="00106BC2">
        <w:tab/>
      </w:r>
      <w:r w:rsidRPr="00106BC2">
        <w:tab/>
      </w:r>
      <w:r w:rsidRPr="00106BC2">
        <w:rPr>
          <w:rStyle w:val="HideTWBExt"/>
        </w:rPr>
        <w:t>&lt;NumAm&gt;</w:t>
      </w:r>
      <w:r w:rsidRPr="00106BC2">
        <w:t>46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mokesčių sistemoje </w:t>
            </w:r>
            <w:r w:rsidRPr="00106BC2">
              <w:t>turėtų būti vadovaujamasi subsidiarumo ir proporcingumo principais ir kad valstybės narės turi išlaikyti teisę pritaikyti savo mokesčių sistemas prie savo konkrečių nacionalinių poreikių, sykiu laikydamosi bendrų standartų ir užtikrindamos veiksmingą pajam</w:t>
            </w:r>
            <w:r w:rsidRPr="00106BC2">
              <w:t>ų naudojimą;</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r>
            <w:r w:rsidRPr="00106BC2">
              <w:rPr>
                <w:b/>
                <w:i/>
              </w:rPr>
              <w:t>pabrėžia, kad mokesčiai priklauso ir turėtų toliau priklausyti valstybių narių kompetencijos sričiai ir jų atveju reikia vienbalsiškumo; </w:t>
            </w:r>
            <w:r w:rsidRPr="00106BC2">
              <w:t xml:space="preserve">pabrėžia, kad ES mokesčių sistemoje turėtų būti vadovaujamasi subsidiarumo ir proporcingumo principais </w:t>
            </w:r>
            <w:r w:rsidRPr="00106BC2">
              <w:t>ir kad valstybės narės turi išlaikyti teisę pritaikyti savo mokesčių sistemas prie savo konkrečių nacionalinių poreikių, sykiu laikydamosi bendrų standartų ir užtikrindamos veiksmingą pajamų naudojimą;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w:t>
            </w:r>
            <w:r w:rsidRPr="00106BC2">
              <w:tab/>
            </w:r>
            <w:r w:rsidRPr="00106BC2">
              <w:t xml:space="preserve">pabrėžia, kad ES mokesčių sistemoje turėtų būti vadovaujamasi subsidiarumo ir proporcingumo principais ir kad valstybės narės turi </w:t>
            </w:r>
            <w:r w:rsidRPr="00106BC2">
              <w:rPr>
                <w:b/>
                <w:i/>
              </w:rPr>
              <w:t>išlaikyti teisę pritaikyti</w:t>
            </w:r>
            <w:r w:rsidRPr="00106BC2">
              <w:t xml:space="preserve"> savo mokesčių sistemas </w:t>
            </w:r>
            <w:r w:rsidRPr="00106BC2">
              <w:rPr>
                <w:b/>
                <w:i/>
              </w:rPr>
              <w:t>prie savo konkrečių nacionalinių poreikių, sykiu laikydamosi bendrų standar</w:t>
            </w:r>
            <w:r w:rsidRPr="00106BC2">
              <w:rPr>
                <w:b/>
                <w:i/>
              </w:rPr>
              <w:t>tų ir užtikrindamos veiksmingą pajamų naudojimą</w:t>
            </w:r>
            <w:r w:rsidRPr="00106BC2">
              <w:t>;</w:t>
            </w:r>
          </w:p>
        </w:tc>
        <w:tc>
          <w:tcPr>
            <w:tcW w:w="4876" w:type="dxa"/>
            <w:tcBorders>
              <w:top w:val="nil"/>
              <w:left w:val="nil"/>
              <w:bottom w:val="nil"/>
              <w:right w:val="nil"/>
            </w:tcBorders>
            <w:hideMark/>
          </w:tcPr>
          <w:p w:rsidR="00D20070" w:rsidRPr="00106BC2" w:rsidRDefault="000D25E8">
            <w:pPr>
              <w:pStyle w:val="Normal6a"/>
            </w:pPr>
            <w:r w:rsidRPr="00106BC2">
              <w:t>2.</w:t>
            </w:r>
            <w:r w:rsidRPr="00106BC2">
              <w:tab/>
              <w:t xml:space="preserve">pabrėžia, kad ES mokesčių sistemoje turėtų būti vadovaujamasi subsidiarumo ir proporcingumo principais ir kad valstybės narės turi </w:t>
            </w:r>
            <w:r w:rsidRPr="00106BC2">
              <w:rPr>
                <w:b/>
                <w:i/>
              </w:rPr>
              <w:t>kompetenciją nustatyti</w:t>
            </w:r>
            <w:r w:rsidRPr="00106BC2">
              <w:t xml:space="preserve"> savo mokesčių sistemas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 xml:space="preserve">Pasiūlymas </w:t>
            </w:r>
            <w:r w:rsidRPr="00106BC2">
              <w:t>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2a.</w:t>
            </w:r>
            <w:r w:rsidRPr="00106BC2">
              <w:tab/>
            </w:r>
            <w:r w:rsidRPr="00106BC2">
              <w:rPr>
                <w:b/>
                <w:i/>
              </w:rPr>
              <w:t>pabrėžia didesnio valstybių narių mokesčių derinimo tarpusavyje svarbą, nes taikant šią strategiją galima sumažinti įmonių išlaidas, susijusias su mokesčių taisyklių laikymusi; pabrėžia, kad tokie pokyčiai gali gerokai sum</w:t>
            </w:r>
            <w:r w:rsidRPr="00106BC2">
              <w:rPr>
                <w:b/>
                <w:i/>
              </w:rPr>
              <w:t>ažinti mokesčių vengimo ir slėpimo mastą;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49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2a.</w:t>
            </w:r>
            <w:r w:rsidRPr="00106BC2">
              <w:tab/>
            </w:r>
            <w:r w:rsidRPr="00106BC2">
              <w:rPr>
                <w:b/>
                <w:i/>
              </w:rPr>
              <w:t xml:space="preserve">pažymi, kad dėl to dabartinę Sąjungos mokesčių sistemą sudaro 27 skirtingos pelno mokesčio sistemos, o tai labai trukdo </w:t>
            </w:r>
            <w:r w:rsidRPr="00106BC2">
              <w:rPr>
                <w:b/>
                <w:i/>
              </w:rPr>
              <w:t>verslo veiklai vidaus rinkoje; pabrėžia, kad dėl skirtingų mokesčių sistemų sąveikos sudėtingumo ir skirtumų sudaromos nevienodos sąlygos ir didėja mokestinis netikrumas bei mokestinių prievolių vykdymo išlaidos įmonėms, veikiančioms daugiau nei vienoje va</w:t>
            </w:r>
            <w:r w:rsidRPr="00106BC2">
              <w:rPr>
                <w:b/>
                <w:i/>
              </w:rPr>
              <w:t>lstybėje narėje; pabrėžia, kad dėl skirtumų valstybėse narėse atsiranda neatitikimų, kurie gali lemti dvigubą neapmokestinimą ir nenumatytą mokesčių naudą</w:t>
            </w:r>
            <w:r w:rsidRPr="00106BC2">
              <w:rPr>
                <w:b/>
                <w:i/>
                <w:vertAlign w:val="superscript"/>
              </w:rPr>
              <w:t>1a</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Europos Komisija, pasiūlymas dėl Tarybos direktyvos dėl sistemos „Verslas</w:t>
            </w:r>
            <w:r w:rsidRPr="00106BC2">
              <w:rPr>
                <w:b/>
                <w:i/>
              </w:rPr>
              <w:t xml:space="preserve"> Europoje. Pajamų apmokestinimo sistema“ (BEFIT), aiškinamasis memorandumas, p. 8.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w:t>
      </w:r>
      <w:r w:rsidRPr="00106BC2">
        <w:t>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2a.</w:t>
            </w:r>
            <w:r w:rsidRPr="00106BC2">
              <w:tab/>
            </w:r>
            <w:r w:rsidRPr="00106BC2">
              <w:rPr>
                <w:b/>
                <w:i/>
              </w:rPr>
              <w:t xml:space="preserve">yra labai susirūpinęs dėl grėsmės Europos mokesčių suverenumui, apie kurią buvo pareikšta 2025 m. balandžio 2 d. JAV prezidento </w:t>
            </w:r>
            <w:r w:rsidRPr="00106BC2">
              <w:rPr>
                <w:b/>
                <w:i/>
              </w:rPr>
              <w:t xml:space="preserve">pareiškimuose dėl PVM ES valstybėse narėse, siekiant pagrįsti tarifų nustatymą JAV importui iš ES; ragina Komisiją ir valstybes nares dar kartą patvirtinti valstybių narių mokesčių suverenumą šiais ir kitais su mokesčiais susijusiais klausimais, įskaitant </w:t>
            </w:r>
            <w:r w:rsidRPr="00106BC2">
              <w:rPr>
                <w:b/>
                <w:i/>
              </w:rPr>
              <w:t>būsimus Europos mokesčius skaitmeninėms paslaugoms, taip pat tai, kad nepriimtina, jog užsienio valstybės siekia nepaisyti ES mokesčių suverenumo;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w:t>
      </w:r>
      <w:r w:rsidRPr="00106BC2">
        <w:t xml:space="preserve">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2b.</w:t>
            </w:r>
            <w:r w:rsidRPr="00106BC2">
              <w:tab/>
            </w:r>
            <w:r w:rsidRPr="00106BC2">
              <w:rPr>
                <w:b/>
                <w:i/>
              </w:rPr>
              <w:t xml:space="preserve">taip pat pažymi, kad </w:t>
            </w:r>
            <w:r w:rsidRPr="00106BC2">
              <w:rPr>
                <w:b/>
                <w:i/>
              </w:rPr>
              <w:t>tai daro neigiamą poveikį vidaus rinkos veikimui, nes neskatinamos tarpvalstybinės investicijos ir Sąjungos įmonės atsiduria nepalankioje konkurencinėje padėtyje, palyginti su įmonėmis, veikiančiomis panašaus dydžio rinkose kitose pasaulio šalyse</w:t>
            </w:r>
            <w:r w:rsidRPr="00106BC2">
              <w:rPr>
                <w:b/>
                <w:i/>
                <w:vertAlign w:val="superscript"/>
              </w:rPr>
              <w:t>1b</w:t>
            </w:r>
            <w:r w:rsidRPr="00106BC2">
              <w:rPr>
                <w:b/>
                <w:i/>
              </w:rPr>
              <w:t>; atkrei</w:t>
            </w:r>
            <w:r w:rsidRPr="00106BC2">
              <w:rPr>
                <w:b/>
                <w:i/>
              </w:rPr>
              <w:t>pia dėmesį į tai, kad dėl tokios susiskaidžiusios aplinkos neproporcingai nukenčia MVĮ ir tikros vietos įmonės, kurios neturi išteklių, kad galėtų taikyti sudėtingas mokesčių planavimo schemas, todėl susiduria su nesąžininga konkurencine aplinka, kuri nėra</w:t>
            </w:r>
            <w:r w:rsidRPr="00106BC2">
              <w:rPr>
                <w:b/>
                <w:i/>
              </w:rPr>
              <w:t xml:space="preserve"> palanki plėtrai;</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1b</w:t>
            </w:r>
            <w:r w:rsidRPr="00106BC2">
              <w:t xml:space="preserve"> </w:t>
            </w:r>
            <w:r w:rsidRPr="00106BC2">
              <w:rPr>
                <w:b/>
                <w:i/>
              </w:rPr>
              <w:t xml:space="preserve">Europos Komisija, pasiūlymas dėl Tarybos direktyvos dėl sistemos „Verslas Europoje. Pajamų apmokestinimo sistema“ (BEFIT), aiškinamasis memorandumas, p. 1.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2c.</w:t>
            </w:r>
            <w:r w:rsidRPr="00106BC2">
              <w:tab/>
            </w:r>
            <w:r w:rsidRPr="00106BC2">
              <w:rPr>
                <w:b/>
                <w:i/>
              </w:rPr>
              <w:t xml:space="preserve">pabrėžia, kad, neskaitant derinimo pastangų, daug pažangos supaprastinant mokestinių prievolių vykdymą ir šalinant administracines kliūtis vidaus rinkoje galima pasiekti pasitelkiant bendras įgyvendinimo </w:t>
            </w:r>
            <w:r w:rsidRPr="00106BC2">
              <w:rPr>
                <w:b/>
                <w:i/>
              </w:rPr>
              <w:t>priemones, privalomos teisinės galios neturinčius teisės aktus, Komisijos gaires, valstybių narių dialogą ir dalijimąsi gerąja patirtimi;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Billy </w:t>
      </w:r>
      <w:r w:rsidRPr="00106BC2">
        <w:t>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3.</w:t>
            </w:r>
            <w:r w:rsidRPr="00106BC2">
              <w:tab/>
              <w:t xml:space="preserve">pažymi, kad Europos įmonės, visų pirma mažosios ir vidutinės įmonės (MVĮ), </w:t>
            </w:r>
            <w:r w:rsidRPr="00106BC2">
              <w:t>yra pagrindinis ekonomikos augimo ir darbo vietų kūrimo visame žemyne variklis; primena, kad MVĮ susiduria su dideliais fiskaliniais iššūkiais dėl sudėtingo mokesčių reglamentavimo ir suskaidytų mokesčių sistemų, dėl jų atsiranda didelė administracinė našt</w:t>
            </w:r>
            <w:r w:rsidRPr="00106BC2">
              <w:t>a ir reikalavimų laikymosi išlaidos, o tai trukdo augimui ir inovacijoms; primygtinai ragina Komisiją ieškoti sprendimų, kaip supaprastinti mokesčių procedūras ir sumažinti reikalavimų laikymosi išlaidas;</w:t>
            </w:r>
          </w:p>
        </w:tc>
        <w:tc>
          <w:tcPr>
            <w:tcW w:w="4876" w:type="dxa"/>
            <w:tcBorders>
              <w:top w:val="nil"/>
              <w:left w:val="nil"/>
              <w:bottom w:val="nil"/>
              <w:right w:val="nil"/>
            </w:tcBorders>
            <w:hideMark/>
          </w:tcPr>
          <w:p w:rsidR="00D20070" w:rsidRPr="00106BC2" w:rsidRDefault="000D25E8">
            <w:pPr>
              <w:pStyle w:val="Normal6a"/>
            </w:pPr>
            <w:r w:rsidRPr="00106BC2">
              <w:t>3.</w:t>
            </w:r>
            <w:r w:rsidRPr="00106BC2">
              <w:tab/>
              <w:t xml:space="preserve">pažymi, kad Europos įmonės, visų pirma mažosios </w:t>
            </w:r>
            <w:r w:rsidRPr="00106BC2">
              <w:t>ir vidutinės įmonės (MVĮ), yra pagrindinis ekonomikos augimo ir darbo vietų kūrimo visame žemyne variklis; primena, kad MVĮ susiduria su dideliais fiskaliniais iššūkiais dėl sudėtingo mokesčių reglamentavimo ir suskaidytų mokesčių sistemų, dėl jų atsiranda</w:t>
            </w:r>
            <w:r w:rsidRPr="00106BC2">
              <w:t xml:space="preserve"> didelė administracinė našta ir reikalavimų laikymosi išlaidos, o tai trukdo augimui ir inovacijoms; primygtinai ragina Komisiją ieškoti sprendimų, kaip supaprastinti mokesčių procedūras ir sumažinti reikalavimų laikymosi išlaidas; </w:t>
            </w:r>
            <w:r w:rsidRPr="00106BC2">
              <w:rPr>
                <w:b/>
                <w:i/>
              </w:rPr>
              <w:t xml:space="preserve">pabrėžia, kad vykdydama </w:t>
            </w:r>
            <w:r w:rsidRPr="00106BC2">
              <w:rPr>
                <w:b/>
                <w:i/>
              </w:rPr>
              <w:t xml:space="preserve">dabartinį apmokestinimo </w:t>
            </w:r>
            <w:r w:rsidRPr="00106BC2">
              <w:rPr>
                <w:b/>
              </w:rPr>
              <w:t>acquis</w:t>
            </w:r>
            <w:r w:rsidRPr="00106BC2">
              <w:rPr>
                <w:b/>
                <w:i/>
              </w:rPr>
              <w:t xml:space="preserve"> vertinimą Komisija visų pirma turėtų įvertinti jo poveikį MVĮ; taip pat visuose būsimuose pasiūlymuose turėtų būti tinkamai atsižvelgta į tai, ar sprendimai MVĮ yra įgyvendinami ir ar jos nepatiria nereikalingos reguliavimo a</w:t>
            </w:r>
            <w:r w:rsidRPr="00106BC2">
              <w:rPr>
                <w:b/>
                <w:i/>
              </w:rPr>
              <w:t>r išlaidų naštos;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3.</w:t>
            </w:r>
            <w:r w:rsidRPr="00106BC2">
              <w:tab/>
              <w:t>pažymi, kad Europos įmonės, visų pirma mažosios ir vidutinės įmonės (MVĮ), yra pagrindinis ekonomikos augimo ir darbo vietų kūrimo visame žemyne variklis; primena, kad MVĮ susiduria su dideliais fiskaliniais iššūk</w:t>
            </w:r>
            <w:r w:rsidRPr="00106BC2">
              <w:t>iais dėl sudėtingo mokesčių reglamentavimo ir suskaidytų mokesčių sistemų, dėl jų atsiranda didelė administracinė našta ir reikalavimų laikymosi išlaidos, o tai trukdo augimui ir inovacijoms; primygtinai ragina Komisiją ieškoti sprendimų, kaip supaprastint</w:t>
            </w:r>
            <w:r w:rsidRPr="00106BC2">
              <w:t>i mokesčių procedūras ir sumažinti reikalavimų laikymosi išlaidas;</w:t>
            </w:r>
          </w:p>
        </w:tc>
        <w:tc>
          <w:tcPr>
            <w:tcW w:w="4876" w:type="dxa"/>
            <w:tcBorders>
              <w:top w:val="nil"/>
              <w:left w:val="nil"/>
              <w:bottom w:val="nil"/>
              <w:right w:val="nil"/>
            </w:tcBorders>
            <w:hideMark/>
          </w:tcPr>
          <w:p w:rsidR="00D20070" w:rsidRPr="00106BC2" w:rsidRDefault="000D25E8">
            <w:pPr>
              <w:pStyle w:val="Normal6a"/>
            </w:pPr>
            <w:r w:rsidRPr="00106BC2">
              <w:t>3.</w:t>
            </w:r>
            <w:r w:rsidRPr="00106BC2">
              <w:tab/>
              <w:t>pažymi, kad Europos įmonės, visų pirma mažosios ir vidutinės įmonės (MVĮ), yra pagrindinis ekonomikos augimo ir darbo vietų kūrimo visame žemyne variklis; primena, kad MVĮ susiduria su d</w:t>
            </w:r>
            <w:r w:rsidRPr="00106BC2">
              <w:t>ideliais fiskaliniais iššūkiais dėl sudėtingo mokesčių reglamentavimo ir suskaidytų mokesčių sistemų, dėl jų atsiranda didelė administracinė našta ir reikalavimų laikymosi išlaidos, o tai trukdo augimui ir inovacijoms; primygtinai ragina Komisiją ieškoti s</w:t>
            </w:r>
            <w:r w:rsidRPr="00106BC2">
              <w:t>prendimų, kaip supaprastinti mokesčių procedūras ir sumažinti reikalavimų laikymosi išlaidas</w:t>
            </w:r>
            <w:r w:rsidRPr="00106BC2">
              <w:rPr>
                <w:b/>
                <w:i/>
              </w:rPr>
              <w:t>, kartu įvertinant, kodėl Taryboje nebuvo labai entuziastingai sutikta siūloma direktyva dėl MVĮ skirtos pagrindine buveine grindžiamos mokesčių sistemos sukūrimo</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3.</w:t>
            </w:r>
            <w:r w:rsidRPr="00106BC2">
              <w:tab/>
              <w:t xml:space="preserve">pažymi, kad Europos įmonės, visų pirma mažosios ir vidutinės įmonės (MVĮ), yra pagrindinis ekonomikos augimo ir darbo vietų kūrimo visame žemyne variklis; primena, kad MVĮ susiduria su dideliais fiskaliniais iššūkiais dėl sudėtingo mokesčių </w:t>
            </w:r>
            <w:r w:rsidRPr="00106BC2">
              <w:t>reglamentavimo ir suskaidytų mokesčių sistemų, dėl jų atsiranda didelė administracinė našta ir reikalavimų laikymosi išlaidos, o tai trukdo augimui ir inovacijoms; primygtinai ragina Komisiją ieškoti sprendimų, kaip supaprastinti mokesčių procedūras ir sum</w:t>
            </w:r>
            <w:r w:rsidRPr="00106BC2">
              <w:t>ažinti reikalavimų laikymosi išlaidas;</w:t>
            </w:r>
          </w:p>
        </w:tc>
        <w:tc>
          <w:tcPr>
            <w:tcW w:w="4876" w:type="dxa"/>
            <w:tcBorders>
              <w:top w:val="nil"/>
              <w:left w:val="nil"/>
              <w:bottom w:val="nil"/>
              <w:right w:val="nil"/>
            </w:tcBorders>
            <w:hideMark/>
          </w:tcPr>
          <w:p w:rsidR="00D20070" w:rsidRPr="00106BC2" w:rsidRDefault="000D25E8">
            <w:pPr>
              <w:pStyle w:val="Normal6a"/>
            </w:pPr>
            <w:r w:rsidRPr="00106BC2">
              <w:t>3.</w:t>
            </w:r>
            <w:r w:rsidRPr="00106BC2">
              <w:tab/>
              <w:t>pažymi, kad Europos įmonės, visų pirma mažosios ir vidutinės įmonės (MVĮ), yra pagrindinis ekonomikos augimo ir darbo vietų kūrimo visame žemyne variklis; primena, kad MVĮ susiduria su dideliais fiskaliniais iššūki</w:t>
            </w:r>
            <w:r w:rsidRPr="00106BC2">
              <w:t>ais dėl sudėtingo mokesčių reglamentavimo ir suskaidytų mokesčių sistemų, dėl jų atsiranda didelė administracinė našta ir reikalavimų laikymosi išlaidos, o tai trukdo augimui ir inovacijoms; primygtinai ragina Komisiją ieškoti sprendimų, kaip supaprastinti</w:t>
            </w:r>
            <w:r w:rsidRPr="00106BC2">
              <w:t xml:space="preserve"> mokesčių procedūras ir sumažinti reikalavimų laikymosi išlaidas</w:t>
            </w:r>
            <w:r w:rsidRPr="00106BC2">
              <w:rPr>
                <w:b/>
                <w:i/>
              </w:rPr>
              <w:t>, visų pirma MVĮ ir verslo investuotojams</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3.</w:t>
            </w:r>
            <w:r w:rsidRPr="00106BC2">
              <w:tab/>
              <w:t xml:space="preserve">pažymi, kad Europos įmonės, visų pirma mažosios ir vidutinės įmonės (MVĮ), yra pagrindinis ekonomikos augimo ir darbo vietų kūrimo </w:t>
            </w:r>
            <w:r w:rsidRPr="00106BC2">
              <w:t xml:space="preserve">visame žemyne variklis; primena, kad MVĮ susiduria su </w:t>
            </w:r>
            <w:r w:rsidRPr="00106BC2">
              <w:rPr>
                <w:b/>
                <w:i/>
              </w:rPr>
              <w:t>dideliais</w:t>
            </w:r>
            <w:r w:rsidRPr="00106BC2">
              <w:t xml:space="preserve"> fiskaliniais iššūkiais dėl sudėtingo mokesčių reglamentavimo ir suskaidytų mokesčių sistemų, dėl jų atsiranda didelė administracinė našta ir reikalavimų laikymosi išlaidos, o tai trukdo augimu</w:t>
            </w:r>
            <w:r w:rsidRPr="00106BC2">
              <w:t>i ir inovacijoms; primygtinai ragina Komisiją ieškoti sprendimų, kaip supaprastinti mokesčių procedūras ir sumažinti reikalavimų laikymosi išlaidas;</w:t>
            </w:r>
          </w:p>
        </w:tc>
        <w:tc>
          <w:tcPr>
            <w:tcW w:w="4876" w:type="dxa"/>
            <w:tcBorders>
              <w:top w:val="nil"/>
              <w:left w:val="nil"/>
              <w:bottom w:val="nil"/>
              <w:right w:val="nil"/>
            </w:tcBorders>
            <w:hideMark/>
          </w:tcPr>
          <w:p w:rsidR="00D20070" w:rsidRPr="00106BC2" w:rsidRDefault="000D25E8">
            <w:pPr>
              <w:pStyle w:val="Normal6a"/>
            </w:pPr>
            <w:r w:rsidRPr="00106BC2">
              <w:t>3.</w:t>
            </w:r>
            <w:r w:rsidRPr="00106BC2">
              <w:tab/>
              <w:t>pažymi, kad Europos įmonės, visų pirma mažosios ir vidutinės įmonės (MVĮ), yra pagrindinis ekonomikos au</w:t>
            </w:r>
            <w:r w:rsidRPr="00106BC2">
              <w:t xml:space="preserve">gimo ir darbo vietų kūrimo visame žemyne variklis; primena, kad MVĮ susiduria su </w:t>
            </w:r>
            <w:r w:rsidRPr="00106BC2">
              <w:rPr>
                <w:b/>
                <w:i/>
              </w:rPr>
              <w:t>gerokai didesne mokestine našta, nei tarptautinės įmonės, taip pat su</w:t>
            </w:r>
            <w:r w:rsidRPr="00106BC2">
              <w:t xml:space="preserve"> fiskaliniais iššūkiais dėl sudėtingo mokesčių reglamentavimo ir suskaidytų mokesčių sistemų, dėl jų atsir</w:t>
            </w:r>
            <w:r w:rsidRPr="00106BC2">
              <w:t>anda didelė administracinė našta ir reikalavimų laikymosi išlaidos, o tai trukdo augimui ir inovacijoms; primygtinai ragina Komisiją ieškoti sprendimų, kaip supaprastinti mokesčių procedūras ir sumažinti reikalavimų laikymosi išlaidas;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Lídia Pereira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3.</w:t>
            </w:r>
            <w:r w:rsidRPr="00106BC2">
              <w:tab/>
              <w:t xml:space="preserve">pažymi, </w:t>
            </w:r>
            <w:r w:rsidRPr="00106BC2">
              <w:t>kad Europos įmonės, visų pirma mažosios ir vidutinės įmonės (MVĮ), yra pagrindinis ekonomikos augimo ir darbo vietų kūrimo visame žemyne variklis; primena, kad MVĮ susiduria su dideliais fiskaliniais iššūkiais dėl sudėtingo mokesčių reglamentavimo ir suska</w:t>
            </w:r>
            <w:r w:rsidRPr="00106BC2">
              <w:t>idytų mokesčių sistemų, dėl jų atsiranda didelė administracinė našta ir reikalavimų laikymosi išlaidos, o tai trukdo augimui ir inovacijoms; primygtinai ragina Komisiją ieškoti sprendimų, kaip supaprastinti mokesčių procedūras ir sumažinti reikalavimų laik</w:t>
            </w:r>
            <w:r w:rsidRPr="00106BC2">
              <w:t>ymosi išlaidas;</w:t>
            </w:r>
          </w:p>
        </w:tc>
        <w:tc>
          <w:tcPr>
            <w:tcW w:w="4876" w:type="dxa"/>
            <w:tcBorders>
              <w:top w:val="nil"/>
              <w:left w:val="nil"/>
              <w:bottom w:val="nil"/>
              <w:right w:val="nil"/>
            </w:tcBorders>
            <w:hideMark/>
          </w:tcPr>
          <w:p w:rsidR="00D20070" w:rsidRPr="00106BC2" w:rsidRDefault="000D25E8">
            <w:pPr>
              <w:pStyle w:val="Normal6a"/>
            </w:pPr>
            <w:r w:rsidRPr="00106BC2">
              <w:t>3.</w:t>
            </w:r>
            <w:r w:rsidRPr="00106BC2">
              <w:tab/>
              <w:t>pažymi, kad Europos įmonės, visų pirma mažosios ir vidutinės įmonės (MVĮ), yra pagrindinis ekonomikos augimo ir darbo vietų kūrimo visame žemyne variklis; primena, kad MVĮ susiduria su dideliais fiskaliniais iššūkiais dėl sudėtingo mokes</w:t>
            </w:r>
            <w:r w:rsidRPr="00106BC2">
              <w:t>čių reglamentavimo ir suskaidytų mokesčių sistemų, dėl jų atsiranda didelė administracinė našta ir reikalavimų laikymosi išlaidos, o tai trukdo augimui ir inovacijoms; primygtinai ragina Komisiją ieškoti sprendimų, kaip supaprastinti mokesčių procedūras ir</w:t>
            </w:r>
            <w:r w:rsidRPr="00106BC2">
              <w:t xml:space="preserve"> sumažinti reikalavimų laikymosi išlaidas </w:t>
            </w:r>
            <w:r w:rsidRPr="00106BC2">
              <w:rPr>
                <w:b/>
                <w:i/>
              </w:rPr>
              <w:t>griežtai užtikrinant bendradarbiavimą su nacionaliniais mokesčių administratoriais</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3.</w:t>
            </w:r>
            <w:r w:rsidRPr="00106BC2">
              <w:tab/>
              <w:t xml:space="preserve">pažymi, kad Europos įmonės, visų pirma mažosios ir vidutinės įmonės (MVĮ), yra pagrindinis ekonomikos </w:t>
            </w:r>
            <w:r w:rsidRPr="00106BC2">
              <w:t xml:space="preserve">augimo ir darbo vietų kūrimo visame žemyne variklis; primena, kad MVĮ susiduria su dideliais fiskaliniais iššūkiais dėl sudėtingo mokesčių reglamentavimo ir suskaidytų mokesčių sistemų, dėl jų atsiranda didelė administracinė našta ir reikalavimų laikymosi </w:t>
            </w:r>
            <w:r w:rsidRPr="00106BC2">
              <w:t>išlaidos, o tai trukdo augimui ir inovacijoms; primygtinai ragina Komisiją ieškoti sprendimų, kaip supaprastinti mokesčių procedūras ir sumažinti reikalavimų laikymosi išlaidas;</w:t>
            </w:r>
          </w:p>
        </w:tc>
        <w:tc>
          <w:tcPr>
            <w:tcW w:w="4876" w:type="dxa"/>
            <w:tcBorders>
              <w:top w:val="nil"/>
              <w:left w:val="nil"/>
              <w:bottom w:val="nil"/>
              <w:right w:val="nil"/>
            </w:tcBorders>
            <w:hideMark/>
          </w:tcPr>
          <w:p w:rsidR="00D20070" w:rsidRPr="00106BC2" w:rsidRDefault="000D25E8">
            <w:pPr>
              <w:pStyle w:val="Normal6a"/>
            </w:pPr>
            <w:r w:rsidRPr="00106BC2">
              <w:t>3.</w:t>
            </w:r>
            <w:r w:rsidRPr="00106BC2">
              <w:tab/>
              <w:t xml:space="preserve">pažymi, kad Europos įmonės, visų pirma mažosios ir vidutinės įmonės (MVĮ), </w:t>
            </w:r>
            <w:r w:rsidRPr="00106BC2">
              <w:t>yra pagrindinis ekonomikos augimo ir darbo vietų kūrimo visame žemyne variklis; primena, kad MVĮ susiduria su dideliais fiskaliniais iššūkiais dėl sudėtingo mokesčių reglamentavimo ir suskaidytų mokesčių sistemų, dėl jų atsiranda didelė administracinė našt</w:t>
            </w:r>
            <w:r w:rsidRPr="00106BC2">
              <w:t xml:space="preserve">a ir reikalavimų laikymosi išlaidos, o tai trukdo augimui ir inovacijoms; primygtinai ragina Komisiją ieškoti sprendimų, kaip supaprastinti mokesčių procedūras ir sumažinti reikalavimų laikymosi išlaidas </w:t>
            </w:r>
            <w:r w:rsidRPr="00106BC2">
              <w:rPr>
                <w:b/>
                <w:i/>
              </w:rPr>
              <w:t>visapusiškai gerbiant valstybių narių kompetenciją</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59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w:t>
            </w:r>
            <w:r w:rsidRPr="00106BC2">
              <w:t xml:space="preserve">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3a.</w:t>
            </w:r>
            <w:r w:rsidRPr="00106BC2">
              <w:tab/>
            </w:r>
            <w:r w:rsidRPr="00106BC2">
              <w:rPr>
                <w:b/>
                <w:i/>
              </w:rPr>
              <w:t>pabrėžia, kad naujos ir mažos įmonės dažnai susiduria su pernelyg sudėtingu mokestinių prievolių vykdymu; ragina Komisiją parengti išsamų, patogų naudoti MVĮ ir startuoliams skirtą priemonių rinkinį, įskaitant gaires, šablonu</w:t>
            </w:r>
            <w:r w:rsidRPr="00106BC2">
              <w:rPr>
                <w:b/>
                <w:i/>
              </w:rPr>
              <w:t>s ir automatizuotas PVM, pelno mokesčio, darbo užmokesčio ir kitų prievolių deklaravimo galimybes, kuris būtų nemokamas ir nuolat atnaujinamas; pabrėžia, kad laikinos mokesčių lengvatos ankstyvaisiais verslo etapais, pavyzdžiui, laikinas atleidimas nuo mok</w:t>
            </w:r>
            <w:r w:rsidRPr="00106BC2">
              <w:rPr>
                <w:b/>
                <w:i/>
              </w:rPr>
              <w:t>esčių arba lengvatinis tarifas pirmuosius dvejus metus, gali sumažinti patekimo į rinką kliūtis, skatinti inovacijas ir verslumą visoje ES;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Niels </w:t>
      </w:r>
      <w:r w:rsidRPr="00106BC2">
        <w:t>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3a.</w:t>
            </w:r>
            <w:r w:rsidRPr="00106BC2">
              <w:tab/>
            </w:r>
            <w:r w:rsidRPr="00106BC2">
              <w:rPr>
                <w:b/>
                <w:i/>
              </w:rPr>
              <w:t xml:space="preserve">ypač palankiai vertina </w:t>
            </w:r>
            <w:r w:rsidRPr="00106BC2">
              <w:rPr>
                <w:b/>
                <w:i/>
              </w:rPr>
              <w:t xml:space="preserve">2023 m. Komisijos pasiūlymą dėl direktyvos dėl sistemos „Verslas Europoje. Pajamų apmokestinimo sistema (BEFIT)“; pabrėžia, kad suderinus bendrą pelno apmokestinimo sistemą ne tik gerokai sumažės reikalavimų laikymosi išlaidos ir administracinė našta, bet </w:t>
            </w:r>
            <w:r w:rsidRPr="00106BC2">
              <w:rPr>
                <w:b/>
                <w:i/>
              </w:rPr>
              <w:t>ir bus sudarytos vienodos sąlygos visoje vidaus rinkoje veikiančioms įmonėms, skatinama plėtra, didinamas teisinis tikrumas, skatinamos investicijos ir ekonomikos augimas Sąjungoje;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3a.</w:t>
            </w:r>
            <w:r w:rsidRPr="00106BC2">
              <w:tab/>
            </w:r>
            <w:r w:rsidRPr="00106BC2">
              <w:rPr>
                <w:b/>
                <w:i/>
              </w:rPr>
              <w:t xml:space="preserve">pažymi, kad, Komisijos duomenimis, apytikslės </w:t>
            </w:r>
            <w:r w:rsidRPr="00106BC2">
              <w:rPr>
                <w:b/>
                <w:i/>
              </w:rPr>
              <w:t>didelių įmonių mokestinių prievolių vykdymo išlaidos sudaro apie 2 proc. sumokėtų mokesčių, o MVĮ – apie 30 proc.</w:t>
            </w:r>
            <w:r w:rsidRPr="00106BC2">
              <w:rPr>
                <w:b/>
                <w:i/>
                <w:vertAlign w:val="superscript"/>
              </w:rPr>
              <w:t>1a</w:t>
            </w:r>
            <w:r w:rsidRPr="00106BC2">
              <w:rPr>
                <w:b/>
                <w:i/>
              </w:rPr>
              <w:t>; daro išvadą, kad MVĮ mokesčių supaprastinimo priemonės būtų neproporcingai naudingos;</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Europos Komisija, 2020 7 15,</w:t>
            </w:r>
            <w:r w:rsidRPr="00106BC2">
              <w:rPr>
                <w:b/>
                <w:i/>
              </w:rPr>
              <w:t xml:space="preserve"> Komunikatas dėl veiksmų plano, p. 6</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b dal</w:t>
      </w:r>
      <w:r w:rsidRPr="00106BC2">
        <w:t>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3b.</w:t>
            </w:r>
            <w:r w:rsidRPr="00106BC2">
              <w:tab/>
            </w:r>
            <w:r w:rsidRPr="00106BC2">
              <w:rPr>
                <w:b/>
                <w:i/>
              </w:rPr>
              <w:t xml:space="preserve">palankiai vertina E. Lettos pranešimą ir nuorodą į savanorišką 28-ąjį režimą, kuriuo bus siekiama pritraukti ir išlaikyti novatoriškus startuolius Europos Sąjungoje; pabrėžia, kad taikant </w:t>
            </w:r>
            <w:r w:rsidRPr="00106BC2">
              <w:rPr>
                <w:b/>
                <w:i/>
              </w:rPr>
              <w:t>šį režimą turėtų mažėti reikalavimų laikymosi išlaidos, turėtų būti skatinamos tarpvalstybinės investicijos ir taikomos patrauklios, paprastos ir kuo mažiau iškreipiančios mokesčių taisyklės, kartu toliau kovojant su mokesčių slėpimu; pabrėžia, kad šių pri</w:t>
            </w:r>
            <w:r w:rsidRPr="00106BC2">
              <w:rPr>
                <w:b/>
                <w:i/>
              </w:rPr>
              <w:t>ncipų laikymasis yra labai svarbus siekiant, kad ES taptų pirmaujančiu investicijų ir inovacijų centru;</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3b.</w:t>
            </w:r>
            <w:r w:rsidRPr="00106BC2">
              <w:tab/>
            </w:r>
            <w:r w:rsidRPr="00106BC2">
              <w:rPr>
                <w:b/>
                <w:i/>
              </w:rPr>
              <w:t xml:space="preserve">pažymi, kad mokesčių bazės suderinimas galėtų sumažinti MVĮ, kurios vykdo veiklą daugiau nei vienoje valstybėje narėje, </w:t>
            </w:r>
            <w:r w:rsidRPr="00106BC2">
              <w:rPr>
                <w:b/>
                <w:i/>
              </w:rPr>
              <w:t>mokestinių prievolių vykdymo sąnaudas ir tokiu būdu taip pat paskatinti bendrosios rinkos integraciją;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3c.</w:t>
            </w:r>
            <w:r w:rsidRPr="00106BC2">
              <w:tab/>
            </w:r>
            <w:r w:rsidRPr="00106BC2">
              <w:rPr>
                <w:b/>
                <w:i/>
              </w:rPr>
              <w:t xml:space="preserve">palankiai vertina Draghi pranešime pateiktus pasiūlymus dėl konkrečių sektorių apmokestinimo, visų pirma pasiūlymą </w:t>
            </w:r>
            <w:r w:rsidRPr="00106BC2">
              <w:rPr>
                <w:b/>
                <w:i/>
              </w:rPr>
              <w:t>sumažinti mokesčius energijai ir nustatyti sistemą, kuri užtikrintų, kad dėl papildomų mokesčių taikymo įmonės ir namų ūkiai nepatirtų pernelyg didelių energijos išlaidų;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3 d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3 d.</w:t>
            </w:r>
            <w:r w:rsidRPr="00106BC2">
              <w:tab/>
            </w:r>
            <w:r w:rsidRPr="00106BC2">
              <w:rPr>
                <w:b/>
                <w:i/>
              </w:rPr>
              <w:t xml:space="preserve">pripažįsta 2025 m. sausio mėn. neformalius ES </w:t>
            </w:r>
            <w:r w:rsidRPr="00106BC2">
              <w:rPr>
                <w:b/>
                <w:i/>
              </w:rPr>
              <w:t>finansų ministrų svarstymus dėl aukštų energijos kainų ir prioritetų nustatymo; remia Komisijos Konkurencingumo kelrodį, pripažindamas, kad kai kurias energijos kainų sąnaudų sudedamąsias dalis galima sumažinti trumpuoju laikotarpiu; apgailestauja dėl akla</w:t>
            </w:r>
            <w:r w:rsidRPr="00106BC2">
              <w:rPr>
                <w:b/>
                <w:i/>
              </w:rPr>
              <w:t>vietės Taryboje peržiūrint energijos mokesčių direktyvą ir pabrėžia, kad svarbu suderinti klimato politikos tikslus su dabartinėmis ekonominėmis realijomis ir didelėmis energijos kainomis bei su junglumo poreikiais;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A76F36" w:rsidRPr="00106BC2" w:rsidRDefault="000D25E8" w:rsidP="00A76F36">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66</w:t>
      </w:r>
      <w:r w:rsidRPr="00106BC2">
        <w:rPr>
          <w:rStyle w:val="HideTWBExt"/>
        </w:rPr>
        <w:t>&lt;/NumAm&gt;</w:t>
      </w:r>
    </w:p>
    <w:p w:rsidR="00A76F36" w:rsidRPr="00106BC2" w:rsidRDefault="000D25E8" w:rsidP="00A76F36">
      <w:pPr>
        <w:pStyle w:val="NormalBold"/>
      </w:pPr>
      <w:r w:rsidRPr="00106BC2">
        <w:rPr>
          <w:rStyle w:val="HideTWBExt"/>
          <w:b w:val="0"/>
        </w:rPr>
        <w:t>&lt;RepeatBlock-By&gt;&lt;Members&gt;</w:t>
      </w:r>
      <w:r w:rsidRPr="00106BC2">
        <w:t>Niels Fuglsang, Matthias Ecke, Bruno Gonçalves, Evelyn Regner</w:t>
      </w:r>
      <w:r w:rsidRPr="00106BC2">
        <w:rPr>
          <w:rStyle w:val="HideTWBExt"/>
          <w:b w:val="0"/>
        </w:rPr>
        <w:t>&lt;/Members&gt;</w:t>
      </w:r>
    </w:p>
    <w:p w:rsidR="00A76F36" w:rsidRPr="00106BC2" w:rsidRDefault="000D25E8" w:rsidP="00A76F36">
      <w:pPr>
        <w:pStyle w:val="NormalBold"/>
      </w:pPr>
      <w:r w:rsidRPr="00106BC2">
        <w:rPr>
          <w:rStyle w:val="HideTWBExt"/>
          <w:b w:val="0"/>
        </w:rPr>
        <w:t>&lt;/RepeatBlock-By&gt;</w:t>
      </w:r>
    </w:p>
    <w:p w:rsidR="00A76F36" w:rsidRPr="00106BC2" w:rsidRDefault="000D25E8" w:rsidP="00A76F36">
      <w:pPr>
        <w:pStyle w:val="NormalBold"/>
      </w:pPr>
      <w:r w:rsidRPr="00106BC2">
        <w:rPr>
          <w:rStyle w:val="HideTWBExt"/>
        </w:rPr>
        <w:t>&lt;DocAmend&gt;</w:t>
      </w:r>
      <w:r w:rsidRPr="00106BC2">
        <w:t>Pasiūlymas dėl rezoliucijos</w:t>
      </w:r>
      <w:r w:rsidRPr="00106BC2">
        <w:rPr>
          <w:rStyle w:val="HideTWBExt"/>
        </w:rPr>
        <w:t>&lt;/DocAmend&gt;</w:t>
      </w:r>
    </w:p>
    <w:p w:rsidR="00A76F36" w:rsidRPr="00106BC2" w:rsidRDefault="000D25E8" w:rsidP="00A76F36">
      <w:pPr>
        <w:pStyle w:val="NormalBold"/>
      </w:pPr>
      <w:r w:rsidRPr="00106BC2">
        <w:rPr>
          <w:rStyle w:val="HideTWBExt"/>
        </w:rPr>
        <w:t>&lt;Article&gt;</w:t>
      </w:r>
      <w:r w:rsidRPr="00106BC2">
        <w:t xml:space="preserve"> -4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C2762">
        <w:trPr>
          <w:trHeight w:val="240"/>
          <w:jc w:val="center"/>
        </w:trPr>
        <w:tc>
          <w:tcPr>
            <w:tcW w:w="9752" w:type="dxa"/>
            <w:gridSpan w:val="2"/>
            <w:tcBorders>
              <w:top w:val="nil"/>
              <w:left w:val="nil"/>
              <w:bottom w:val="nil"/>
              <w:right w:val="nil"/>
            </w:tcBorders>
          </w:tcPr>
          <w:p w:rsidR="00A76F36" w:rsidRPr="00106BC2" w:rsidRDefault="00A76F36" w:rsidP="00CC2762"/>
        </w:tc>
      </w:tr>
      <w:tr w:rsidR="00EF4F1C" w:rsidRPr="00106BC2" w:rsidTr="00CC2762">
        <w:trPr>
          <w:trHeight w:val="240"/>
          <w:jc w:val="center"/>
        </w:trPr>
        <w:tc>
          <w:tcPr>
            <w:tcW w:w="4876" w:type="dxa"/>
            <w:tcBorders>
              <w:top w:val="nil"/>
              <w:left w:val="nil"/>
              <w:bottom w:val="nil"/>
              <w:right w:val="nil"/>
            </w:tcBorders>
            <w:hideMark/>
          </w:tcPr>
          <w:p w:rsidR="00A76F36" w:rsidRPr="00106BC2" w:rsidRDefault="000D25E8" w:rsidP="00CC2762">
            <w:pPr>
              <w:pStyle w:val="AmColumnHeading"/>
            </w:pPr>
            <w:r w:rsidRPr="00106BC2">
              <w:t>Pasiūlymas dėl rezoliucijos</w:t>
            </w:r>
          </w:p>
        </w:tc>
        <w:tc>
          <w:tcPr>
            <w:tcW w:w="4876" w:type="dxa"/>
            <w:tcBorders>
              <w:top w:val="nil"/>
              <w:left w:val="nil"/>
              <w:bottom w:val="nil"/>
              <w:right w:val="nil"/>
            </w:tcBorders>
            <w:hideMark/>
          </w:tcPr>
          <w:p w:rsidR="00A76F36" w:rsidRPr="00106BC2" w:rsidRDefault="000D25E8" w:rsidP="00CC2762">
            <w:pPr>
              <w:pStyle w:val="AmColumnHeading"/>
            </w:pPr>
            <w:r w:rsidRPr="00106BC2">
              <w:t>Pakeitimas</w:t>
            </w:r>
          </w:p>
        </w:tc>
      </w:tr>
      <w:tr w:rsidR="00EF4F1C" w:rsidRPr="00106BC2" w:rsidTr="00CC2762">
        <w:trPr>
          <w:jc w:val="center"/>
        </w:trPr>
        <w:tc>
          <w:tcPr>
            <w:tcW w:w="4876" w:type="dxa"/>
            <w:tcBorders>
              <w:top w:val="nil"/>
              <w:left w:val="nil"/>
              <w:bottom w:val="nil"/>
              <w:right w:val="nil"/>
            </w:tcBorders>
          </w:tcPr>
          <w:p w:rsidR="00A76F36" w:rsidRPr="00106BC2" w:rsidRDefault="00A76F36" w:rsidP="00CC2762">
            <w:pPr>
              <w:pStyle w:val="Normal6a"/>
            </w:pPr>
          </w:p>
        </w:tc>
        <w:tc>
          <w:tcPr>
            <w:tcW w:w="4876" w:type="dxa"/>
            <w:tcBorders>
              <w:top w:val="nil"/>
              <w:left w:val="nil"/>
              <w:bottom w:val="nil"/>
              <w:right w:val="nil"/>
            </w:tcBorders>
            <w:hideMark/>
          </w:tcPr>
          <w:p w:rsidR="00A76F36" w:rsidRPr="00106BC2" w:rsidRDefault="000D25E8" w:rsidP="00A76F36">
            <w:pPr>
              <w:pStyle w:val="Normal6a"/>
            </w:pPr>
            <w:r w:rsidRPr="00106BC2">
              <w:rPr>
                <w:b/>
                <w:i/>
              </w:rPr>
              <w:t>-4.</w:t>
            </w:r>
            <w:r w:rsidRPr="00106BC2">
              <w:tab/>
            </w:r>
            <w:r w:rsidRPr="00106BC2">
              <w:rPr>
                <w:b/>
                <w:i/>
              </w:rPr>
              <w:t xml:space="preserve">pabrėžia, kad konkurencingumas yra plati sąvoka, reiškianti produktyvumo lygį, kuris gali paskatinti tvarų augimą, taigi ir padidinti visų žmonių pajamas bei gerovę; pabrėžia, kad konkurencinga ekonomika yra ne </w:t>
            </w:r>
            <w:r w:rsidRPr="00106BC2">
              <w:rPr>
                <w:b/>
                <w:i/>
              </w:rPr>
              <w:t>tik palanki verslui, bet ir tokia, kuri užtikrina aukštą užimtumo lygį ir socialinę gerovę, teikia inovacijų galimybes, tinkamas švietimo galimybes ir infrastruktūrą, taip pat tvirtas institucijas ir teisinės valstybės standartus; pripažįsta, kad veiksming</w:t>
            </w:r>
            <w:r w:rsidRPr="00106BC2">
              <w:rPr>
                <w:b/>
                <w:i/>
              </w:rPr>
              <w:t>as, efektyvus ir teisingas apmokestinimas, įskaitant priemones, kuriomis siekiama apriboti žalingą mokesčių konkurenciją ir varžybas dėl mažiausių mokesčių, yra labai svarbus siekiant gauti viešųjų išteklių, reikalingų tvarioms viešosioms investicijoms, ku</w:t>
            </w:r>
            <w:r w:rsidRPr="00106BC2">
              <w:rPr>
                <w:b/>
                <w:i/>
              </w:rPr>
              <w:t>rios padidintų ES konkurencingumą, socialinę ir ekonominę sanglaudą bei ekonomikos augimą;</w:t>
            </w:r>
          </w:p>
        </w:tc>
      </w:tr>
    </w:tbl>
    <w:p w:rsidR="00A76F36" w:rsidRPr="00106BC2" w:rsidRDefault="000D25E8" w:rsidP="00A76F36">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A76F36" w:rsidRPr="00106BC2" w:rsidRDefault="000D25E8" w:rsidP="00A76F36">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4.</w:t>
            </w:r>
            <w:r w:rsidRPr="00106BC2">
              <w:tab/>
              <w:t xml:space="preserve">palankiai vertina Europos Vadovų Tarybos išvadas dėl Naujojo Europos konkurencingumo susitarimo; </w:t>
            </w:r>
            <w:r w:rsidRPr="00106BC2">
              <w:rPr>
                <w:b/>
                <w:i/>
              </w:rPr>
              <w:t xml:space="preserve">šiomis aplinkybėmis apgailestauja dėl to, kad </w:t>
            </w:r>
            <w:r w:rsidRPr="00106BC2">
              <w:rPr>
                <w:b/>
                <w:i/>
              </w:rPr>
              <w:t xml:space="preserve">didinant Europos konkurencingumą kaip pagrindinis veiksnys neįtraukta mokesčių sritis; kad būtų padidintas Europos ekonomikos konkurencingumas, ragina gerinti bendradarbiavimą mokesčių srityje ES mažinant susiskaidymą ir sudėtingumą ir skatinant glaudesnį </w:t>
            </w:r>
            <w:r w:rsidRPr="00106BC2">
              <w:rPr>
                <w:b/>
                <w:i/>
              </w:rPr>
              <w:t>valstybių narių bendradarbiavimą bei pasitikėjimą;</w:t>
            </w:r>
          </w:p>
        </w:tc>
        <w:tc>
          <w:tcPr>
            <w:tcW w:w="4876" w:type="dxa"/>
            <w:tcBorders>
              <w:top w:val="nil"/>
              <w:left w:val="nil"/>
              <w:bottom w:val="nil"/>
              <w:right w:val="nil"/>
            </w:tcBorders>
            <w:hideMark/>
          </w:tcPr>
          <w:p w:rsidR="00D20070" w:rsidRPr="00106BC2" w:rsidRDefault="000D25E8">
            <w:pPr>
              <w:pStyle w:val="Normal6a"/>
            </w:pPr>
            <w:r w:rsidRPr="00106BC2">
              <w:t>4.</w:t>
            </w:r>
            <w:r w:rsidRPr="00106BC2">
              <w:tab/>
              <w:t>palankiai vertina Europos Vadovų Tarybos išvadas dėl Naujojo Europos konkurencingumo susitarimo;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Roberts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4.</w:t>
            </w:r>
            <w:r w:rsidRPr="00106BC2">
              <w:tab/>
              <w:t xml:space="preserve">palankiai vertina Europos Vadovų Tarybos išvadas dėl Naujojo Europos konkurencingumo </w:t>
            </w:r>
            <w:r w:rsidRPr="00106BC2">
              <w:t>susitarimo</w:t>
            </w:r>
            <w:r w:rsidRPr="00106BC2">
              <w:rPr>
                <w:b/>
                <w:i/>
              </w:rPr>
              <w:t>; šiomis aplinkybėmis apgailestauja dėl to, kad didinant Europos konkurencingumą kaip pagrindinis veiksnys neįtraukta mokesčių sritis</w:t>
            </w:r>
            <w:r w:rsidRPr="00106BC2">
              <w:t>; kad būtų padidintas Europos ekonomikos konkurencingumas, ragina gerinti bendradarbiavimą mokesčių srityje ES ma</w:t>
            </w:r>
            <w:r w:rsidRPr="00106BC2">
              <w:t>žinant susiskaidymą ir sudėtingumą ir skatinant glaudesnį valstybių narių bendradarbiavimą bei pasitikėjimą;</w:t>
            </w:r>
          </w:p>
        </w:tc>
        <w:tc>
          <w:tcPr>
            <w:tcW w:w="4876" w:type="dxa"/>
            <w:tcBorders>
              <w:top w:val="nil"/>
              <w:left w:val="nil"/>
              <w:bottom w:val="nil"/>
              <w:right w:val="nil"/>
            </w:tcBorders>
            <w:hideMark/>
          </w:tcPr>
          <w:p w:rsidR="00D20070" w:rsidRPr="00106BC2" w:rsidRDefault="000D25E8">
            <w:pPr>
              <w:pStyle w:val="Normal6a"/>
            </w:pPr>
            <w:r w:rsidRPr="00106BC2">
              <w:t>4.</w:t>
            </w:r>
            <w:r w:rsidRPr="00106BC2">
              <w:tab/>
              <w:t xml:space="preserve">palankiai vertina Europos Vadovų Tarybos išvadas dėl Naujojo Europos konkurencingumo susitarimo; kad būtų padidintas Europos ekonomikos </w:t>
            </w:r>
            <w:r w:rsidRPr="00106BC2">
              <w:t>konkurencingumas, ragina gerinti bendradarbiavimą mokesčių srityje ES mažinant susiskaidymą ir sudėtingumą ir skatinant glaudesnį valstybių narių bendradarbiavimą bei pasitikėjimą;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69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Pierre Pimpie, Enikő Győri, Jorge Martín Frías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4.</w:t>
            </w:r>
            <w:r w:rsidRPr="00106BC2">
              <w:tab/>
            </w:r>
            <w:r w:rsidRPr="00106BC2">
              <w:t xml:space="preserve">palankiai vertina Europos Vadovų Tarybos išvadas dėl Naujojo Europos konkurencingumo </w:t>
            </w:r>
            <w:r w:rsidRPr="00106BC2">
              <w:rPr>
                <w:b/>
                <w:i/>
              </w:rPr>
              <w:t>susitarimo</w:t>
            </w:r>
            <w:r w:rsidRPr="00106BC2">
              <w:t>;</w:t>
            </w:r>
            <w:r w:rsidRPr="00106BC2">
              <w:rPr>
                <w:b/>
                <w:i/>
              </w:rPr>
              <w:t xml:space="preserve"> šiomis aplinkybėmis apgailestauja dėl to, kad didinant Europos konkurencingumą kaip pagrindinis veiksnys neįtraukta mokesčių sritis; kad būtų padidintas Europo</w:t>
            </w:r>
            <w:r w:rsidRPr="00106BC2">
              <w:rPr>
                <w:b/>
                <w:i/>
              </w:rPr>
              <w:t xml:space="preserve">s ekonomikos konkurencingumas, ragina gerinti bendradarbiavimą </w:t>
            </w:r>
            <w:r w:rsidRPr="00106BC2">
              <w:t xml:space="preserve">mokesčių srityje </w:t>
            </w:r>
            <w:r w:rsidRPr="00106BC2">
              <w:rPr>
                <w:b/>
                <w:i/>
              </w:rPr>
              <w:t>ES mažinant susiskaidymą ir sudėtingumą ir skatinant glaudesnį valstybių narių bendradarbiavimą bei pasitikėjimą</w:t>
            </w:r>
            <w:r w:rsidRPr="00106BC2">
              <w:t>;</w:t>
            </w:r>
          </w:p>
        </w:tc>
        <w:tc>
          <w:tcPr>
            <w:tcW w:w="4876" w:type="dxa"/>
            <w:tcBorders>
              <w:top w:val="nil"/>
              <w:left w:val="nil"/>
              <w:bottom w:val="nil"/>
              <w:right w:val="nil"/>
            </w:tcBorders>
            <w:hideMark/>
          </w:tcPr>
          <w:p w:rsidR="00D20070" w:rsidRPr="00106BC2" w:rsidRDefault="000D25E8">
            <w:pPr>
              <w:pStyle w:val="Normal6a"/>
            </w:pPr>
            <w:r w:rsidRPr="00106BC2">
              <w:t>4.</w:t>
            </w:r>
            <w:r w:rsidRPr="00106BC2">
              <w:tab/>
              <w:t>palankiai vertina Europos Vadovų Tarybos išvadas dėl Naujoj</w:t>
            </w:r>
            <w:r w:rsidRPr="00106BC2">
              <w:t xml:space="preserve">o Europos konkurencingumo </w:t>
            </w:r>
            <w:r w:rsidRPr="00106BC2">
              <w:rPr>
                <w:b/>
                <w:i/>
              </w:rPr>
              <w:t>pakto</w:t>
            </w:r>
            <w:r w:rsidRPr="00106BC2">
              <w:t>;</w:t>
            </w:r>
            <w:r w:rsidRPr="00106BC2">
              <w:rPr>
                <w:b/>
                <w:i/>
              </w:rPr>
              <w:t xml:space="preserve"> remia savanoriškas bendradarbiavimo</w:t>
            </w:r>
            <w:r w:rsidRPr="00106BC2">
              <w:t xml:space="preserve"> mokesčių srityje </w:t>
            </w:r>
            <w:r w:rsidRPr="00106BC2">
              <w:rPr>
                <w:b/>
                <w:i/>
              </w:rPr>
              <w:t>formas, kuriomis siekiama sumažinti administracinę naštą ir palengvinti tarpvalstybinę veiklą, visų pirma MVĮ, neverčiant vykdyti derinimo;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4.</w:t>
            </w:r>
            <w:r w:rsidRPr="00106BC2">
              <w:tab/>
            </w:r>
            <w:r w:rsidRPr="00106BC2">
              <w:t>palankiai vertina Europos Vadovų Tarybos išvadas dėl Naujojo Europos konkurencingumo susitarimo; šiomis aplinkybėmis apgailestauja dėl to, kad didinant Europos konkurencingumą kaip pagrindinis veiksnys neįtraukta mokesčių sritis; kad būtų padidintas Europo</w:t>
            </w:r>
            <w:r w:rsidRPr="00106BC2">
              <w:t>s ekonomikos konkurencingumas, ragina gerinti bendradarbiavimą mokesčių srityje ES mažinant susiskaidymą ir sudėtingumą ir skatinant glaudesnį valstybių narių bendradarbiavimą bei pasitikėjimą;</w:t>
            </w:r>
          </w:p>
        </w:tc>
        <w:tc>
          <w:tcPr>
            <w:tcW w:w="4876" w:type="dxa"/>
            <w:tcBorders>
              <w:top w:val="nil"/>
              <w:left w:val="nil"/>
              <w:bottom w:val="nil"/>
              <w:right w:val="nil"/>
            </w:tcBorders>
            <w:hideMark/>
          </w:tcPr>
          <w:p w:rsidR="00D20070" w:rsidRPr="00106BC2" w:rsidRDefault="000D25E8">
            <w:pPr>
              <w:pStyle w:val="Normal6a"/>
            </w:pPr>
            <w:r w:rsidRPr="00106BC2">
              <w:t>4.</w:t>
            </w:r>
            <w:r w:rsidRPr="00106BC2">
              <w:tab/>
              <w:t>palankiai vertina Europos Vadovų Tarybos išvadas dėl Naujoj</w:t>
            </w:r>
            <w:r w:rsidRPr="00106BC2">
              <w:t xml:space="preserve">o Europos konkurencingumo susitarimo; šiomis aplinkybėmis apgailestauja dėl to, kad didinant Europos konkurencingumą kaip pagrindinis veiksnys neįtraukta mokesčių sritis; </w:t>
            </w:r>
            <w:r w:rsidRPr="00106BC2">
              <w:rPr>
                <w:b/>
                <w:i/>
              </w:rPr>
              <w:t>kadangi tai yra labai svarbu siekiant remti Europos santaupų ir investicijų sąjungą i</w:t>
            </w:r>
            <w:r w:rsidRPr="00106BC2">
              <w:rPr>
                <w:b/>
                <w:i/>
              </w:rPr>
              <w:t xml:space="preserve">r atitinkamai, </w:t>
            </w:r>
            <w:r w:rsidRPr="00106BC2">
              <w:t>kad būtų padidintas Europos ekonomikos konkurencingumas, ragina gerinti bendradarbiavimą mokesčių srityje ES mažinant susiskaidymą ir sudėtingumą ir skatinant glaudesnį valstybių narių bendradarbiavimą bei pasitikėjimą;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Fernando Navarrete Rojas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4.</w:t>
            </w:r>
            <w:r w:rsidRPr="00106BC2">
              <w:tab/>
              <w:t>palankiai vertina Europos Vadovų Tarybos išvadas dėl Naujojo Europos konkurencingumo susitarimo; šiomis aplinkybėmis apgailestauja dėl to, kad didinant Europos konkurencingumą kaip pagrindinis veiksnys neįtraukta mokesčių sritis; kad būtų padidintas Europ</w:t>
            </w:r>
            <w:r w:rsidRPr="00106BC2">
              <w:t>os ekonomikos konkurencingumas, ragina gerinti bendradarbiavimą mokesčių srityje ES mažinant susiskaidymą ir sudėtingumą ir skatinant glaudesnį valstybių narių bendradarbiavimą bei pasitikėjimą;</w:t>
            </w:r>
          </w:p>
        </w:tc>
        <w:tc>
          <w:tcPr>
            <w:tcW w:w="4876" w:type="dxa"/>
            <w:tcBorders>
              <w:top w:val="nil"/>
              <w:left w:val="nil"/>
              <w:bottom w:val="nil"/>
              <w:right w:val="nil"/>
            </w:tcBorders>
            <w:hideMark/>
          </w:tcPr>
          <w:p w:rsidR="00D20070" w:rsidRPr="00106BC2" w:rsidRDefault="000D25E8">
            <w:pPr>
              <w:pStyle w:val="Normal6a"/>
            </w:pPr>
            <w:r w:rsidRPr="00106BC2">
              <w:t>4.</w:t>
            </w:r>
            <w:r w:rsidRPr="00106BC2">
              <w:tab/>
              <w:t>palankiai vertina Europos Vadovų Tarybos išvadas dėl Naujo</w:t>
            </w:r>
            <w:r w:rsidRPr="00106BC2">
              <w:t>jo Europos konkurencingumo susitarimo; šiomis aplinkybėmis apgailestauja dėl to, kad didinant Europos konkurencingumą kaip pagrindinis veiksnys neįtraukta mokesčių sritis; kad būtų padidintas Europos ekonomikos konkurencingumas, ragina gerinti bendradarbia</w:t>
            </w:r>
            <w:r w:rsidRPr="00106BC2">
              <w:t xml:space="preserve">vimą mokesčių srityje ES mažinant susiskaidymą ir sudėtingumą ir skatinant glaudesnį valstybių narių bendradarbiavimą bei pasitikėjimą; </w:t>
            </w:r>
            <w:r w:rsidRPr="00106BC2">
              <w:rPr>
                <w:b/>
                <w:i/>
              </w:rPr>
              <w:t>todėl pabrėžia, kad svarbu užtikrinti, jog mokesčių paskatos ir toliau atitiktų ES valstybės pagalbos sistemą; ragina pa</w:t>
            </w:r>
            <w:r w:rsidRPr="00106BC2">
              <w:rPr>
                <w:b/>
                <w:i/>
              </w:rPr>
              <w:t>laipsniui atsisakyti dabartinių laikinųjų valstybės pagalbos priemonių sistemų; ragina Komisiją įvertinti perleidžiamųjų mokesčių kreditų naudojimą kaip galimą investicijų rėmimo priemonę, apsvarstyti pagal antrąjį ramstį nustatytus apribojimus ir užtikrin</w:t>
            </w:r>
            <w:r w:rsidRPr="00106BC2">
              <w:rPr>
                <w:b/>
                <w:i/>
              </w:rPr>
              <w:t>ti vienodas sąlygas visoje bendrojoje rinkoje;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4.</w:t>
            </w:r>
            <w:r w:rsidRPr="00106BC2">
              <w:tab/>
              <w:t xml:space="preserve">palankiai vertina Europos Vadovų Tarybos išvadas dėl Naujojo Europos konkurencingumo susitarimo; šiomis aplinkybėmis apgailestauja dėl to, kad didinant Europos konkurencingumą kaip </w:t>
            </w:r>
            <w:r w:rsidRPr="00106BC2">
              <w:t>pagrindinis veiksnys neįtraukta mokesčių sritis; kad būtų padidintas Europos ekonomikos konkurencingumas, ragina gerinti bendradarbiavimą mokesčių srityje ES mažinant susiskaidymą ir sudėtingumą ir skatinant glaudesnį valstybių narių bendradarbiavimą bei p</w:t>
            </w:r>
            <w:r w:rsidRPr="00106BC2">
              <w:t>asitikėjimą;</w:t>
            </w:r>
          </w:p>
        </w:tc>
        <w:tc>
          <w:tcPr>
            <w:tcW w:w="4876" w:type="dxa"/>
            <w:tcBorders>
              <w:top w:val="nil"/>
              <w:left w:val="nil"/>
              <w:bottom w:val="nil"/>
              <w:right w:val="nil"/>
            </w:tcBorders>
            <w:hideMark/>
          </w:tcPr>
          <w:p w:rsidR="00D20070" w:rsidRPr="00106BC2" w:rsidRDefault="000D25E8">
            <w:pPr>
              <w:pStyle w:val="Normal6a"/>
            </w:pPr>
            <w:r w:rsidRPr="00106BC2">
              <w:t>4.</w:t>
            </w:r>
            <w:r w:rsidRPr="00106BC2">
              <w:tab/>
              <w:t>palankiai vertina Europos Vadovų Tarybos išvadas dėl Naujojo Europos konkurencingumo susitarimo; šiomis aplinkybėmis apgailestauja dėl to, kad didinant Europos konkurencingumą kaip pagrindinis veiksnys neįtraukta mokesčių sritis; kad būtų p</w:t>
            </w:r>
            <w:r w:rsidRPr="00106BC2">
              <w:t xml:space="preserve">adidintas Europos ekonomikos konkurencingumas, ragina gerinti bendradarbiavimą mokesčių srityje ES mažinant susiskaidymą ir sudėtingumą ir skatinant glaudesnį valstybių narių bendradarbiavimą bei pasitikėjimą; </w:t>
            </w:r>
            <w:r w:rsidRPr="00106BC2">
              <w:rPr>
                <w:b/>
                <w:i/>
              </w:rPr>
              <w:t>ragina valstybes nares ir Komisiją aktyviau si</w:t>
            </w:r>
            <w:r w:rsidRPr="00106BC2">
              <w:rPr>
                <w:b/>
                <w:i/>
              </w:rPr>
              <w:t>ekti pažangos mokesčių srityje glaudžiau bendradarbiaujant arba kaip teisinį pagrindą naudojant SESV 116 straipsnį;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Pasquale Tridico, Jussi Saramo, </w:t>
      </w:r>
      <w:r w:rsidRPr="00106BC2">
        <w:t>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4.</w:t>
            </w:r>
            <w:r w:rsidRPr="00106BC2">
              <w:tab/>
              <w:t>palankiai vertina Europos Vadovų Tarybos išvadas dėl Naujojo Europos konkurencingumo susitarimo</w:t>
            </w:r>
            <w:r w:rsidRPr="00106BC2">
              <w:rPr>
                <w:b/>
                <w:i/>
              </w:rPr>
              <w:t>; šiomis aplinkybėmis apgailestauja dėl to, kad didinant Europos konkurencingumą kaip pagrindinis veiksnys neįtraukta mokesčių sritis</w:t>
            </w:r>
            <w:r w:rsidRPr="00106BC2">
              <w:t>; kad būtų padidintas Europos ekonomikos konkurencingumas, ragina gerinti bendradarbiavimą mokesčių srityje ES mažinant sus</w:t>
            </w:r>
            <w:r w:rsidRPr="00106BC2">
              <w:t>iskaidymą ir sudėtingumą ir skatinant glaudesnį valstybių narių bendradarbiavimą bei pasitikėjimą;</w:t>
            </w:r>
          </w:p>
        </w:tc>
        <w:tc>
          <w:tcPr>
            <w:tcW w:w="4876" w:type="dxa"/>
            <w:tcBorders>
              <w:top w:val="nil"/>
              <w:left w:val="nil"/>
              <w:bottom w:val="nil"/>
              <w:right w:val="nil"/>
            </w:tcBorders>
            <w:hideMark/>
          </w:tcPr>
          <w:p w:rsidR="00D20070" w:rsidRPr="00106BC2" w:rsidRDefault="000D25E8">
            <w:pPr>
              <w:pStyle w:val="Normal6a"/>
            </w:pPr>
            <w:r w:rsidRPr="00106BC2">
              <w:t>4.</w:t>
            </w:r>
            <w:r w:rsidRPr="00106BC2">
              <w:tab/>
              <w:t xml:space="preserve">palankiai vertina Europos Vadovų Tarybos išvadas dėl Naujojo Europos konkurencingumo susitarimo; kad būtų padidintas Europos ekonomikos konkurencingumas, </w:t>
            </w:r>
            <w:r w:rsidRPr="00106BC2">
              <w:t>ragina gerinti bendradarbiavimą mokesčių srityje ES mažinant susiskaidymą ir sudėtingumą ir skatinant glaudesnį valstybių narių bendradarbiavimą bei pasitikėjimą;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rsidP="00C47511">
            <w:pPr>
              <w:pStyle w:val="Normal6a"/>
            </w:pPr>
            <w:r w:rsidRPr="00106BC2">
              <w:rPr>
                <w:b/>
                <w:i/>
              </w:rPr>
              <w:t>4a.</w:t>
            </w:r>
            <w:r w:rsidRPr="00106BC2">
              <w:tab/>
            </w:r>
            <w:r w:rsidRPr="00106BC2">
              <w:rPr>
                <w:b/>
                <w:i/>
              </w:rPr>
              <w:t>visų pirma pabrėžia, kad tinkamai parengtos ir pagrįstos mokesčių paskatos gali būti svarbi priemonė ekonominei veiklai, kuria siekiama viešųjų tikslų, pavyzdžiui, ekonomikos priklausomybės nuo iškastinio kuro mažinimo, remti, tačiau tai, kad valsty</w:t>
            </w:r>
            <w:r w:rsidRPr="00106BC2">
              <w:rPr>
                <w:b/>
                <w:i/>
              </w:rPr>
              <w:t>bėse narėse daugėja nesuderintų mokesčių paskatų, prisidėjo prie Sąjungos mokesčių sistemos sudėtingumo ir susiskaidymo ir gali sukelti didelių vidaus rinkos iškraipymų, taip pat gali sukurti galimybes slėpti mokesčius ir jų vengti;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 xml:space="preserve">4 b dalis </w:t>
      </w:r>
      <w:r w:rsidRPr="00106BC2">
        <w:t>(nauja)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rsidP="00C47511">
            <w:pPr>
              <w:pStyle w:val="Normal6a"/>
            </w:pPr>
            <w:r w:rsidRPr="00106BC2">
              <w:rPr>
                <w:b/>
                <w:i/>
              </w:rPr>
              <w:t>4b.</w:t>
            </w:r>
            <w:r w:rsidRPr="00106BC2">
              <w:tab/>
            </w:r>
            <w:r w:rsidRPr="00106BC2">
              <w:rPr>
                <w:b/>
                <w:i/>
              </w:rPr>
              <w:t xml:space="preserve">todėl pabrėžia, kad mokesčių paskatos turėtų ne tik atitikti Sutartį ir esamą fiskalinę erdvę, bet ir turi būti taikomos kartu su veiksmingomis kovos su susiskaidymu priemonėmis, kad būtų </w:t>
            </w:r>
            <w:r w:rsidRPr="00106BC2">
              <w:rPr>
                <w:b/>
                <w:i/>
              </w:rPr>
              <w:t>apsaugotas bendrosios rinkos vientisumas, kaip rekomenduoja Komisija</w:t>
            </w:r>
            <w:r w:rsidRPr="00106BC2">
              <w:rPr>
                <w:b/>
                <w:i/>
                <w:vertAlign w:val="superscript"/>
              </w:rPr>
              <w:t>1b</w:t>
            </w:r>
            <w:r w:rsidRPr="00106BC2">
              <w:rPr>
                <w:b/>
                <w:i/>
              </w:rPr>
              <w:t xml:space="preserve">; ragina Komisiją pasiūlyti holistinę ES sistemą dėl mokesčių paskatų, kurios gali būti taikomos laikantis šių reikalavimų; šiuo atžvilgiu palankiai vertina Komisijos ketinimą paskelbti </w:t>
            </w:r>
            <w:r w:rsidRPr="00106BC2">
              <w:rPr>
                <w:b/>
                <w:i/>
              </w:rPr>
              <w:t>gaires dėl mokesčių paskatų, kad, kaip pirmas žingsnis, būtų užtikrinta daugiau investicijų į švarios pramonės kursą;</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1b</w:t>
            </w:r>
            <w:r w:rsidRPr="00106BC2">
              <w:t xml:space="preserve"> </w:t>
            </w:r>
            <w:r w:rsidRPr="00106BC2">
              <w:rPr>
                <w:b/>
                <w:i/>
              </w:rPr>
              <w:t xml:space="preserve">Europos Komisija, 2024 m. metinė apmokestinimo ataskaita, p. 18.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4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rsidP="00C47511">
            <w:pPr>
              <w:pStyle w:val="Normal6a"/>
            </w:pPr>
            <w:r w:rsidRPr="00106BC2">
              <w:rPr>
                <w:b/>
                <w:i/>
              </w:rPr>
              <w:t>4c.</w:t>
            </w:r>
            <w:r w:rsidRPr="00106BC2">
              <w:tab/>
            </w:r>
            <w:r w:rsidRPr="00106BC2">
              <w:rPr>
                <w:b/>
                <w:i/>
              </w:rPr>
              <w:t>ragina Komisiją ir valstybes nares susitarti dėl suderintos sistemos, pagal kurią būtų skatinamas tolesnis valstybių narių mokesčių išlaidų skaidrumas, stebėsena ir vertinimas, siekiant užtikrinti, kad jos ekono</w:t>
            </w:r>
            <w:r w:rsidRPr="00106BC2">
              <w:rPr>
                <w:b/>
                <w:i/>
              </w:rPr>
              <w:t>miškai efektyviu būdu padėtų siekti norimų politikos tikslų, atitinkančių ES bendruosius tikslus ir prioritetus, neturėtų netikėto ar neigiamo išorės poveikio vidaus rinkai ir nesudarytų galimybių mokesčių slėpimui ir agresyviam mokesčių planavimui;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5.</w:t>
            </w:r>
            <w:r w:rsidRPr="00106BC2">
              <w:tab/>
            </w:r>
            <w:r w:rsidRPr="00106BC2">
              <w:rPr>
                <w:b/>
                <w:i/>
              </w:rPr>
              <w:t>palankiai vertina Europos Vadovų</w:t>
            </w:r>
            <w:r w:rsidRPr="00106BC2">
              <w:t xml:space="preserve"> Tarybos išvadas dėl mokesčių sutvarkymo ir supaprastinimo; </w:t>
            </w:r>
            <w:r w:rsidRPr="00106BC2">
              <w:rPr>
                <w:b/>
                <w:i/>
              </w:rPr>
              <w:t>pabrėžia</w:t>
            </w:r>
            <w:r w:rsidRPr="00106BC2">
              <w:t xml:space="preserve">, kad būsimose ES iniciatyvose apmokestinimo srityje daugiausia dėmesio </w:t>
            </w:r>
            <w:r w:rsidRPr="00106BC2">
              <w:rPr>
                <w:b/>
                <w:i/>
              </w:rPr>
              <w:t>turėtų</w:t>
            </w:r>
            <w:r w:rsidRPr="00106BC2">
              <w:t xml:space="preserve"> būti skiriama administraciniam supaprastinimui, sutampančių m</w:t>
            </w:r>
            <w:r w:rsidRPr="00106BC2">
              <w:t>okesčių taisyklių panaikinimui (kai aktualu), didesniam aiškumui ir mokesčių taisyklių taikymo suderinimui;</w:t>
            </w:r>
          </w:p>
        </w:tc>
        <w:tc>
          <w:tcPr>
            <w:tcW w:w="4876" w:type="dxa"/>
            <w:tcBorders>
              <w:top w:val="nil"/>
              <w:left w:val="nil"/>
              <w:bottom w:val="nil"/>
              <w:right w:val="nil"/>
            </w:tcBorders>
            <w:hideMark/>
          </w:tcPr>
          <w:p w:rsidR="00D20070" w:rsidRPr="00106BC2" w:rsidRDefault="000D25E8">
            <w:pPr>
              <w:pStyle w:val="Normal6a"/>
            </w:pPr>
            <w:r w:rsidRPr="00106BC2">
              <w:t>5.</w:t>
            </w:r>
            <w:r w:rsidRPr="00106BC2">
              <w:tab/>
            </w:r>
            <w:r w:rsidRPr="00106BC2">
              <w:rPr>
                <w:b/>
                <w:i/>
              </w:rPr>
              <w:t>pažymi</w:t>
            </w:r>
            <w:r w:rsidRPr="00106BC2">
              <w:t xml:space="preserve"> Tarybos išvadas dėl mokesčių sutvarkymo ir supaprastinimo; </w:t>
            </w:r>
            <w:r w:rsidRPr="00106BC2">
              <w:rPr>
                <w:b/>
                <w:i/>
              </w:rPr>
              <w:t>atkreipia dėmesį</w:t>
            </w:r>
            <w:r w:rsidRPr="00106BC2">
              <w:t>, kad būsimose ES iniciatyvose apmokestinimo srityje daugiausia</w:t>
            </w:r>
            <w:r w:rsidRPr="00106BC2">
              <w:t xml:space="preserve"> dėmesio </w:t>
            </w:r>
            <w:r w:rsidRPr="00106BC2">
              <w:rPr>
                <w:b/>
                <w:i/>
              </w:rPr>
              <w:t>galėtų</w:t>
            </w:r>
            <w:r w:rsidRPr="00106BC2">
              <w:t xml:space="preserve"> būti skiriama administraciniam supaprastinimui, sutampančių mokesčių taisyklių panaikinimui (kai aktualu), didesniam aiškumui ir mokesčių taisyklių taikymo suderinimui; </w:t>
            </w:r>
            <w:r w:rsidRPr="00106BC2">
              <w:rPr>
                <w:b/>
                <w:i/>
              </w:rPr>
              <w:t>pabrėžia, kad Komisija turėtų užtikrinti glaudesnį valstybių narių ir m</w:t>
            </w:r>
            <w:r w:rsidRPr="00106BC2">
              <w:rPr>
                <w:b/>
                <w:i/>
              </w:rPr>
              <w:t>okesčių administratorių bendradarbiavimą, kad būtų galima nuosekliau aiškinti tiesioginius ir netiesioginius mokesčių teisės aktus; ragina Komisiją ir Tarybą apsvarstyti galimybę įsteigti Europos mokesčių agentūrą, kaip to prašo žymiausi mokslininkai</w:t>
            </w:r>
            <w:r w:rsidRPr="00106BC2">
              <w:rPr>
                <w:b/>
                <w:i/>
                <w:vertAlign w:val="superscript"/>
              </w:rPr>
              <w:t>20a</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20a</w:t>
            </w:r>
            <w:r w:rsidRPr="00106BC2">
              <w:t xml:space="preserve"> </w:t>
            </w:r>
            <w:r w:rsidRPr="00106BC2">
              <w:rPr>
                <w:b/>
                <w:i/>
              </w:rPr>
              <w:t>https://view.officeapps.live.com/op/view.aspx?src=https%3A%2F%2Fwww.politico.eu%2Fwp-content%2Fuploads%2F2024%2F01%2F25%2FEATC.UE-OpenLetter-5.12.23.docx&amp;wdOrigin=BROWSELINK</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5.</w:t>
            </w:r>
            <w:r w:rsidRPr="00106BC2">
              <w:tab/>
              <w:t xml:space="preserve">palankiai vertina Europos Vadovų </w:t>
            </w:r>
            <w:r w:rsidRPr="00106BC2">
              <w:t>Tarybos išvadas dėl mokesčių sutvarkymo ir supaprastinimo; pabrėžia, kad būsimose ES iniciatyvose apmokestinimo srityje daugiausia dėmesio turėtų būti skiriama administraciniam supaprastinimui, sutampančių mokesčių taisyklių panaikinimui (kai aktualu), did</w:t>
            </w:r>
            <w:r w:rsidRPr="00106BC2">
              <w:t>esniam aiškumui ir mokesčių taisyklių taikymo suderinimui;</w:t>
            </w:r>
          </w:p>
        </w:tc>
        <w:tc>
          <w:tcPr>
            <w:tcW w:w="4876" w:type="dxa"/>
            <w:tcBorders>
              <w:top w:val="nil"/>
              <w:left w:val="nil"/>
              <w:bottom w:val="nil"/>
              <w:right w:val="nil"/>
            </w:tcBorders>
            <w:hideMark/>
          </w:tcPr>
          <w:p w:rsidR="00D20070" w:rsidRPr="00106BC2" w:rsidRDefault="000D25E8">
            <w:pPr>
              <w:pStyle w:val="Normal6a"/>
            </w:pPr>
            <w:r w:rsidRPr="00106BC2">
              <w:t>5.</w:t>
            </w:r>
            <w:r w:rsidRPr="00106BC2">
              <w:tab/>
              <w:t xml:space="preserve">palankiai vertina Europos Vadovų Tarybos išvadas dėl mokesčių sutvarkymo ir supaprastinimo; pabrėžia, kad būsimose ES iniciatyvose apmokestinimo srityje daugiausia dėmesio turėtų būti skiriama </w:t>
            </w:r>
            <w:r w:rsidRPr="00106BC2">
              <w:rPr>
                <w:b/>
                <w:i/>
              </w:rPr>
              <w:t>M</w:t>
            </w:r>
            <w:r w:rsidRPr="00106BC2">
              <w:rPr>
                <w:b/>
                <w:i/>
              </w:rPr>
              <w:t xml:space="preserve">VĮ apsaugai nuo nesąžiningos tarptautinių įmonių konkurencijos mokesčių srityje, Europos apsaugai nuo kylančios grėsmės demokratijai dėl didėjančios turto, technologinės ir ekonominės galios koncentracijos kelių technologijų oligarchų rankose, </w:t>
            </w:r>
            <w:r w:rsidRPr="00106BC2">
              <w:t>administraci</w:t>
            </w:r>
            <w:r w:rsidRPr="00106BC2">
              <w:t>niam supaprastinimui, sutampančių mokesčių taisyklių panaikinimui (kai aktualu), didesniam aiškumui ir mokesčių taisyklių taikymo suderinimui;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79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w:t>
      </w:r>
      <w:r w:rsidRPr="00106BC2">
        <w:t>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5.</w:t>
            </w:r>
            <w:r w:rsidRPr="00106BC2">
              <w:tab/>
              <w:t xml:space="preserve">palankiai vertina Europos Vadovų </w:t>
            </w:r>
            <w:r w:rsidRPr="00106BC2">
              <w:t>Tarybos išvadas dėl mokesčių sutvarkymo ir supaprastinimo; pabrėžia, kad būsimose ES iniciatyvose apmokestinimo srityje daugiausia dėmesio turėtų būti skiriama administraciniam supaprastinimui, sutampančių mokesčių taisyklių panaikinimui (kai aktualu), did</w:t>
            </w:r>
            <w:r w:rsidRPr="00106BC2">
              <w:t>esniam aiškumui ir mokesčių taisyklių taikymo suderinimui;</w:t>
            </w:r>
          </w:p>
        </w:tc>
        <w:tc>
          <w:tcPr>
            <w:tcW w:w="4876" w:type="dxa"/>
            <w:tcBorders>
              <w:top w:val="nil"/>
              <w:left w:val="nil"/>
              <w:bottom w:val="nil"/>
              <w:right w:val="nil"/>
            </w:tcBorders>
            <w:hideMark/>
          </w:tcPr>
          <w:p w:rsidR="00D20070" w:rsidRPr="00106BC2" w:rsidRDefault="000D25E8">
            <w:pPr>
              <w:pStyle w:val="Normal6a"/>
            </w:pPr>
            <w:r w:rsidRPr="00106BC2">
              <w:t>5.</w:t>
            </w:r>
            <w:r w:rsidRPr="00106BC2">
              <w:tab/>
              <w:t>palankiai vertina Europos Vadovų Tarybos išvadas dėl mokesčių sutvarkymo ir supaprastinimo; pabrėžia, kad būsimose ES iniciatyvose apmokestinimo srityje daugiausia dėmesio turėtų būti skiriama a</w:t>
            </w:r>
            <w:r w:rsidRPr="00106BC2">
              <w:t>dministraciniam supaprastinimui, sutampančių mokesčių taisyklių panaikinimui (kai aktualu), didesniam aiškumui ir mokesčių taisyklių taikymo suderinimui</w:t>
            </w:r>
            <w:r w:rsidRPr="00106BC2">
              <w:rPr>
                <w:b/>
                <w:i/>
              </w:rPr>
              <w:t>, nepaisant poreikio suderinti mokesčių taisykles, jei manoma, kad to reikia, kad būtų pašalintos kliūti</w:t>
            </w:r>
            <w:r w:rsidRPr="00106BC2">
              <w:rPr>
                <w:b/>
                <w:i/>
              </w:rPr>
              <w:t>s vidaus rinkoje, sustiprinta kapitalo rinkų sąjunga ir būtų sudarytos sąlygos Sąjungai toliau teikti bendrąsias gėrybes ir viešąsias investicijas;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Robe</w:t>
      </w:r>
      <w:r w:rsidRPr="00106BC2">
        <w:t>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5.</w:t>
            </w:r>
            <w:r w:rsidRPr="00106BC2">
              <w:tab/>
              <w:t xml:space="preserve">palankiai vertina Europos Vadovų Tarybos išvadas dėl mokesčių sutvarkymo ir supaprastinimo; </w:t>
            </w:r>
            <w:r w:rsidRPr="00106BC2">
              <w:t>pabrėžia, kad būsimose ES iniciatyvose apmokestinimo srityje daugiausia dėmesio turėtų būti skiriama administraciniam supaprastinimui, sutampančių mokesčių taisyklių panaikinimui (kai aktualu), didesniam aiškumui ir mokesčių taisyklių taikymo suderinimui;</w:t>
            </w:r>
          </w:p>
        </w:tc>
        <w:tc>
          <w:tcPr>
            <w:tcW w:w="4876" w:type="dxa"/>
            <w:tcBorders>
              <w:top w:val="nil"/>
              <w:left w:val="nil"/>
              <w:bottom w:val="nil"/>
              <w:right w:val="nil"/>
            </w:tcBorders>
            <w:hideMark/>
          </w:tcPr>
          <w:p w:rsidR="00D20070" w:rsidRPr="00106BC2" w:rsidRDefault="000D25E8">
            <w:pPr>
              <w:pStyle w:val="Normal6a"/>
            </w:pPr>
            <w:r w:rsidRPr="00106BC2">
              <w:t>5.</w:t>
            </w:r>
            <w:r w:rsidRPr="00106BC2">
              <w:tab/>
              <w:t>palankiai vertina Europos Vadovų Tarybos išvadas dėl mokesčių sutvarkymo ir supaprastinimo; pabrėžia, kad būsimose ES iniciatyvose apmokestinimo srityje daugiausia dėmesio turėtų būti skiriama administraciniam supaprastinimui, sutampančių mokesčių taisy</w:t>
            </w:r>
            <w:r w:rsidRPr="00106BC2">
              <w:t>klių panaikinimui (kai aktualu), didesniam aiškumui ir mokesčių taisyklių taikymo suderinimui</w:t>
            </w:r>
            <w:r w:rsidRPr="00106BC2">
              <w:rPr>
                <w:b/>
                <w:i/>
              </w:rPr>
              <w:t>, nustatytų nukrypimų ar neefektyvumo, kurie gali turėti įtakos ES bendrosios rinkos veikimui, šalinimui</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Pierre Pimpie, Enikő Győri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5.</w:t>
            </w:r>
            <w:r w:rsidRPr="00106BC2">
              <w:tab/>
              <w:t>palankiai vertina Europos</w:t>
            </w:r>
            <w:r w:rsidRPr="00106BC2">
              <w:t xml:space="preserve"> Vadovų Tarybos išvadas dėl mokesčių sutvarkymo ir supaprastinimo; pabrėžia, kad </w:t>
            </w:r>
            <w:r w:rsidRPr="00106BC2">
              <w:rPr>
                <w:b/>
                <w:i/>
              </w:rPr>
              <w:t>būsimose ES iniciatyvose apmokestinimo srityje daugiausia dėmesio turėtų būti skiriama administraciniam supaprastinimui, sutampančių mokesčių taisyklių panaikinimui (kai aktua</w:t>
            </w:r>
            <w:r w:rsidRPr="00106BC2">
              <w:rPr>
                <w:b/>
                <w:i/>
              </w:rPr>
              <w:t>lu), didesniam aiškumui ir mokesčių</w:t>
            </w:r>
            <w:r w:rsidRPr="00106BC2">
              <w:t xml:space="preserve"> taisyklių</w:t>
            </w:r>
            <w:r w:rsidRPr="00106BC2">
              <w:rPr>
                <w:b/>
                <w:i/>
              </w:rPr>
              <w:t xml:space="preserve"> taikymo suderinimui</w:t>
            </w:r>
            <w:r w:rsidRPr="00106BC2">
              <w:t>;</w:t>
            </w:r>
          </w:p>
        </w:tc>
        <w:tc>
          <w:tcPr>
            <w:tcW w:w="4876" w:type="dxa"/>
            <w:tcBorders>
              <w:top w:val="nil"/>
              <w:left w:val="nil"/>
              <w:bottom w:val="nil"/>
              <w:right w:val="nil"/>
            </w:tcBorders>
            <w:hideMark/>
          </w:tcPr>
          <w:p w:rsidR="00D20070" w:rsidRPr="00106BC2" w:rsidRDefault="000D25E8">
            <w:pPr>
              <w:pStyle w:val="Normal6a"/>
            </w:pPr>
            <w:r w:rsidRPr="00106BC2">
              <w:t>5.</w:t>
            </w:r>
            <w:r w:rsidRPr="00106BC2">
              <w:tab/>
              <w:t xml:space="preserve">palankiai vertina Europos Vadovų Tarybos išvadas dėl mokesčių sutvarkymo ir supaprastinimo; pabrėžia, kad </w:t>
            </w:r>
            <w:r w:rsidRPr="00106BC2">
              <w:rPr>
                <w:b/>
                <w:i/>
              </w:rPr>
              <w:t>būsimomis ES iniciatyvomis mokesčių srityje turėtų būti siekiama sumažinti admin</w:t>
            </w:r>
            <w:r w:rsidRPr="00106BC2">
              <w:rPr>
                <w:b/>
                <w:i/>
              </w:rPr>
              <w:t>istracinę naštą, paaiškinti esamų</w:t>
            </w:r>
            <w:r w:rsidRPr="00106BC2">
              <w:t xml:space="preserve"> taisyklių </w:t>
            </w:r>
            <w:r w:rsidRPr="00106BC2">
              <w:rPr>
                <w:b/>
                <w:i/>
              </w:rPr>
              <w:t>taikymą ir padidinti nacionalinių sistemų sąveikumą</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5.</w:t>
            </w:r>
            <w:r w:rsidRPr="00106BC2">
              <w:tab/>
              <w:t xml:space="preserve">palankiai vertina Europos Vadovų Tarybos išvadas dėl mokesčių sutvarkymo ir supaprastinimo; pabrėžia, kad būsimose ES iniciatyvose apmokestinimo </w:t>
            </w:r>
            <w:r w:rsidRPr="00106BC2">
              <w:t>srityje daugiausia dėmesio turėtų būti skiriama administraciniam supaprastinimui, sutampančių mokesčių taisyklių panaikinimui (kai aktualu), didesniam aiškumui ir mokesčių taisyklių taikymo suderinimui;</w:t>
            </w:r>
          </w:p>
        </w:tc>
        <w:tc>
          <w:tcPr>
            <w:tcW w:w="4876" w:type="dxa"/>
            <w:tcBorders>
              <w:top w:val="nil"/>
              <w:left w:val="nil"/>
              <w:bottom w:val="nil"/>
              <w:right w:val="nil"/>
            </w:tcBorders>
            <w:hideMark/>
          </w:tcPr>
          <w:p w:rsidR="00D20070" w:rsidRPr="00106BC2" w:rsidRDefault="000D25E8">
            <w:pPr>
              <w:pStyle w:val="Normal6a"/>
            </w:pPr>
            <w:r w:rsidRPr="00106BC2">
              <w:t>5.</w:t>
            </w:r>
            <w:r w:rsidRPr="00106BC2">
              <w:tab/>
              <w:t>palankiai vertina Europos Vadovų Tarybos išvadas d</w:t>
            </w:r>
            <w:r w:rsidRPr="00106BC2">
              <w:t xml:space="preserve">ėl mokesčių sutvarkymo ir supaprastinimo; pabrėžia, kad būsimose ES iniciatyvose apmokestinimo srityje daugiausia dėmesio turėtų būti skiriama </w:t>
            </w:r>
            <w:r w:rsidRPr="00106BC2">
              <w:rPr>
                <w:b/>
                <w:i/>
              </w:rPr>
              <w:t xml:space="preserve">visų pirma </w:t>
            </w:r>
            <w:r w:rsidRPr="00106BC2">
              <w:t>administraciniam supaprastinimui, sutampančių mokesčių taisyklių panaikinimui (kai aktualu), didesniam</w:t>
            </w:r>
            <w:r w:rsidRPr="00106BC2">
              <w:t xml:space="preserve"> aiškumui ir mokesčių taisyklių taikymo suderinimui;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5a.</w:t>
            </w:r>
            <w:r w:rsidRPr="00106BC2">
              <w:tab/>
            </w:r>
            <w:r w:rsidRPr="00106BC2">
              <w:rPr>
                <w:b/>
                <w:i/>
              </w:rPr>
              <w:t xml:space="preserve">atkreipia dėmesį į 2022 m. JRC atliktą tyrimą, kuriame nustatyta, kad įplaukos į vietos biudžetus iš vietos ekonominės veiklos mokesčių gali būti paskata savivaldybėms </w:t>
            </w:r>
            <w:r w:rsidRPr="00106BC2">
              <w:rPr>
                <w:b/>
                <w:i/>
              </w:rPr>
              <w:t>veikti vietos lygmeniu ir skatinti vietos ekonominę veiklą; šiuo atžvilgiu ragina Komisiją aktyviau vykdyti mokslinius tyrimus ir kartu su valstybėmis narėmis vykdyti abipusį mokymąsi, kad savivaldybės būtų skatinamos rūpintis savo įmonėmis ir taip būtų at</w:t>
            </w:r>
            <w:r w:rsidRPr="00106BC2">
              <w:rPr>
                <w:b/>
                <w:i/>
              </w:rPr>
              <w:t>skleistos neišnaudojamos galimybės didesniam ekonomikos augimui visoje ES;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Lídia Pereira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5a.</w:t>
            </w:r>
            <w:r w:rsidRPr="00106BC2">
              <w:tab/>
            </w:r>
            <w:r w:rsidRPr="00106BC2">
              <w:rPr>
                <w:b/>
                <w:i/>
              </w:rPr>
              <w:t>primena, kad kelios teisėkūros iniciatyvos mokesčių srityje yra užstrigusios; šiuo atžvilgiu pabrėžia, kad Europos įmonėms reikia užtikrinti teisinį</w:t>
            </w:r>
            <w:r w:rsidRPr="00106BC2">
              <w:rPr>
                <w:b/>
                <w:i/>
              </w:rPr>
              <w:t xml:space="preserve"> tikrumą ir nuspėjamumą; ragina Tarybą imtis konkrečių veiksmų, kad būtų priimtos svarbios direktyvos, t. y. dėl pagrindinių buveinių apmokestinimo; ragina Komisiją paaiškinti, kurias iniciatyvas mokesčių srityje ketinama atšaukti;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Thomas Bajada, Costas Mavrides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 xml:space="preserve">Pasiūlymas dėl </w:t>
            </w:r>
            <w:r w:rsidRPr="00106BC2">
              <w:t>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5a.</w:t>
            </w:r>
            <w:r w:rsidRPr="00106BC2">
              <w:tab/>
            </w:r>
            <w:r w:rsidRPr="00106BC2">
              <w:rPr>
                <w:b/>
                <w:i/>
              </w:rPr>
              <w:t>pabrėžia, kad mokesčių paskatų taikymas yra svarbi ekonominė priemonė periferinėse ir kitose geografiniu požiūriu nepalankioje padėtyje esančiose vietovėse, nes tai yra būdas mažinti regionų skirtumus ir skatinti aukštynkryptę</w:t>
            </w:r>
            <w:r w:rsidRPr="00106BC2">
              <w:rPr>
                <w:b/>
                <w:i/>
              </w:rPr>
              <w:t xml:space="preserve"> socialinę ir ekonominę konvergenciją Europos Sąjungoje;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w:t>
      </w:r>
      <w:r w:rsidRPr="00106BC2">
        <w:t>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5a.</w:t>
            </w:r>
            <w:r w:rsidRPr="00106BC2">
              <w:tab/>
            </w:r>
            <w:r w:rsidRPr="00106BC2">
              <w:rPr>
                <w:b/>
                <w:i/>
              </w:rPr>
              <w:t>pabrėžia e. sąskaitų faktūrų išrašymo, kaip pagrindinės skaidrumo didinimo, administracinės naštos mažinimo ir praktinio bei veiksmingo pateiktų</w:t>
            </w:r>
            <w:r w:rsidRPr="00106BC2">
              <w:rPr>
                <w:b/>
                <w:i/>
              </w:rPr>
              <w:t xml:space="preserve"> duomenų naudojimo priemonės, vaidmenį;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5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5b.</w:t>
            </w:r>
            <w:r w:rsidRPr="00106BC2">
              <w:tab/>
            </w:r>
            <w:r w:rsidRPr="00106BC2">
              <w:rPr>
                <w:b/>
                <w:i/>
              </w:rPr>
              <w:t xml:space="preserve">primena, kad naikinant reguliavimą kyla pavojus socialinėms teisėms, aplinkos standartams ir demokratinei priežiūrai; pabrėžia, kad pagarba teisinei valstybei, </w:t>
            </w:r>
            <w:r w:rsidRPr="00106BC2">
              <w:rPr>
                <w:b/>
                <w:i/>
              </w:rPr>
              <w:t>teisinga ir progresyvi mokesčių sistema ir kvalifikuotos ir novatoriškos gamybos bazės stiprinimas yra būdai konkurencingumui skatinti;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Pasquale </w:t>
      </w:r>
      <w:r w:rsidRPr="00106BC2">
        <w:t>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 xml:space="preserve">primena Komisijos prioritetą užtikrinti verslo sąlygų supaprastinimą </w:t>
            </w:r>
            <w:r w:rsidRPr="00106BC2">
              <w:t>visose politikos srityse, įskaitant apmokestinimą</w:t>
            </w:r>
            <w:r w:rsidRPr="00106BC2">
              <w:rPr>
                <w:b/>
                <w:i/>
              </w:rPr>
              <w:t>, turint tikslą ataskaitų teikimo reikalavimus sumažinti 25 proc. (o MVĮ atveju – bent 35 proc.)</w:t>
            </w:r>
            <w:r w:rsidRPr="00106BC2">
              <w:t>; atsižvelgdamas į tai ragina Komisiją sistemingai atlikti visų naujų su mokesčiais susijusių pasiūlymų dėl tei</w:t>
            </w:r>
            <w:r w:rsidRPr="00106BC2">
              <w:t>sėkūros procedūra priimamų aktų išankstinius poveikio vertinimus, taip pat galiojančių priemonių konkurencingumo patikrą, siekiant kiekybiškai įvertinti numatomą administracinės naštos sumažinimą ir užtikrinti, kad naujos taisyklės atitiktų ES ekonomikos a</w:t>
            </w:r>
            <w:r w:rsidRPr="00106BC2">
              <w:t>ugimo tikslus;</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supaprastinimą visose politikos srityse, įskaitant apmokestinimą; atsižvelgdamas į tai ragina Komisiją sistemingai atlikti visų naujų su mokesčiais susijusių pasiūlymų dėl teisėkūros p</w:t>
            </w:r>
            <w:r w:rsidRPr="00106BC2">
              <w:t>rocedūra priimamų aktų išankstinius poveikio vertinimus, taip pat galiojančių priemonių konkurencingumo patikrą, siekiant kiekybiškai įvertinti numatomą administracinės naštos sumažinimą ir užtikrinti, kad naujos taisyklės atitiktų ES ekonomikos augimo tik</w:t>
            </w:r>
            <w:r w:rsidRPr="00106BC2">
              <w:t>slus;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89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Pierre Pimpie, Enikő Győri, Jorge Martín Frías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 xml:space="preserve">primena Komisijos prioritetą užtikrinti verslo sąlygų supaprastinimą visose politikos srityse, įskaitant apmokestinimą, turint tikslą ataskaitų teikimo reikalavimus sumažinti 25 proc. (o MVĮ atveju – </w:t>
            </w:r>
            <w:r w:rsidRPr="00106BC2">
              <w:t xml:space="preserve">bent 35 proc.); atsižvelgdamas į tai ragina Komisiją sistemingai atlikti visų naujų su mokesčiais susijusių pasiūlymų dėl teisėkūros procedūra priimamų aktų išankstinius poveikio vertinimus, taip pat galiojančių priemonių konkurencingumo patikrą, siekiant </w:t>
            </w:r>
            <w:r w:rsidRPr="00106BC2">
              <w:t xml:space="preserve">kiekybiškai įvertinti numatomą administracinės naštos sumažinimą </w:t>
            </w:r>
            <w:r w:rsidRPr="00106BC2">
              <w:rPr>
                <w:b/>
                <w:i/>
              </w:rPr>
              <w:t>ir</w:t>
            </w:r>
            <w:r w:rsidRPr="00106BC2">
              <w:t xml:space="preserve"> užtikrinti, </w:t>
            </w:r>
            <w:r w:rsidRPr="00106BC2">
              <w:rPr>
                <w:b/>
                <w:i/>
              </w:rPr>
              <w:t>kad naujos taisyklės atitiktų ES</w:t>
            </w:r>
            <w:r w:rsidRPr="00106BC2">
              <w:t xml:space="preserve"> ekonomikos </w:t>
            </w:r>
            <w:r w:rsidRPr="00106BC2">
              <w:rPr>
                <w:b/>
                <w:i/>
              </w:rPr>
              <w:t>augimo tikslus</w:t>
            </w:r>
            <w:r w:rsidRPr="00106BC2">
              <w:t>;</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supaprastinimą visose politikos srityse, įskaitant apmokest</w:t>
            </w:r>
            <w:r w:rsidRPr="00106BC2">
              <w:t>inimą, turint tikslą ataskaitų teikimo reikalavimus sumažinti 25 proc. (o MVĮ atveju – bent 35 proc.); atsižvelgdamas į tai ragina Komisiją sistemingai atlikti visų naujų su mokesčiais susijusių pasiūlymų dėl teisėkūros procedūra priimamų aktų išankstinius</w:t>
            </w:r>
            <w:r w:rsidRPr="00106BC2">
              <w:t xml:space="preserve"> poveikio vertinimus, taip pat galiojančių priemonių konkurencingumo patikrą, siekiant kiekybiškai įvertinti numatomą administracinės naštos sumažinimą </w:t>
            </w:r>
            <w:r w:rsidRPr="00106BC2">
              <w:rPr>
                <w:b/>
                <w:i/>
              </w:rPr>
              <w:t>glaudžiai koordinuojant veiksmus su nacionalinėmis institucijomis,</w:t>
            </w:r>
            <w:r w:rsidRPr="00106BC2">
              <w:t xml:space="preserve"> užtikrinti, </w:t>
            </w:r>
            <w:r w:rsidRPr="00106BC2">
              <w:rPr>
                <w:b/>
                <w:i/>
              </w:rPr>
              <w:t>kad šios priemonės atitik</w:t>
            </w:r>
            <w:r w:rsidRPr="00106BC2">
              <w:rPr>
                <w:b/>
                <w:i/>
              </w:rPr>
              <w:t>tų nacionalinę mokestinę specifiką ir nepakenktų valstybių narių</w:t>
            </w:r>
            <w:r w:rsidRPr="00106BC2">
              <w:t xml:space="preserve"> ekonomikos </w:t>
            </w:r>
            <w:r w:rsidRPr="00106BC2">
              <w:rPr>
                <w:b/>
                <w:i/>
              </w:rPr>
              <w:t>modeliams</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Denis Nesci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 xml:space="preserve">primena Komisijos prioritetą užtikrinti verslo sąlygų supaprastinimą visose politikos srityse, įskaitant apmokestinimą, turint tikslą ataskaitų teikimo </w:t>
            </w:r>
            <w:r w:rsidRPr="00106BC2">
              <w:t>reikalavimus sumažinti 25 proc. (o MVĮ atveju – bent 35 proc.); atsižvelgdamas į tai ragina Komisiją sistemingai atlikti visų naujų su mokesčiais susijusių pasiūlymų dėl teisėkūros procedūra priimamų aktų išankstinius poveikio vertinimus,</w:t>
            </w:r>
            <w:r w:rsidRPr="00106BC2">
              <w:rPr>
                <w:b/>
                <w:i/>
              </w:rPr>
              <w:t xml:space="preserve"> taip pat galiojan</w:t>
            </w:r>
            <w:r w:rsidRPr="00106BC2">
              <w:rPr>
                <w:b/>
                <w:i/>
              </w:rPr>
              <w:t>čių priemonių konkurencingumo patikrą,</w:t>
            </w:r>
            <w:r w:rsidRPr="00106BC2">
              <w:t xml:space="preserve"> siekiant kiekybiškai įvertinti numatomą administracinės naštos sumažinimą ir užtikrinti, kad naujos taisyklės atitiktų ES ekonomikos augimo tikslus;</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w:t>
            </w:r>
            <w:r w:rsidRPr="00106BC2">
              <w:t xml:space="preserve">imą visose politikos srityse, įskaitant apmokestinimą, turint tikslą ataskaitų teikimo reikalavimus sumažinti 25 proc. (o MVĮ atveju – bent 35 proc.); atsižvelgdamas į tai ragina Komisiją </w:t>
            </w:r>
            <w:r w:rsidRPr="00106BC2">
              <w:rPr>
                <w:b/>
                <w:i/>
              </w:rPr>
              <w:t xml:space="preserve">palaikant glaudų nuolatinį dialogą su valstybėmis narėmis </w:t>
            </w:r>
            <w:r w:rsidRPr="00106BC2">
              <w:t>sisteminga</w:t>
            </w:r>
            <w:r w:rsidRPr="00106BC2">
              <w:t>i atlikti visų naujų su mokesčiais susijusių pasiūlymų dėl teisėkūros procedūra priimamų aktų išankstinius poveikio vertinimus, siekiant kiekybiškai įvertinti numatomą administracinės naštos sumažinimą ir užtikrinti, kad naujos taisyklės atitiktų ES ekonom</w:t>
            </w:r>
            <w:r w:rsidRPr="00106BC2">
              <w:t>ikos augimo tikslus;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 xml:space="preserve">primena Komisijos prioritetą užtikrinti verslo sąlygų supaprastinimą visose politikos srityse, įskaitant apmokestinimą, turint tikslą ataskaitų teikimo </w:t>
            </w:r>
            <w:r w:rsidRPr="00106BC2">
              <w:t>reikalavimus sumažinti 25 proc. (o MVĮ atveju – bent 35 proc.); atsižvelgdamas į tai ragina Komisiją sistemingai atlikti visų naujų su mokesčiais susijusių pasiūlymų dėl teisėkūros procedūra priimamų aktų išankstinius poveikio vertinimus, taip pat galiojan</w:t>
            </w:r>
            <w:r w:rsidRPr="00106BC2">
              <w:t xml:space="preserve">čių priemonių konkurencingumo patikrą, siekiant kiekybiškai įvertinti numatomą administracinės naštos sumažinimą ir užtikrinti, kad naujos taisyklės atitiktų ES </w:t>
            </w:r>
            <w:r w:rsidRPr="00106BC2">
              <w:rPr>
                <w:b/>
                <w:i/>
              </w:rPr>
              <w:t xml:space="preserve">ekonomikos augimo </w:t>
            </w:r>
            <w:r w:rsidRPr="00106BC2">
              <w:t>tikslus;</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w:t>
            </w:r>
            <w:r w:rsidRPr="00106BC2">
              <w:t>imą visose politikos srityse, įskaitant apmokestinimą, turint tikslą ataskaitų teikimo reikalavimus sumažinti 25 proc. (o MVĮ atveju – bent 35 proc.); atsižvelgdamas į tai ragina Komisiją sistemingai atlikti visų naujų su mokesčiais susijusių pasiūlymų dėl</w:t>
            </w:r>
            <w:r w:rsidRPr="00106BC2">
              <w:t xml:space="preserve"> teisėkūros procedūra priimamų aktų išankstinius poveikio vertinimus, taip pat galiojančių priemonių konkurencingumo patikrą, siekiant kiekybiškai įvertinti numatomą administracinės naštos sumažinimą ir užtikrinti, kad naujos taisyklės atitiktų ES tikslus;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Danuše Nerudová</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supaprastinimą visose politikos srityse, įskaitant apmokestinimą, turint tikslą ataskaitų teikimo reikalavimus sumažinti 25 proc. (o MVĮ atveju – bent 35 proc.); atsižvelgdamas į tai ragi</w:t>
            </w:r>
            <w:r w:rsidRPr="00106BC2">
              <w:t>na Komisiją sistemingai atlikti visų naujų su mokesčiais susijusių pasiūlymų dėl teisėkūros procedūra priimamų aktų išankstinius poveikio vertinimus, taip pat galiojančių priemonių konkurencingumo patikrą, siekiant kiekybiškai įvertinti numatomą administra</w:t>
            </w:r>
            <w:r w:rsidRPr="00106BC2">
              <w:t>cinės naštos sumažinimą ir užtikrinti, kad naujos taisyklės atitiktų ES ekonomikos augimo tikslus;</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supaprastinimą visose politikos srityse, įskaitant apmokestinimą, turint tikslą ataskaitų teikimo re</w:t>
            </w:r>
            <w:r w:rsidRPr="00106BC2">
              <w:t>ikalavimus sumažinti 25 proc. (o MVĮ atveju – bent 35 proc.); atsižvelgdamas į tai ragina Komisiją sistemingai atlikti visų naujų su mokesčiais susijusių pasiūlymų dėl teisėkūros procedūra priimamų aktų išankstinius poveikio vertinimus, taip pat galiojanči</w:t>
            </w:r>
            <w:r w:rsidRPr="00106BC2">
              <w:t>ų priemonių konkurencingumo patikrą,</w:t>
            </w:r>
            <w:r w:rsidRPr="00106BC2">
              <w:rPr>
                <w:b/>
                <w:i/>
              </w:rPr>
              <w:t xml:space="preserve"> įskaitant DAB 6, </w:t>
            </w:r>
            <w:r w:rsidRPr="00106BC2">
              <w:t>siekiant kiekybiškai įvertinti numatomą administracinės naštos sumažinimą ir užtikrinti, kad naujos taisyklės atitiktų ES ekonomikos augimo tikslus;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w:t>
            </w:r>
            <w:r w:rsidRPr="00106BC2">
              <w:t xml:space="preserve"> užtikrinti verslo sąlygų supaprastinimą visose politikos srityse, įskaitant apmokestinimą, turint tikslą ataskaitų teikimo reikalavimus sumažinti 25 proc. (o MVĮ atveju – bent 35 proc.); atsižvelgdamas į tai ragina Komisiją sistemingai atlikti visų naujų </w:t>
            </w:r>
            <w:r w:rsidRPr="00106BC2">
              <w:t xml:space="preserve">su mokesčiais susijusių pasiūlymų dėl teisėkūros procedūra priimamų aktų išankstinius poveikio vertinimus, taip pat galiojančių priemonių konkurencingumo patikrą, siekiant kiekybiškai įvertinti numatomą administracinės naštos sumažinimą ir užtikrinti, kad </w:t>
            </w:r>
            <w:r w:rsidRPr="00106BC2">
              <w:t>naujos taisyklės atitiktų ES ekonomikos augimo tikslus;</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supaprastinimą visose politikos srityse, įskaitant apmokestinimą, turint tikslą ataskaitų teikimo reikalavimus sumažinti 25 proc. (o MVĮ atveju</w:t>
            </w:r>
            <w:r w:rsidRPr="00106BC2">
              <w:t> – bent 35 proc.); atsižvelgdamas į tai ragina Komisiją sistemingai atlikti visų naujų su mokesčiais susijusių pasiūlymų dėl teisėkūros procedūra priimamų aktų išankstinius poveikio vertinimus, taip pat galiojančių priemonių konkurencingumo patikrą, siekia</w:t>
            </w:r>
            <w:r w:rsidRPr="00106BC2">
              <w:t xml:space="preserve">nt kiekybiškai įvertinti numatomą administracinės naštos sumažinimą ir užtikrinti, kad naujos taisyklės atitiktų ES ekonomikos augimo </w:t>
            </w:r>
            <w:r w:rsidRPr="00106BC2">
              <w:rPr>
                <w:b/>
                <w:i/>
              </w:rPr>
              <w:t xml:space="preserve">ir žaliojo kurso </w:t>
            </w:r>
            <w:r w:rsidRPr="00106BC2">
              <w:t>tikslus;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primena Komisijos prioritetą užtikrinti verslo sąlygų supaprastinimą</w:t>
            </w:r>
            <w:r w:rsidRPr="00106BC2">
              <w:t xml:space="preserve"> visose politikos srityse, įskaitant apmokestinimą, turint tikslą ataskaitų teikimo reikalavimus sumažinti 25 proc. (o MVĮ atveju – bent 35 proc.); atsižvelgdamas į tai ragina Komisiją sistemingai atlikti visų naujų su mokesčiais susijusių pasiūlymų dėl te</w:t>
            </w:r>
            <w:r w:rsidRPr="00106BC2">
              <w:t xml:space="preserve">isėkūros procedūra priimamų aktų išankstinius poveikio vertinimus, taip pat galiojančių priemonių konkurencingumo patikrą, siekiant kiekybiškai įvertinti numatomą administracinės naštos sumažinimą ir užtikrinti, kad naujos taisyklės atitiktų ES ekonomikos </w:t>
            </w:r>
            <w:r w:rsidRPr="00106BC2">
              <w:t>augimo tikslus;</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 xml:space="preserve">primena Komisijos prioritetą užtikrinti verslo sąlygų supaprastinimą visose politikos srityse, įskaitant apmokestinimą, turint tikslą ataskaitų teikimo reikalavimus sumažinti </w:t>
            </w:r>
            <w:r w:rsidRPr="00106BC2">
              <w:rPr>
                <w:b/>
                <w:i/>
              </w:rPr>
              <w:t>bent</w:t>
            </w:r>
            <w:r w:rsidRPr="00106BC2">
              <w:t xml:space="preserve"> 25 proc. (o MVĮ atveju – bent 35 proc.); atsižvelgdamas į</w:t>
            </w:r>
            <w:r w:rsidRPr="00106BC2">
              <w:t xml:space="preserve"> tai ragina Komisiją sistemingai atlikti visų naujų su mokesčiais susijusių pasiūlymų dėl teisėkūros procedūra priimamų aktų išankstinius poveikio vertinimus, taip pat galiojančių priemonių konkurencingumo patikrą, siekiant kiekybiškai įvertinti numatomą a</w:t>
            </w:r>
            <w:r w:rsidRPr="00106BC2">
              <w:t>dministracinės naštos sumažinimą ir užtikrinti, kad naujos taisyklės atitiktų ES ekonomikos augimo tikslus;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6.</w:t>
            </w:r>
            <w:r w:rsidRPr="00106BC2">
              <w:tab/>
              <w:t xml:space="preserve">primena Komisijos prioritetą užtikrinti verslo sąlygų supaprastinimą visose politikos srityse, įskaitant </w:t>
            </w:r>
            <w:r w:rsidRPr="00106BC2">
              <w:t>apmokestinimą, turint tikslą ataskaitų teikimo reikalavimus sumažinti 25 proc. (o MVĮ atveju – bent 35 proc.); atsižvelgdamas į tai ragina Komisiją sistemingai atlikti visų naujų su mokesčiais susijusių pasiūlymų dėl teisėkūros procedūra priimamų aktų išan</w:t>
            </w:r>
            <w:r w:rsidRPr="00106BC2">
              <w:t>kstinius poveikio vertinimus, taip pat galiojančių priemonių konkurencingumo patikrą, siekiant kiekybiškai įvertinti numatomą administracinės naštos sumažinimą ir užtikrinti, kad naujos taisyklės atitiktų ES ekonomikos augimo tikslus;</w:t>
            </w:r>
          </w:p>
        </w:tc>
        <w:tc>
          <w:tcPr>
            <w:tcW w:w="4876" w:type="dxa"/>
            <w:tcBorders>
              <w:top w:val="nil"/>
              <w:left w:val="nil"/>
              <w:bottom w:val="nil"/>
              <w:right w:val="nil"/>
            </w:tcBorders>
            <w:hideMark/>
          </w:tcPr>
          <w:p w:rsidR="00D20070" w:rsidRPr="00106BC2" w:rsidRDefault="000D25E8">
            <w:pPr>
              <w:pStyle w:val="Normal6a"/>
            </w:pPr>
            <w:r w:rsidRPr="00106BC2">
              <w:t>6.</w:t>
            </w:r>
            <w:r w:rsidRPr="00106BC2">
              <w:tab/>
              <w:t xml:space="preserve">primena Komisijos </w:t>
            </w:r>
            <w:r w:rsidRPr="00106BC2">
              <w:t xml:space="preserve">prioritetą užtikrinti verslo sąlygų supaprastinimą visose politikos srityse, įskaitant apmokestinimą </w:t>
            </w:r>
            <w:r w:rsidRPr="00106BC2">
              <w:rPr>
                <w:b/>
                <w:i/>
              </w:rPr>
              <w:t>savo kompetencijos srityje</w:t>
            </w:r>
            <w:r w:rsidRPr="00106BC2">
              <w:t>, turint tikslą ataskaitų teikimo reikalavimus sumažinti 25 proc. (o MVĮ atveju – bent 35 proc.); atsižvelgdamas į tai ragina Kom</w:t>
            </w:r>
            <w:r w:rsidRPr="00106BC2">
              <w:t xml:space="preserve">isiją sistemingai atlikti visų naujų su mokesčiais susijusių pasiūlymų dėl teisėkūros procedūra priimamų aktų išankstinius poveikio vertinimus, taip pat galiojančių priemonių konkurencingumo patikrą, siekiant kiekybiškai įvertinti numatomą administracinės </w:t>
            </w:r>
            <w:r w:rsidRPr="00106BC2">
              <w:t>naštos sumažinimą ir užtikrinti, kad naujos taisyklės atitiktų ES ekonomikos augimo tikslus;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6a.</w:t>
            </w:r>
            <w:r w:rsidRPr="00106BC2">
              <w:tab/>
            </w:r>
            <w:r w:rsidRPr="00106BC2">
              <w:rPr>
                <w:b/>
                <w:i/>
              </w:rPr>
              <w:t xml:space="preserve">primygtinai ragina Europos Komisiją nustatyti ir pašalinti visus dvigubo ataskaitų teikimo atvejus ir sukurti veiksmingo </w:t>
            </w:r>
            <w:r w:rsidRPr="00106BC2">
              <w:rPr>
                <w:b/>
                <w:i/>
              </w:rPr>
              <w:t>mokesčių administratorių keitimosi duomenimis sistemą, kad mokesčių mokėtojai išvengtų dvigubų ataskaitų teikimo prievolių; šiuo atžvilgiu siūlo iš dalies pakeisti ES direktyvą 2021/2101 dėl viešų ataskaitų pagal šalis teikimo, kad ES taisyklės atitiktų Pa</w:t>
            </w:r>
            <w:r w:rsidRPr="00106BC2">
              <w:rPr>
                <w:b/>
                <w:i/>
              </w:rPr>
              <w:t>saulinės atsiskaitymo iniciatyvos 207 standartą;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6a.</w:t>
            </w:r>
            <w:r w:rsidRPr="00106BC2">
              <w:tab/>
            </w:r>
            <w:r w:rsidRPr="00106BC2">
              <w:rPr>
                <w:b/>
                <w:i/>
              </w:rPr>
              <w:t xml:space="preserve">pažymi, kad didelių įmonių ataskaitų teikimo reikalavimų srityje būtų galima paprastai pasiekti naudos, pvz., iš dalies pakeičiant ES direktyvą 2021/2101 dėl viešų </w:t>
            </w:r>
            <w:r w:rsidRPr="00106BC2">
              <w:rPr>
                <w:b/>
                <w:i/>
              </w:rPr>
              <w:t>ataskaitų pagal šalis teikimo, kad ES taisyklės atitiktų Pasaulinės atsiskaitymo iniciatyvos 207 standartą; ragina Komisiją įvertinti tokį lygiavertiškumą ir pateikti pasiūlymą;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 Marc Botenga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6a.</w:t>
            </w:r>
            <w:r w:rsidRPr="00106BC2">
              <w:tab/>
            </w:r>
            <w:r w:rsidRPr="00106BC2">
              <w:rPr>
                <w:b/>
                <w:i/>
              </w:rPr>
              <w:t xml:space="preserve">pripažįsta </w:t>
            </w:r>
            <w:r w:rsidRPr="00106BC2">
              <w:rPr>
                <w:b/>
                <w:i/>
              </w:rPr>
              <w:t>teigiamą pokyčių, susijusių su ataskaitų teikimo standartais, įskaitant, be kita ko, ataskaitų pagal šalis teikimą ir tikrosios nuosavybės skaidrumą, poveikį; pabrėžia, kad mokesčių skaidrumas yra svarbi priemonė siekiant sustiprinti visuomenės pasitikėjim</w:t>
            </w:r>
            <w:r w:rsidRPr="00106BC2">
              <w:rPr>
                <w:b/>
                <w:i/>
              </w:rPr>
              <w:t>ą ir laimėti kovą su mokesčių vengimu ir slėpimu;</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99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Roberts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a</w:t>
      </w:r>
      <w:r w:rsidRPr="00106BC2">
        <w:t xml:space="preserve">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6a.</w:t>
            </w:r>
            <w:r w:rsidRPr="00106BC2">
              <w:tab/>
            </w:r>
            <w:r w:rsidRPr="00106BC2">
              <w:rPr>
                <w:b/>
                <w:i/>
              </w:rPr>
              <w:t xml:space="preserve">ragina Komisiją ir valstybes nares toliau siekti supaprastinti gynybos pramonės mokestines prievoles išplečiant ir supaprastinant su gynyba susijusiems pirkimams taikomą atleidimą nuo </w:t>
            </w:r>
            <w:r w:rsidRPr="00106BC2">
              <w:rPr>
                <w:b/>
                <w:i/>
              </w:rPr>
              <w:t>PVM, ypač įgyvendinant bendras ES gynybos iniciatyvas, kartu užtikrinant, kad tokiomis priemonėmis būtų laikomasi subsidiarumo principo ir nebūtų didinamas mokesčių politikos centralizavimas;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6b.</w:t>
            </w:r>
            <w:r w:rsidRPr="00106BC2">
              <w:tab/>
            </w:r>
            <w:r w:rsidRPr="00106BC2">
              <w:rPr>
                <w:b/>
                <w:i/>
              </w:rPr>
              <w:t xml:space="preserve">ragina sukurti ES mokesčių </w:t>
            </w:r>
            <w:r w:rsidRPr="00106BC2">
              <w:rPr>
                <w:b/>
                <w:i/>
              </w:rPr>
              <w:t>duomenų centrą, kad būtų pagerintas automatinis keitimasis mokesčių informacija ir sumažinta administracinė našta; ragina Komisiją ir valstybes nares remtis esamomis priemonėmis, pavyzdžiui, PVM informacijos mainų sistema (VIES) ir Akcizais apmokestinamų p</w:t>
            </w:r>
            <w:r w:rsidRPr="00106BC2">
              <w:rPr>
                <w:b/>
                <w:i/>
              </w:rPr>
              <w:t>rekių gabenimo ir kontrolės sistema (EMCS), ir išnagrinėti galimybę išplėsti jų taikymą tokiose srityse kaip tiesioginis apmokestinimas; toks centras turėtų sudaryti sąlygas bendrai analizuoti informaciją, susijusią su tarpvalstybinio apmokestinimo kontrol</w:t>
            </w:r>
            <w:r w:rsidRPr="00106BC2">
              <w:rPr>
                <w:b/>
                <w:i/>
              </w:rPr>
              <w:t>ės procesu, užkirsti kelią dubliavimuisi ir turėtų būti naudojamas kaip bendras prieigos punktas visiems ES mokesčių administratoriams;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Pasquale </w:t>
      </w:r>
      <w:r w:rsidRPr="00106BC2">
        <w:t>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6b.</w:t>
            </w:r>
            <w:r w:rsidRPr="00106BC2">
              <w:tab/>
            </w:r>
            <w:r w:rsidRPr="00106BC2">
              <w:rPr>
                <w:b/>
                <w:i/>
              </w:rPr>
              <w:t xml:space="preserve">pabrėžia esamų priemonių, įtrauktų į DAB, KMVD, MCAA, </w:t>
            </w:r>
            <w:r w:rsidRPr="00106BC2">
              <w:rPr>
                <w:b/>
                <w:i/>
              </w:rPr>
              <w:t>svarbą, nes jos labai padidino skaidrumą ir sustiprino mokesčių administratorių tarpvalstybinį bendradarbiavimą, sudarydamos sąlygas veiksmingiau reaguoti į agresyvaus mokesčių planavimo praktiką;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 Marc Botenga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6c.</w:t>
            </w:r>
            <w:r w:rsidRPr="00106BC2">
              <w:tab/>
            </w:r>
            <w:r w:rsidRPr="00106BC2">
              <w:rPr>
                <w:b/>
                <w:i/>
              </w:rPr>
              <w:t>primena, kad jei nebūtų teikiamos išsamios ataskaitos, mokesčių administratoriams trūktų pagrindinės informacijos, reikalingos piktnaudžiavimo mokesčių srityje atvejams nustatyti, tirti ir užkirsti jiems kelią; pabrėžia, kad galimybė laiku</w:t>
            </w:r>
            <w:r w:rsidRPr="00106BC2">
              <w:rPr>
                <w:b/>
                <w:i/>
              </w:rPr>
              <w:t xml:space="preserve"> gauti išsamius mokesčių duomenis yra labai svarbi siekiant užtikrinti mokesčių sistemų teisingumą ir apsaugoti valstybės pajamas;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Pasquale Tridico, </w:t>
      </w:r>
      <w:r w:rsidRPr="00106BC2">
        <w:t>Jussi Saramo, Manon Aubry, Marc Botenga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d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6d.</w:t>
            </w:r>
            <w:r w:rsidRPr="00106BC2">
              <w:tab/>
            </w:r>
            <w:r w:rsidRPr="00106BC2">
              <w:rPr>
                <w:b/>
                <w:i/>
              </w:rPr>
              <w:t xml:space="preserve">pripažįsta, kad norint pagrįsti ataskaitų teikimo </w:t>
            </w:r>
            <w:r w:rsidRPr="00106BC2">
              <w:rPr>
                <w:b/>
                <w:i/>
              </w:rPr>
              <w:t>reikalavimų laikymosi sąnaudas, reikia gerai aprūpintų ir efektyviai veikiančių mokesčių administratorių, turinčių tinkamos kvalifikacijos darbuotojų ir modernią skaitmeninę infrastruktūrą; pabrėžia, kad reikia investuoti į mokesčių administratorių pajėgum</w:t>
            </w:r>
            <w:r w:rsidRPr="00106BC2">
              <w:rPr>
                <w:b/>
                <w:i/>
              </w:rPr>
              <w:t>us siekiant užtikrinti, kad būtų išnaudojamos visos esamų pareigų teikti ataskaitas suteikiamos galimybės;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7.</w:t>
            </w:r>
            <w:r w:rsidRPr="00106BC2">
              <w:tab/>
              <w:t xml:space="preserve">primena, kad paprastos, stabilios ir nuspėjamos mokesčių taisyklės yra labai svarbios konkurencingai ekonomikai; </w:t>
            </w:r>
            <w:r w:rsidRPr="00106BC2">
              <w:rPr>
                <w:b/>
                <w:i/>
              </w:rPr>
              <w:t xml:space="preserve">ragina Komisiją padėti visoms valstybėms narėms </w:t>
            </w:r>
            <w:r w:rsidRPr="00106BC2">
              <w:t>supaprastinti savo mokesčių sistemas, kad būtų sumažinta įmonėms tenkanti administracinė našta; pripažįsta, kad mokestinis tikrumas ir grąžinimo procedūrų bei atskaitymų supaprastinimas yra esminiai administr</w:t>
            </w:r>
            <w:r w:rsidRPr="00106BC2">
              <w:t>acinės naštos mažinimo sprendimai, ypač MVĮ;</w:t>
            </w:r>
          </w:p>
        </w:tc>
        <w:tc>
          <w:tcPr>
            <w:tcW w:w="4876" w:type="dxa"/>
            <w:tcBorders>
              <w:top w:val="nil"/>
              <w:left w:val="nil"/>
              <w:bottom w:val="nil"/>
              <w:right w:val="nil"/>
            </w:tcBorders>
            <w:hideMark/>
          </w:tcPr>
          <w:p w:rsidR="00D20070" w:rsidRPr="00106BC2" w:rsidRDefault="000D25E8">
            <w:pPr>
              <w:pStyle w:val="Normal6a"/>
            </w:pPr>
            <w:r w:rsidRPr="00106BC2">
              <w:t>7.</w:t>
            </w:r>
            <w:r w:rsidRPr="00106BC2">
              <w:tab/>
              <w:t xml:space="preserve">primena, kad paprastos, stabilios ir nuspėjamos mokesčių taisyklės yra labai svarbios konkurencingai ekonomikai; </w:t>
            </w:r>
            <w:r w:rsidRPr="00106BC2">
              <w:rPr>
                <w:b/>
                <w:i/>
              </w:rPr>
              <w:t xml:space="preserve">palankiai vertina visų valstybių narių norą </w:t>
            </w:r>
            <w:r w:rsidRPr="00106BC2">
              <w:t>supaprastinti savo mokesčių sistemas, kad būtų suma</w:t>
            </w:r>
            <w:r w:rsidRPr="00106BC2">
              <w:t>žinta įmonėms tenkanti administracinė našta; pripažįsta, kad mokestinis tikrumas ir grąžinimo procedūrų bei atskaitymų supaprastinimas yra esminiai administracinės naštos mažinimo sprendimai, ypač MVĮ;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Sirpa Pietikäinen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7.</w:t>
            </w:r>
            <w:r w:rsidRPr="00106BC2">
              <w:tab/>
              <w:t>primena, kad paprastos, stabilios</w:t>
            </w:r>
            <w:r w:rsidRPr="00106BC2">
              <w:t xml:space="preserve"> ir nuspėjamos mokesčių taisyklės yra labai svarbios konkurencingai ekonomikai; ragina Komisiją padėti visoms valstybėms narėms supaprastinti savo mokesčių sistemas, kad būtų sumažinta įmonėms tenkanti administracinė našta; pripažįsta, kad mokestinis tikru</w:t>
            </w:r>
            <w:r w:rsidRPr="00106BC2">
              <w:t>mas ir grąžinimo procedūrų bei atskaitymų supaprastinimas yra esminiai administracinės naštos mažinimo sprendimai, ypač MVĮ;</w:t>
            </w:r>
          </w:p>
        </w:tc>
        <w:tc>
          <w:tcPr>
            <w:tcW w:w="4876" w:type="dxa"/>
            <w:tcBorders>
              <w:top w:val="nil"/>
              <w:left w:val="nil"/>
              <w:bottom w:val="nil"/>
              <w:right w:val="nil"/>
            </w:tcBorders>
            <w:hideMark/>
          </w:tcPr>
          <w:p w:rsidR="00D20070" w:rsidRPr="00106BC2" w:rsidRDefault="000D25E8">
            <w:pPr>
              <w:pStyle w:val="Normal6a"/>
            </w:pPr>
            <w:r w:rsidRPr="00106BC2">
              <w:t>7.</w:t>
            </w:r>
            <w:r w:rsidRPr="00106BC2">
              <w:tab/>
              <w:t>primena, kad paprastos, stabilios ir nuspėjamos mokesčių taisyklės yra labai svarbios konkurencingai ekonomikai; ragina Komisiją</w:t>
            </w:r>
            <w:r w:rsidRPr="00106BC2">
              <w:t xml:space="preserve"> padėti visoms valstybėms narėms supaprastinti savo mokesčių sistemas, kad būtų sumažinta įmonėms tenkanti administracinė našta</w:t>
            </w:r>
            <w:r w:rsidRPr="00106BC2">
              <w:rPr>
                <w:b/>
                <w:i/>
              </w:rPr>
              <w:t>, pavyzdžiui, visose valstybėse narėse suderinant mokesčių mokėtojo identifikacinio numerio naudojimą</w:t>
            </w:r>
            <w:r w:rsidRPr="00106BC2">
              <w:t>; pripažįsta, kad mokestinis</w:t>
            </w:r>
            <w:r w:rsidRPr="00106BC2">
              <w:t xml:space="preserve"> tikrumas ir grąžinimo procedūrų bei atskaitymų supaprastinimas yra esminiai administracinės naštos mažinimo sprendimai, ypač MVĮ;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7.</w:t>
            </w:r>
            <w:r w:rsidRPr="00106BC2">
              <w:tab/>
              <w:t xml:space="preserve">primena, kad paprastos, stabilios ir nuspėjamos mokesčių taisyklės yra labai svarbios konkurencingai </w:t>
            </w:r>
            <w:r w:rsidRPr="00106BC2">
              <w:t>ekonomikai; ragina Komisiją padėti visoms valstybėms narėms supaprastinti savo mokesčių sistemas, kad būtų sumažinta įmonėms tenkanti administracinė našta; pripažįsta, kad mokestinis tikrumas ir grąžinimo procedūrų bei atskaitymų supaprastinimas yra esmini</w:t>
            </w:r>
            <w:r w:rsidRPr="00106BC2">
              <w:t>ai administracinės naštos mažinimo sprendimai, ypač MVĮ;</w:t>
            </w:r>
          </w:p>
        </w:tc>
        <w:tc>
          <w:tcPr>
            <w:tcW w:w="4876" w:type="dxa"/>
            <w:tcBorders>
              <w:top w:val="nil"/>
              <w:left w:val="nil"/>
              <w:bottom w:val="nil"/>
              <w:right w:val="nil"/>
            </w:tcBorders>
            <w:hideMark/>
          </w:tcPr>
          <w:p w:rsidR="00D20070" w:rsidRPr="00106BC2" w:rsidRDefault="000D25E8">
            <w:pPr>
              <w:pStyle w:val="Normal6a"/>
            </w:pPr>
            <w:r w:rsidRPr="00106BC2">
              <w:t>7.</w:t>
            </w:r>
            <w:r w:rsidRPr="00106BC2">
              <w:tab/>
              <w:t xml:space="preserve">primena, kad paprastos, stabilios ir nuspėjamos mokesčių taisyklės yra labai svarbios konkurencingai ekonomikai </w:t>
            </w:r>
            <w:r w:rsidRPr="00106BC2">
              <w:rPr>
                <w:b/>
                <w:i/>
              </w:rPr>
              <w:t>ir padės kurti darbo vietas ir skatinti ekonomikos augimą</w:t>
            </w:r>
            <w:r w:rsidRPr="00106BC2">
              <w:t>; ragina Komisiją padėti vi</w:t>
            </w:r>
            <w:r w:rsidRPr="00106BC2">
              <w:t>soms valstybėms narėms supaprastinti savo mokesčių sistemas, kad būtų sumažinta įmonėms tenkanti administracinė našta; pripažįsta, kad mokestinis tikrumas ir grąžinimo procedūrų bei atskaitymų supaprastinimas yra esminiai administracinės naštos mažinimo sp</w:t>
            </w:r>
            <w:r w:rsidRPr="00106BC2">
              <w:t>rendimai, ypač MVĮ;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7.</w:t>
            </w:r>
            <w:r w:rsidRPr="00106BC2">
              <w:tab/>
              <w:t xml:space="preserve">primena, kad paprastos, stabilios ir nuspėjamos mokesčių taisyklės yra labai svarbios konkurencingai ekonomikai; ragina Komisiją </w:t>
            </w:r>
            <w:r w:rsidRPr="00106BC2">
              <w:rPr>
                <w:b/>
                <w:i/>
              </w:rPr>
              <w:t>padėti visoms</w:t>
            </w:r>
            <w:r w:rsidRPr="00106BC2">
              <w:t xml:space="preserve"> valstybėms narėms supaprastinti savo mokesčių sistemas, kad būtų sumažinta įmonėms tenkanti administracinė našta; pripažįsta, kad mokestinis tikrumas ir grąžinimo procedūrų bei atskaitymų supaprastinimas yra esminiai administracinės naštos mažinimo sprend</w:t>
            </w:r>
            <w:r w:rsidRPr="00106BC2">
              <w:t>imai, ypač MVĮ;</w:t>
            </w:r>
          </w:p>
        </w:tc>
        <w:tc>
          <w:tcPr>
            <w:tcW w:w="4876" w:type="dxa"/>
            <w:tcBorders>
              <w:top w:val="nil"/>
              <w:left w:val="nil"/>
              <w:bottom w:val="nil"/>
              <w:right w:val="nil"/>
            </w:tcBorders>
            <w:hideMark/>
          </w:tcPr>
          <w:p w:rsidR="00D20070" w:rsidRPr="00106BC2" w:rsidRDefault="000D25E8">
            <w:pPr>
              <w:pStyle w:val="Normal6a"/>
            </w:pPr>
            <w:r w:rsidRPr="00106BC2">
              <w:t>7.</w:t>
            </w:r>
            <w:r w:rsidRPr="00106BC2">
              <w:tab/>
              <w:t xml:space="preserve">primena, kad paprastos, stabilios ir nuspėjamos mokesčių taisyklės yra labai svarbios konkurencingai ekonomikai; ragina Komisiją </w:t>
            </w:r>
            <w:r w:rsidRPr="00106BC2">
              <w:rPr>
                <w:b/>
                <w:i/>
              </w:rPr>
              <w:t>skelbti rekomendacijas</w:t>
            </w:r>
            <w:r w:rsidRPr="00106BC2">
              <w:t xml:space="preserve"> valstybėms narėms </w:t>
            </w:r>
            <w:r w:rsidRPr="00106BC2">
              <w:rPr>
                <w:b/>
                <w:i/>
              </w:rPr>
              <w:t>siekiant</w:t>
            </w:r>
            <w:r w:rsidRPr="00106BC2">
              <w:t xml:space="preserve"> supaprastinti savo mokesčių sistemas, kad būtų sumažinta į</w:t>
            </w:r>
            <w:r w:rsidRPr="00106BC2">
              <w:t>monėms</w:t>
            </w:r>
            <w:r w:rsidRPr="00106BC2">
              <w:rPr>
                <w:b/>
                <w:i/>
              </w:rPr>
              <w:t xml:space="preserve"> ir piliečiams, kai manoma, kad tinkama,</w:t>
            </w:r>
            <w:r w:rsidRPr="00106BC2">
              <w:t xml:space="preserve"> tenkanti administracinė našta; pripažįsta, kad mokestinis tikrumas ir grąžinimo procedūrų bei atskaitymų supaprastinimas yra esminiai administracinės naštos mažinimo sprendimai, ypač MVĮ;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7.</w:t>
            </w:r>
            <w:r w:rsidRPr="00106BC2">
              <w:tab/>
              <w:t>primena, kad paprastos, stabilios ir nuspėjamos mokesčių taisyklės yra labai svarbios konkurencingai ekonomikai; ragina Komisiją padėti visoms valstybėms narėms supaprastinti savo mokesčių sistemas, kad būtų sumažinta įmonėms tenkanti administracinė našta</w:t>
            </w:r>
            <w:r w:rsidRPr="00106BC2">
              <w:t>; pripažįsta, kad mokestinis tikrumas ir grąžinimo procedūrų bei atskaitymų supaprastinimas yra esminiai administracinės naštos mažinimo sprendimai, ypač MVĮ;</w:t>
            </w:r>
          </w:p>
        </w:tc>
        <w:tc>
          <w:tcPr>
            <w:tcW w:w="4876" w:type="dxa"/>
            <w:tcBorders>
              <w:top w:val="nil"/>
              <w:left w:val="nil"/>
              <w:bottom w:val="nil"/>
              <w:right w:val="nil"/>
            </w:tcBorders>
            <w:hideMark/>
          </w:tcPr>
          <w:p w:rsidR="00D20070" w:rsidRPr="00106BC2" w:rsidRDefault="000D25E8">
            <w:pPr>
              <w:pStyle w:val="Normal6a"/>
            </w:pPr>
            <w:r w:rsidRPr="00106BC2">
              <w:t>7.</w:t>
            </w:r>
            <w:r w:rsidRPr="00106BC2">
              <w:tab/>
              <w:t>primena, kad paprastos, stabilios ir nuspėjamos mokesčių taisyklės yra labai svarbios konkuren</w:t>
            </w:r>
            <w:r w:rsidRPr="00106BC2">
              <w:t xml:space="preserve">cingai ekonomikai; ragina Komisiją padėti visoms valstybėms narėms supaprastinti savo mokesčių sistemas, </w:t>
            </w:r>
            <w:r w:rsidRPr="00106BC2">
              <w:rPr>
                <w:b/>
                <w:i/>
              </w:rPr>
              <w:t xml:space="preserve">be kita ko, mokesčių paskatų srityje, </w:t>
            </w:r>
            <w:r w:rsidRPr="00106BC2">
              <w:t>kad būtų sumažinta įmonėms tenkanti administracinė našta; pripažįsta, kad mokestinis tikrumas ir grąžinimo proced</w:t>
            </w:r>
            <w:r w:rsidRPr="00106BC2">
              <w:t>ūrų bei atskaitymų supaprastinimas yra esminiai administracinės naštos mažinimo sprendimai, ypač MVĮ;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109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7.</w:t>
            </w:r>
            <w:r w:rsidRPr="00106BC2">
              <w:tab/>
              <w:t>primena, kad paprastos, stabilios ir nuspėjamos mokesčių taisyklės yra labai svarbios konkurencingai ekonomikai; ragina Komisiją padėti</w:t>
            </w:r>
            <w:r w:rsidRPr="00106BC2">
              <w:t xml:space="preserve"> visoms valstybėms narėms supaprastinti savo mokesčių sistemas, kad būtų sumažinta įmonėms tenkanti administracinė našta; pripažįsta, kad mokestinis tikrumas ir grąžinimo procedūrų bei atskaitymų supaprastinimas yra esminiai administracinės naštos mažinimo</w:t>
            </w:r>
            <w:r w:rsidRPr="00106BC2">
              <w:t xml:space="preserve"> sprendimai, ypač MVĮ;</w:t>
            </w:r>
          </w:p>
        </w:tc>
        <w:tc>
          <w:tcPr>
            <w:tcW w:w="4876" w:type="dxa"/>
            <w:tcBorders>
              <w:top w:val="nil"/>
              <w:left w:val="nil"/>
              <w:bottom w:val="nil"/>
              <w:right w:val="nil"/>
            </w:tcBorders>
            <w:hideMark/>
          </w:tcPr>
          <w:p w:rsidR="00D20070" w:rsidRPr="00106BC2" w:rsidRDefault="000D25E8">
            <w:pPr>
              <w:pStyle w:val="Normal6a"/>
            </w:pPr>
            <w:r w:rsidRPr="00106BC2">
              <w:t>7.</w:t>
            </w:r>
            <w:r w:rsidRPr="00106BC2">
              <w:tab/>
              <w:t xml:space="preserve">primena, kad paprastos, stabilios ir nuspėjamos mokesčių taisyklės yra labai svarbios konkurencingai ekonomikai; ragina Komisiją padėti visoms valstybėms narėms supaprastinti savo mokesčių sistemas </w:t>
            </w:r>
            <w:r w:rsidRPr="00106BC2">
              <w:rPr>
                <w:b/>
                <w:i/>
              </w:rPr>
              <w:t>ir padidinti jų konkurencingumą</w:t>
            </w:r>
            <w:r w:rsidRPr="00106BC2">
              <w:t>,</w:t>
            </w:r>
            <w:r w:rsidRPr="00106BC2">
              <w:t xml:space="preserve"> kad būtų sumažinta įmonėms tenkanti administracinė našta; pripažįsta, kad mokestinis tikrumas ir grąžinimo procedūrų bei atskaitymų supaprastinimas yra esminiai administracinės naštos mažinimo sprendimai, ypač MVĮ;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Arba Kokalari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7a.</w:t>
            </w:r>
            <w:r w:rsidRPr="00106BC2">
              <w:tab/>
            </w:r>
            <w:r w:rsidRPr="00106BC2">
              <w:rPr>
                <w:b/>
                <w:i/>
              </w:rPr>
              <w:t>pabrėžia,</w:t>
            </w:r>
            <w:r w:rsidRPr="00106BC2">
              <w:rPr>
                <w:b/>
                <w:i/>
              </w:rPr>
              <w:t xml:space="preserve"> kad reikia didinti mažmenininkų dalyvavimą kapitalo rinkose, kad būtų sutelktos investicijos į Europos ekonomiką ir ES piliečiams būtų pasiūlyta patrauklesnė jų santaupų grąža; pripažįsta, kad siekiant skatinti mažmenines investicijas labai svarbu supapra</w:t>
            </w:r>
            <w:r w:rsidRPr="00106BC2">
              <w:rPr>
                <w:b/>
                <w:i/>
              </w:rPr>
              <w:t>stinti mokesčių deklaravimo procedūras mažinant administracinį sudėtingumą ir naštą piliečiams; pritaria tam, kad visose ES valstybėse narėse būtų galima naudotis taupymo ir investavimo sąskaitomis, kurioms būtų taikoma supaprastinta mokesčių deklaravimo t</w:t>
            </w:r>
            <w:r w:rsidRPr="00106BC2">
              <w:rPr>
                <w:b/>
                <w:i/>
              </w:rPr>
              <w:t>varka, ypač kai šioms sąskaitoms taikomos ir mokesčių paskaitos;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7a.</w:t>
            </w:r>
            <w:r w:rsidRPr="00106BC2">
              <w:tab/>
            </w:r>
            <w:r w:rsidRPr="00106BC2">
              <w:rPr>
                <w:b/>
                <w:i/>
              </w:rPr>
              <w:t xml:space="preserve">pažymi, kad šiuo metu Komisija vykdo bandomuosius projektus su savanoriškai bendradarbiaujančiomis įmonėmis ir mokesčių administratoriais, </w:t>
            </w:r>
            <w:r w:rsidRPr="00106BC2">
              <w:rPr>
                <w:b/>
                <w:i/>
              </w:rPr>
              <w:t xml:space="preserve">susijusius su bendradarbiavimu grindžiama reikalavimų laikymosi užtikrinimo tvarka, kai įmonės, atitinkančios tam tikrus reikalavimų laikymosi kriterijus, pvz., proaktyvaus ataskaitų teikimo ir patikimos vidaus kontrolės, gauna naudos iš mažesnių mokesčių </w:t>
            </w:r>
            <w:r w:rsidRPr="00106BC2">
              <w:rPr>
                <w:b/>
                <w:i/>
              </w:rPr>
              <w:t>administratorių audito reikalavimų ir greitesnio ginčų sprendimo; ragina Komisiją įvertinti įgytą patirtį ir pasiūlyti visos Europos bendradarbiavimu grindžiamą reikalavimų laikymosi užtikrinimo sistemą;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7a.</w:t>
            </w:r>
            <w:r w:rsidRPr="00106BC2">
              <w:tab/>
            </w:r>
            <w:r w:rsidRPr="00106BC2">
              <w:rPr>
                <w:b/>
                <w:i/>
              </w:rPr>
              <w:t xml:space="preserve">ragina valstybes nares </w:t>
            </w:r>
            <w:r w:rsidRPr="00106BC2">
              <w:rPr>
                <w:b/>
                <w:i/>
              </w:rPr>
              <w:t>peržiūrėti savo nacionalines mokesčių sistemas siekiant skatinti konkurencingumą, supaprastinimą ir investicijas, be kita ko, panaikinant sektorinius mokesčius ir rinkliavas, kurie iškraipo konkurenciją bendrojoje rinkoje, didina išlaidas įvairiuose sektor</w:t>
            </w:r>
            <w:r w:rsidRPr="00106BC2">
              <w:rPr>
                <w:b/>
                <w:i/>
              </w:rPr>
              <w:t>iuose ir yra kliūtis tarpvalstybinėms ir mažmeninėms investicijoms;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7b.</w:t>
            </w:r>
            <w:r w:rsidRPr="00106BC2">
              <w:tab/>
            </w:r>
            <w:r w:rsidRPr="00106BC2">
              <w:rPr>
                <w:b/>
                <w:i/>
              </w:rPr>
              <w:t xml:space="preserve">pabrėžia, kad raginimai ES lygmeniu nustatyti naujus sektorinius mokesčius ir rinkliavas duoda priešingą rezultatą, nes tokie sektoriniai mokesčiai ir </w:t>
            </w:r>
            <w:r w:rsidRPr="00106BC2">
              <w:rPr>
                <w:b/>
                <w:i/>
              </w:rPr>
              <w:t>rinkliavos tik sumažintų Europos konkurencingumą ir ekonomikos dinamiškumą viso pasaulio atžvilgiu, taip pat pakenktų verslo pasitikėjimui, atgrasytų nuo investicijų ir pakenktų darbo vietų kūrimui;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7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7c.</w:t>
            </w:r>
            <w:r w:rsidRPr="00106BC2">
              <w:tab/>
            </w:r>
            <w:r w:rsidRPr="00106BC2">
              <w:rPr>
                <w:b/>
                <w:i/>
              </w:rPr>
              <w:t xml:space="preserve">siekiant supaprastinimo </w:t>
            </w:r>
            <w:r w:rsidRPr="00106BC2">
              <w:rPr>
                <w:b/>
                <w:i/>
              </w:rPr>
              <w:t>ir teisingumo, ragina nacionaliniu lygmeniu reformuoti mokesčius, kurie gali lemti dvigubą apmokestinimą, padidinti pragyvenimo išlaidas arba daryti poveikį tiems, kurie neturi pakankamai grynųjų pinigų, įskaitant kapitalo prieaugio, paveldimo turto ir nek</w:t>
            </w:r>
            <w:r w:rsidRPr="00106BC2">
              <w:rPr>
                <w:b/>
                <w:i/>
              </w:rPr>
              <w:t>ilnojamojo turto mokesčius;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potencialą mažinant įmonėms, ypač MVĮ, tenkančią administracinę naštą ir reikalavimų laikymosi išlaidas; primygtinai ragina Komisiją ir valstybes </w:t>
            </w:r>
            <w:r w:rsidRPr="00106BC2">
              <w:t>nares skatinti mokesčių administravimo skaitmeninimą ir supaprastinimą;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pabrėžia skaitmeninimo, ypač dirbtinio intelekto, potencialą mažinant įmonėms, ypač MVĮ, tenkančią administracinę naštą ir reikalavimų laikymosi išlaidas; primygtinai ragina Komisij</w:t>
            </w:r>
            <w:r w:rsidRPr="00106BC2">
              <w:t xml:space="preserve">ą ir valstybes nares skatinti mokesčių administravimo skaitmeninimą ir supaprastinimą; </w:t>
            </w:r>
            <w:r w:rsidRPr="00106BC2">
              <w:rPr>
                <w:b/>
                <w:i/>
              </w:rPr>
              <w:t>vis dėlto pažymi, kad valstybės narės turėtų padidinti išteklius ir investicijas į savo mokesčių administratorius tiek personalo, tiek integruotų, sąveikių ir patikimų I</w:t>
            </w:r>
            <w:r w:rsidRPr="00106BC2">
              <w:rPr>
                <w:b/>
                <w:i/>
              </w:rPr>
              <w:t>T sistemų diegimo atžvilgiu; ragina Komisiją apsvarstyti galimybę sukurti specialią ES finansavimo programą tokioms investicijoms remti;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Roberts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potencialą mažinant įmonėms, ypač MVĮ, tenkančią </w:t>
            </w:r>
            <w:r w:rsidRPr="00106BC2">
              <w:t>administracinę naštą ir reikalavimų laikymosi išlaidas; primygtinai ragina Komisiją ir valstybes nares skatinti mokesčių administravimo skaitmeninimą ir supaprastinimą;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potencialą mažinant įmonėms, ypač </w:t>
            </w:r>
            <w:r w:rsidRPr="00106BC2">
              <w:t>MVĮ, tenkančią administracinę naštą ir reikalavimų laikymosi išlaidas; primygtinai ragina Komisiją ir valstybes nares skatinti mokesčių administravimo skaitmeninimą ir supaprastinimą</w:t>
            </w:r>
            <w:r w:rsidRPr="00106BC2">
              <w:rPr>
                <w:b/>
                <w:i/>
              </w:rPr>
              <w:t>, kartu skatinant savanorišką nacionalinių institucijų bendradarbiavimą ir</w:t>
            </w:r>
            <w:r w:rsidRPr="00106BC2">
              <w:rPr>
                <w:b/>
                <w:i/>
              </w:rPr>
              <w:t xml:space="preserve"> keitimąsi geriausia praktika bei praktine patirtimi, Komisijai padedant šiame procese, bet netaikant suderintų sprendimų</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Dirk Gotink</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t>pabrėžia skaitmeninimo</w:t>
            </w:r>
            <w:r w:rsidRPr="00106BC2">
              <w:rPr>
                <w:b/>
                <w:i/>
              </w:rPr>
              <w:t xml:space="preserve">, ypač dirbtinio intelekto, </w:t>
            </w:r>
            <w:r w:rsidRPr="00106BC2">
              <w:t xml:space="preserve">potencialą mažinant įmonėms, ypač MVĮ, tenkančią administracinę </w:t>
            </w:r>
            <w:r w:rsidRPr="00106BC2">
              <w:t>naštą ir reikalavimų laikymosi išlaidas; primygtinai ragina Komisiją ir valstybes nares skatinti mokesčių administravimo skaitmeninimą ir supaprastinimą;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pabrėžia skaitmeninimo potencialą mažinant įmonėms, ypač MVĮ, tenkančią administracinę naštą ir rei</w:t>
            </w:r>
            <w:r w:rsidRPr="00106BC2">
              <w:t>kalavimų laikymosi išlaidas;</w:t>
            </w:r>
            <w:r w:rsidRPr="00106BC2">
              <w:rPr>
                <w:b/>
                <w:i/>
              </w:rPr>
              <w:t xml:space="preserve"> pažymi, kad skaitmeninimas taip pat gali pagerinti viešąjį mokesčių administravimą tol, kol yra užtikrinamas automatizuoto su mokesčiais susijusių sprendimų priėmimo skaidrumas ir pakankama priežiūra;</w:t>
            </w:r>
            <w:r w:rsidRPr="00106BC2">
              <w:t>; primygtinai ragina Komisi</w:t>
            </w:r>
            <w:r w:rsidRPr="00106BC2">
              <w:t>ją ir valstybes nares skatinti mokesčių administravimo skaitmeninimą ir supaprastinimą;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Pierre Pimpie, Enikő Győri, Jorge Martín Frías, Tomáš Kubín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potencialą mažinant įmonėms, ypač MVĮ, tenkančią </w:t>
            </w:r>
            <w:r w:rsidRPr="00106BC2">
              <w:t>administracinę naštą ir reikalavimų laikymosi išlaidas; primygtinai ragina Komisiją ir valstybes nares skatinti mokesčių administravimo skaitmeninimą ir supaprastinimą;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potencialą mažinant įmonėms, ypač </w:t>
            </w:r>
            <w:r w:rsidRPr="00106BC2">
              <w:t>MVĮ, tenkančią administracinę naštą ir reikalavimų laikymosi išlaidas; primygtinai ragina Komisiją ir valstybes nares skatinti mokesčių administravimo skaitmeninimą ir supaprastinimą</w:t>
            </w:r>
            <w:r w:rsidRPr="00106BC2">
              <w:rPr>
                <w:b/>
                <w:i/>
              </w:rPr>
              <w:t>, kartu užtikrinant nacionalinių sprendimų sąveikumą</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119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 xml:space="preserve">Pasiūlymas dėl </w:t>
            </w:r>
            <w:r w:rsidRPr="00106BC2">
              <w:t>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t>pabrėžia skaitmeninimo, ypač dirbtinio intelekto, potencialą mažinant įmonėms, ypač MVĮ, tenkančią administracinę naštą ir reikalavimų laikymosi išlaidas; primygtinai ragina Komisiją ir valstybes nares skatinti mokesčių administ</w:t>
            </w:r>
            <w:r w:rsidRPr="00106BC2">
              <w:t>ravimo skaitmeninimą ir supaprastinimą;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pabrėžia skaitmeninimo, ypač dirbtinio intelekto, potencialą mažinant įmonėms, ypač MVĮ, tenkančią administracinę naštą ir reikalavimų laikymosi išlaidas; primygtinai ragina Komisiją ir valstybes nares skatinti mo</w:t>
            </w:r>
            <w:r w:rsidRPr="00106BC2">
              <w:t xml:space="preserve">kesčių administravimo skaitmeninimą ir supaprastinimą; </w:t>
            </w:r>
            <w:r w:rsidRPr="00106BC2">
              <w:rPr>
                <w:b/>
                <w:i/>
              </w:rPr>
              <w:t>įspėja, kad skaitmeninimas nėra panacėja ir turi būti papildytas pastangomis racionalizuoti mokesčių sistemą;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r>
            <w:r w:rsidRPr="00106BC2">
              <w:t>pabrėžia skaitmeninimo, ypač dirbtinio intelekto, potencialą mažinant įmonėms, ypač MVĮ, tenkančią administracinę naštą ir reikalavimų laikymosi išlaidas; primygtinai ragina Komisiją ir valstybes nares skatinti mokesčių administravimo skaitmeninimą ir supa</w:t>
            </w:r>
            <w:r w:rsidRPr="00106BC2">
              <w:t>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pabrėžia skaitmeninimo, ypač dirbtinio intelekto, potencialą mažinant įmonėms, ypač MVĮ, tenkančią administracinę naštą ir reikalavimų laikymosi išlaidas; primygtinai ragina Komisiją ir valstybes nares skatinti mokesčių administravimo skaitm</w:t>
            </w:r>
            <w:r w:rsidRPr="00106BC2">
              <w:t>eninimą ir supaprastinimą</w:t>
            </w:r>
            <w:r w:rsidRPr="00106BC2">
              <w:rPr>
                <w:b/>
                <w:i/>
              </w:rPr>
              <w:t>, įskaitant paskatas valstybėms narėms toliau bendradarbiauti ir koordinuoti veiksmus</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Kinga Kollár, 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potencialą mažinant įmonėms, ypač MVĮ, tenkančią </w:t>
            </w:r>
            <w:r w:rsidRPr="00106BC2">
              <w:t>administracinę naštą ir reikalavimų laikymosi išlaidas; primygtinai ragina Komisiją ir valstybes nares skatinti mokesčių administravimo skaitmeninimą ir supaprastinimą;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w:t>
            </w:r>
            <w:r w:rsidRPr="00106BC2">
              <w:rPr>
                <w:b/>
                <w:i/>
              </w:rPr>
              <w:t>(DI)</w:t>
            </w:r>
            <w:r w:rsidRPr="00106BC2">
              <w:t xml:space="preserve">, potencialą mažinant įmonėms, </w:t>
            </w:r>
            <w:r w:rsidRPr="00106BC2">
              <w:t>ypač MVĮ, tenkančią administracinę naštą ir reikalavimų laikymosi išlaidas</w:t>
            </w:r>
            <w:r w:rsidRPr="00106BC2">
              <w:rPr>
                <w:b/>
                <w:i/>
              </w:rPr>
              <w:t>, taip pat naudojantis DI siekiant aptikti sukčiavimą PVM srityje</w:t>
            </w:r>
            <w:r w:rsidRPr="00106BC2">
              <w:t>; primygtinai ragina Komisiją ir valstybes nares skatinti mokesčių administravimo skaitmeninimą ir supaprastinimą;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8.</w:t>
            </w:r>
            <w:r w:rsidRPr="00106BC2">
              <w:tab/>
              <w:t>pabrėžia skaitmeninimo, ypač dirbtinio intelekto, potencialą mažinant įmonėms, ypač MVĮ, tenkančią administracinę naštą ir reikalavimų laikymosi išlaidas; primygtinai ragina Komisiją ir valstybes nares skatinti mokesčių administravimo skait</w:t>
            </w:r>
            <w:r w:rsidRPr="00106BC2">
              <w:t>meninimą ir supaprastinimą;</w:t>
            </w:r>
          </w:p>
        </w:tc>
        <w:tc>
          <w:tcPr>
            <w:tcW w:w="4876" w:type="dxa"/>
            <w:tcBorders>
              <w:top w:val="nil"/>
              <w:left w:val="nil"/>
              <w:bottom w:val="nil"/>
              <w:right w:val="nil"/>
            </w:tcBorders>
            <w:hideMark/>
          </w:tcPr>
          <w:p w:rsidR="00D20070" w:rsidRPr="00106BC2" w:rsidRDefault="000D25E8">
            <w:pPr>
              <w:pStyle w:val="Normal6a"/>
            </w:pPr>
            <w:r w:rsidRPr="00106BC2">
              <w:t>8.</w:t>
            </w:r>
            <w:r w:rsidRPr="00106BC2">
              <w:tab/>
              <w:t xml:space="preserve">pabrėžia skaitmeninimo, ypač dirbtinio intelekto, </w:t>
            </w:r>
            <w:r w:rsidRPr="00106BC2">
              <w:rPr>
                <w:b/>
                <w:i/>
              </w:rPr>
              <w:t xml:space="preserve">kaip vienos iš priemonių </w:t>
            </w:r>
            <w:r w:rsidRPr="00106BC2">
              <w:t>potencialą mažinant įmonėms, ypač MVĮ, tenkančią administracinę naštą ir reikalavimų laikymosi išlaidas; primygtinai ragina Komisiją ir valstybes nare</w:t>
            </w:r>
            <w:r w:rsidRPr="00106BC2">
              <w:t>s skatinti mokesčių administravimo skaitmeninimą ir supaprastinimą;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8a.</w:t>
            </w:r>
            <w:r w:rsidRPr="00106BC2">
              <w:tab/>
            </w:r>
            <w:r w:rsidRPr="00106BC2">
              <w:rPr>
                <w:b/>
                <w:i/>
              </w:rPr>
              <w:t xml:space="preserve">pabrėžia, kad valstybės narės turės užtikrinti pakankamai žmogiškųjų ir finansinių išteklių, kad galėtų įgyvendinti bet kokius naujus mokesčių </w:t>
            </w:r>
            <w:r w:rsidRPr="00106BC2">
              <w:rPr>
                <w:b/>
                <w:i/>
              </w:rPr>
              <w:t>teisės aktus ir investuoti į skaitmeninimą, įskaitant tikslinį turinio ir kalbų mokymą, prireikus remiamą pagal programą „Fiscalis“, ir investuoti į modernią administracinę infrastruktūrą; ragina Komisiją tęsti ir stiprinti paramą valstybėms narėms įgyvend</w:t>
            </w:r>
            <w:r w:rsidRPr="00106BC2">
              <w:rPr>
                <w:b/>
                <w:i/>
              </w:rPr>
              <w:t>inant šias pastangas per programą „Fiscalis“ ir visų pirma skiriant finansavimą, stiprinant administracinį bendradarbiavimą ir remiant integruotų, sąveikių ir patikimų IT sistemų diegimą;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8a.</w:t>
            </w:r>
            <w:r w:rsidRPr="00106BC2">
              <w:tab/>
            </w:r>
            <w:r w:rsidRPr="00106BC2">
              <w:rPr>
                <w:b/>
                <w:i/>
              </w:rPr>
              <w:t xml:space="preserve">pabrėžia, kad </w:t>
            </w:r>
            <w:r w:rsidRPr="00106BC2">
              <w:rPr>
                <w:b/>
                <w:i/>
              </w:rPr>
              <w:t>mokesčių administratorių skaitmeninimas turi būti vykdomas dalyvaujant privačiajam sektoriui, kad būtų užtikrinta, jog sąsaja būtų patogi naudoti, ir būtų palengvintas didesnis mokesčių administratorių ir privačiojo sektoriaus naudojamų sistemų sąveikumas;</w:t>
            </w:r>
            <w:r w:rsidRPr="00106BC2">
              <w:rPr>
                <w:b/>
                <w:i/>
              </w:rPr>
              <w:t xml:space="preserve"> nacionaliniai mokesčių administratoriai turėtų stengtis kuo labiau suderinti savo sistemų skaitmeninimą, kad būtų lengviau dalytis informacija ir duomenimis, ir kad su keliais nacionaliniais mokesčių administratoriais sąveikaujančioms įmonėms būtų suteikt</w:t>
            </w:r>
            <w:r w:rsidRPr="00106BC2">
              <w:rPr>
                <w:b/>
                <w:i/>
              </w:rPr>
              <w:t>as tam tikras panašumas ir nuoseklumas;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8a.</w:t>
            </w:r>
            <w:r w:rsidRPr="00106BC2">
              <w:tab/>
            </w:r>
            <w:r w:rsidRPr="00106BC2">
              <w:rPr>
                <w:b/>
                <w:i/>
              </w:rPr>
              <w:t xml:space="preserve">pabrėžia dirbtinio intelekto (DI) teikiamas galimybes duomenų apdorojimo srityje siekiant kuo labiau padidinti mokesčių administratorių veiksmingumą taip pat </w:t>
            </w:r>
            <w:r w:rsidRPr="00106BC2">
              <w:rPr>
                <w:b/>
                <w:i/>
              </w:rPr>
              <w:t>pripažįsta DI keliamą riziką diskriminacijos atžvilgiu; pabrėžia, kad svarbu išlaikyti žmogiškąjį elementą, kad būtų reguliariai tikrinama tokių algoritmų kokybė ypatingą dėmesį skiriant diskriminacijos rizikos prevencijai;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8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 xml:space="preserve">Pasiūlymas dėl </w:t>
            </w:r>
            <w:r w:rsidRPr="00106BC2">
              <w:t>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8b.</w:t>
            </w:r>
            <w:r w:rsidRPr="00106BC2">
              <w:tab/>
            </w:r>
            <w:r w:rsidRPr="00106BC2">
              <w:rPr>
                <w:b/>
                <w:i/>
              </w:rPr>
              <w:t>pabrėžia, kad prižiūrint ataskaitas teikiančius subjektus reikia laikytis rizika pagrįsto požiūrio;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administracinę naštą, didinti </w:t>
            </w:r>
            <w:r w:rsidRPr="00106BC2">
              <w:t>konkurencingumą ir sumažinti atotrūkį tarp numatomų ir faktiškai surenkamų pajamų (PVM atotrūkis);</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ragina Komisiją</w:t>
            </w:r>
            <w:r w:rsidRPr="00106BC2">
              <w:rPr>
                <w:b/>
                <w:i/>
              </w:rPr>
              <w:t xml:space="preserve"> savo kompetencijos ribose</w:t>
            </w:r>
            <w:r w:rsidRPr="00106BC2">
              <w:t xml:space="preserve"> įvertinti ir supaprastinti dabartinę PVM sistemą, sumažinti administracinę naštą, didinti konkurencingumą ir sum</w:t>
            </w:r>
            <w:r w:rsidRPr="00106BC2">
              <w:t>ažinti atotrūkį tarp numatomų ir faktiškai surenkamų pajamų (PVM atotrūkis);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Denis Nesci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w:t>
            </w:r>
            <w:r w:rsidRPr="00106BC2">
              <w:rPr>
                <w:b/>
                <w:i/>
              </w:rPr>
              <w:t>PVM</w:t>
            </w:r>
            <w:r w:rsidRPr="00106BC2">
              <w:t xml:space="preserve"> sistemą, sumažinti administracinę naštą, didinti konkurencingumą ir sumažinti atotrūkį tarp numatomų ir faktiškai surenkamų pajamų </w:t>
            </w:r>
            <w:r w:rsidRPr="00106BC2">
              <w:rPr>
                <w:b/>
                <w:i/>
              </w:rPr>
              <w:t>(PVM atotrūkis)</w:t>
            </w:r>
            <w:r w:rsidRPr="00106BC2">
              <w:t>;</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w:t>
            </w:r>
            <w:r w:rsidRPr="00106BC2">
              <w:rPr>
                <w:b/>
                <w:i/>
              </w:rPr>
              <w:t xml:space="preserve">palaikant glaudų nuolatinį dialogą su valstybėmis narėmis </w:t>
            </w:r>
            <w:r w:rsidRPr="00106BC2">
              <w:t>įvertinti ir supaprastinti dab</w:t>
            </w:r>
            <w:r w:rsidRPr="00106BC2">
              <w:t>artinę sistemą, sumažinti administracinę naštą, didinti konkurencingumą ir sumažinti atotrūkį tarp numatomų ir faktiškai surenkamų pajamų;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129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Fabio De </w:t>
      </w:r>
      <w:r w:rsidRPr="00106BC2">
        <w:t>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administracinę naštą, </w:t>
            </w:r>
            <w:r w:rsidRPr="00106BC2">
              <w:t>didinti konkurencingumą ir sumažinti atotrūkį tarp numatomų ir faktiškai surenkamų pajamų (PVM atotrūkis);</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administracinę </w:t>
            </w:r>
            <w:r w:rsidRPr="00106BC2">
              <w:rPr>
                <w:b/>
                <w:i/>
              </w:rPr>
              <w:t xml:space="preserve">ir regresinių vartojimo mokesčių </w:t>
            </w:r>
            <w:r w:rsidRPr="00106BC2">
              <w:t>naštą, didinti konkure</w:t>
            </w:r>
            <w:r w:rsidRPr="00106BC2">
              <w:t>ncingumą ir sumažinti atotrūkį tarp numatomų ir faktiškai surenkamų pajamų (PVM atotrūkis);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Niels Fuglsang, Matthias Ecke, Bruno Gonçalves, Aurore </w:t>
      </w:r>
      <w:r w:rsidRPr="00106BC2">
        <w:t>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w:t>
            </w:r>
            <w:r w:rsidRPr="00106BC2">
              <w:t>administracinę naštą, didinti konkurencingumą ir sumažinti atotrūkį tarp numatomų ir faktiškai surenkamų pajamų (PVM atotrūkis);</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ragina Komisiją įvertinti ir supaprastinti dabartinę PVM sistemą, sumažinti administracinę naštą, didinti konkurencingumą ir</w:t>
            </w:r>
            <w:r w:rsidRPr="00106BC2">
              <w:t xml:space="preserve"> sumažinti atotrūkį tarp numatomų ir faktiškai surenkamų pajamų (PVM atotrūkis); </w:t>
            </w:r>
            <w:r w:rsidRPr="00106BC2">
              <w:rPr>
                <w:b/>
                <w:i/>
              </w:rPr>
              <w:t>pakartoja savo raginimą</w:t>
            </w:r>
            <w:r w:rsidRPr="00106BC2">
              <w:rPr>
                <w:b/>
                <w:i/>
                <w:vertAlign w:val="superscript"/>
              </w:rPr>
              <w:t>1a</w:t>
            </w:r>
            <w:r w:rsidRPr="00106BC2">
              <w:rPr>
                <w:b/>
                <w:i/>
              </w:rPr>
              <w:t xml:space="preserve"> įdiegti supaprastintą ir atnaujintą PVM sistemą, kuria, siekiant skatinti sąžiningą ir veiksmingą įmonių konkurencingumą vidaus rinkoje, mažinti reik</w:t>
            </w:r>
            <w:r w:rsidRPr="00106BC2">
              <w:rPr>
                <w:b/>
                <w:i/>
              </w:rPr>
              <w:t>alavimų laikymosi išlaidas ir gerinti savanorišką reikalavimų laikymąsi, būtų ribojamas atleidimas nuo mokesčių ir nestandartiniai tarifai;</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 xml:space="preserve">2022 m. vasario 16 d. Europos Parlamento rezoliucija dėl Šeštosios PVM direktyvos </w:t>
            </w:r>
            <w:r w:rsidRPr="00106BC2">
              <w:rPr>
                <w:b/>
                <w:i/>
              </w:rPr>
              <w:t xml:space="preserve">įgyvendinimo. Ko trūksta, kad būtų sumažintas PVM surinkimo atotrūkis ES?, 38 dalis.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administracinę naštą, didinti konkurencingumą ir sumažinti atotrūkį </w:t>
            </w:r>
            <w:r w:rsidRPr="00106BC2">
              <w:t>tarp numatomų ir faktiškai surenkamų pajamų (PVM atotrūkis);</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ragina Komisiją įvertinti ir supaprastinti dabartinę PVM sistemą, sumažinti administracinę naštą, didinti konkurencingumą ir sumažinti atotrūkį tarp numatomų ir faktiškai surenkamų pajamų (PVM</w:t>
            </w:r>
            <w:r w:rsidRPr="00106BC2">
              <w:t xml:space="preserve"> atotrūkis); </w:t>
            </w:r>
            <w:r w:rsidRPr="00106BC2">
              <w:rPr>
                <w:b/>
                <w:i/>
              </w:rPr>
              <w:t>šiuo atžvilgiu atkreipia dėmesį į dokumentų rinkinį „PVM skaitmeniniame amžiuje“ ir ragina Komisiją paskelbti gaires arba aiškinamąsias pastabas, kad būtų užtikrintas sklandus direktyvos įgyvendinimas, ypač susijęs su ES skaitmeninių ataskaitų</w:t>
            </w:r>
            <w:r w:rsidRPr="00106BC2">
              <w:rPr>
                <w:b/>
                <w:i/>
              </w:rPr>
              <w:t xml:space="preserve"> teikimo reikalavimo įvedimu;</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617CA4" w:rsidRPr="00106BC2" w:rsidRDefault="000D25E8" w:rsidP="00617CA4">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132</w:t>
      </w:r>
      <w:r w:rsidRPr="00106BC2">
        <w:rPr>
          <w:rStyle w:val="HideTWBExt"/>
        </w:rPr>
        <w:t>&lt;/NumAm&gt;</w:t>
      </w:r>
    </w:p>
    <w:p w:rsidR="00617CA4" w:rsidRPr="00106BC2" w:rsidRDefault="000D25E8" w:rsidP="00617CA4">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617CA4" w:rsidRPr="00106BC2" w:rsidRDefault="000D25E8" w:rsidP="00617CA4">
      <w:pPr>
        <w:pStyle w:val="NormalBold"/>
      </w:pPr>
      <w:r w:rsidRPr="00106BC2">
        <w:rPr>
          <w:rStyle w:val="HideTWBExt"/>
          <w:b w:val="0"/>
        </w:rPr>
        <w:t>&lt;/RepeatBlock-By&gt;</w:t>
      </w:r>
    </w:p>
    <w:p w:rsidR="00617CA4" w:rsidRPr="00106BC2" w:rsidRDefault="000D25E8" w:rsidP="00617CA4">
      <w:pPr>
        <w:pStyle w:val="NormalBold"/>
      </w:pPr>
      <w:r w:rsidRPr="00106BC2">
        <w:rPr>
          <w:rStyle w:val="HideTWBExt"/>
        </w:rPr>
        <w:t>&lt;DocAmend&gt;</w:t>
      </w:r>
      <w:r w:rsidRPr="00106BC2">
        <w:t>Pasiūlymas dėl rezoliucijos</w:t>
      </w:r>
      <w:r w:rsidRPr="00106BC2">
        <w:rPr>
          <w:rStyle w:val="HideTWBExt"/>
        </w:rPr>
        <w:t>&lt;/DocAmend&gt;</w:t>
      </w:r>
    </w:p>
    <w:p w:rsidR="00617CA4" w:rsidRPr="00106BC2" w:rsidRDefault="000D25E8" w:rsidP="00617CA4">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C2762">
        <w:trPr>
          <w:trHeight w:val="240"/>
          <w:jc w:val="center"/>
        </w:trPr>
        <w:tc>
          <w:tcPr>
            <w:tcW w:w="9752" w:type="dxa"/>
            <w:gridSpan w:val="2"/>
            <w:tcBorders>
              <w:top w:val="nil"/>
              <w:left w:val="nil"/>
              <w:bottom w:val="nil"/>
              <w:right w:val="nil"/>
            </w:tcBorders>
          </w:tcPr>
          <w:p w:rsidR="00617CA4" w:rsidRPr="00106BC2" w:rsidRDefault="00617CA4" w:rsidP="00CC2762"/>
        </w:tc>
      </w:tr>
      <w:tr w:rsidR="00EF4F1C" w:rsidRPr="00106BC2" w:rsidTr="00CC2762">
        <w:trPr>
          <w:trHeight w:val="240"/>
          <w:jc w:val="center"/>
        </w:trPr>
        <w:tc>
          <w:tcPr>
            <w:tcW w:w="4876" w:type="dxa"/>
            <w:tcBorders>
              <w:top w:val="nil"/>
              <w:left w:val="nil"/>
              <w:bottom w:val="nil"/>
              <w:right w:val="nil"/>
            </w:tcBorders>
            <w:hideMark/>
          </w:tcPr>
          <w:p w:rsidR="00617CA4" w:rsidRPr="00106BC2" w:rsidRDefault="000D25E8" w:rsidP="00CC2762">
            <w:pPr>
              <w:pStyle w:val="AmColumnHeading"/>
            </w:pPr>
            <w:r w:rsidRPr="00106BC2">
              <w:t>Pasiūlymas dėl rezoliucijos</w:t>
            </w:r>
          </w:p>
        </w:tc>
        <w:tc>
          <w:tcPr>
            <w:tcW w:w="4876" w:type="dxa"/>
            <w:tcBorders>
              <w:top w:val="nil"/>
              <w:left w:val="nil"/>
              <w:bottom w:val="nil"/>
              <w:right w:val="nil"/>
            </w:tcBorders>
            <w:hideMark/>
          </w:tcPr>
          <w:p w:rsidR="00617CA4" w:rsidRPr="00106BC2" w:rsidRDefault="000D25E8" w:rsidP="00CC2762">
            <w:pPr>
              <w:pStyle w:val="AmColumnHeading"/>
            </w:pPr>
            <w:r w:rsidRPr="00106BC2">
              <w:t>Pakeitimas</w:t>
            </w:r>
          </w:p>
        </w:tc>
      </w:tr>
      <w:tr w:rsidR="00EF4F1C" w:rsidRPr="00106BC2" w:rsidTr="00CC2762">
        <w:trPr>
          <w:jc w:val="center"/>
        </w:trPr>
        <w:tc>
          <w:tcPr>
            <w:tcW w:w="4876" w:type="dxa"/>
            <w:tcBorders>
              <w:top w:val="nil"/>
              <w:left w:val="nil"/>
              <w:bottom w:val="nil"/>
              <w:right w:val="nil"/>
            </w:tcBorders>
            <w:hideMark/>
          </w:tcPr>
          <w:p w:rsidR="00617CA4" w:rsidRPr="00106BC2" w:rsidRDefault="000D25E8" w:rsidP="00CC2762">
            <w:pPr>
              <w:pStyle w:val="Normal6a"/>
            </w:pPr>
            <w:r w:rsidRPr="00106BC2">
              <w:t>9.</w:t>
            </w:r>
            <w:r w:rsidRPr="00106BC2">
              <w:tab/>
              <w:t xml:space="preserve">ragina Komisiją įvertinti ir supaprastinti dabartinę PVM sistemą, sumažinti administracinę naštą, didinti konkurencingumą ir sumažinti atotrūkį tarp numatomų ir faktiškai surenkamų </w:t>
            </w:r>
            <w:r w:rsidRPr="00106BC2">
              <w:t>pajamų (PVM atotrūkis);</w:t>
            </w:r>
          </w:p>
        </w:tc>
        <w:tc>
          <w:tcPr>
            <w:tcW w:w="4876" w:type="dxa"/>
            <w:tcBorders>
              <w:top w:val="nil"/>
              <w:left w:val="nil"/>
              <w:bottom w:val="nil"/>
              <w:right w:val="nil"/>
            </w:tcBorders>
            <w:hideMark/>
          </w:tcPr>
          <w:p w:rsidR="00617CA4" w:rsidRPr="00106BC2" w:rsidRDefault="000D25E8" w:rsidP="00CC2762">
            <w:pPr>
              <w:pStyle w:val="Normal6a"/>
            </w:pPr>
            <w:r w:rsidRPr="00106BC2">
              <w:t>9.</w:t>
            </w:r>
            <w:r w:rsidRPr="00106BC2">
              <w:tab/>
              <w:t xml:space="preserve">ragina Komisiją įvertinti ir supaprastinti dabartinę PVM sistemą, sumažinti administracinę naštą, didinti konkurencingumą ir sumažinti atotrūkį tarp numatomų ir faktiškai surenkamų pajamų (PVM atotrūkis); </w:t>
            </w:r>
            <w:r w:rsidRPr="00106BC2">
              <w:rPr>
                <w:b/>
                <w:i/>
              </w:rPr>
              <w:t>pabrėžia, kad PVM reikal</w:t>
            </w:r>
            <w:r w:rsidRPr="00106BC2">
              <w:rPr>
                <w:b/>
                <w:i/>
              </w:rPr>
              <w:t>avimų laikymosi atotrūkis įvairiose valstybėse narėse skiriasi, tačiau vienoje valstybėje narėje jis siekia net 30 proc.</w:t>
            </w:r>
            <w:r w:rsidRPr="00106BC2">
              <w:rPr>
                <w:b/>
                <w:i/>
                <w:vertAlign w:val="superscript"/>
              </w:rPr>
              <w:t>1a</w:t>
            </w:r>
            <w:r w:rsidRPr="00106BC2">
              <w:rPr>
                <w:b/>
                <w:i/>
              </w:rPr>
              <w:t xml:space="preserve">; šiuo atžvilgiu palankiai vertina tai, kad priimtas dokumentų rinkinys dėl PVM skaitmeniniame amžiuje, kurį įgyvendinus turėtų </w:t>
            </w:r>
            <w:r w:rsidRPr="00106BC2">
              <w:rPr>
                <w:b/>
                <w:i/>
              </w:rPr>
              <w:t>padidėti skaidrumas ir sumažėti sukčiavimo atvejų; ragina Komisiją ir valstybes nares koordinuoti nacionalinį įgyvendinimą, kad būtų užtikrintas nuoseklumas ir kad vieno langelio principu grindžiama sistema būtų veiksminga ir patogi naudoti, be kita ko, MV</w:t>
            </w:r>
            <w:r w:rsidRPr="00106BC2">
              <w:rPr>
                <w:b/>
                <w:i/>
              </w:rPr>
              <w:t>Į;</w:t>
            </w:r>
          </w:p>
        </w:tc>
      </w:tr>
      <w:tr w:rsidR="00EF4F1C" w:rsidRPr="00106BC2" w:rsidTr="00CC2762">
        <w:trPr>
          <w:jc w:val="center"/>
        </w:trPr>
        <w:tc>
          <w:tcPr>
            <w:tcW w:w="4876" w:type="dxa"/>
            <w:tcBorders>
              <w:top w:val="nil"/>
              <w:left w:val="nil"/>
              <w:bottom w:val="nil"/>
              <w:right w:val="nil"/>
            </w:tcBorders>
          </w:tcPr>
          <w:p w:rsidR="00617CA4" w:rsidRPr="00106BC2" w:rsidRDefault="00617CA4" w:rsidP="00CC2762"/>
        </w:tc>
        <w:tc>
          <w:tcPr>
            <w:tcW w:w="4876" w:type="dxa"/>
            <w:tcBorders>
              <w:top w:val="nil"/>
              <w:left w:val="nil"/>
              <w:bottom w:val="nil"/>
              <w:right w:val="nil"/>
            </w:tcBorders>
            <w:hideMark/>
          </w:tcPr>
          <w:p w:rsidR="00617CA4" w:rsidRPr="00106BC2" w:rsidRDefault="000D25E8" w:rsidP="00CC2762">
            <w:pPr>
              <w:pStyle w:val="Normal6a"/>
            </w:pPr>
            <w:r w:rsidRPr="00106BC2">
              <w:rPr>
                <w:b/>
                <w:i/>
              </w:rPr>
              <w:t>_________________</w:t>
            </w:r>
          </w:p>
        </w:tc>
      </w:tr>
      <w:tr w:rsidR="00EF4F1C" w:rsidRPr="00106BC2" w:rsidTr="00CC2762">
        <w:trPr>
          <w:jc w:val="center"/>
        </w:trPr>
        <w:tc>
          <w:tcPr>
            <w:tcW w:w="4876" w:type="dxa"/>
            <w:tcBorders>
              <w:top w:val="nil"/>
              <w:left w:val="nil"/>
              <w:bottom w:val="nil"/>
              <w:right w:val="nil"/>
            </w:tcBorders>
          </w:tcPr>
          <w:p w:rsidR="00617CA4" w:rsidRPr="00106BC2" w:rsidRDefault="00617CA4" w:rsidP="00CC2762"/>
        </w:tc>
        <w:tc>
          <w:tcPr>
            <w:tcW w:w="4876" w:type="dxa"/>
            <w:tcBorders>
              <w:top w:val="nil"/>
              <w:left w:val="nil"/>
              <w:bottom w:val="nil"/>
              <w:right w:val="nil"/>
            </w:tcBorders>
            <w:hideMark/>
          </w:tcPr>
          <w:p w:rsidR="00617CA4" w:rsidRPr="00106BC2" w:rsidRDefault="000D25E8" w:rsidP="00CC2762">
            <w:pPr>
              <w:pStyle w:val="Normal6a"/>
            </w:pPr>
            <w:r w:rsidRPr="00106BC2">
              <w:rPr>
                <w:b/>
                <w:i/>
                <w:vertAlign w:val="superscript"/>
              </w:rPr>
              <w:t>1a</w:t>
            </w:r>
            <w:r w:rsidRPr="00106BC2">
              <w:t xml:space="preserve"> </w:t>
            </w:r>
            <w:r w:rsidRPr="00106BC2">
              <w:rPr>
                <w:b/>
                <w:i/>
              </w:rPr>
              <w:t xml:space="preserve">Europos Komisija. PVM surinkimo atotrūkio ES 2024 m. ataskaita, Europos Sąjungos leidinių biuras, 2024 m., https://data.europa.eu/doi/10.2778/2476549 </w:t>
            </w:r>
          </w:p>
        </w:tc>
      </w:tr>
    </w:tbl>
    <w:p w:rsidR="00617CA4" w:rsidRPr="00106BC2" w:rsidRDefault="000D25E8" w:rsidP="00617CA4">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617CA4" w:rsidRPr="00106BC2" w:rsidRDefault="000D25E8" w:rsidP="00617CA4">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w:t>
            </w:r>
            <w:r w:rsidRPr="00106BC2">
              <w:t>sistemą, sumažinti administracinę naštą, didinti konkurencingumą ir sumažinti atotrūkį tarp numatomų ir faktiškai surenkamų pajamų (PVM atotrūkis);</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administracinę naštą, </w:t>
            </w:r>
            <w:r w:rsidRPr="00106BC2">
              <w:rPr>
                <w:b/>
                <w:i/>
              </w:rPr>
              <w:t>be kita</w:t>
            </w:r>
            <w:r w:rsidRPr="00106BC2">
              <w:rPr>
                <w:b/>
                <w:i/>
              </w:rPr>
              <w:t xml:space="preserve"> ko, įmonėms ir bendruomenės organizacijoms, </w:t>
            </w:r>
            <w:r w:rsidRPr="00106BC2">
              <w:t xml:space="preserve">didinti konkurencingumą ir sumažinti atotrūkį tarp numatomų ir faktiškai surenkamų pajamų (PVM atotrūkis); </w:t>
            </w:r>
            <w:r w:rsidRPr="00106BC2">
              <w:rPr>
                <w:b/>
                <w:i/>
              </w:rPr>
              <w:t>ragina imtis reformų, kad mažosioms įmonėms būtų lengviau registruotis PVM mokėtojomis visoje ES, be kit</w:t>
            </w:r>
            <w:r w:rsidRPr="00106BC2">
              <w:rPr>
                <w:b/>
                <w:i/>
              </w:rPr>
              <w:t>a ko, elektroniniu būdu; ragina labiau skaitmenizuoti PVM surinkimą;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administracinę naštą, didinti konkurencingumą ir sumažinti atotrūkį tarp numatomų ir faktiškai </w:t>
            </w:r>
            <w:r w:rsidRPr="00106BC2">
              <w:t>surenkamų pajamų (PVM atotrūkis);</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 xml:space="preserve">ragina Komisiją įvertinti ir supaprastinti dabartinę PVM sistemą, sumažinti administracinę naštą, didinti konkurencingumą ir sumažinti atotrūkį tarp numatomų ir faktiškai surenkamų pajamų (PVM atotrūkis); </w:t>
            </w:r>
            <w:r w:rsidRPr="00106BC2">
              <w:rPr>
                <w:b/>
                <w:i/>
              </w:rPr>
              <w:t>ragina Komisij</w:t>
            </w:r>
            <w:r w:rsidRPr="00106BC2">
              <w:rPr>
                <w:b/>
                <w:i/>
              </w:rPr>
              <w:t>ą remtis PVM vieno langelio principu grindžiama sistema tarpvalstybiniams įmonių santykiams su vartotojais e. prekybos srityje ir toliau ją tobulinti, kad būtų sumažinta administracinė našta ir PVM reikalavimų laikymosi išlaidos;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w:t>
      </w:r>
      <w:r w:rsidRPr="00106BC2">
        <w:rPr>
          <w:rStyle w:val="HideTWBExt"/>
        </w:rPr>
        <w:t>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9.</w:t>
            </w:r>
            <w:r w:rsidRPr="00106BC2">
              <w:tab/>
            </w:r>
            <w:r w:rsidRPr="00106BC2">
              <w:t>ragina Komisiją įvertinti ir supaprastinti dabartinę PVM sistemą, sumažinti administracinę naštą, didinti konkurencingumą ir sumažinti atotrūkį tarp numatomų ir faktiškai surenkamų pajamų (PVM atotrūkis);</w:t>
            </w:r>
          </w:p>
        </w:tc>
        <w:tc>
          <w:tcPr>
            <w:tcW w:w="4876" w:type="dxa"/>
            <w:tcBorders>
              <w:top w:val="nil"/>
              <w:left w:val="nil"/>
              <w:bottom w:val="nil"/>
              <w:right w:val="nil"/>
            </w:tcBorders>
            <w:hideMark/>
          </w:tcPr>
          <w:p w:rsidR="00D20070" w:rsidRPr="00106BC2" w:rsidRDefault="000D25E8">
            <w:pPr>
              <w:pStyle w:val="Normal6a"/>
            </w:pPr>
            <w:r w:rsidRPr="00106BC2">
              <w:t>9.</w:t>
            </w:r>
            <w:r w:rsidRPr="00106BC2">
              <w:tab/>
              <w:t>ragina Komisiją įvertinti ir supaprastinti dabar</w:t>
            </w:r>
            <w:r w:rsidRPr="00106BC2">
              <w:t xml:space="preserve">tinę PVM sistemą, sumažinti administracinę naštą, didinti konkurencingumą ir sumažinti atotrūkį tarp numatomų ir faktiškai surenkamų pajamų (PVM atotrūkis); </w:t>
            </w:r>
            <w:r w:rsidRPr="00106BC2">
              <w:rPr>
                <w:b/>
                <w:i/>
              </w:rPr>
              <w:t xml:space="preserve">apgailestauja, kad Taryboje nebuvo pasiekta pažangos nustatant galutinę PVM tvarką ir dėl vėlesnio </w:t>
            </w:r>
            <w:r w:rsidRPr="00106BC2">
              <w:rPr>
                <w:b/>
                <w:i/>
              </w:rPr>
              <w:t>Komisijos sprendimo pašalinti pasiūlymą iš 2025 m. Komisijos darbo programos;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9a.</w:t>
            </w:r>
            <w:r w:rsidRPr="00106BC2">
              <w:tab/>
            </w:r>
            <w:r w:rsidRPr="00106BC2">
              <w:rPr>
                <w:b/>
                <w:i/>
              </w:rPr>
              <w:t xml:space="preserve">pažymi, kad pastarąjį dešimtmetį pastebimi ryškūs pirkimo elgsenos pokyčiai, kai per COVID-19 pandemiją smarkiai padidėjęs </w:t>
            </w:r>
            <w:r w:rsidRPr="00106BC2">
              <w:rPr>
                <w:b/>
                <w:i/>
              </w:rPr>
              <w:t>e. prekybos mastas iki šiol nesumažėjo; taip pat pažymi, kad nors iš pirmo žvilgsnio atrodo, kad pirkimas internetu dėl elektroninės audito sekos turėtų padėti geriau laikytis PVM reikalavimų, tačiau Komisijos ataskaitoje dėl PVM surinkimo atotrūkio pažymi</w:t>
            </w:r>
            <w:r w:rsidRPr="00106BC2">
              <w:rPr>
                <w:b/>
                <w:i/>
              </w:rPr>
              <w:t xml:space="preserve">ma, kad šis ryšys nėra toks aiškus dėl su internetiniais pardavimais susijusio sudėtingumo; primygtinai ragina Komisiją įvertinti, ar PVM </w:t>
            </w:r>
            <w:r w:rsidRPr="00106BC2">
              <w:rPr>
                <w:b/>
              </w:rPr>
              <w:t>acquis</w:t>
            </w:r>
            <w:r w:rsidRPr="00106BC2">
              <w:rPr>
                <w:b/>
                <w:i/>
              </w:rPr>
              <w:t xml:space="preserve"> yra atitinka paskirtį atsižvelgiant į didėjantį elektroninės prekybos populiarumą;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9a.</w:t>
            </w:r>
            <w:r w:rsidRPr="00106BC2">
              <w:tab/>
            </w:r>
            <w:r w:rsidRPr="00106BC2">
              <w:rPr>
                <w:b/>
                <w:i/>
              </w:rPr>
              <w:t xml:space="preserve">ragina Komisiją peržiūrėti PVM tvarką finansų sektoriuje, siekiant modernizuoti atleidimą nuo PVM, kad jis būtų pritaikytas finansinėms paslaugoms; atkreipia dėmesį, kad šiuo metu išimtys finansinėms paslaugoms valstybėse narėse taikomos </w:t>
            </w:r>
            <w:r w:rsidRPr="00106BC2">
              <w:rPr>
                <w:b/>
                <w:i/>
              </w:rPr>
              <w:t>nenuosekliai, todėl atsiranda didelių skirtumų, trukdančių teikti tarpvalstybines paslaugas;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9b.</w:t>
            </w:r>
            <w:r w:rsidRPr="00106BC2">
              <w:tab/>
            </w:r>
            <w:r w:rsidRPr="00106BC2">
              <w:rPr>
                <w:b/>
                <w:i/>
              </w:rPr>
              <w:t xml:space="preserve">ragina patobulinti 2008 m. vasario 12 d. Tarybos direktyvą 2008/9/EB, nustatančią pridėtinės vertės mokesčio grąžinimo </w:t>
            </w:r>
            <w:r w:rsidRPr="00106BC2">
              <w:rPr>
                <w:b/>
                <w:i/>
              </w:rPr>
              <w:t>apmokestinamiesiems asmenims, kurie nėra įsisteigę PVM grąžinančioje valstybėje narėje, o yra įsisteigę kitoje valstybėje narėje, išsamias taisykles; pabrėžia, kad svarbu išnagrinėti galimybę integruoti tarpvalstybinio PVM grąžinimo sistemą į vieno langeli</w:t>
            </w:r>
            <w:r w:rsidRPr="00106BC2">
              <w:rPr>
                <w:b/>
                <w:i/>
              </w:rPr>
              <w:t>o principu grindžiamą sistemą, siekiant dar labiau supaprastinti tarpvalstybinėje prekyboje dalyvaujančių įmonių PVM reikalavimų laikymąsi, kartu užtikrinant, kad būtų laikomasi galiojančių PVM prievolių visose valstybėse narėse;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139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9c.</w:t>
            </w:r>
            <w:r w:rsidRPr="00106BC2">
              <w:tab/>
            </w:r>
            <w:r w:rsidRPr="00106BC2">
              <w:rPr>
                <w:b/>
                <w:i/>
              </w:rPr>
              <w:t>ragina nuosekliai taikyti pagrindines sąvokas ir supaprastinti apibrėžtis, kad PVM sistema būtų veiksmingesnė, pavyzdžiui, taikyti bendrą „instaliuotų ir surinktų prekių“ aiškinimą, kaip nurodyta PVM direktyvos 36 straipsnyje, taip pat nuo</w:t>
            </w:r>
            <w:r w:rsidRPr="00106BC2">
              <w:rPr>
                <w:b/>
                <w:i/>
              </w:rPr>
              <w:t>sekliai taikyti nuolatinės buveinės ir nuolatinio ar kito padalinio apibrėžtis;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w:t>
      </w:r>
      <w:r w:rsidRPr="00106BC2">
        <w:t>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d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9d.</w:t>
            </w:r>
            <w:r w:rsidRPr="00106BC2">
              <w:tab/>
            </w:r>
            <w:r w:rsidRPr="00106BC2">
              <w:rPr>
                <w:b/>
                <w:i/>
              </w:rPr>
              <w:t xml:space="preserve">pabrėžia, kad reikalinga tvaresnė ir teisingesnė PVM sistema ir reikia toliau svarstyti, kaip PVM tarifai gali būti naudojami tvarumo tikslams </w:t>
            </w:r>
            <w:r w:rsidRPr="00106BC2">
              <w:rPr>
                <w:b/>
                <w:i/>
              </w:rPr>
              <w:t>pasiekti; siūlo Komisijai įvertinti, ar galima panaikinti PVM mokesčius už nemokamai tiekiamas socialiniu bei aplinkos požiūriu naudingas prekes;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9 e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9e.</w:t>
            </w:r>
            <w:r w:rsidRPr="00106BC2">
              <w:tab/>
            </w:r>
            <w:r w:rsidRPr="00106BC2">
              <w:rPr>
                <w:b/>
                <w:i/>
              </w:rPr>
              <w:t xml:space="preserve">nors lengvatiniais PVM tarifais siekiama teisėto tikslo – remti </w:t>
            </w:r>
            <w:r w:rsidRPr="00106BC2">
              <w:rPr>
                <w:b/>
                <w:i/>
              </w:rPr>
              <w:t>pažeidžiamus asmenis ir vaikus, platesnis jų taikymas didina teisinį netikrumą ir mokesčių sistemos sudėtingumą; pabrėžia, kad dėl lengvatinių PVM tarifų, priklausomai nuo įvairių veiksnių, gali sumažėti kaina vartotojui; todėl mano, kad vykdant supaprasti</w:t>
            </w:r>
            <w:r w:rsidRPr="00106BC2">
              <w:rPr>
                <w:b/>
                <w:i/>
              </w:rPr>
              <w:t>nimo užduotį bus naudinga periodiškai peržiūrėti ir įvertinti, kurie lengvatiniai PVM tarifai tebėra reikalingi ir veiksmingi siekiant numatytų politikos tikslų;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 DEBRA ir FASTER; atkreipia</w:t>
            </w:r>
            <w:r w:rsidRPr="00106BC2">
              <w:t xml:space="preserve"> dėmesį į vykstančias diskusijas dėl BEFIT pasiūlymo;</w:t>
            </w:r>
          </w:p>
        </w:tc>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 DEBRA ir FASTER; atkreipia dėmesį į vykstančias diskusijas dėl BEFIT pasiūlymo</w:t>
            </w:r>
            <w:r w:rsidRPr="00106BC2">
              <w:rPr>
                <w:b/>
                <w:i/>
              </w:rPr>
              <w:t>, tačiau pabrėžia susirūpinimą, kad šiuo pasiūlymu nėra pasiekiamas tikslas sumaž</w:t>
            </w:r>
            <w:r w:rsidRPr="00106BC2">
              <w:rPr>
                <w:b/>
                <w:i/>
              </w:rPr>
              <w:t>inti sudėtingumą ir reikalavimų laikymosi išlaidas ir iš tikrųjų juo padidinamas sudėtingumas, kai atsižvelgiama į nacionalines mokesčių sistemas ir kartu taikomą antrąjį ramstį</w:t>
            </w:r>
            <w:r w:rsidRPr="00106BC2">
              <w:t xml:space="preserve">; </w:t>
            </w:r>
            <w:r w:rsidRPr="00106BC2">
              <w:rPr>
                <w:b/>
                <w:i/>
              </w:rPr>
              <w:t>pakartoja, kad Komisijos pasiūlymuose turėtų būti laikomasi subsidiarumo prin</w:t>
            </w:r>
            <w:r w:rsidRPr="00106BC2">
              <w:rPr>
                <w:b/>
                <w:i/>
              </w:rPr>
              <w:t>cipo; todėl ragina atsiimti BEFIT pasiūlymą;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Danuše Nerudová</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 xml:space="preserve">10 </w:t>
      </w:r>
      <w:r w:rsidRPr="00106BC2">
        <w:t>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10.</w:t>
            </w:r>
            <w:r w:rsidRPr="00106BC2">
              <w:tab/>
              <w:t xml:space="preserve">pakartoja Parlamento poziciją dėl HOT, DEBRA ir FASTER; </w:t>
            </w:r>
            <w:r w:rsidRPr="00106BC2">
              <w:rPr>
                <w:b/>
                <w:i/>
              </w:rPr>
              <w:t xml:space="preserve">atkreipia dėmesį į vykstančias diskusijas dėl </w:t>
            </w:r>
            <w:r w:rsidRPr="00106BC2">
              <w:t xml:space="preserve">BEFIT </w:t>
            </w:r>
            <w:r w:rsidRPr="00106BC2">
              <w:rPr>
                <w:b/>
                <w:i/>
              </w:rPr>
              <w:t>pasiūlymo</w:t>
            </w:r>
            <w:r w:rsidRPr="00106BC2">
              <w:t>;</w:t>
            </w:r>
          </w:p>
        </w:tc>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 DEBRA ir FASTER; </w:t>
            </w:r>
            <w:r w:rsidRPr="00106BC2">
              <w:rPr>
                <w:b/>
                <w:i/>
              </w:rPr>
              <w:t xml:space="preserve">ragina </w:t>
            </w:r>
            <w:r w:rsidRPr="00106BC2">
              <w:rPr>
                <w:b/>
                <w:i/>
              </w:rPr>
              <w:t>valstybes nares toliau dėti pastangas siekiant greitai priimti pasiūlymą dėl pajamų apmokestinimo sistemos (</w:t>
            </w:r>
            <w:r w:rsidRPr="00106BC2">
              <w:t>BEFIT</w:t>
            </w:r>
            <w:r w:rsidRPr="00106BC2">
              <w:rPr>
                <w:b/>
                <w:i/>
              </w:rPr>
              <w:t>),</w:t>
            </w:r>
            <w:r w:rsidRPr="00106BC2">
              <w:t xml:space="preserve"> </w:t>
            </w:r>
            <w:r w:rsidRPr="00106BC2">
              <w:rPr>
                <w:b/>
                <w:i/>
              </w:rPr>
              <w:t>nes tai būtų svarbus žingsnis siekiant suderinti ES mokesčių sistemas</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Lídia Pereira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10.</w:t>
            </w:r>
            <w:r w:rsidRPr="00106BC2">
              <w:tab/>
              <w:t xml:space="preserve">pakartoja Parlamento poziciją dėl HOT, DEBRA ir </w:t>
            </w:r>
            <w:r w:rsidRPr="00106BC2">
              <w:t>FASTER; atkreipia dėmesį į vykstančias diskusijas dėl BEFIT pasiūlymo;</w:t>
            </w:r>
          </w:p>
        </w:tc>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w:t>
            </w:r>
            <w:r w:rsidRPr="00106BC2">
              <w:rPr>
                <w:b/>
                <w:i/>
              </w:rPr>
              <w:t>, UNSHELL</w:t>
            </w:r>
            <w:r w:rsidRPr="00106BC2">
              <w:t xml:space="preserve">, DEBRA ir FASTER; atkreipia dėmesį į vykstančias diskusijas dėl BEFIT pasiūlymo; </w:t>
            </w:r>
            <w:r w:rsidRPr="00106BC2">
              <w:rPr>
                <w:b/>
                <w:i/>
              </w:rPr>
              <w:t>pabrėžia, kad būtina paaiškinti, kurias iniciatyvas k</w:t>
            </w:r>
            <w:r w:rsidRPr="00106BC2">
              <w:rPr>
                <w:b/>
                <w:i/>
              </w:rPr>
              <w:t>etinama priimti ar atšaukti;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 DEBRA ir FASTER; atkreipia dėmesį į vykstančias diskusijas dėl BEFIT pasiūlymo;</w:t>
            </w:r>
          </w:p>
        </w:tc>
        <w:tc>
          <w:tcPr>
            <w:tcW w:w="4876" w:type="dxa"/>
            <w:tcBorders>
              <w:top w:val="nil"/>
              <w:left w:val="nil"/>
              <w:bottom w:val="nil"/>
              <w:right w:val="nil"/>
            </w:tcBorders>
            <w:hideMark/>
          </w:tcPr>
          <w:p w:rsidR="00D20070" w:rsidRPr="00106BC2" w:rsidRDefault="000D25E8">
            <w:pPr>
              <w:pStyle w:val="Normal6a"/>
            </w:pPr>
            <w:r w:rsidRPr="00106BC2">
              <w:t>10.</w:t>
            </w:r>
            <w:r w:rsidRPr="00106BC2">
              <w:tab/>
              <w:t xml:space="preserve">pakartoja Parlamento poziciją dėl HOT, </w:t>
            </w:r>
            <w:r w:rsidRPr="00106BC2">
              <w:rPr>
                <w:b/>
                <w:i/>
              </w:rPr>
              <w:t xml:space="preserve">sandorių kainodaros, </w:t>
            </w:r>
            <w:r w:rsidRPr="00106BC2">
              <w:t>DEBRA ir FASTER;</w:t>
            </w:r>
            <w:r w:rsidRPr="00106BC2">
              <w:t xml:space="preserve"> atkreipia dėmesį į vykstančias diskusijas dėl BEFIT pasiūlymo;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10.</w:t>
            </w:r>
            <w:r w:rsidRPr="00106BC2">
              <w:tab/>
              <w:t xml:space="preserve">pakartoja Parlamento poziciją dėl HOT, DEBRA ir FASTER; atkreipia dėmesį į vykstančias diskusijas dėl BEFIT </w:t>
            </w:r>
            <w:r w:rsidRPr="00106BC2">
              <w:t>pasiūlymo;</w:t>
            </w:r>
          </w:p>
        </w:tc>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 DEBRA</w:t>
            </w:r>
            <w:r w:rsidRPr="00106BC2">
              <w:rPr>
                <w:b/>
                <w:i/>
              </w:rPr>
              <w:t>, UNSHELL</w:t>
            </w:r>
            <w:r w:rsidRPr="00106BC2">
              <w:t xml:space="preserve"> ir FASTER; atkreipia dėmesį į vykstančias diskusijas dėl BEFIT pasiūlymo;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w:t>
      </w:r>
      <w:r w:rsidRPr="00106BC2">
        <w:t xml:space="preserv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w:t>
            </w:r>
            <w:r w:rsidRPr="00106BC2">
              <w:rPr>
                <w:b/>
                <w:i/>
              </w:rPr>
              <w:t>, DEBRA</w:t>
            </w:r>
            <w:r w:rsidRPr="00106BC2">
              <w:t xml:space="preserve"> ir FASTER; atkreipia </w:t>
            </w:r>
            <w:r w:rsidRPr="00106BC2">
              <w:t>dėmesį į vykstančias diskusijas dėl BEFIT pasiūlymo;</w:t>
            </w:r>
          </w:p>
        </w:tc>
        <w:tc>
          <w:tcPr>
            <w:tcW w:w="4876" w:type="dxa"/>
            <w:tcBorders>
              <w:top w:val="nil"/>
              <w:left w:val="nil"/>
              <w:bottom w:val="nil"/>
              <w:right w:val="nil"/>
            </w:tcBorders>
            <w:hideMark/>
          </w:tcPr>
          <w:p w:rsidR="00D20070" w:rsidRPr="00106BC2" w:rsidRDefault="000D25E8">
            <w:pPr>
              <w:pStyle w:val="Normal6a"/>
            </w:pPr>
            <w:r w:rsidRPr="00106BC2">
              <w:t>10.</w:t>
            </w:r>
            <w:r w:rsidRPr="00106BC2">
              <w:tab/>
              <w:t>pakartoja Parlamento poziciją dėl HOT ir FASTER; atkreipia dėmesį į vykstančias diskusijas dėl BEFIT pasiūlymo;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C9733A" w:rsidRPr="00106BC2" w:rsidRDefault="000D25E8" w:rsidP="00C9733A">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148</w:t>
      </w:r>
      <w:r w:rsidRPr="00106BC2">
        <w:rPr>
          <w:rStyle w:val="HideTWBExt"/>
        </w:rPr>
        <w:t>&lt;/NumAm&gt;</w:t>
      </w:r>
    </w:p>
    <w:p w:rsidR="00C9733A" w:rsidRPr="00106BC2" w:rsidRDefault="000D25E8" w:rsidP="00C9733A">
      <w:pPr>
        <w:pStyle w:val="NormalBold"/>
      </w:pPr>
      <w:r w:rsidRPr="00106BC2">
        <w:rPr>
          <w:rStyle w:val="HideTWBExt"/>
          <w:b w:val="0"/>
        </w:rPr>
        <w:t>&lt;RepeatBlock-By&gt;&lt;Members&gt;</w:t>
      </w:r>
      <w:r w:rsidRPr="00106BC2">
        <w:t>Pasquale Tridico, Jussi Saramo, Manon Aubry, Marc Botenga</w:t>
      </w:r>
      <w:r w:rsidRPr="00106BC2">
        <w:rPr>
          <w:rStyle w:val="HideTWBExt"/>
          <w:b w:val="0"/>
        </w:rPr>
        <w:t>&lt;/Members&gt;</w:t>
      </w:r>
    </w:p>
    <w:p w:rsidR="00C9733A" w:rsidRPr="00106BC2" w:rsidRDefault="000D25E8" w:rsidP="00C9733A">
      <w:pPr>
        <w:pStyle w:val="NormalBold"/>
      </w:pPr>
      <w:r w:rsidRPr="00106BC2">
        <w:rPr>
          <w:rStyle w:val="HideTWBExt"/>
          <w:b w:val="0"/>
        </w:rPr>
        <w:t>&lt;/RepeatBlock-By&gt;</w:t>
      </w:r>
    </w:p>
    <w:p w:rsidR="00C9733A" w:rsidRPr="00106BC2" w:rsidRDefault="000D25E8" w:rsidP="00C9733A">
      <w:pPr>
        <w:pStyle w:val="NormalBold"/>
      </w:pPr>
      <w:r w:rsidRPr="00106BC2">
        <w:rPr>
          <w:rStyle w:val="HideTWBExt"/>
        </w:rPr>
        <w:t>&lt;DocAmend&gt;</w:t>
      </w:r>
      <w:r w:rsidRPr="00106BC2">
        <w:t>Pasiūlymas dėl rezoliucijos</w:t>
      </w:r>
      <w:r w:rsidRPr="00106BC2">
        <w:rPr>
          <w:rStyle w:val="HideTWBExt"/>
        </w:rPr>
        <w:t>&lt;/DocAmend&gt;</w:t>
      </w:r>
    </w:p>
    <w:p w:rsidR="00C9733A" w:rsidRPr="00106BC2" w:rsidRDefault="000D25E8" w:rsidP="00C9733A">
      <w:pPr>
        <w:pStyle w:val="NormalBold"/>
      </w:pPr>
      <w:r w:rsidRPr="00106BC2">
        <w:rPr>
          <w:rStyle w:val="HideTWBExt"/>
        </w:rPr>
        <w:t>&lt;Article&gt;</w:t>
      </w:r>
      <w:r w:rsidRPr="00106BC2">
        <w:t>10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C9733A" w:rsidRPr="00106BC2" w:rsidRDefault="00C9733A" w:rsidP="00C4069E"/>
        </w:tc>
      </w:tr>
      <w:tr w:rsidR="00EF4F1C" w:rsidRPr="00106BC2" w:rsidTr="00C4069E">
        <w:trPr>
          <w:trHeight w:val="240"/>
          <w:jc w:val="center"/>
        </w:trPr>
        <w:tc>
          <w:tcPr>
            <w:tcW w:w="4876" w:type="dxa"/>
            <w:tcBorders>
              <w:top w:val="nil"/>
              <w:left w:val="nil"/>
              <w:bottom w:val="nil"/>
              <w:right w:val="nil"/>
            </w:tcBorders>
            <w:hideMark/>
          </w:tcPr>
          <w:p w:rsidR="00C9733A"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C9733A"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C9733A" w:rsidRPr="00106BC2" w:rsidRDefault="00C9733A" w:rsidP="00C4069E">
            <w:pPr>
              <w:pStyle w:val="Normal6a"/>
            </w:pPr>
          </w:p>
        </w:tc>
        <w:tc>
          <w:tcPr>
            <w:tcW w:w="4876" w:type="dxa"/>
            <w:tcBorders>
              <w:top w:val="nil"/>
              <w:left w:val="nil"/>
              <w:bottom w:val="nil"/>
              <w:right w:val="nil"/>
            </w:tcBorders>
            <w:hideMark/>
          </w:tcPr>
          <w:p w:rsidR="00C9733A" w:rsidRPr="00106BC2" w:rsidRDefault="000D25E8" w:rsidP="00C4069E">
            <w:pPr>
              <w:pStyle w:val="Normal6a"/>
            </w:pPr>
            <w:r w:rsidRPr="00106BC2">
              <w:rPr>
                <w:b/>
                <w:i/>
              </w:rPr>
              <w:t>10a.</w:t>
            </w:r>
            <w:r w:rsidRPr="00106BC2">
              <w:tab/>
            </w:r>
            <w:r w:rsidRPr="00106BC2">
              <w:rPr>
                <w:b/>
                <w:i/>
              </w:rPr>
              <w:t xml:space="preserve">primena, </w:t>
            </w:r>
            <w:r w:rsidRPr="00106BC2">
              <w:rPr>
                <w:b/>
                <w:i/>
              </w:rPr>
              <w:t>kad svarbu imtis iniciatyvos dėl koordinuoto Europos požiūrio į skaitmeninės ekonomikos apmokestinimą; ši iniciatyva ypač svarbi atsižvelgiant į besikeičiančią pasaulinę aplinką ir Sąjungos fiskalinius poreikius;</w:t>
            </w:r>
          </w:p>
        </w:tc>
      </w:tr>
    </w:tbl>
    <w:p w:rsidR="00C9733A" w:rsidRPr="00106BC2" w:rsidRDefault="000D25E8" w:rsidP="00C9733A">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C9733A" w:rsidRPr="00106BC2" w:rsidRDefault="000D25E8" w:rsidP="00C9733A">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149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10a.</w:t>
            </w:r>
            <w:r w:rsidRPr="00106BC2">
              <w:tab/>
            </w:r>
            <w:r w:rsidRPr="00106BC2">
              <w:rPr>
                <w:b/>
                <w:i/>
              </w:rPr>
              <w:t>pabrėžia, kad būtina šalinti įsiskolinimui palankų mokestinį iškraipymą, kai įmonėms leidžiama taikyti mokesčių atskaitas palūkanų mokėjimams, tačiau nuosavo kapitalo finansavimo išlaidų panašiai atskaityti negalima; šiuo atžvilgiu apgailestauja dėl Tarybo</w:t>
            </w:r>
            <w:r w:rsidRPr="00106BC2">
              <w:rPr>
                <w:b/>
                <w:i/>
              </w:rPr>
              <w:t>s nesiimtų veiksmų, kad būtų priimtas pasiūlymas dėl DEBRA, ir šiuo klausimu pakartoja savo 2024 m. sausio 16 d. poziciją;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10b.</w:t>
            </w:r>
            <w:r w:rsidRPr="00106BC2">
              <w:tab/>
            </w:r>
            <w:r w:rsidRPr="00106BC2">
              <w:rPr>
                <w:b/>
                <w:i/>
              </w:rPr>
              <w:t xml:space="preserve"> pabrėžia, kad siekiant stiprinti santaupų ir investicijų sąjungą svarbu supaprastinti, </w:t>
            </w:r>
            <w:r w:rsidRPr="00106BC2">
              <w:rPr>
                <w:b/>
                <w:i/>
              </w:rPr>
              <w:t>skaitmeninti ir pagreitinti išskaičiuojamojo mokesčio lengvatos taikymą; mano, kad Tarybos priimtas FASTER pasiūlymas yra tik pradžia tolesnei veiklai; primena savo 2024 m. vasario 28 d. išsakytą poziciją; pakartoja, kad bet kokiais ES teisės aktais turi b</w:t>
            </w:r>
            <w:r w:rsidRPr="00106BC2">
              <w:rPr>
                <w:b/>
                <w:i/>
              </w:rPr>
              <w:t>ūti užtikrintas tikras supaprastinimas ir investuotojams, ir finansiniams tarpininkams;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10c.</w:t>
            </w:r>
            <w:r w:rsidRPr="00106BC2">
              <w:tab/>
            </w:r>
            <w:r w:rsidRPr="00106BC2">
              <w:rPr>
                <w:b/>
                <w:i/>
              </w:rPr>
              <w:t xml:space="preserve">pakartoja, kad pritaria, jog, siekiant supaprastinti mokesčių procedūras ir sumažinti įmonių išlaidas, būtų nustatytas vienas </w:t>
            </w:r>
            <w:r w:rsidRPr="00106BC2">
              <w:rPr>
                <w:b/>
                <w:i/>
              </w:rPr>
              <w:t>pagrindine buveine grindžiamas mokesčių deklaravimas, skirtas labai mažoms įmonėms ir MVĮ, kurios veiklą vykdo tik per nuolatinius padalinius; ragina Tarybą skubiai priimti šį pasiūlymą ir primena savo 2024 m. balandžio 10 d. poziciją;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10 d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10d.</w:t>
            </w:r>
            <w:r w:rsidRPr="00106BC2">
              <w:tab/>
            </w:r>
            <w:r w:rsidRPr="00106BC2">
              <w:rPr>
                <w:b/>
                <w:i/>
              </w:rPr>
              <w:t>atkreipia dėmesį į sistemos „Verslas Europoje. Pajamų apmokestinimo sistema“ (BEFIT) tikslus – sumažinti mokesčių taisyklių sudėtingumą ir jų laikymosi išlaidas ES įmonėms, vykdančioms tarpvalstybinę veiklą, ir skatinti tarpvalstybines in</w:t>
            </w:r>
            <w:r w:rsidRPr="00106BC2">
              <w:rPr>
                <w:b/>
                <w:i/>
              </w:rPr>
              <w:t>vesticijas bei didinti bendrosios rinkos patrauklumą; tačiau apgailestauja, kad Komisijos pasiūlymu šie tikslai nebuvo pasiekti; šiuo atžvilgiu pakartoja, kad būtina ES pridėtinė vertė tiek teisine, tiek ekonomine prasme, ir ragina taikyti veiksmingą ir su</w:t>
            </w:r>
            <w:r w:rsidRPr="00106BC2">
              <w:rPr>
                <w:b/>
                <w:i/>
              </w:rPr>
              <w:t>balansuotą visoms valstybėms narėms naudingą požiūrį, mažinti sudėtingumą ir tarpvalstybinę veiklą vykdančių įmonių atitikties užtikrinimo išlaidas;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Fernando Navarrete Rojas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11.</w:t>
            </w:r>
            <w:r w:rsidRPr="00106BC2">
              <w:tab/>
              <w:t xml:space="preserve">pakartoja ES įsipareigojimą įgyvendinti EBPO II ramsčio susitarimą, sykiu </w:t>
            </w:r>
            <w:r w:rsidRPr="00106BC2">
              <w:t>atsižvelgiant į dabartinę padėtį, susijusią su II ramsčio taisyklėmis, įskaitant naują 2025 m. sausio 20 d. JAV prezidento paskelbtą vykdomąjį potvarkį, kuriame teigiama, kad EBPO visuotinis susitarimas dėl mokesčių Jungtinėse Amerikos Valstijose neturi ne</w:t>
            </w:r>
            <w:r w:rsidRPr="00106BC2">
              <w:t>i galios, nei poveikio; primygtinai ragina Komisiją pateikti Parlamentui nenumatytų atvejų planus ir skubiai imtis tikslinių veiksmų siekiant apsaugoti ES interesus ir užkirsti kelią atsakomosioms priemonėms;</w:t>
            </w:r>
          </w:p>
        </w:tc>
        <w:tc>
          <w:tcPr>
            <w:tcW w:w="4876" w:type="dxa"/>
            <w:tcBorders>
              <w:top w:val="nil"/>
              <w:left w:val="nil"/>
              <w:bottom w:val="nil"/>
              <w:right w:val="nil"/>
            </w:tcBorders>
            <w:hideMark/>
          </w:tcPr>
          <w:p w:rsidR="00D20070" w:rsidRPr="00106BC2" w:rsidRDefault="000D25E8">
            <w:pPr>
              <w:pStyle w:val="Normal6a"/>
            </w:pPr>
            <w:r w:rsidRPr="00106BC2">
              <w:t>11.</w:t>
            </w:r>
            <w:r w:rsidRPr="00106BC2">
              <w:tab/>
              <w:t>pakartoja ES įsipareigojimą įgyvendinti EBP</w:t>
            </w:r>
            <w:r w:rsidRPr="00106BC2">
              <w:t>O II ramsčio susitarimą, sykiu atsižvelgiant į dabartinę padėtį, susijusią su II ramsčio taisyklėmis, įskaitant naują 2025 m. sausio 20 d. JAV prezidento paskelbtą vykdomąjį potvarkį, kuriame teigiama, kad EBPO visuotinis susitarimas dėl mokesčių Jungtinės</w:t>
            </w:r>
            <w:r w:rsidRPr="00106BC2">
              <w:t>e Amerikos Valstijose neturi nei galios, nei poveikio; primygtinai ragina Komisiją pateikti Parlamentui nenumatytų atvejų planus ir skubiai imtis tikslinių veiksmų siekiant apsaugoti ES interesus ir užkirsti kelią atsakomosioms priemonėms</w:t>
            </w:r>
            <w:r w:rsidRPr="00106BC2">
              <w:rPr>
                <w:b/>
                <w:i/>
              </w:rPr>
              <w:t xml:space="preserve"> bei ragina Komisi</w:t>
            </w:r>
            <w:r w:rsidRPr="00106BC2">
              <w:rPr>
                <w:b/>
                <w:i/>
              </w:rPr>
              <w:t>ją pakeisti ir supaprastinti antrojo ramsčio taisykles kartu išsaugant pagrindinius jo tikslus, ypač siekiant užtikrinti, kad antrojo ramsčio taisyklės dabar atitiktų ES konkurencingumo poreikius</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 xml:space="preserve">Pasiūlymas dėl </w:t>
            </w:r>
            <w:r w:rsidRPr="00106BC2">
              <w:t>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11.</w:t>
            </w:r>
            <w:r w:rsidRPr="00106BC2">
              <w:tab/>
              <w:t>pakartoja ES įsipareigojimą įgyvendinti</w:t>
            </w:r>
            <w:r w:rsidRPr="00106BC2">
              <w:rPr>
                <w:b/>
                <w:i/>
              </w:rPr>
              <w:t xml:space="preserve"> EBPO II ramsčio susitarimą, sykiu atsižvelgiant į dabartinę padėtį, susijusią su II ramsčio taisyklėmis, įskaitant naują </w:t>
            </w:r>
            <w:r w:rsidRPr="00106BC2">
              <w:t xml:space="preserve">2025 m. sausio 20 d. JAV prezidento </w:t>
            </w:r>
            <w:r w:rsidRPr="00106BC2">
              <w:rPr>
                <w:b/>
                <w:i/>
              </w:rPr>
              <w:t>paskelbtą vykdomąjį potvarkį</w:t>
            </w:r>
            <w:r w:rsidRPr="00106BC2">
              <w:t xml:space="preserve">, </w:t>
            </w:r>
            <w:r w:rsidRPr="00106BC2">
              <w:t>kuriame teigiama, kad EBPO visuotinis susitarimas dėl mokesčių Jungtinėse Amerikos Valstijose neturi nei galios, nei poveikio; primygtinai ragina Komisiją pateikti Parlamentui nenumatytų atvejų planus ir skubiai imtis tikslinių veiksmų siekiant apsaugoti E</w:t>
            </w:r>
            <w:r w:rsidRPr="00106BC2">
              <w:t>S interesus ir užkirsti kelią atsakomosioms priemonėms;</w:t>
            </w:r>
          </w:p>
        </w:tc>
        <w:tc>
          <w:tcPr>
            <w:tcW w:w="4876" w:type="dxa"/>
            <w:tcBorders>
              <w:top w:val="nil"/>
              <w:left w:val="nil"/>
              <w:bottom w:val="nil"/>
              <w:right w:val="nil"/>
            </w:tcBorders>
            <w:hideMark/>
          </w:tcPr>
          <w:p w:rsidR="00D20070" w:rsidRPr="00106BC2" w:rsidRDefault="000D25E8">
            <w:pPr>
              <w:pStyle w:val="Normal6a"/>
            </w:pPr>
            <w:r w:rsidRPr="00106BC2">
              <w:t>11.</w:t>
            </w:r>
            <w:r w:rsidRPr="00106BC2">
              <w:tab/>
              <w:t xml:space="preserve">pakartoja ES įsipareigojimą įgyvendinti </w:t>
            </w:r>
            <w:r w:rsidRPr="00106BC2">
              <w:rPr>
                <w:b/>
                <w:i/>
              </w:rPr>
              <w:t>EBPO / G20 įtraukios sistemos dviejų ramsčių požiūrį; labai apgailestauja dėl naujo</w:t>
            </w:r>
            <w:r w:rsidRPr="00106BC2">
              <w:t xml:space="preserve"> 2025 m. sausio 20 d. JAV prezidento </w:t>
            </w:r>
            <w:r w:rsidRPr="00106BC2">
              <w:rPr>
                <w:b/>
                <w:i/>
              </w:rPr>
              <w:t>paskelbto vykdomojo potvarkio</w:t>
            </w:r>
            <w:r w:rsidRPr="00106BC2">
              <w:t>, kuria</w:t>
            </w:r>
            <w:r w:rsidRPr="00106BC2">
              <w:t xml:space="preserve">me teigiama, kad EBPO visuotinis susitarimas dėl mokesčių Jungtinėse Amerikos Valstijose neturi nei galios, nei poveikio; primygtinai ragina Komisiją pateikti Parlamentui nenumatytų atvejų planus ir skubiai imtis tikslinių veiksmų siekiant </w:t>
            </w:r>
            <w:r w:rsidRPr="00106BC2">
              <w:rPr>
                <w:b/>
                <w:i/>
              </w:rPr>
              <w:t>užtikrinti 2 ram</w:t>
            </w:r>
            <w:r w:rsidRPr="00106BC2">
              <w:rPr>
                <w:b/>
                <w:i/>
              </w:rPr>
              <w:t xml:space="preserve">sčio direktyvos vientisumą ir veiksmingumą, </w:t>
            </w:r>
            <w:r w:rsidRPr="00106BC2">
              <w:t xml:space="preserve">apsaugoti ES interesus ir užkirsti kelią atsakomosioms priemonėms; </w:t>
            </w:r>
            <w:r w:rsidRPr="00106BC2">
              <w:rPr>
                <w:b/>
                <w:i/>
              </w:rPr>
              <w:t>mano, kad ES turėtų visapusiškai laikytis 2 ramsčio direktyvos, kad būtų užkirstas kelias grįžimui prie nevaržomos mokesčių konkurencijos, kuri b</w:t>
            </w:r>
            <w:r w:rsidRPr="00106BC2">
              <w:rPr>
                <w:b/>
                <w:i/>
              </w:rPr>
              <w:t>ūtų vykdoma viešųjų pajamų sąskaita;</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11.</w:t>
            </w:r>
            <w:r w:rsidRPr="00106BC2">
              <w:tab/>
              <w:t xml:space="preserve">pakartoja ES įsipareigojimą įgyvendinti EBPO II ramsčio susitarimą, sykiu atsižvelgiant į dabartinę padėtį, susijusią su II ramsčio taisyklėmis, įskaitant naują 2025 m. sausio 20 d. JAV prezidento </w:t>
            </w:r>
            <w:r w:rsidRPr="00106BC2">
              <w:t xml:space="preserve">paskelbtą vykdomąjį potvarkį, kuriame teigiama, kad EBPO visuotinis susitarimas dėl mokesčių Jungtinėse Amerikos Valstijose neturi nei galios, nei poveikio; primygtinai ragina Komisiją </w:t>
            </w:r>
            <w:r w:rsidRPr="00106BC2">
              <w:rPr>
                <w:b/>
                <w:i/>
              </w:rPr>
              <w:t>pateikti</w:t>
            </w:r>
            <w:r w:rsidRPr="00106BC2">
              <w:t xml:space="preserve"> Parlamentui </w:t>
            </w:r>
            <w:r w:rsidRPr="00106BC2">
              <w:rPr>
                <w:b/>
                <w:i/>
              </w:rPr>
              <w:t xml:space="preserve">nenumatytų atvejų planus </w:t>
            </w:r>
            <w:r w:rsidRPr="00106BC2">
              <w:t>ir skubiai imtis tikslini</w:t>
            </w:r>
            <w:r w:rsidRPr="00106BC2">
              <w:t>ų veiksmų siekiant apsaugoti ES interesus ir užkirsti kelią atsakomosioms priemonėms;</w:t>
            </w:r>
          </w:p>
        </w:tc>
        <w:tc>
          <w:tcPr>
            <w:tcW w:w="4876" w:type="dxa"/>
            <w:tcBorders>
              <w:top w:val="nil"/>
              <w:left w:val="nil"/>
              <w:bottom w:val="nil"/>
              <w:right w:val="nil"/>
            </w:tcBorders>
            <w:hideMark/>
          </w:tcPr>
          <w:p w:rsidR="00D20070" w:rsidRPr="00106BC2" w:rsidRDefault="000D25E8">
            <w:pPr>
              <w:pStyle w:val="Normal6a"/>
            </w:pPr>
            <w:r w:rsidRPr="00106BC2">
              <w:t>11.</w:t>
            </w:r>
            <w:r w:rsidRPr="00106BC2">
              <w:tab/>
              <w:t>pakartoja ES įsipareigojimą įgyvendinti EBPO II ramsčio susitarimą, sykiu atsižvelgiant į dabartinę padėtį, susijusią su II ramsčio taisyklėmis, įskaitant naują 2025 </w:t>
            </w:r>
            <w:r w:rsidRPr="00106BC2">
              <w:t xml:space="preserve">m. sausio 20 d. JAV prezidento paskelbtą vykdomąjį potvarkį, kuriame teigiama, kad EBPO visuotinis susitarimas dėl mokesčių Jungtinėse Amerikos Valstijose neturi nei galios, nei poveikio; primygtinai ragina Komisiją </w:t>
            </w:r>
            <w:r w:rsidRPr="00106BC2">
              <w:rPr>
                <w:b/>
                <w:i/>
              </w:rPr>
              <w:t>teikti pirmenybę darbui, kuriuo siekiama</w:t>
            </w:r>
            <w:r w:rsidRPr="00106BC2">
              <w:rPr>
                <w:b/>
                <w:i/>
              </w:rPr>
              <w:t xml:space="preserve"> išlaikyti ir apsaugoti susitarimą, teikti</w:t>
            </w:r>
            <w:r w:rsidRPr="00106BC2">
              <w:t xml:space="preserve"> Parlamentui </w:t>
            </w:r>
            <w:r w:rsidRPr="00106BC2">
              <w:rPr>
                <w:b/>
                <w:i/>
              </w:rPr>
              <w:t xml:space="preserve">informaciją </w:t>
            </w:r>
            <w:r w:rsidRPr="00106BC2">
              <w:t>ir skubiai imtis tikslinių veiksmų siekiant apsaugoti ES interesus ir užkirsti kelią atsakomosioms priemonėms;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11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11.</w:t>
            </w:r>
            <w:r w:rsidRPr="00106BC2">
              <w:tab/>
              <w:t>pakartoja ES įsipareigojimą įgyvendinti EBPO II</w:t>
            </w:r>
            <w:r w:rsidRPr="00106BC2">
              <w:t xml:space="preserve"> ramsčio susitarimą, sykiu atsižvelgiant į dabartinę padėtį, susijusią su II ramsčio taisyklėmis, įskaitant naują 2025 m. sausio 20 d. JAV prezidento paskelbtą vykdomąjį potvarkį, kuriame teigiama, kad EBPO visuotinis susitarimas dėl mokesčių Jungtinėse Am</w:t>
            </w:r>
            <w:r w:rsidRPr="00106BC2">
              <w:t xml:space="preserve">erikos Valstijose neturi nei galios, nei poveikio; primygtinai ragina Komisiją pateikti Parlamentui nenumatytų atvejų planus ir skubiai imtis tikslinių veiksmų siekiant apsaugoti ES interesus </w:t>
            </w:r>
            <w:r w:rsidRPr="00106BC2">
              <w:rPr>
                <w:b/>
                <w:i/>
              </w:rPr>
              <w:t>ir užkirsti kelią atsakomosioms priemonėms</w:t>
            </w:r>
            <w:r w:rsidRPr="00106BC2">
              <w:t>;</w:t>
            </w:r>
          </w:p>
        </w:tc>
        <w:tc>
          <w:tcPr>
            <w:tcW w:w="4876" w:type="dxa"/>
            <w:tcBorders>
              <w:top w:val="nil"/>
              <w:left w:val="nil"/>
              <w:bottom w:val="nil"/>
              <w:right w:val="nil"/>
            </w:tcBorders>
            <w:hideMark/>
          </w:tcPr>
          <w:p w:rsidR="00D20070" w:rsidRPr="00106BC2" w:rsidRDefault="000D25E8">
            <w:pPr>
              <w:pStyle w:val="Normal6a"/>
            </w:pPr>
            <w:r w:rsidRPr="00106BC2">
              <w:t>11.</w:t>
            </w:r>
            <w:r w:rsidRPr="00106BC2">
              <w:tab/>
              <w:t>pakartoja ES įsi</w:t>
            </w:r>
            <w:r w:rsidRPr="00106BC2">
              <w:t>pareigojimą įgyvendinti EBPO II ramsčio susitarimą, sykiu atsižvelgiant į dabartinę padėtį, susijusią su II ramsčio taisyklėmis, įskaitant naują 2025 m. sausio 20 d. JAV prezidento paskelbtą vykdomąjį potvarkį, kuriame teigiama, kad EBPO visuotinis susitar</w:t>
            </w:r>
            <w:r w:rsidRPr="00106BC2">
              <w:t xml:space="preserve">imas dėl mokesčių Jungtinėse Amerikos Valstijose neturi nei galios, nei poveikio; primygtinai ragina Komisiją pateikti Parlamentui nenumatytų atvejų planus ir skubiai imtis tikslinių veiksmų siekiant apsaugoti ES </w:t>
            </w:r>
            <w:r w:rsidRPr="00106BC2">
              <w:rPr>
                <w:b/>
                <w:i/>
              </w:rPr>
              <w:t>mokesčių suverenumą ir ES</w:t>
            </w:r>
            <w:r w:rsidRPr="00106BC2">
              <w:t xml:space="preserve"> interesus;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12.</w:t>
            </w:r>
            <w:r w:rsidRPr="00106BC2">
              <w:tab/>
              <w:t xml:space="preserve">pabrėžia, kad II ramsčiu Sąjungoje turėtų būti užtikrinamas visuotinis minimalus tarptautinių įmonių grupių ir didelių vietos subjektų grupių apmokestinimo lygis; palankiai vertina jo įgyvendinimą nacionalinėje teisėje; ragina </w:t>
            </w:r>
            <w:r w:rsidRPr="00106BC2">
              <w:rPr>
                <w:b/>
                <w:i/>
              </w:rPr>
              <w:t>jį įgyvendin</w:t>
            </w:r>
            <w:r w:rsidRPr="00106BC2">
              <w:rPr>
                <w:b/>
                <w:i/>
              </w:rPr>
              <w:t>ant</w:t>
            </w:r>
            <w:r w:rsidRPr="00106BC2">
              <w:t xml:space="preserve"> užtikrinti teisinį aiškumą </w:t>
            </w:r>
            <w:r w:rsidRPr="00106BC2">
              <w:rPr>
                <w:b/>
                <w:i/>
              </w:rPr>
              <w:t>ir</w:t>
            </w:r>
            <w:r w:rsidRPr="00106BC2">
              <w:t xml:space="preserve"> tikisi, kad netrukus baigsis derybų dėl administracinių gairių ir jų skelbimo procesas ir įmonėms, patenkančioms į II ramsčio taikymo sritį, bus užtikrintas reikiamas tikrumas; </w:t>
            </w:r>
            <w:r w:rsidRPr="00106BC2">
              <w:rPr>
                <w:b/>
                <w:i/>
              </w:rPr>
              <w:t>tikisi tolesnių pokyčių, susijusių su EBPO</w:t>
            </w:r>
            <w:r w:rsidRPr="00106BC2">
              <w:t xml:space="preserve"> nu</w:t>
            </w:r>
            <w:r w:rsidRPr="00106BC2">
              <w:t xml:space="preserve">olatinio „saugaus uosto“ </w:t>
            </w:r>
            <w:r w:rsidRPr="00106BC2">
              <w:rPr>
                <w:b/>
                <w:i/>
              </w:rPr>
              <w:t>principu</w:t>
            </w:r>
            <w:r w:rsidRPr="00106BC2">
              <w:t>;</w:t>
            </w:r>
          </w:p>
        </w:tc>
        <w:tc>
          <w:tcPr>
            <w:tcW w:w="4876" w:type="dxa"/>
            <w:tcBorders>
              <w:top w:val="nil"/>
              <w:left w:val="nil"/>
              <w:bottom w:val="nil"/>
              <w:right w:val="nil"/>
            </w:tcBorders>
            <w:hideMark/>
          </w:tcPr>
          <w:p w:rsidR="00D20070" w:rsidRPr="00106BC2" w:rsidRDefault="000D25E8">
            <w:pPr>
              <w:pStyle w:val="Normal6a"/>
            </w:pPr>
            <w:r w:rsidRPr="00106BC2">
              <w:t>12.</w:t>
            </w:r>
            <w:r w:rsidRPr="00106BC2">
              <w:tab/>
              <w:t>pabrėžia, kad II ramsčiu Sąjungoje turėtų būti užtikrinamas visuotinis minimalus tarptautinių įmonių grupių ir didelių vietos subjektų grupių apmokestinimo lygis; palankiai vertina jo įgyvendinimą nacionalinėje teisėj</w:t>
            </w:r>
            <w:r w:rsidRPr="00106BC2">
              <w:t>e; ragina užtikrinti teisinį aiškumą</w:t>
            </w:r>
            <w:r w:rsidRPr="00106BC2">
              <w:rPr>
                <w:b/>
                <w:i/>
              </w:rPr>
              <w:t>, atsižvelgiant į EBPO II ramsčio taisyklių ir valstybių narių įgyvendinimo skirtumus, konkrečiai dėl siuntimo veiklos, kad nebūtų sukurta prieštaringa apmokestinimo tvarka, dėl kurios gali kilti painiavos;</w:t>
            </w:r>
            <w:r w:rsidRPr="00106BC2">
              <w:t xml:space="preserve"> tikisi, kad n</w:t>
            </w:r>
            <w:r w:rsidRPr="00106BC2">
              <w:t xml:space="preserve">etrukus baigsis derybų dėl administracinių gairių ir jų skelbimo procesas ir įmonėms, patenkančioms į II ramsčio taikymo sritį, bus užtikrintas reikiamas tikrumas; </w:t>
            </w:r>
            <w:r w:rsidRPr="00106BC2">
              <w:rPr>
                <w:b/>
                <w:i/>
              </w:rPr>
              <w:t>pažymi</w:t>
            </w:r>
            <w:r w:rsidRPr="00106BC2">
              <w:t xml:space="preserve"> nuolatinio „saugaus uosto“ </w:t>
            </w:r>
            <w:r w:rsidRPr="00106BC2">
              <w:rPr>
                <w:b/>
                <w:i/>
              </w:rPr>
              <w:t>taisyklės nustatymą, remiantis esamu pereinamuoju ataskait</w:t>
            </w:r>
            <w:r w:rsidRPr="00106BC2">
              <w:rPr>
                <w:b/>
                <w:i/>
              </w:rPr>
              <w:t>ų pagal šalis teikimo „saugaus uosto“ principu</w:t>
            </w:r>
            <w:r w:rsidRPr="00106BC2">
              <w:t xml:space="preserve">; </w:t>
            </w:r>
            <w:r w:rsidRPr="00106BC2">
              <w:rPr>
                <w:b/>
                <w:i/>
              </w:rPr>
              <w:t>ragina įvertinti, ar reikia papildomų „saugių uostų“;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12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12.</w:t>
            </w:r>
            <w:r w:rsidRPr="00106BC2">
              <w:tab/>
              <w:t xml:space="preserve">pabrėžia, kad II ramsčiu Sąjungoje turėtų būti užtikrinamas visuotinis minimalus tarptautinių įmonių grupių ir </w:t>
            </w:r>
            <w:r w:rsidRPr="00106BC2">
              <w:t>didelių vietos subjektų grupių apmokestinimo lygis; palankiai vertina jo įgyvendinimą nacionalinėje teisėje; ragina jį įgyvendinant užtikrinti teisinį aiškumą ir tikisi, kad netrukus baigsis derybų dėl administracinių gairių ir jų skelbimo procesas ir įmon</w:t>
            </w:r>
            <w:r w:rsidRPr="00106BC2">
              <w:t>ėms, patenkančioms į II ramsčio taikymo sritį, bus užtikrintas reikiamas tikrumas; tikisi tolesnių pokyčių, susijusių su</w:t>
            </w:r>
            <w:r w:rsidRPr="00106BC2">
              <w:rPr>
                <w:b/>
                <w:i/>
              </w:rPr>
              <w:t xml:space="preserve"> EBPO nuolatinio „saugaus uosto“ principu</w:t>
            </w:r>
            <w:r w:rsidRPr="00106BC2">
              <w:t>;</w:t>
            </w:r>
          </w:p>
        </w:tc>
        <w:tc>
          <w:tcPr>
            <w:tcW w:w="4876" w:type="dxa"/>
            <w:tcBorders>
              <w:top w:val="nil"/>
              <w:left w:val="nil"/>
              <w:bottom w:val="nil"/>
              <w:right w:val="nil"/>
            </w:tcBorders>
            <w:hideMark/>
          </w:tcPr>
          <w:p w:rsidR="00D20070" w:rsidRPr="00106BC2" w:rsidRDefault="000D25E8">
            <w:pPr>
              <w:pStyle w:val="Normal6a"/>
            </w:pPr>
            <w:r w:rsidRPr="00106BC2">
              <w:t>12.</w:t>
            </w:r>
            <w:r w:rsidRPr="00106BC2">
              <w:tab/>
              <w:t xml:space="preserve">pabrėžia, kad II ramsčiu Sąjungoje turėtų būti užtikrinamas visuotinis minimalus </w:t>
            </w:r>
            <w:r w:rsidRPr="00106BC2">
              <w:t>tarptautinių įmonių grupių ir didelių vietos subjektų grupių apmokestinimo lygis; palankiai vertina jo įgyvendinimą nacionalinėje teisėje; ragina jį įgyvendinant užtikrinti teisinį aiškumą ir tikisi, kad netrukus baigsis derybų dėl administracinių gairių i</w:t>
            </w:r>
            <w:r w:rsidRPr="00106BC2">
              <w:t xml:space="preserve">r jų skelbimo procesas ir įmonėms, patenkančioms į II ramsčio taikymo sritį, bus užtikrintas reikiamas tikrumas; tikisi tolesnių pokyčių, susijusių su </w:t>
            </w:r>
            <w:r w:rsidRPr="00106BC2">
              <w:rPr>
                <w:b/>
                <w:i/>
              </w:rPr>
              <w:t>esamais administraciniais „saugiais uostais“, reikalavimų laikymuisi palengvinti</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159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12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12a.</w:t>
            </w:r>
            <w:r w:rsidRPr="00106BC2">
              <w:tab/>
            </w:r>
            <w:r w:rsidRPr="00106BC2">
              <w:rPr>
                <w:b/>
                <w:i/>
              </w:rPr>
              <w:t>labai apgailestauja dėl nutekinto pirmininkaujančios Lenkijos dokumento, kuriame numatytos galimybės prisiderinti prie dabartinės JAV administracijos II ramsčio klausimu; primygtinai ragina valstybes nares visapusiškai įgyvendinti II rams</w:t>
            </w:r>
            <w:r w:rsidRPr="00106BC2">
              <w:rPr>
                <w:b/>
                <w:i/>
              </w:rPr>
              <w:t>tį, ypač nepakankamai apmokestinamo pelno taisyklę (NAPT); pažymi, kad NAPT yra labai svarbus gerai veikiančio II ramsčio elementas, užtikrinantis vienodas sąlygas Europos bendrovėms; ragina valstybes nares nepratęsti NAPT pereinamojo „saugaus uosto“ princ</w:t>
            </w:r>
            <w:r w:rsidRPr="00106BC2">
              <w:rPr>
                <w:b/>
                <w:i/>
              </w:rPr>
              <w:t>ipo laikotarpio po 2026 m., nes tai būtų nepalanku ES bendrovėms; palankiai vertina aiškų Komisijos nario W. Hoekstros įsipareigojimą dėl NAPT, išdėstytą jo atsakymuose raštu Parlamentui per paskyrimo klausymus</w:t>
            </w:r>
            <w:r w:rsidRPr="00106BC2">
              <w:rPr>
                <w:b/>
                <w:i/>
                <w:vertAlign w:val="superscript"/>
              </w:rPr>
              <w:t>21a</w:t>
            </w:r>
            <w:r w:rsidRPr="00106BC2">
              <w:rPr>
                <w:b/>
                <w:i/>
              </w:rPr>
              <w:t xml:space="preserve">; primena, kad 2021 m. Jungtinės Valstijos </w:t>
            </w:r>
            <w:r w:rsidRPr="00106BC2">
              <w:rPr>
                <w:b/>
                <w:i/>
              </w:rPr>
              <w:t>sutiko taikyti EBPO minimalų mokestį G7, G 20 ir EBPO įtraukios sistemos lygmenimis;</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21a</w:t>
            </w:r>
            <w:r w:rsidRPr="00106BC2">
              <w:t xml:space="preserve"> </w:t>
            </w:r>
            <w:r w:rsidRPr="00106BC2">
              <w:rPr>
                <w:b/>
                <w:i/>
              </w:rPr>
              <w:t>https://hearings.elections.europa.eu/documents/hoekstra/hoekstra_writtenquestionsandanswers_lt.pdf</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12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12a.</w:t>
            </w:r>
            <w:r w:rsidRPr="00106BC2">
              <w:tab/>
            </w:r>
            <w:r w:rsidRPr="00106BC2">
              <w:rPr>
                <w:b/>
                <w:i/>
              </w:rPr>
              <w:t>pažymi, kad tikimasi, jog maždaug 49 proc. anksčiau perkeliamo pelno bus padengta įgyvendinus antrąjį ramstį; taip pat pažymi, kad reforma turėtų padidinti pajamas iš pelno mokesčio, kaip parodo Slovakijos pav</w:t>
            </w:r>
            <w:r w:rsidRPr="00106BC2">
              <w:rPr>
                <w:b/>
                <w:i/>
              </w:rPr>
              <w:t>yzdys, kurioje tikimasi, kad pajamos padidės maždaug 4 proc. ir pusę padidėjimo sudarys papildomi mokesčiai už nepakankamai apmokestinamą pelną, o kitą pusę – sumažėjęs pelno perkėlimas</w:t>
            </w:r>
            <w:r w:rsidRPr="00106BC2">
              <w:rPr>
                <w:b/>
                <w:i/>
                <w:vertAlign w:val="superscript"/>
              </w:rPr>
              <w:t>1a</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 xml:space="preserve">Boukal, T., Janský, P., &amp; Palanský, M. </w:t>
            </w:r>
            <w:r w:rsidRPr="00106BC2">
              <w:rPr>
                <w:b/>
                <w:i/>
              </w:rPr>
              <w:t xml:space="preserve">(2024), „Global Minimum Tax and Profit Shifting“, Prahos Karolio universiteto Socialinių mokslų fakulteto Ekonominių studijų institutas.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w:t>
      </w:r>
      <w:r w:rsidRPr="00106BC2">
        <w:t>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13.</w:t>
            </w:r>
            <w:r w:rsidRPr="00106BC2">
              <w:tab/>
              <w:t xml:space="preserve">pažymi, kad per pastaruosius kelerius metus Europos Sąjunga vykdė </w:t>
            </w:r>
            <w:r w:rsidRPr="00106BC2">
              <w:rPr>
                <w:b/>
                <w:i/>
              </w:rPr>
              <w:t>plataus užmojo</w:t>
            </w:r>
            <w:r w:rsidRPr="00106BC2">
              <w:t xml:space="preserve"> kovos su mokesčių slėpimu ir vengimu darbotvarkę ir įvedė naujų nuostatų ir ataskaitų teikimo reikalavimų (pvz., priimdama Kovos su mokesčių vengimu direktyvą); atkreipia dėmesį į Komisijos pranešimą, kad ji įvertins Kovos su mokesčių vengimu direktyvą at</w:t>
            </w:r>
            <w:r w:rsidRPr="00106BC2">
              <w:t>sižvelgdama į II ramstį ir 2025 m. trečiąjį ketvirtį pateiks išsamią ataskaitą dėl priemonių;</w:t>
            </w:r>
          </w:p>
        </w:tc>
        <w:tc>
          <w:tcPr>
            <w:tcW w:w="4876" w:type="dxa"/>
            <w:tcBorders>
              <w:top w:val="nil"/>
              <w:left w:val="nil"/>
              <w:bottom w:val="nil"/>
              <w:right w:val="nil"/>
            </w:tcBorders>
            <w:hideMark/>
          </w:tcPr>
          <w:p w:rsidR="00D20070" w:rsidRPr="00106BC2" w:rsidRDefault="000D25E8">
            <w:pPr>
              <w:pStyle w:val="Normal6a"/>
            </w:pPr>
            <w:r w:rsidRPr="00106BC2">
              <w:t>13.</w:t>
            </w:r>
            <w:r w:rsidRPr="00106BC2">
              <w:tab/>
              <w:t xml:space="preserve">pažymi, kad per pastaruosius kelerius metus Europos Sąjunga vykdė </w:t>
            </w:r>
            <w:r w:rsidRPr="00106BC2">
              <w:rPr>
                <w:b/>
                <w:i/>
              </w:rPr>
              <w:t>reikalingą</w:t>
            </w:r>
            <w:r w:rsidRPr="00106BC2">
              <w:t xml:space="preserve"> kovos su mokesčių slėpimu ir vengimu darbotvarkę ir įvedė naujų nuostatų ir atask</w:t>
            </w:r>
            <w:r w:rsidRPr="00106BC2">
              <w:t>aitų teikimo reikalavimų (pvz., priimdama Kovos su mokesčių vengimu direktyvą); atkreipia dėmesį į Komisijos pranešimą, kad ji įvertins Kovos su mokesčių vengimu direktyvą atsižvelgdama į II ramstį ir 2025 m. trečiąjį ketvirtį pateiks išsamią ataskaitą dėl</w:t>
            </w:r>
            <w:r w:rsidRPr="00106BC2">
              <w:t xml:space="preserve"> priemonių;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 xml:space="preserve">Pasiūlymas dėl </w:t>
            </w:r>
            <w:r w:rsidRPr="00106BC2">
              <w:t>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13.</w:t>
            </w:r>
            <w:r w:rsidRPr="00106BC2">
              <w:tab/>
              <w:t>pažymi, kad per pastaruosius kelerius metus Europos Sąjunga vykdė plataus užmojo kovos su mokesčių slėpimu ir vengimu darbotvarkę ir įvedė naujų nuostatų ir ataskaitų teikimo reikalavimų (pvz., priimdama Kovos su mokesčių vengi</w:t>
            </w:r>
            <w:r w:rsidRPr="00106BC2">
              <w:t>mu direktyvą); atkreipia dėmesį į Komisijos pranešimą, kad ji įvertins Kovos su mokesčių vengimu direktyvą atsižvelgdama į II ramstį ir 2025 m. trečiąjį ketvirtį pateiks išsamią ataskaitą dėl priemonių;</w:t>
            </w:r>
          </w:p>
        </w:tc>
        <w:tc>
          <w:tcPr>
            <w:tcW w:w="4876" w:type="dxa"/>
            <w:tcBorders>
              <w:top w:val="nil"/>
              <w:left w:val="nil"/>
              <w:bottom w:val="nil"/>
              <w:right w:val="nil"/>
            </w:tcBorders>
            <w:hideMark/>
          </w:tcPr>
          <w:p w:rsidR="00D20070" w:rsidRPr="00106BC2" w:rsidRDefault="000D25E8">
            <w:pPr>
              <w:pStyle w:val="Normal6a"/>
            </w:pPr>
            <w:r w:rsidRPr="00106BC2">
              <w:t>13.</w:t>
            </w:r>
            <w:r w:rsidRPr="00106BC2">
              <w:tab/>
              <w:t>pažymi, kad per pastaruosius kelerius metus Europ</w:t>
            </w:r>
            <w:r w:rsidRPr="00106BC2">
              <w:t>os Sąjunga vykdė plataus užmojo kovos su mokesčių slėpimu ir vengimu darbotvarkę ir įvedė naujų nuostatų ir ataskaitų teikimo reikalavimų (pvz., priimdama Kovos su mokesčių vengimu direktyvą)</w:t>
            </w:r>
            <w:r w:rsidRPr="00106BC2">
              <w:rPr>
                <w:b/>
                <w:i/>
              </w:rPr>
              <w:t>, dėl kurių padidėjo mokestinių prievolių vykdymo išlaidos</w:t>
            </w:r>
            <w:r w:rsidRPr="00106BC2">
              <w:t>; atkre</w:t>
            </w:r>
            <w:r w:rsidRPr="00106BC2">
              <w:t>ipia dėmesį į Komisijos pranešimą, kad ji įvertins Kovos su mokesčių vengimu direktyvą atsižvelgdama į II ramstį ir 2025 m. trečiąjį ketvirtį pateiks išsamią ataskaitą dėl priemonių;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13.</w:t>
            </w:r>
            <w:r w:rsidRPr="00106BC2">
              <w:tab/>
              <w:t xml:space="preserve">pažymi, kad per pastaruosius kelerius metus </w:t>
            </w:r>
            <w:r w:rsidRPr="00106BC2">
              <w:t>Europos Sąjunga vykdė plataus užmojo kovos su mokesčių slėpimu ir vengimu darbotvarkę ir įvedė naujų nuostatų ir ataskaitų teikimo reikalavimų (pvz., priimdama Kovos su mokesčių vengimu direktyvą); atkreipia dėmesį į Komisijos pranešimą, kad ji įvertins Ko</w:t>
            </w:r>
            <w:r w:rsidRPr="00106BC2">
              <w:t>vos su mokesčių vengimu direktyvą atsižvelgdama į II ramstį ir 2025 m. trečiąjį ketvirtį pateiks išsamią ataskaitą dėl priemonių;</w:t>
            </w:r>
          </w:p>
        </w:tc>
        <w:tc>
          <w:tcPr>
            <w:tcW w:w="4876" w:type="dxa"/>
            <w:tcBorders>
              <w:top w:val="nil"/>
              <w:left w:val="nil"/>
              <w:bottom w:val="nil"/>
              <w:right w:val="nil"/>
            </w:tcBorders>
            <w:hideMark/>
          </w:tcPr>
          <w:p w:rsidR="00D20070" w:rsidRPr="00106BC2" w:rsidRDefault="000D25E8">
            <w:pPr>
              <w:pStyle w:val="Normal6a"/>
            </w:pPr>
            <w:r w:rsidRPr="00106BC2">
              <w:t>13.</w:t>
            </w:r>
            <w:r w:rsidRPr="00106BC2">
              <w:tab/>
              <w:t>pažymi, kad per pastaruosius kelerius metus Europos Sąjunga vykdė plataus užmojo kovos su mokesčių slėpimu ir vengimu darb</w:t>
            </w:r>
            <w:r w:rsidRPr="00106BC2">
              <w:t>otvarkę ir įvedė naujų nuostatų ir ataskaitų teikimo reikalavimų (pvz., priimdama Kovos su mokesčių vengimu direktyvą); atkreipia dėmesį į Komisijos pranešimą, kad ji įvertins Kovos su mokesčių vengimu direktyvą atsižvelgdama į II ramstį ir 2025 m. trečiąj</w:t>
            </w:r>
            <w:r w:rsidRPr="00106BC2">
              <w:t>į ketvirtį pateiks išsamią ataskaitą dėl priemonių;</w:t>
            </w:r>
            <w:r w:rsidRPr="00106BC2">
              <w:rPr>
                <w:b/>
                <w:i/>
              </w:rPr>
              <w:t> šiuo atžvilgiu ragina Komisiją atlikti išsamią Kovos su mokesčių vengimu direktyvos peržiūrą vadovaujantis 2 ramsčio susitarimu;</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Fernando Navarrete Rojas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13.</w:t>
            </w:r>
            <w:r w:rsidRPr="00106BC2">
              <w:tab/>
              <w:t xml:space="preserve">pažymi, kad per pastaruosius kelerius metus </w:t>
            </w:r>
            <w:r w:rsidRPr="00106BC2">
              <w:t xml:space="preserve">Europos Sąjunga vykdė plataus užmojo kovos su mokesčių slėpimu ir vengimu darbotvarkę ir įvedė naujų nuostatų ir ataskaitų teikimo reikalavimų (pvz., priimdama Kovos su mokesčių vengimu direktyvą); </w:t>
            </w:r>
            <w:r w:rsidRPr="00106BC2">
              <w:rPr>
                <w:b/>
                <w:i/>
              </w:rPr>
              <w:t>atkreipia dėmesį į Komisijos pranešimą, kad ji įvertins</w:t>
            </w:r>
            <w:r w:rsidRPr="00106BC2">
              <w:t xml:space="preserve"> Ko</w:t>
            </w:r>
            <w:r w:rsidRPr="00106BC2">
              <w:t>vos su mokesčių vengimu</w:t>
            </w:r>
            <w:r w:rsidRPr="00106BC2">
              <w:rPr>
                <w:b/>
                <w:i/>
              </w:rPr>
              <w:t xml:space="preserve"> direktyvą atsižvelgdama į II ramstį ir 2025 m. trečiąjį ketvirtį pateiks išsamią ataskaitą dėl priemonių</w:t>
            </w:r>
            <w:r w:rsidRPr="00106BC2">
              <w:t>;</w:t>
            </w:r>
          </w:p>
        </w:tc>
        <w:tc>
          <w:tcPr>
            <w:tcW w:w="4876" w:type="dxa"/>
            <w:tcBorders>
              <w:top w:val="nil"/>
              <w:left w:val="nil"/>
              <w:bottom w:val="nil"/>
              <w:right w:val="nil"/>
            </w:tcBorders>
            <w:hideMark/>
          </w:tcPr>
          <w:p w:rsidR="00D20070" w:rsidRPr="00106BC2" w:rsidRDefault="000D25E8">
            <w:pPr>
              <w:pStyle w:val="Normal6a"/>
            </w:pPr>
            <w:r w:rsidRPr="00106BC2">
              <w:t>13.</w:t>
            </w:r>
            <w:r w:rsidRPr="00106BC2">
              <w:tab/>
              <w:t>pažymi, kad per pastaruosius kelerius metus Europos Sąjunga vykdė plataus užmojo kovos su mokesčių slėpimu ir vengimu darb</w:t>
            </w:r>
            <w:r w:rsidRPr="00106BC2">
              <w:t xml:space="preserve">otvarkę ir įvedė naujų nuostatų ir ataskaitų teikimo reikalavimų (pvz., priimdama Kovos su mokesčių vengimu direktyvą); </w:t>
            </w:r>
            <w:r w:rsidRPr="00106BC2">
              <w:rPr>
                <w:b/>
                <w:i/>
              </w:rPr>
              <w:t>šiuo atžvilgiu ragina Komisiją atlikti išsamią</w:t>
            </w:r>
            <w:r w:rsidRPr="00106BC2">
              <w:t xml:space="preserve"> Kovos su mokesčių vengimu</w:t>
            </w:r>
            <w:r w:rsidRPr="00106BC2">
              <w:rPr>
                <w:b/>
                <w:i/>
              </w:rPr>
              <w:t xml:space="preserve"> direktyvos peržiūrą</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13.</w:t>
            </w:r>
            <w:r w:rsidRPr="00106BC2">
              <w:tab/>
              <w:t xml:space="preserve">pažymi, kad per </w:t>
            </w:r>
            <w:r w:rsidRPr="00106BC2">
              <w:t>pastaruosius kelerius metus Europos Sąjunga vykdė plataus užmojo kovos su mokesčių slėpimu ir vengimu darbotvarkę ir įvedė naujų nuostatų ir ataskaitų teikimo reikalavimų (pvz., priimdama Kovos su mokesčių vengimu direktyvą); atkreipia dėmesį į Komisijos p</w:t>
            </w:r>
            <w:r w:rsidRPr="00106BC2">
              <w:t>ranešimą, kad ji įvertins Kovos su mokesčių vengimu direktyvą atsižvelgdama į II ramstį ir 2025 m. trečiąjį ketvirtį pateiks išsamią ataskaitą dėl priemonių;</w:t>
            </w:r>
          </w:p>
        </w:tc>
        <w:tc>
          <w:tcPr>
            <w:tcW w:w="4876" w:type="dxa"/>
            <w:tcBorders>
              <w:top w:val="nil"/>
              <w:left w:val="nil"/>
              <w:bottom w:val="nil"/>
              <w:right w:val="nil"/>
            </w:tcBorders>
            <w:hideMark/>
          </w:tcPr>
          <w:p w:rsidR="00D20070" w:rsidRPr="00106BC2" w:rsidRDefault="000D25E8">
            <w:pPr>
              <w:pStyle w:val="Normal6a"/>
            </w:pPr>
            <w:r w:rsidRPr="00106BC2">
              <w:t>13.</w:t>
            </w:r>
            <w:r w:rsidRPr="00106BC2">
              <w:tab/>
              <w:t>pažymi, kad per pastaruosius kelerius metus Europos Sąjunga vykdė plataus užmojo kovos su moke</w:t>
            </w:r>
            <w:r w:rsidRPr="00106BC2">
              <w:t xml:space="preserve">sčių slėpimu ir vengimu darbotvarkę ir įvedė naujų nuostatų ir ataskaitų teikimo reikalavimų (pvz., priimdama Kovos su mokesčių vengimu direktyvą); atkreipia dėmesį į Komisijos pranešimą, kad ji įvertins Kovos su mokesčių vengimu direktyvą atsižvelgdama į </w:t>
            </w:r>
            <w:r w:rsidRPr="00106BC2">
              <w:t xml:space="preserve">II ramstį ir 2025 m. trečiąjį ketvirtį pateiks išsamią ataskaitą dėl priemonių; </w:t>
            </w:r>
            <w:r w:rsidRPr="00106BC2">
              <w:rPr>
                <w:b/>
                <w:i/>
              </w:rPr>
              <w:t>ragina apvalyti Kovos su mokesčių vengimu direktyvą nuo bereikalingų reikalavimų ir sumažinti ataskaitų teikimo reikalavimus, kad juos būtų paprasčiau įgyvendinti ir būtų padid</w:t>
            </w:r>
            <w:r w:rsidRPr="00106BC2">
              <w:rPr>
                <w:b/>
                <w:i/>
              </w:rPr>
              <w:t>intas jų veiksmingumas ir efektyvumas;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13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13.</w:t>
            </w:r>
            <w:r w:rsidRPr="00106BC2">
              <w:tab/>
              <w:t xml:space="preserve">pažymi, kad per pastaruosius kelerius metus Europos Sąjunga vykdė plataus užmojo kovos su mokesčių slėpimu ir vengimu darbotvarkę ir įvedė naujų nuostatų ir ataskaitų </w:t>
            </w:r>
            <w:r w:rsidRPr="00106BC2">
              <w:t>teikimo reikalavimų (pvz., priimdama Kovos su mokesčių vengimu direktyvą); atkreipia dėmesį į Komisijos pranešimą, kad ji įvertins Kovos su mokesčių vengimu direktyvą atsižvelgdama į II ramstį ir 2025 m. trečiąjį ketvirtį pateiks išsamią ataskaitą dėl prie</w:t>
            </w:r>
            <w:r w:rsidRPr="00106BC2">
              <w:t>monių;</w:t>
            </w:r>
          </w:p>
        </w:tc>
        <w:tc>
          <w:tcPr>
            <w:tcW w:w="4876" w:type="dxa"/>
            <w:tcBorders>
              <w:top w:val="nil"/>
              <w:left w:val="nil"/>
              <w:bottom w:val="nil"/>
              <w:right w:val="nil"/>
            </w:tcBorders>
            <w:hideMark/>
          </w:tcPr>
          <w:p w:rsidR="00D20070" w:rsidRPr="00106BC2" w:rsidRDefault="000D25E8">
            <w:pPr>
              <w:pStyle w:val="Normal6a"/>
            </w:pPr>
            <w:r w:rsidRPr="00106BC2">
              <w:t>13.</w:t>
            </w:r>
            <w:r w:rsidRPr="00106BC2">
              <w:tab/>
              <w:t>pažymi, kad per pastaruosius kelerius metus Europos Sąjunga vykdė plataus užmojo kovos su mokesčių slėpimu ir vengimu darbotvarkę ir įvedė naujų nuostatų ir ataskaitų teikimo reikalavimų (pvz., priimdama Kovos su mokesčių vengimu direktyvą); atk</w:t>
            </w:r>
            <w:r w:rsidRPr="00106BC2">
              <w:t xml:space="preserve">reipia dėmesį į Komisijos pranešimą, kad ji įvertins Kovos su mokesčių vengimu direktyvą atsižvelgdama į II ramstį ir 2025 m. trečiąjį ketvirtį pateiks išsamią ataskaitą dėl priemonių; </w:t>
            </w:r>
            <w:r w:rsidRPr="00106BC2">
              <w:rPr>
                <w:b/>
                <w:i/>
              </w:rPr>
              <w:t>pabrėžia svarbų Europos prokuratūros ir OLAF vaidmenį nustatant ir tiri</w:t>
            </w:r>
            <w:r w:rsidRPr="00106BC2">
              <w:rPr>
                <w:b/>
                <w:i/>
              </w:rPr>
              <w:t>ant mokesčių slėpimą ir vengimą ir pabrėžia, kad būtinas veiksmingas šių institucijų bendradarbiavimas tarpusavyje ir su nacionaliniais mokesčių administratoriais;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7D282E" w:rsidRPr="00106BC2" w:rsidRDefault="000D25E8" w:rsidP="007D282E">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167</w:t>
      </w:r>
      <w:r w:rsidRPr="00106BC2">
        <w:rPr>
          <w:rStyle w:val="HideTWBExt"/>
        </w:rPr>
        <w:t>&lt;/NumAm&gt;</w:t>
      </w:r>
    </w:p>
    <w:p w:rsidR="007D282E" w:rsidRPr="00106BC2" w:rsidRDefault="000D25E8" w:rsidP="007D282E">
      <w:pPr>
        <w:pStyle w:val="NormalBold"/>
      </w:pPr>
      <w:r w:rsidRPr="00106BC2">
        <w:rPr>
          <w:rStyle w:val="HideTWBExt"/>
          <w:b w:val="0"/>
        </w:rPr>
        <w:t>&lt;RepeatBlock-By&gt;&lt;Members&gt;</w:t>
      </w:r>
      <w:r w:rsidRPr="00106BC2">
        <w:t>Fernando Navarrete Rojas</w:t>
      </w:r>
      <w:r w:rsidRPr="00106BC2">
        <w:rPr>
          <w:rStyle w:val="HideTWBExt"/>
          <w:b w:val="0"/>
        </w:rPr>
        <w:t>&lt;/Members&gt;</w:t>
      </w:r>
    </w:p>
    <w:p w:rsidR="007D282E" w:rsidRPr="00106BC2" w:rsidRDefault="000D25E8" w:rsidP="007D282E">
      <w:pPr>
        <w:pStyle w:val="NormalBold"/>
      </w:pPr>
      <w:r w:rsidRPr="00106BC2">
        <w:rPr>
          <w:rStyle w:val="HideTWBExt"/>
          <w:b w:val="0"/>
        </w:rPr>
        <w:t>&lt;/RepeatBlock-By&gt;</w:t>
      </w:r>
    </w:p>
    <w:p w:rsidR="007D282E" w:rsidRPr="00106BC2" w:rsidRDefault="000D25E8" w:rsidP="007D282E">
      <w:pPr>
        <w:pStyle w:val="NormalBold"/>
      </w:pPr>
      <w:r w:rsidRPr="00106BC2">
        <w:rPr>
          <w:rStyle w:val="HideTWBExt"/>
        </w:rPr>
        <w:t>&lt;DocAmend&gt;</w:t>
      </w:r>
      <w:r w:rsidRPr="00106BC2">
        <w:t>Pasiūlymas dėl rezoliucijos</w:t>
      </w:r>
      <w:r w:rsidRPr="00106BC2">
        <w:rPr>
          <w:rStyle w:val="HideTWBExt"/>
        </w:rPr>
        <w:t>&lt;/DocAmend&gt;</w:t>
      </w:r>
    </w:p>
    <w:p w:rsidR="007D282E" w:rsidRPr="00106BC2" w:rsidRDefault="000D25E8" w:rsidP="007D282E">
      <w:pPr>
        <w:pStyle w:val="NormalBold"/>
      </w:pPr>
      <w:r w:rsidRPr="00106BC2">
        <w:rPr>
          <w:rStyle w:val="HideTWBExt"/>
        </w:rPr>
        <w:t>&lt;Article&gt;</w:t>
      </w:r>
      <w:r w:rsidRPr="00106BC2">
        <w:t>14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7D282E" w:rsidRPr="00106BC2" w:rsidRDefault="007D282E" w:rsidP="00C4069E"/>
        </w:tc>
      </w:tr>
      <w:tr w:rsidR="00EF4F1C" w:rsidRPr="00106BC2" w:rsidTr="00C4069E">
        <w:trPr>
          <w:trHeight w:val="240"/>
          <w:jc w:val="center"/>
        </w:trPr>
        <w:tc>
          <w:tcPr>
            <w:tcW w:w="4876" w:type="dxa"/>
            <w:tcBorders>
              <w:top w:val="nil"/>
              <w:left w:val="nil"/>
              <w:bottom w:val="nil"/>
              <w:right w:val="nil"/>
            </w:tcBorders>
            <w:hideMark/>
          </w:tcPr>
          <w:p w:rsidR="007D282E"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7D282E"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7D282E" w:rsidRPr="00106BC2" w:rsidRDefault="000D25E8" w:rsidP="00C4069E">
            <w:pPr>
              <w:pStyle w:val="Normal6a"/>
            </w:pPr>
            <w:r w:rsidRPr="00106BC2">
              <w:t>14.</w:t>
            </w:r>
            <w:r w:rsidRPr="00106BC2">
              <w:tab/>
              <w:t xml:space="preserve">pripažįsta, kad 2023 m. spalio mėn. EBPO paskelbė </w:t>
            </w:r>
            <w:r w:rsidRPr="00106BC2">
              <w:t>daugiašalę konvenciją, kurioje nustatytos A sumos pagal pirmąjį ramstį įgyvendinimo techninės taisyklės, ir kad vyksta derybos;</w:t>
            </w:r>
          </w:p>
        </w:tc>
        <w:tc>
          <w:tcPr>
            <w:tcW w:w="4876" w:type="dxa"/>
            <w:tcBorders>
              <w:top w:val="nil"/>
              <w:left w:val="nil"/>
              <w:bottom w:val="nil"/>
              <w:right w:val="nil"/>
            </w:tcBorders>
            <w:hideMark/>
          </w:tcPr>
          <w:p w:rsidR="007D282E" w:rsidRPr="00106BC2" w:rsidRDefault="000D25E8" w:rsidP="00C4069E">
            <w:pPr>
              <w:pStyle w:val="Normal6a"/>
            </w:pPr>
            <w:r w:rsidRPr="00106BC2">
              <w:t>14.</w:t>
            </w:r>
            <w:r w:rsidRPr="00106BC2">
              <w:tab/>
              <w:t>pripažįsta, kad 2023 m. spalio mėn. EBPO paskelbė daugiašalę konvenciją, kurioje nustatytos A sumos pagal pirmąjį ramstį įgy</w:t>
            </w:r>
            <w:r w:rsidRPr="00106BC2">
              <w:t xml:space="preserve">vendinimo techninės taisyklės, ir kad vyksta derybos; </w:t>
            </w:r>
            <w:r w:rsidRPr="00106BC2">
              <w:rPr>
                <w:b/>
                <w:i/>
              </w:rPr>
              <w:t>šiuo atžvilgiu pabrėžia, kad Sąjunga turi susilaikyti nuo bet kokių vienašališkų veiksmų, viršijančių tai, kas jau sutarta pagal EBPO I ramsčio sistemą; pabrėžia, kad norint apsaugoti ilgalaikius Sąjung</w:t>
            </w:r>
            <w:r w:rsidRPr="00106BC2">
              <w:rPr>
                <w:b/>
                <w:i/>
              </w:rPr>
              <w:t>os ekonominius interesus, labai svarbu išlaikyti principą, kad taisyklės turi būti grindžiamos tarptautiniais ekonominiais santykiais, net jei kiti dalyviai nukrypsta nuo šių bendrų pagrindų;</w:t>
            </w:r>
          </w:p>
        </w:tc>
      </w:tr>
    </w:tbl>
    <w:p w:rsidR="007D282E" w:rsidRPr="00106BC2" w:rsidRDefault="000D25E8" w:rsidP="007D282E">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7D282E" w:rsidRPr="00106BC2" w:rsidRDefault="000D25E8" w:rsidP="007D282E">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14.</w:t>
            </w:r>
            <w:r w:rsidRPr="00106BC2">
              <w:tab/>
            </w:r>
            <w:r w:rsidRPr="00106BC2">
              <w:rPr>
                <w:b/>
                <w:i/>
              </w:rPr>
              <w:t>pripažįsta</w:t>
            </w:r>
            <w:r w:rsidRPr="00106BC2">
              <w:t>, kad 2023 m. spalio mėn. EBPO paskelbė daugiašalę konvenciją, kurioje nustatytos A sumos pagal pirmąjį ramstį įgyvendinimo techninės taisyklės, ir kad vyksta derybos;</w:t>
            </w:r>
          </w:p>
        </w:tc>
        <w:tc>
          <w:tcPr>
            <w:tcW w:w="4876" w:type="dxa"/>
            <w:tcBorders>
              <w:top w:val="nil"/>
              <w:left w:val="nil"/>
              <w:bottom w:val="nil"/>
              <w:right w:val="nil"/>
            </w:tcBorders>
            <w:hideMark/>
          </w:tcPr>
          <w:p w:rsidR="00D20070" w:rsidRPr="00106BC2" w:rsidRDefault="000D25E8">
            <w:pPr>
              <w:pStyle w:val="Normal6a"/>
            </w:pPr>
            <w:r w:rsidRPr="00106BC2">
              <w:t>14.</w:t>
            </w:r>
            <w:r w:rsidRPr="00106BC2">
              <w:tab/>
            </w:r>
            <w:r w:rsidRPr="00106BC2">
              <w:rPr>
                <w:b/>
                <w:i/>
              </w:rPr>
              <w:t>palankiai vertina tai</w:t>
            </w:r>
            <w:r w:rsidRPr="00106BC2">
              <w:t xml:space="preserve">, kad 2023 m. spalio mėn. EBPO </w:t>
            </w:r>
            <w:r w:rsidRPr="00106BC2">
              <w:t xml:space="preserve">paskelbė daugiašalę konvenciją, kurioje nustatytos A sumos pagal pirmąjį ramstį įgyvendinimo techninės taisyklės, ir kad vyksta derybos; </w:t>
            </w:r>
            <w:r w:rsidRPr="00106BC2">
              <w:rPr>
                <w:b/>
                <w:i/>
              </w:rPr>
              <w:t>apgailestauja, kad stringa 1 ramsčio derybos dėl B dalies įgyvendinimo;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4D4487" w:rsidRPr="00106BC2" w:rsidRDefault="000D25E8" w:rsidP="004D4487">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169</w:t>
      </w:r>
      <w:r w:rsidRPr="00106BC2">
        <w:rPr>
          <w:rStyle w:val="HideTWBExt"/>
        </w:rPr>
        <w:t>&lt;/NumAm&gt;</w:t>
      </w:r>
    </w:p>
    <w:p w:rsidR="004D4487" w:rsidRPr="00106BC2" w:rsidRDefault="000D25E8" w:rsidP="004D4487">
      <w:pPr>
        <w:pStyle w:val="NormalBold"/>
      </w:pPr>
      <w:r w:rsidRPr="00106BC2">
        <w:rPr>
          <w:rStyle w:val="HideTWBExt"/>
          <w:b w:val="0"/>
        </w:rPr>
        <w:t>&lt;RepeatBlock-By&gt;&lt;Members&gt;</w:t>
      </w:r>
      <w:r w:rsidRPr="00106BC2">
        <w:t>Danuše Nerudová</w:t>
      </w:r>
      <w:r w:rsidRPr="00106BC2">
        <w:rPr>
          <w:rStyle w:val="HideTWBExt"/>
          <w:b w:val="0"/>
        </w:rPr>
        <w:t>&lt;/Members&gt;</w:t>
      </w:r>
    </w:p>
    <w:p w:rsidR="004D4487" w:rsidRPr="00106BC2" w:rsidRDefault="000D25E8" w:rsidP="004D4487">
      <w:pPr>
        <w:pStyle w:val="NormalBold"/>
      </w:pPr>
      <w:r w:rsidRPr="00106BC2">
        <w:rPr>
          <w:rStyle w:val="HideTWBExt"/>
          <w:b w:val="0"/>
        </w:rPr>
        <w:t>&lt;/RepeatBlock-By&gt;</w:t>
      </w:r>
    </w:p>
    <w:p w:rsidR="004D4487" w:rsidRPr="00106BC2" w:rsidRDefault="000D25E8" w:rsidP="004D4487">
      <w:pPr>
        <w:pStyle w:val="NormalBold"/>
      </w:pPr>
      <w:r w:rsidRPr="00106BC2">
        <w:rPr>
          <w:rStyle w:val="HideTWBExt"/>
        </w:rPr>
        <w:t>&lt;DocAmend&gt;</w:t>
      </w:r>
      <w:r w:rsidRPr="00106BC2">
        <w:t>Pasiūlymas dėl rezoliucijos</w:t>
      </w:r>
      <w:r w:rsidRPr="00106BC2">
        <w:rPr>
          <w:rStyle w:val="HideTWBExt"/>
        </w:rPr>
        <w:t>&lt;/DocAmend&gt;</w:t>
      </w:r>
    </w:p>
    <w:p w:rsidR="004D4487" w:rsidRPr="00106BC2" w:rsidRDefault="000D25E8" w:rsidP="004D4487">
      <w:pPr>
        <w:pStyle w:val="NormalBold"/>
      </w:pPr>
      <w:r w:rsidRPr="00106BC2">
        <w:rPr>
          <w:rStyle w:val="HideTWBExt"/>
        </w:rPr>
        <w:t>&lt;Article&gt;</w:t>
      </w:r>
      <w:r w:rsidRPr="00106BC2">
        <w:t>14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4D4487" w:rsidRPr="00106BC2" w:rsidRDefault="004D4487" w:rsidP="00C4069E"/>
        </w:tc>
      </w:tr>
      <w:tr w:rsidR="00EF4F1C" w:rsidRPr="00106BC2" w:rsidTr="00C4069E">
        <w:trPr>
          <w:trHeight w:val="240"/>
          <w:jc w:val="center"/>
        </w:trPr>
        <w:tc>
          <w:tcPr>
            <w:tcW w:w="4876" w:type="dxa"/>
            <w:tcBorders>
              <w:top w:val="nil"/>
              <w:left w:val="nil"/>
              <w:bottom w:val="nil"/>
              <w:right w:val="nil"/>
            </w:tcBorders>
            <w:hideMark/>
          </w:tcPr>
          <w:p w:rsidR="004D4487"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4D4487"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hideMark/>
          </w:tcPr>
          <w:p w:rsidR="004D4487" w:rsidRPr="00106BC2" w:rsidRDefault="000D25E8" w:rsidP="004D4487">
            <w:pPr>
              <w:pStyle w:val="Normal6a"/>
            </w:pPr>
            <w:r w:rsidRPr="00106BC2">
              <w:t>14.</w:t>
            </w:r>
            <w:r w:rsidRPr="00106BC2">
              <w:tab/>
              <w:t xml:space="preserve">pripažįsta, kad 2023 m. </w:t>
            </w:r>
            <w:r w:rsidRPr="00106BC2">
              <w:t>spalio mėn. EBPO paskelbė daugiašalę konvenciją, kurioje nustatytos A sumos pagal pirmąjį ramstį įgyvendinimo techninės taisyklės, ir kad vyksta derybos;</w:t>
            </w:r>
          </w:p>
        </w:tc>
        <w:tc>
          <w:tcPr>
            <w:tcW w:w="4876" w:type="dxa"/>
            <w:tcBorders>
              <w:top w:val="nil"/>
              <w:left w:val="nil"/>
              <w:bottom w:val="nil"/>
              <w:right w:val="nil"/>
            </w:tcBorders>
            <w:hideMark/>
          </w:tcPr>
          <w:p w:rsidR="004D4487" w:rsidRPr="00106BC2" w:rsidRDefault="000D25E8" w:rsidP="004D4487">
            <w:pPr>
              <w:pStyle w:val="Normal6a"/>
            </w:pPr>
            <w:r w:rsidRPr="00106BC2">
              <w:t>14.</w:t>
            </w:r>
            <w:r w:rsidRPr="00106BC2">
              <w:tab/>
              <w:t>pripažįsta, kad 2023 m. spalio mėn. EBPO paskelbė daugiašalę konvenciją, kurioje nustatytos A sumo</w:t>
            </w:r>
            <w:r w:rsidRPr="00106BC2">
              <w:t xml:space="preserve">s pagal pirmąjį ramstį įgyvendinimo techninės taisyklės, ir kad vyksta derybos; </w:t>
            </w:r>
            <w:r w:rsidRPr="00106BC2">
              <w:rPr>
                <w:b/>
                <w:i/>
              </w:rPr>
              <w:t>ragina Komisiją užtikrinti, kad didelės technologijų bendrovės laikytųsi Europos taisyklių, prisidėtų prie vienodų sąlygų sudarymo ir kad tokioms ES veikiančioms bendrovėms būt</w:t>
            </w:r>
            <w:r w:rsidRPr="00106BC2">
              <w:rPr>
                <w:b/>
                <w:i/>
              </w:rPr>
              <w:t>ų taikomas tinkamas apmokestinimo mechanizmas;</w:t>
            </w:r>
          </w:p>
        </w:tc>
      </w:tr>
    </w:tbl>
    <w:p w:rsidR="004D4487" w:rsidRPr="00106BC2" w:rsidRDefault="000D25E8" w:rsidP="004D4487">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4D4487" w:rsidRPr="00106BC2" w:rsidRDefault="000D25E8" w:rsidP="004D4487">
      <w:r w:rsidRPr="00106BC2">
        <w:rPr>
          <w:rStyle w:val="HideTWBExt"/>
        </w:rPr>
        <w:t>&lt;/Amend&gt;</w:t>
      </w:r>
    </w:p>
    <w:p w:rsidR="00C2201D" w:rsidRPr="00106BC2" w:rsidRDefault="000D25E8" w:rsidP="00C2201D">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170</w:t>
      </w:r>
      <w:r w:rsidRPr="00106BC2">
        <w:rPr>
          <w:rStyle w:val="HideTWBExt"/>
        </w:rPr>
        <w:t>&lt;/NumAm&gt;</w:t>
      </w:r>
    </w:p>
    <w:p w:rsidR="00C2201D" w:rsidRPr="00106BC2" w:rsidRDefault="000D25E8" w:rsidP="00C2201D">
      <w:pPr>
        <w:pStyle w:val="NormalBold"/>
      </w:pPr>
      <w:r w:rsidRPr="00106BC2">
        <w:rPr>
          <w:rStyle w:val="HideTWBExt"/>
          <w:b w:val="0"/>
        </w:rPr>
        <w:t>&lt;RepeatBlock-By&gt;&lt;Members&gt;</w:t>
      </w:r>
      <w:r w:rsidRPr="00106BC2">
        <w:t>Danuše Nerudová</w:t>
      </w:r>
      <w:r w:rsidRPr="00106BC2">
        <w:rPr>
          <w:rStyle w:val="HideTWBExt"/>
          <w:b w:val="0"/>
        </w:rPr>
        <w:t>&lt;/Members&gt;</w:t>
      </w:r>
    </w:p>
    <w:p w:rsidR="00C2201D" w:rsidRPr="00106BC2" w:rsidRDefault="000D25E8" w:rsidP="00C2201D">
      <w:pPr>
        <w:pStyle w:val="NormalBold"/>
      </w:pPr>
      <w:r w:rsidRPr="00106BC2">
        <w:rPr>
          <w:rStyle w:val="HideTWBExt"/>
          <w:b w:val="0"/>
        </w:rPr>
        <w:t>&lt;/RepeatBlock-By&gt;</w:t>
      </w:r>
    </w:p>
    <w:p w:rsidR="00C2201D" w:rsidRPr="00106BC2" w:rsidRDefault="000D25E8" w:rsidP="00C2201D">
      <w:pPr>
        <w:pStyle w:val="NormalBold"/>
      </w:pPr>
      <w:r w:rsidRPr="00106BC2">
        <w:rPr>
          <w:rStyle w:val="HideTWBExt"/>
        </w:rPr>
        <w:t>&lt;DocAmend&gt;</w:t>
      </w:r>
      <w:r w:rsidRPr="00106BC2">
        <w:t>Pasiūlymas dėl rezoliucijos</w:t>
      </w:r>
      <w:r w:rsidRPr="00106BC2">
        <w:rPr>
          <w:rStyle w:val="HideTWBExt"/>
        </w:rPr>
        <w:t>&lt;/DocAmend&gt;</w:t>
      </w:r>
    </w:p>
    <w:p w:rsidR="00C2201D" w:rsidRPr="00106BC2" w:rsidRDefault="000D25E8" w:rsidP="00C2201D">
      <w:pPr>
        <w:pStyle w:val="NormalBold"/>
      </w:pPr>
      <w:r w:rsidRPr="00106BC2">
        <w:rPr>
          <w:rStyle w:val="HideTWBExt"/>
        </w:rPr>
        <w:t>&lt;Article&gt;</w:t>
      </w:r>
      <w:r w:rsidRPr="00106BC2">
        <w:t>14</w:t>
      </w:r>
      <w:r w:rsidRPr="00106BC2">
        <w:t xml:space="preserve">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C2201D" w:rsidRPr="00106BC2" w:rsidRDefault="00C2201D" w:rsidP="00C4069E"/>
        </w:tc>
      </w:tr>
      <w:tr w:rsidR="00EF4F1C" w:rsidRPr="00106BC2" w:rsidTr="00C4069E">
        <w:trPr>
          <w:trHeight w:val="240"/>
          <w:jc w:val="center"/>
        </w:trPr>
        <w:tc>
          <w:tcPr>
            <w:tcW w:w="4876" w:type="dxa"/>
            <w:tcBorders>
              <w:top w:val="nil"/>
              <w:left w:val="nil"/>
              <w:bottom w:val="nil"/>
              <w:right w:val="nil"/>
            </w:tcBorders>
            <w:hideMark/>
          </w:tcPr>
          <w:p w:rsidR="00C2201D"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C2201D"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C2201D" w:rsidRPr="00106BC2" w:rsidRDefault="00C2201D" w:rsidP="00C4069E">
            <w:pPr>
              <w:pStyle w:val="Normal6a"/>
            </w:pPr>
          </w:p>
        </w:tc>
        <w:tc>
          <w:tcPr>
            <w:tcW w:w="4876" w:type="dxa"/>
            <w:tcBorders>
              <w:top w:val="nil"/>
              <w:left w:val="nil"/>
              <w:bottom w:val="nil"/>
              <w:right w:val="nil"/>
            </w:tcBorders>
            <w:hideMark/>
          </w:tcPr>
          <w:p w:rsidR="00C2201D" w:rsidRPr="00106BC2" w:rsidRDefault="000D25E8" w:rsidP="00C2201D">
            <w:pPr>
              <w:pStyle w:val="Normal6a"/>
            </w:pPr>
            <w:r w:rsidRPr="00106BC2">
              <w:rPr>
                <w:b/>
                <w:i/>
              </w:rPr>
              <w:t>14a.</w:t>
            </w:r>
            <w:r w:rsidRPr="00106BC2">
              <w:tab/>
            </w:r>
            <w:r w:rsidRPr="00106BC2">
              <w:rPr>
                <w:b/>
                <w:i/>
              </w:rPr>
              <w:t xml:space="preserve">ragina Komisiją atnaujinti darbą dėl skaitmeninio mokesčio ar panašios priemonės, kad būtų užtikrintas sąžiningas didelių technologijų bendrovių apmokestinimas, kuris taip pat </w:t>
            </w:r>
            <w:r w:rsidRPr="00106BC2">
              <w:rPr>
                <w:b/>
                <w:i/>
              </w:rPr>
              <w:t>galėtų būti Sąjungos nuosavų išteklių pagrindas; šiuo požiūriu primena Europos Parlamento poziciją, išdėstytą 2023 m. pranešime dėl nuosavų išteklių, kuriame įspėta, kad jei derybos EBPO lygmeniu nebus užbaigtos per pagrįstą laikotarpį, Komisija turėtų aps</w:t>
            </w:r>
            <w:r w:rsidRPr="00106BC2">
              <w:rPr>
                <w:b/>
                <w:i/>
              </w:rPr>
              <w:t>varstyti alternatyvius pajamų šaltinius iš bendrojoje rinkoje veikiančių didelių įmonių;</w:t>
            </w:r>
          </w:p>
        </w:tc>
      </w:tr>
    </w:tbl>
    <w:p w:rsidR="00C2201D" w:rsidRPr="00106BC2" w:rsidRDefault="000D25E8" w:rsidP="00C2201D">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C2201D" w:rsidRPr="00106BC2" w:rsidRDefault="000D25E8" w:rsidP="00C2201D">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Pascal Canfin,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14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14a.</w:t>
            </w:r>
            <w:r w:rsidRPr="00106BC2">
              <w:tab/>
            </w:r>
            <w:r w:rsidRPr="00106BC2">
              <w:rPr>
                <w:b/>
                <w:i/>
              </w:rPr>
              <w:t xml:space="preserve">palankiai vertina Rio de Žaneiro G20 vadovų deklaraciją ir Rio de Žaneiro G20 ministrų deklaraciją dėl </w:t>
            </w:r>
            <w:r w:rsidRPr="00106BC2">
              <w:rPr>
                <w:b/>
                <w:i/>
              </w:rPr>
              <w:t xml:space="preserve">tarptautinio bendradarbiavimo mokesčių srityje, ragina Komisiją tęsti darbą siekiant tarptautinio bendradarbiavimo mokesčių srityje ir, visapusiškai gerbiant mokesčių suverenumą, bendradarbiauti siekiant užtikrinti, kad ypač didelės grynosios vertės turto </w:t>
            </w:r>
            <w:r w:rsidRPr="00106BC2">
              <w:rPr>
                <w:b/>
                <w:i/>
              </w:rPr>
              <w:t>turintys asmenys būtų veiksmingai apmokestinami;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14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14a.</w:t>
            </w:r>
            <w:r w:rsidRPr="00106BC2">
              <w:tab/>
            </w:r>
            <w:r w:rsidRPr="00106BC2">
              <w:rPr>
                <w:b/>
                <w:i/>
              </w:rPr>
              <w:t>pritaria ES Komisijos pareiškimams pradėti darbą dėl ES masto skaitmeninių paslaugų mokesčio įvedimo;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 Marc Botenga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14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 xml:space="preserve">Pasiūlymas dėl </w:t>
            </w:r>
            <w:r w:rsidRPr="00106BC2">
              <w:t>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14b.</w:t>
            </w:r>
            <w:r w:rsidRPr="00106BC2">
              <w:tab/>
            </w:r>
            <w:r w:rsidRPr="00106BC2">
              <w:rPr>
                <w:b/>
                <w:i/>
              </w:rPr>
              <w:t>palankiai vertina vykstančias permainas, susijusias su JT Tarptautinio bendradarbiavimo mokesčių srityje pagrindų konvencija;</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ES mokesčių aplinkos ES </w:t>
            </w:r>
            <w:r w:rsidRPr="00106BC2">
              <w:t>įmonėms, ypač MVĮ, sukuriama sudėtingumo ir netikrumo aplinka ir jos patiria didelių reikalavimų laikymosi išlaidų; pabrėžia, kad reikia šalinti mokestines kliūtis tarpvalstybinėms investicijoms ir didinti įmonių finansavimo nuosavą kapitalą; atsižvelgdama</w:t>
            </w:r>
            <w:r w:rsidRPr="00106BC2">
              <w:t>s į tai primena Draghi pranešimą, kuriame pabrėžiama, kad ES piliečiai turėtų turėti galimybę investuoti kitose valstybėse narėse nereikalaujant atlikti sudėtingų apmokestinimo procedūrų,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 s</w:t>
            </w:r>
            <w:r w:rsidRPr="00106BC2">
              <w:t>usiskaidžiusios ES mokesčių aplinkos ES įmonėms, ypač MVĮ, sukuriama sudėtingumo ir netikrumo aplinka ir jos patiria didelių reikalavimų laikymosi išlaidų; pabrėžia, kad reikia šalinti mokestines kliūtis tarpvalstybinėms investicijoms ir didinti įmonių fin</w:t>
            </w:r>
            <w:r w:rsidRPr="00106BC2">
              <w:t>ansavimo nuosavą kapitalą; atsižvelgdamas į tai primena Draghi pranešimą, kuriame pabrėžiama, kad ES piliečiai turėtų turėti galimybę investuoti kitose valstybėse narėse nereikalaujant atlikti sudėtingų apmokestinimo procedūrų, kurios galiausiai lemia dvig</w:t>
            </w:r>
            <w:r w:rsidRPr="00106BC2">
              <w:t xml:space="preserve">ubą apmokestinimą; </w:t>
            </w:r>
            <w:r w:rsidRPr="00106BC2">
              <w:rPr>
                <w:b/>
                <w:i/>
              </w:rPr>
              <w:t xml:space="preserve">mano, kad norint pagerinti nuosavo kapitalo finansavimą Europos Sąjungoje, reikia daugiau vietos fondų valdytojų, todėl reikėtų šalinti mokestines kliūtis tarpvalstybinėms investicijoms; taip pat pažymi, kad svarbu suvienodinti sandorių </w:t>
            </w:r>
            <w:r w:rsidRPr="00106BC2">
              <w:rPr>
                <w:b/>
                <w:i/>
              </w:rPr>
              <w:t>kainodaros dokumentų taisykles, persvarstant sandorių kainodaros dokumentų slenkstines vertes visoje Europos Sąjungoje atsižvelgiant į kiekvienos valstybės narės ypatumus, ir supaprastinti reikalavimus, kad būtų sumažintos paprastesnių sandorių reikalavimų</w:t>
            </w:r>
            <w:r w:rsidRPr="00106BC2">
              <w:rPr>
                <w:b/>
                <w:i/>
              </w:rPr>
              <w:t xml:space="preserve"> laikymosi išlaidos;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 susiskaidžiusios ES mokesčių aplinkos ES įmonėms, ypač MVĮ, sukuriama sudėtingumo ir netikrumo aplinka ir jos patiria didelių reikalavimų laikymosi išlaidų; pabrėžia, kad reikia šalinti mokestine</w:t>
            </w:r>
            <w:r w:rsidRPr="00106BC2">
              <w:t xml:space="preserve">s kliūtis tarpvalstybinėms investicijoms ir </w:t>
            </w:r>
            <w:r w:rsidRPr="00106BC2">
              <w:rPr>
                <w:b/>
                <w:i/>
              </w:rPr>
              <w:t>didinti</w:t>
            </w:r>
            <w:r w:rsidRPr="00106BC2">
              <w:t xml:space="preserve"> įmonių finansavimo</w:t>
            </w:r>
            <w:r w:rsidRPr="00106BC2">
              <w:rPr>
                <w:b/>
                <w:i/>
              </w:rPr>
              <w:t xml:space="preserve"> nuosavą kapitalą</w:t>
            </w:r>
            <w:r w:rsidRPr="00106BC2">
              <w:t>; atsižvelgdamas į tai primena Draghi pranešimą, kuriame pabrėžiama, kad ES piliečiai turėtų turėti galimybę investuoti kitose valstybėse narėse nereikalaujant atlikti s</w:t>
            </w:r>
            <w:r w:rsidRPr="00106BC2">
              <w:t>udėtingų apmokestinimo procedūrų,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ES mokesčių aplinkos ES įmonėms, ypač MVĮ, sukuriama sudėtingumo ir netikrumo aplinka ir jos patiria didelių reikalavimų laikymosi </w:t>
            </w:r>
            <w:r w:rsidRPr="00106BC2">
              <w:t xml:space="preserve">išlaidų; pabrėžia, kad reikia šalinti mokestines kliūtis tarpvalstybinėms investicijoms ir </w:t>
            </w:r>
            <w:r w:rsidRPr="00106BC2">
              <w:rPr>
                <w:b/>
                <w:i/>
              </w:rPr>
              <w:t xml:space="preserve">mažinti pernelyg didelį pasikliovimą paskolomis dėl </w:t>
            </w:r>
            <w:r w:rsidRPr="00106BC2">
              <w:t>įmonių finansavimo; atsižvelgdamas į tai primena Draghi pranešimą, kuriame pabrėžiama, kad ES piliečiai turėtų tu</w:t>
            </w:r>
            <w:r w:rsidRPr="00106BC2">
              <w:t xml:space="preserve">rėti galimybę investuoti kitose valstybėse narėse nereikalaujant atlikti sudėtingų apmokestinimo procedūrų, kurios galiausiai lemia dvigubą apmokestinimą; </w:t>
            </w:r>
            <w:r w:rsidRPr="00106BC2">
              <w:rPr>
                <w:b/>
                <w:i/>
              </w:rPr>
              <w:t>šiuo atžvilgiu pabrėžia, kad reikia toliau derinti išskaičiuojamojo mokesčio procedūras ir tarifus Są</w:t>
            </w:r>
            <w:r w:rsidRPr="00106BC2">
              <w:rPr>
                <w:b/>
                <w:i/>
              </w:rPr>
              <w:t>jungoje, kaip rekomenduojama Draghi pranešime; palankiai vertina neseniai priimtą FASTER direktyvą; primena Europos Parlamento rekomendacijas, pateiktas jo priimtame pranešime dėl išskaičiuojamojo mokesčio sistemos; ragina Komisiją pateikti pasiūlymą dėl m</w:t>
            </w:r>
            <w:r w:rsidRPr="00106BC2">
              <w:rPr>
                <w:b/>
                <w:i/>
              </w:rPr>
              <w:t>inimalaus išskaičiuojamojo mokesčio tarifo Europos Sąjungoje;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Roberts Zīle</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ES mokesčių aplinkos ES įmonėms, ypač MVĮ, sukuriama sudėtingumo ir netikrumo aplinka ir jos patiria didelių reikalavimų laikymosi išlaidų; </w:t>
            </w:r>
            <w:r w:rsidRPr="00106BC2">
              <w:t>pabrėžia, kad reikia šalinti mokestines kliūtis tarpvalstybinėms investicijoms ir didinti įmonių finansavimo nuosavą kapitalą; atsižvelgdamas į tai primena Draghi pranešimą, kuriame pabrėžiama, kad ES piliečiai turėtų turėti galimybę investuoti kitose vals</w:t>
            </w:r>
            <w:r w:rsidRPr="00106BC2">
              <w:t>tybėse narėse nereikalaujant atlikti sudėtingų apmokestinimo procedūrų,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 susiskaidžiusios ES mokesčių aplinkos ES įmonėms, ypač MVĮ, sukuriama sudėtingumo ir netikrumo aplinka ir jos patiria</w:t>
            </w:r>
            <w:r w:rsidRPr="00106BC2">
              <w:t xml:space="preserve"> didelių reikalavimų laikymosi išlaidų; pabrėžia, kad reikia šalinti mokestines kliūtis tarpvalstybinėms investicijoms ir didinti įmonių finansavimo nuosavą kapitalą; atsižvelgdamas į tai primena Draghi pranešimą, kuriame pabrėžiama, kad ES piliečiai turėt</w:t>
            </w:r>
            <w:r w:rsidRPr="00106BC2">
              <w:t>ų turėti galimybę investuoti kitose valstybėse narėse nereikalaujant atlikti sudėtingų apmokestinimo procedūrų, kurios galiausiai lemia dvigubą apmokestinimą</w:t>
            </w:r>
            <w:r w:rsidRPr="00106BC2">
              <w:rPr>
                <w:b/>
                <w:i/>
              </w:rPr>
              <w:t>, kartu atsižvelgiant ir į raginimus kitose srityse, kuriose ES turėtų atsitraukti, griežčiau taiky</w:t>
            </w:r>
            <w:r w:rsidRPr="00106BC2">
              <w:rPr>
                <w:b/>
                <w:i/>
              </w:rPr>
              <w:t>ti subsidiarumo principą ir mažinti ES įmonėms tenkančią reguliavimo naštą</w:t>
            </w:r>
            <w:r w:rsidRPr="00106BC2">
              <w:rPr>
                <w:b/>
                <w:i/>
                <w:vertAlign w:val="superscript"/>
              </w:rPr>
              <w:t>15a</w:t>
            </w:r>
            <w:r w:rsidRPr="00106BC2">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15a</w:t>
            </w:r>
            <w:r w:rsidRPr="00106BC2">
              <w:t xml:space="preserve"> </w:t>
            </w:r>
            <w:r w:rsidRPr="00106BC2">
              <w:rPr>
                <w:b/>
                <w:i/>
              </w:rPr>
              <w:t xml:space="preserve">Draghi pranešimas, p. 08, </w:t>
            </w:r>
            <w:r w:rsidRPr="00106BC2">
              <w:rPr>
                <w:b/>
                <w:i/>
              </w:rPr>
              <w:t>https://commission.europa.eu/document/download/97e481fd-2dc3-412d-be4c-f152a8232961_en?filename=The%20future%20of%20European%20competitiveness%20_%20A%20competitiveness%20strategy%20for%20Europe.pdf.</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Dirk Gotink</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ES </w:t>
            </w:r>
            <w:r w:rsidRPr="00106BC2">
              <w:t>mokesčių aplinkos ES įmonėms, ypač MVĮ, sukuriama sudėtingumo ir netikrumo aplinka ir jos patiria didelių reikalavimų laikymosi išlaidų; pabrėžia, kad reikia šalinti mokestines kliūtis tarpvalstybinėms investicijoms ir didinti įmonių finansavimo nuosavą ka</w:t>
            </w:r>
            <w:r w:rsidRPr="00106BC2">
              <w:t>pitalą; atsižvelgdamas į tai primena Draghi pranešimą, kuriame pabrėžiama, kad ES piliečiai turėtų turėti galimybę investuoti kitose valstybėse narėse nereikalaujant atlikti sudėtingų apmokestinimo procedūrų,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ES mokesčių aplinkos ES įmonėms, ypač MVĮ, sukuriama sudėtingumo ir netikrumo aplinka ir jos patiria didelių reikalavimų laikymosi išlaidų; pabrėžia, kad reikia šalinti mokestines kliūtis tarpvalstybinėms investicijoms </w:t>
            </w:r>
            <w:r w:rsidRPr="00106BC2">
              <w:t xml:space="preserve">ir didinti įmonių finansavimo nuosavą kapitalą; atsižvelgdamas į tai primena Draghi pranešimą, kuriame pabrėžiama, kad ES piliečiai turėtų turėti galimybę investuoti kitose valstybėse narėse nereikalaujant atlikti sudėtingų apmokestinimo procedūrų, kurios </w:t>
            </w:r>
            <w:r w:rsidRPr="00106BC2">
              <w:t xml:space="preserve">galiausiai lemia dvigubą apmokestinimą; </w:t>
            </w:r>
            <w:r w:rsidRPr="00106BC2">
              <w:rPr>
                <w:b/>
                <w:i/>
              </w:rPr>
              <w:t>ragina Komisiją pasiūlyti priemonių, kuriomis būtų mažinamas mokesčių sistemų susiskaidymas ir sudėtingumas, kartu atsižvelgiant į valstybių narių kompetenciją nustatyti savo nacionalines mokesčių sistemas;</w:t>
            </w:r>
          </w:p>
        </w:tc>
      </w:tr>
    </w:tbl>
    <w:p w:rsidR="00D20070" w:rsidRPr="00106BC2" w:rsidRDefault="000D25E8" w:rsidP="00D20070">
      <w:pPr>
        <w:pStyle w:val="AmOrLang"/>
        <w:rPr>
          <w:lang w:eastAsia="en-US"/>
        </w:rPr>
      </w:pPr>
      <w:r w:rsidRPr="00106BC2">
        <w:t xml:space="preserve">Or. </w:t>
      </w:r>
      <w:r w:rsidRPr="00106BC2">
        <w:rPr>
          <w:rStyle w:val="HideTWBExt"/>
        </w:rPr>
        <w:t>&lt;Ori</w:t>
      </w:r>
      <w:r w:rsidRPr="00106BC2">
        <w:rPr>
          <w:rStyle w:val="HideTWBExt"/>
        </w:rPr>
        <w:t>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Sirpa Pietikäinen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ES mokesčių aplinkos ES įmonėms, ypač MVĮ, sukuriama sudėtingumo ir netikrumo aplinka ir jos patiria didelių reikalavimų laikymosi išlaidų; pabrėžia, kad reikia šalinti mokestines kliūtis tarpvalstybinėms </w:t>
            </w:r>
            <w:r w:rsidRPr="00106BC2">
              <w:t>investicijoms ir didinti įmonių finansavimo nuosavą kapitalą; atsižvelgdamas į tai primena Draghi pranešimą, kuriame pabrėžiama, kad ES piliečiai turėtų turėti galimybę investuoti kitose valstybėse narėse nereikalaujant atlikti sudėtingų apmokestinimo proc</w:t>
            </w:r>
            <w:r w:rsidRPr="00106BC2">
              <w:t>edūrų,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 susiskaidžiusios ES mokesčių aplinkos ES įmonėms, ypač MVĮ, sukuriama sudėtingumo ir netikrumo aplinka ir jos patiria didelių reikalavimų laikymosi išlaidų;</w:t>
            </w:r>
            <w:r w:rsidRPr="00106BC2">
              <w:rPr>
                <w:b/>
                <w:i/>
              </w:rPr>
              <w:t xml:space="preserve"> ragina priimti bendrą kon</w:t>
            </w:r>
            <w:r w:rsidRPr="00106BC2">
              <w:rPr>
                <w:b/>
                <w:i/>
              </w:rPr>
              <w:t>soliduotą pelno mokesčio bazę, kad būtų suderintas pelno mokesčio apskaičiavimo metodas</w:t>
            </w:r>
            <w:r w:rsidRPr="00106BC2">
              <w:t>; pabrėžia, kad reikia šalinti mokestines kliūtis tarpvalstybinėms investicijoms ir didinti įmonių finansavimo nuosavą kapitalą; atsižvelgdamas į tai primena Draghi pran</w:t>
            </w:r>
            <w:r w:rsidRPr="00106BC2">
              <w:t>ešimą, kuriame pabrėžiama, kad ES piliečiai turėtų turėti galimybę investuoti kitose valstybėse narėse nereikalaujant atlikti sudėtingų apmokestinimo procedūrų, kurios galiausiai lemia dvigubą apmokestinimą;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179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Pascal Canfin, 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 susiskaidžiusios ES mokesčių aplinkos ES įmonėms, ypač MVĮ, sukuriama sudėtingumo ir netikrumo aplinka ir jos patiria didelių reikalavimų laikymosi išlaidų; pabrėžia, kad reikia šalinti mokestines kliūtis tarpvalstybinėms in</w:t>
            </w:r>
            <w:r w:rsidRPr="00106BC2">
              <w:t>vesticijoms ir didinti įmonių finansavimo nuosavą kapitalą; atsižvelgdamas į tai primena Draghi pranešimą, kuriame pabrėžiama, kad ES piliečiai turėtų turėti galimybę investuoti kitose valstybėse narėse nereikalaujant atlikti sudėtingų apmokestinimo proced</w:t>
            </w:r>
            <w:r w:rsidRPr="00106BC2">
              <w:t>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 susiskaidžiusios ES mokesčių aplinkos ES įmonėms, ypač MVĮ, sukuriama sudėtingumo ir netikrumo aplinka ir jos patiria didelių reikalavimų laikymosi išlaidų</w:t>
            </w:r>
            <w:r w:rsidRPr="00106BC2">
              <w:rPr>
                <w:b/>
                <w:i/>
              </w:rPr>
              <w:t>, ir ragina Komisiją atsižvel</w:t>
            </w:r>
            <w:r w:rsidRPr="00106BC2">
              <w:rPr>
                <w:b/>
                <w:i/>
              </w:rPr>
              <w:t>gti į šias sąnaudas 28-ojo režimo pasiūlyme</w:t>
            </w:r>
            <w:r w:rsidRPr="00106BC2">
              <w:t xml:space="preserve">; pabrėžia, kad reikia šalinti mokestines kliūtis tarpvalstybinėms investicijoms ir didinti įmonių finansavimo nuosavą kapitalą; atsižvelgdamas į tai primena Draghi pranešimą, kuriame pabrėžiama, kad ES piliečiai </w:t>
            </w:r>
            <w:r w:rsidRPr="00106BC2">
              <w:t>turėtų turėti galimybę investuoti kitose valstybėse narėse nereikalaujant atlikti sudėtingų apmokestinimo procedūrų, kurios galiausiai lemia dvigubą apmokestinimą;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Pierre Pimpie, Enikő Győri, Jorge Martín Frías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w:t>
            </w:r>
            <w:r w:rsidRPr="00106BC2">
              <w:t>ES mokesčių aplinkos ES įmonėms, ypač MVĮ, sukuriama sudėtingumo ir netikrumo aplinka ir jos patiria didelių reikalavimų laikymosi išlaidų; pabrėžia, kad reikia šalinti mokestines kliūtis tarpvalstybinėms investicijoms</w:t>
            </w:r>
            <w:r w:rsidRPr="00106BC2">
              <w:rPr>
                <w:b/>
                <w:i/>
              </w:rPr>
              <w:t xml:space="preserve"> ir didinti įmonių finansavimo nuosavą</w:t>
            </w:r>
            <w:r w:rsidRPr="00106BC2">
              <w:rPr>
                <w:b/>
                <w:i/>
              </w:rPr>
              <w:t xml:space="preserve"> kapitalą</w:t>
            </w:r>
            <w:r w:rsidRPr="00106BC2">
              <w:t>; atsižvelgdamas į tai primena Draghi pranešimą, kuriame pabrėžiama, kad ES piliečiai turėtų turėti galimybę investuoti kitose valstybėse narėse nereikalaujant atlikti sudėtingų apmokestinimo procedūrų, kurios galiausiai lemia dvigubą apmokestinim</w:t>
            </w:r>
            <w:r w:rsidRPr="00106BC2">
              <w:t>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 susiskaidžiusios ES mokesčių aplinkos ES įmonėms, ypač MVĮ, sukuriama sudėtingumo ir netikrumo aplinka ir jos patiria didelių reikalavimų laikymosi išlaidų; pabrėžia, kad reikia šalinti mokestines kliūtis tarpvalstybinėms investicijo</w:t>
            </w:r>
            <w:r w:rsidRPr="00106BC2">
              <w:t>ms</w:t>
            </w:r>
            <w:r w:rsidRPr="00106BC2">
              <w:rPr>
                <w:b/>
                <w:i/>
              </w:rPr>
              <w:t>, kartu išsaugant valstybių narių savarankiškumą rengiant jų nacionalinius prioritetus atitinkančias mokesčių paskatas, ir</w:t>
            </w:r>
            <w:r w:rsidRPr="00106BC2">
              <w:t xml:space="preserve"> atsižvelgdamas į tai primena Draghi pranešimą, kuriame pabrėžiama, kad ES piliečiai turėtų turėti galimybę investuoti kitose valstybėse narėse nereikalaujant atlikti sudėtingų apmokestinimo procedūrų, kurios galiausiai lemia dvigubą apmokestinimą;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w:t>
      </w:r>
      <w:r w:rsidRPr="00106BC2">
        <w:rPr>
          <w:rStyle w:val="HideTWBExt"/>
        </w:rPr>
        <w:t>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ES mokesčių aplinkos ES įmonėms, ypač MVĮ, sukuriama sudėtingumo ir netikrumo aplinka ir jos patiria didelių reikalavimų laikymosi išlaidų; pabrėžia, </w:t>
            </w:r>
            <w:r w:rsidRPr="00106BC2">
              <w:t>kad reikia šalinti mokestines kliūtis tarpvalstybinėms investicijoms ir didinti įmonių finansavimo nuosavą kapitalą; atsižvelgdamas į tai primena Draghi pranešimą, kuriame pabrėžiama, kad ES piliečiai turėtų turėti galimybę investuoti kitose valstybėse nar</w:t>
            </w:r>
            <w:r w:rsidRPr="00106BC2">
              <w:t>ėse nereikalaujant atlikti sudėtingų apmokestinimo procedūrų,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susiskaidžiusios </w:t>
            </w:r>
            <w:r w:rsidRPr="00106BC2">
              <w:rPr>
                <w:b/>
                <w:i/>
              </w:rPr>
              <w:t xml:space="preserve">ir nesuderintos </w:t>
            </w:r>
            <w:r w:rsidRPr="00106BC2">
              <w:t>ES mokesčių aplinkos ES įmonėms, ypač MVĮ, sukuriama sudėtingumo ir netikrumo aplinka ir jos p</w:t>
            </w:r>
            <w:r w:rsidRPr="00106BC2">
              <w:t>atiria didelių reikalavimų laikymosi išlaidų; pabrėžia, kad reikia šalinti mokestines kliūtis tarpvalstybinėms investicijoms ir didinti įmonių finansavimo nuosavą kapitalą; atsižvelgdamas į tai primena Draghi pranešimą, kuriame pabrėžiama, kad ES piliečiai</w:t>
            </w:r>
            <w:r w:rsidRPr="00106BC2">
              <w:t xml:space="preserve"> turėtų turėti galimybę investuoti kitose valstybėse narėse nereikalaujant atlikti sudėtingų apmokestinimo procedūrų, kurios galiausiai lemia dvigubą apmokestinimą;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15.</w:t>
            </w:r>
            <w:r w:rsidRPr="00106BC2">
              <w:tab/>
              <w:t>pažymi, kad dėl</w:t>
            </w:r>
            <w:r w:rsidRPr="00106BC2">
              <w:rPr>
                <w:b/>
                <w:i/>
              </w:rPr>
              <w:t xml:space="preserve"> susiskaidžiusios ES</w:t>
            </w:r>
            <w:r w:rsidRPr="00106BC2">
              <w:t xml:space="preserve"> mokesčių aplinkos ES įmonėms, ypač MVĮ, sukuriama</w:t>
            </w:r>
            <w:r w:rsidRPr="00106BC2">
              <w:rPr>
                <w:b/>
                <w:i/>
              </w:rPr>
              <w:t xml:space="preserve"> sudėtingumo ir </w:t>
            </w:r>
            <w:r w:rsidRPr="00106BC2">
              <w:t>netikrumo aplinka ir jos patiria didelių reikalavimų laikymosi išlaidų; pabrėžia, kad reikia šalinti mokestines kliūtis tarpvalstybinėms investicijoms ir didinti įmonių finansavimo nuosavą k</w:t>
            </w:r>
            <w:r w:rsidRPr="00106BC2">
              <w:t>apitalą; atsižvelgdamas į tai primena Draghi pranešimą, kuriame pabrėžiama, kad ES piliečiai turėtų turėti galimybę investuoti kitose valstybėse narėse nereikalaujant atlikti sudėtingų apmokestinimo procedūrų, kurios galiausiai lemia dvigubą apmokestinimą;</w:t>
            </w:r>
          </w:p>
        </w:tc>
        <w:tc>
          <w:tcPr>
            <w:tcW w:w="4876" w:type="dxa"/>
            <w:tcBorders>
              <w:top w:val="nil"/>
              <w:left w:val="nil"/>
              <w:bottom w:val="nil"/>
              <w:right w:val="nil"/>
            </w:tcBorders>
            <w:hideMark/>
          </w:tcPr>
          <w:p w:rsidR="00D20070" w:rsidRPr="00106BC2" w:rsidRDefault="000D25E8">
            <w:pPr>
              <w:pStyle w:val="Normal6a"/>
            </w:pPr>
            <w:r w:rsidRPr="00106BC2">
              <w:t>15.</w:t>
            </w:r>
            <w:r w:rsidRPr="00106BC2">
              <w:tab/>
              <w:t xml:space="preserve">pažymi, kad dėl </w:t>
            </w:r>
            <w:r w:rsidRPr="00106BC2">
              <w:rPr>
                <w:b/>
                <w:i/>
              </w:rPr>
              <w:t>sudėtingos</w:t>
            </w:r>
            <w:r w:rsidRPr="00106BC2">
              <w:t xml:space="preserve"> mokesčių aplinkos </w:t>
            </w:r>
            <w:r w:rsidRPr="00106BC2">
              <w:rPr>
                <w:b/>
                <w:i/>
              </w:rPr>
              <w:t>Europos Sąjungoje</w:t>
            </w:r>
            <w:r w:rsidRPr="00106BC2">
              <w:t xml:space="preserve"> ES įmonėms, ypač MVĮ, sukuriama netikrumo aplinka ir jos patiria didelių reikalavimų laikymosi išlaidų; pabrėžia, kad reikia šalinti mokestines kliūtis tarpvalstybinėms investicijoms ir di</w:t>
            </w:r>
            <w:r w:rsidRPr="00106BC2">
              <w:t>dinti įmonių finansavimo nuosavą kapitalą; atsižvelgdamas į tai primena Draghi pranešimą, kuriame pabrėžiama, kad ES piliečiai turėtų turėti galimybę investuoti kitose valstybėse narėse nereikalaujant atlikti sudėtingų apmokestinimo procedūrų, kurios galia</w:t>
            </w:r>
            <w:r w:rsidRPr="00106BC2">
              <w:t>usiai lemia dvigubą apmokestinimą;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 xml:space="preserve">15 a </w:t>
      </w:r>
      <w:r w:rsidRPr="00106BC2">
        <w:t>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15a.</w:t>
            </w:r>
            <w:r w:rsidRPr="00106BC2">
              <w:tab/>
            </w:r>
            <w:r w:rsidRPr="00106BC2">
              <w:rPr>
                <w:b/>
                <w:i/>
              </w:rPr>
              <w:t xml:space="preserve">apgailestauja, kad Komisijos Konkurencingumo kelrodyje nėra konkrečių gairių, kaip pašalinti mokestines kliūtis tarpvalstybinėms investicijoms; ragina Komisiją atlikti tikslinius </w:t>
            </w:r>
            <w:r w:rsidRPr="00106BC2">
              <w:rPr>
                <w:b/>
                <w:i/>
              </w:rPr>
              <w:t>tyrimus, kuriais būtų įvertintas šio susiskaidymo poveikis ekonomikai ir konkurencijai, daugiausia dėmesio skiriant labiausiai paveiktiems sektoriams ir pasiūlant konkrečias priemones mokesčių sistemoms supaprastinti ir valstybių narių tarpusavio pasitikėj</w:t>
            </w:r>
            <w:r w:rsidRPr="00106BC2">
              <w:rPr>
                <w:b/>
                <w:i/>
              </w:rPr>
              <w:t>imui stiprinti, ypač siekiant remti MVĮ;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Fernando Navarrete Rojas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15a.</w:t>
            </w:r>
            <w:r w:rsidRPr="00106BC2">
              <w:tab/>
            </w:r>
            <w:r w:rsidRPr="00106BC2">
              <w:rPr>
                <w:b/>
                <w:i/>
              </w:rPr>
              <w:t xml:space="preserve">ragina sukurti privalomą mokesčių mokėtojų statutą, kad būtų oficialiai pripažįstamos ir ginamos mokesčių mokėtojų teisės visoje ES, užtikrinant sąžiningą elgesį, </w:t>
            </w:r>
            <w:r w:rsidRPr="00106BC2">
              <w:rPr>
                <w:b/>
                <w:i/>
              </w:rPr>
              <w:t>skaidrumą ir nuoseklią apsaugą bendrojoje rinkoje; apgailestauja, kad Komisija vengia pateikti planuojamą komunikatą dėl piliečių kaip mokesčių mokėtojų teisių, kuris buvo paskelbtas jos 2021 m. veiksmų plane;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15a.</w:t>
            </w:r>
            <w:r w:rsidRPr="00106BC2">
              <w:tab/>
            </w:r>
            <w:r w:rsidRPr="00106BC2">
              <w:rPr>
                <w:b/>
                <w:i/>
              </w:rPr>
              <w:t>palankiai vertina neseniai priimtą FASTER pasiūlymą dėl išskaičiuojamojo mokesčio, nes tai yra pirmas svarbus žingsnis siekiant modernizuoti ir supaprastinti tarpvalstybines mokesčių procedūras Europos Sąjungo</w:t>
            </w:r>
            <w:r w:rsidRPr="00106BC2">
              <w:rPr>
                <w:b/>
                <w:i/>
              </w:rPr>
              <w:t>je; tačiau primena, kad naujausi tyrimai rodo ypač didelius išskaičiuojamųjų mokesčių taikymo skirtumus valstybėse narėse – tarifai gali svyruoti nuo 0 iki 35 proc., ir atkreipia dėmesį į tai, kad dvišalių mokesčių sutartyse nustatyti išskaičiuojamojo moke</w:t>
            </w:r>
            <w:r w:rsidRPr="00106BC2">
              <w:rPr>
                <w:b/>
                <w:i/>
              </w:rPr>
              <w:t>sčio tarifai dažnai yra mažesni nei standartiniai tarifai</w:t>
            </w:r>
            <w:r w:rsidRPr="00106BC2">
              <w:rPr>
                <w:b/>
                <w:i/>
                <w:vertAlign w:val="superscript"/>
              </w:rPr>
              <w:t>1a</w:t>
            </w:r>
            <w:r w:rsidRPr="00106BC2">
              <w:rPr>
                <w:b/>
                <w:i/>
              </w:rPr>
              <w:t>; pabrėžia, kad siekiant užtikrinti vienodas sąlygas, padidinti konkurencingumą ir apsaugoti viešąsias pajamas, būtina toliau derinti teisės aktus;</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 xml:space="preserve">Lejour, A., &amp; van't </w:t>
            </w:r>
            <w:r w:rsidRPr="00106BC2">
              <w:rPr>
                <w:b/>
                <w:i/>
              </w:rPr>
              <w:t xml:space="preserve">Riet, M. (2020), „A Common Withholding Tax on Dividend, Interest and Royalties in the European Union“ (liet. „Bendras išskaičiuojamasis mokestis dividendams, palūkanoms ir autoriniams atlyginimams Europos Sąjungoje“).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15a.</w:t>
            </w:r>
            <w:r w:rsidRPr="00106BC2">
              <w:tab/>
            </w:r>
            <w:r w:rsidRPr="00106BC2">
              <w:rPr>
                <w:b/>
                <w:i/>
              </w:rPr>
              <w:t>ragina</w:t>
            </w:r>
            <w:r w:rsidRPr="00106BC2">
              <w:rPr>
                <w:b/>
                <w:i/>
              </w:rPr>
              <w:t xml:space="preserve"> Komisiją pateikti aiškų pasiūlymą, kaip sukurti tikrai ES masto santaupų ir investicijų produktą, kuris būtų prieinamas visiems ES piliečiams ir padėtų taupytojams tapti investuotojais, kad būtų skatinamos mažmeninės investicijos, didinama gerovė ir stipr</w:t>
            </w:r>
            <w:r w:rsidRPr="00106BC2">
              <w:rPr>
                <w:b/>
                <w:i/>
              </w:rPr>
              <w:t xml:space="preserve">inamos Europos kapitalo rinkos; ragina valstybes nares išnagrinėti veiksmų koordinavimo galimybes, be kita ko, apmokestinimo srityje, kad būtų paskatinta sukurti tokį produktą, kuris turėtų savo investavimo strategiją, geriausiai atitinkančią investuotojų </w:t>
            </w:r>
            <w:r w:rsidRPr="00106BC2">
              <w:rPr>
                <w:b/>
                <w:i/>
              </w:rPr>
              <w:t>interesus, ir kartu pakartoja, kad apmokestinimas vis dar yra labai svarbi nacionalinė kompetencija ir jo atveju reikia vienbalsiškumo;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15a.</w:t>
            </w:r>
            <w:r w:rsidRPr="00106BC2">
              <w:tab/>
            </w:r>
            <w:r w:rsidRPr="00106BC2">
              <w:rPr>
                <w:b/>
                <w:i/>
              </w:rPr>
              <w:t xml:space="preserve">ragina Europos Komisiją pateikti esamų mokestinių kliūčių, trukdančių integracijai į </w:t>
            </w:r>
            <w:r w:rsidRPr="00106BC2">
              <w:rPr>
                <w:b/>
                <w:i/>
              </w:rPr>
              <w:t>bendrąją rinką, analizę ir pateikti veiksmų planą joms pašalinti;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15b.</w:t>
            </w:r>
            <w:r w:rsidRPr="00106BC2">
              <w:tab/>
            </w:r>
            <w:r w:rsidRPr="00106BC2">
              <w:rPr>
                <w:b/>
                <w:i/>
              </w:rPr>
              <w:t xml:space="preserve">ragina nustatyti pagrindinius principus dėl mokesčių mokėtojų teisių, kad būtų galima nustatyti sunkiai pašalinamas mokestines kliūtis bendrojoje </w:t>
            </w:r>
            <w:r w:rsidRPr="00106BC2">
              <w:rPr>
                <w:b/>
                <w:i/>
              </w:rPr>
              <w:t>rinkoje ir rekomenduoti geriausią praktiką iš visos ES, kad būtų užtikrinta geresnė mokesčių mokėtojų patirtis; pripažįsta Komisijos nenorą pateikti planuojamą komunikatą dėl piliečių kaip mokesčių mokėtojų teisių, kuris buvo paskelbtas jos 2021 m. veiksmų</w:t>
            </w:r>
            <w:r w:rsidRPr="00106BC2">
              <w:rPr>
                <w:b/>
                <w:i/>
              </w:rPr>
              <w:t xml:space="preserve"> plane;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189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15b.</w:t>
            </w:r>
            <w:r w:rsidRPr="00106BC2">
              <w:tab/>
            </w:r>
            <w:r w:rsidRPr="00106BC2">
              <w:rPr>
                <w:b/>
                <w:i/>
              </w:rPr>
              <w:t xml:space="preserve">pažymi, kad siekiant sumažinti sudėtingumą ir padidinti teisinį tikrumą investuotojams, pažaboti palankesnių mokesčių sąlygų ieškojimo praktiką, sumažinti </w:t>
            </w:r>
            <w:r w:rsidRPr="00106BC2">
              <w:rPr>
                <w:b/>
                <w:i/>
              </w:rPr>
              <w:t>administracinę naštą ir užtikrinti, kad visi ES gaunami dividendai, palūkanos, kapitalo prieaugis, autoriniai atlyginimai, mokėjimai už profesines paslaugas ir kiti atitinkami mokėjimai pagal sutartis būtų apmokestinami taikant mažiausią efektyvųjį mokesči</w:t>
            </w:r>
            <w:r w:rsidRPr="00106BC2">
              <w:rPr>
                <w:b/>
                <w:i/>
              </w:rPr>
              <w:t>o tarifą, būtina sukurti bendrą ir standartizuotą išskaičiuojamojo mokesčio sistemą;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w:t>
      </w:r>
      <w:r w:rsidRPr="00106BC2">
        <w:t xml:space="preserve">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15b.</w:t>
            </w:r>
            <w:r w:rsidRPr="00106BC2">
              <w:tab/>
            </w:r>
            <w:r w:rsidRPr="00106BC2">
              <w:rPr>
                <w:b/>
                <w:i/>
              </w:rPr>
              <w:t xml:space="preserve">atkreipia dėmesį, kad mokesčių politikos reforma taip pat galėtų palengvinti tolesnę Europos kapitalo rinkų integraciją santaupų ir investicijų </w:t>
            </w:r>
            <w:r w:rsidRPr="00106BC2">
              <w:rPr>
                <w:b/>
                <w:i/>
              </w:rPr>
              <w:t>sąjungos kontekste; ypač pabrėžia išskaičiuojamųjų mokesčių vaidmenį skatinant tarpvalstybines investicijas; ragina Komisiją remtis FASTER iniciatyva ir siekti supaprastinti, skaitmenizuoti ir paspartinti išskaičiuojamojo mokesčio lengvatų taikymą, ypač ma</w:t>
            </w:r>
            <w:r w:rsidRPr="00106BC2">
              <w:rPr>
                <w:b/>
                <w:i/>
              </w:rPr>
              <w:t>žmeniniams investuotojams;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15c.</w:t>
            </w:r>
            <w:r w:rsidRPr="00106BC2">
              <w:tab/>
            </w:r>
            <w:r w:rsidRPr="00106BC2">
              <w:rPr>
                <w:b/>
                <w:i/>
              </w:rPr>
              <w:t xml:space="preserve">palankiai vertina Komisijos komunikatą dėl santaupų ir investicijų sąjungos, ypač norą panaikinti nacionalinių apmokestinimo </w:t>
            </w:r>
            <w:r w:rsidRPr="00106BC2">
              <w:rPr>
                <w:b/>
                <w:i/>
              </w:rPr>
              <w:t>procedūrų skirtumus, dėl kurių susidaro administracinė našta ir kliūtys tarpvalstybinėms investicijoms, taip pat remti valstybių narių veiksmus šiuo tikslu;</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15 d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15d.</w:t>
            </w:r>
            <w:r w:rsidRPr="00106BC2">
              <w:tab/>
            </w:r>
            <w:r w:rsidRPr="00106BC2">
              <w:rPr>
                <w:b/>
                <w:i/>
              </w:rPr>
              <w:t>tačiau pabrėžia, kad valstybėse narėse labai skiriasi ir bazės apskaičiavimas, ir kapitalo prieaugiui taikomi tarifai, kurie siekia nuo 42 iki 0 proc., todėl atsiranda iškraipymų ir sistema yra palanki žalingai mokesčių konkurencijai ir a</w:t>
            </w:r>
            <w:r w:rsidRPr="00106BC2">
              <w:rPr>
                <w:b/>
                <w:i/>
              </w:rPr>
              <w:t>gresyviam turtingiausiųjų asmenų mokesčių planavimui</w:t>
            </w:r>
            <w:r w:rsidRPr="00106BC2">
              <w:rPr>
                <w:b/>
                <w:i/>
                <w:vertAlign w:val="superscript"/>
              </w:rPr>
              <w:t>1d</w:t>
            </w:r>
            <w:r w:rsidRPr="00106BC2">
              <w:rPr>
                <w:b/>
                <w:i/>
              </w:rPr>
              <w:t>; taip pat pažymi, kad šalys dažnai taiko palankesnę apmokestinimo tvarką pajamoms iš kapitalo, nei darbo užmokesčio pajamoms, o tai paprastai naudinga dideles pajamas gaunantiems asmenims, kurie didesn</w:t>
            </w:r>
            <w:r w:rsidRPr="00106BC2">
              <w:rPr>
                <w:b/>
                <w:i/>
              </w:rPr>
              <w:t>ę pajamų dalį gauna iš kapitalo šaltinių; pabrėžia, kad skirtinga kapitalo pajamų apmokestinimo tvarka ir procedūros taip pat trukdo tarpvalstybinėms investicijoms dėl sudėtingumo, teisminių ginčų rizikos, teisinio netikrumo ir valstybių narių kovos su pik</w:t>
            </w:r>
            <w:r w:rsidRPr="00106BC2">
              <w:rPr>
                <w:b/>
                <w:i/>
              </w:rPr>
              <w:t>tnaudžiavimu nuostatų; ragina Komisiją imtis veiksmų, kad būtų sukurta bendra kapitalo pajamų apmokestinimo ES sistema, įskaitant minimalų efektyvųjį kapitalo prieaugio apmokestinimą;</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1d</w:t>
            </w:r>
            <w:r w:rsidRPr="00106BC2">
              <w:t xml:space="preserve"> </w:t>
            </w:r>
            <w:r w:rsidRPr="00106BC2">
              <w:rPr>
                <w:b/>
                <w:i/>
              </w:rPr>
              <w:t>EBPO politikos apžvalga „The taxation of labour</w:t>
            </w:r>
            <w:r w:rsidRPr="00106BC2">
              <w:rPr>
                <w:b/>
                <w:i/>
              </w:rPr>
              <w:t xml:space="preserve"> vs capital income: a focus on high earners“, 2023 m. rugpjūčio mėn.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6 paantraštė</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Kova su mokesčių slėpimu ir agresyviu mokesčių planavimu</w:t>
            </w:r>
          </w:p>
        </w:tc>
        <w:tc>
          <w:tcPr>
            <w:tcW w:w="4876" w:type="dxa"/>
            <w:tcBorders>
              <w:top w:val="nil"/>
              <w:left w:val="nil"/>
              <w:bottom w:val="nil"/>
              <w:right w:val="nil"/>
            </w:tcBorders>
            <w:hideMark/>
          </w:tcPr>
          <w:p w:rsidR="00D20070" w:rsidRPr="00106BC2" w:rsidRDefault="000D25E8">
            <w:pPr>
              <w:pStyle w:val="Normal6a"/>
            </w:pPr>
            <w:r w:rsidRPr="00106BC2">
              <w:t>Kova su mokesčių slėpimu</w:t>
            </w:r>
            <w:r w:rsidRPr="00106BC2">
              <w:rPr>
                <w:b/>
                <w:i/>
              </w:rPr>
              <w:t>, vengimu</w:t>
            </w:r>
            <w:r w:rsidRPr="00106BC2">
              <w:t xml:space="preserve"> ir agresyviu mokesčių planavimu</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617CA4" w:rsidRPr="00106BC2" w:rsidRDefault="000D25E8" w:rsidP="00617CA4">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194</w:t>
      </w:r>
      <w:r w:rsidRPr="00106BC2">
        <w:rPr>
          <w:rStyle w:val="HideTWBExt"/>
        </w:rPr>
        <w:t>&lt;/NumAm&gt;</w:t>
      </w:r>
    </w:p>
    <w:p w:rsidR="00617CA4" w:rsidRPr="00106BC2" w:rsidRDefault="000D25E8" w:rsidP="00617CA4">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617CA4" w:rsidRPr="00106BC2" w:rsidRDefault="000D25E8" w:rsidP="00617CA4">
      <w:pPr>
        <w:pStyle w:val="NormalBold"/>
      </w:pPr>
      <w:r w:rsidRPr="00106BC2">
        <w:rPr>
          <w:rStyle w:val="HideTWBExt"/>
          <w:b w:val="0"/>
        </w:rPr>
        <w:t>&lt;/RepeatBlock-By&gt;</w:t>
      </w:r>
    </w:p>
    <w:p w:rsidR="00617CA4" w:rsidRPr="00106BC2" w:rsidRDefault="000D25E8" w:rsidP="00617CA4">
      <w:pPr>
        <w:pStyle w:val="NormalBold"/>
      </w:pPr>
      <w:r w:rsidRPr="00106BC2">
        <w:rPr>
          <w:rStyle w:val="HideTWBExt"/>
        </w:rPr>
        <w:t>&lt;DocAmend&gt;</w:t>
      </w:r>
      <w:r w:rsidRPr="00106BC2">
        <w:t>Pasiūlymas dėl rezoliucijos</w:t>
      </w:r>
      <w:r w:rsidRPr="00106BC2">
        <w:rPr>
          <w:rStyle w:val="HideTWBExt"/>
        </w:rPr>
        <w:t>&lt;/DocAmend&gt;</w:t>
      </w:r>
    </w:p>
    <w:p w:rsidR="00617CA4" w:rsidRPr="00106BC2" w:rsidRDefault="000D25E8" w:rsidP="00617CA4">
      <w:pPr>
        <w:pStyle w:val="NormalBold"/>
      </w:pPr>
      <w:r w:rsidRPr="00106BC2">
        <w:rPr>
          <w:rStyle w:val="HideTWBExt"/>
        </w:rPr>
        <w:t>&lt;Article&gt;</w:t>
      </w:r>
      <w:r w:rsidRPr="00106BC2">
        <w:t>-16 dalis (nauja)</w:t>
      </w:r>
      <w:r w:rsidRPr="00106BC2">
        <w:rPr>
          <w:rStyle w:val="HideTWBExt"/>
        </w:rPr>
        <w:t>&lt;/Ar</w:t>
      </w:r>
      <w:r w:rsidRPr="00106BC2">
        <w:rPr>
          <w:rStyle w:val="HideTWBExt"/>
        </w:rPr>
        <w:t>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C2762">
        <w:trPr>
          <w:trHeight w:val="240"/>
          <w:jc w:val="center"/>
        </w:trPr>
        <w:tc>
          <w:tcPr>
            <w:tcW w:w="9752" w:type="dxa"/>
            <w:gridSpan w:val="2"/>
            <w:tcBorders>
              <w:top w:val="nil"/>
              <w:left w:val="nil"/>
              <w:bottom w:val="nil"/>
              <w:right w:val="nil"/>
            </w:tcBorders>
          </w:tcPr>
          <w:p w:rsidR="00617CA4" w:rsidRPr="00106BC2" w:rsidRDefault="00617CA4" w:rsidP="00CC2762"/>
        </w:tc>
      </w:tr>
      <w:tr w:rsidR="00EF4F1C" w:rsidRPr="00106BC2" w:rsidTr="00CC2762">
        <w:trPr>
          <w:trHeight w:val="240"/>
          <w:jc w:val="center"/>
        </w:trPr>
        <w:tc>
          <w:tcPr>
            <w:tcW w:w="4876" w:type="dxa"/>
            <w:tcBorders>
              <w:top w:val="nil"/>
              <w:left w:val="nil"/>
              <w:bottom w:val="nil"/>
              <w:right w:val="nil"/>
            </w:tcBorders>
            <w:hideMark/>
          </w:tcPr>
          <w:p w:rsidR="00617CA4" w:rsidRPr="00106BC2" w:rsidRDefault="000D25E8" w:rsidP="00CC2762">
            <w:pPr>
              <w:pStyle w:val="AmColumnHeading"/>
            </w:pPr>
            <w:r w:rsidRPr="00106BC2">
              <w:t>Pasiūlymas dėl rezoliucijos</w:t>
            </w:r>
          </w:p>
        </w:tc>
        <w:tc>
          <w:tcPr>
            <w:tcW w:w="4876" w:type="dxa"/>
            <w:tcBorders>
              <w:top w:val="nil"/>
              <w:left w:val="nil"/>
              <w:bottom w:val="nil"/>
              <w:right w:val="nil"/>
            </w:tcBorders>
            <w:hideMark/>
          </w:tcPr>
          <w:p w:rsidR="00617CA4" w:rsidRPr="00106BC2" w:rsidRDefault="000D25E8" w:rsidP="00CC2762">
            <w:pPr>
              <w:pStyle w:val="AmColumnHeading"/>
            </w:pPr>
            <w:r w:rsidRPr="00106BC2">
              <w:t>Pakeitimas</w:t>
            </w:r>
          </w:p>
        </w:tc>
      </w:tr>
      <w:tr w:rsidR="00EF4F1C" w:rsidRPr="00106BC2" w:rsidTr="00CC2762">
        <w:trPr>
          <w:jc w:val="center"/>
        </w:trPr>
        <w:tc>
          <w:tcPr>
            <w:tcW w:w="4876" w:type="dxa"/>
            <w:tcBorders>
              <w:top w:val="nil"/>
              <w:left w:val="nil"/>
              <w:bottom w:val="nil"/>
              <w:right w:val="nil"/>
            </w:tcBorders>
          </w:tcPr>
          <w:p w:rsidR="00617CA4" w:rsidRPr="00106BC2" w:rsidRDefault="00617CA4" w:rsidP="00CC2762">
            <w:pPr>
              <w:pStyle w:val="Normal6a"/>
            </w:pPr>
          </w:p>
        </w:tc>
        <w:tc>
          <w:tcPr>
            <w:tcW w:w="4876" w:type="dxa"/>
            <w:tcBorders>
              <w:top w:val="nil"/>
              <w:left w:val="nil"/>
              <w:bottom w:val="nil"/>
              <w:right w:val="nil"/>
            </w:tcBorders>
            <w:hideMark/>
          </w:tcPr>
          <w:p w:rsidR="00617CA4" w:rsidRPr="00106BC2" w:rsidRDefault="000D25E8" w:rsidP="00617CA4">
            <w:pPr>
              <w:pStyle w:val="Normal6a"/>
            </w:pPr>
            <w:r w:rsidRPr="00106BC2">
              <w:rPr>
                <w:b/>
                <w:i/>
              </w:rPr>
              <w:t>-16.</w:t>
            </w:r>
            <w:r w:rsidRPr="00106BC2">
              <w:rPr>
                <w:b/>
                <w:i/>
              </w:rPr>
              <w:tab/>
              <w:t xml:space="preserve">apgailestauja, kad, nepaisant pastarąjį dešimtmetį taikytų reguliavimo veiksmų, pelno perkėlimas į mažų mokesčių jurisdikcijas tebėra plačiai paplitusi didelių tarptautinių įmonių praktika, ir nėra </w:t>
            </w:r>
            <w:r w:rsidRPr="00106BC2">
              <w:rPr>
                <w:b/>
                <w:i/>
              </w:rPr>
              <w:t>jokių ženklų, kad ji nyktų</w:t>
            </w:r>
            <w:r w:rsidRPr="00106BC2">
              <w:rPr>
                <w:b/>
                <w:i/>
                <w:vertAlign w:val="superscript"/>
              </w:rPr>
              <w:t>1a</w:t>
            </w:r>
            <w:r w:rsidRPr="00106BC2">
              <w:rPr>
                <w:b/>
                <w:i/>
              </w:rPr>
              <w:t>; primena, kad įgyvendinant 2 ramstį svarbu stebėti naujas žalingos mokesčių konkurencijos formas, kurių gali atsirasti, visų pirma dėl sistemoje įtvirtintų išimčių, taip pat dėl mokesčių kreditų traktavimo</w:t>
            </w:r>
            <w:r w:rsidRPr="00106BC2">
              <w:rPr>
                <w:b/>
                <w:i/>
                <w:vertAlign w:val="superscript"/>
              </w:rPr>
              <w:t>2a</w:t>
            </w:r>
            <w:r w:rsidRPr="00106BC2">
              <w:rPr>
                <w:b/>
                <w:i/>
              </w:rPr>
              <w:t>;</w:t>
            </w:r>
          </w:p>
        </w:tc>
      </w:tr>
      <w:tr w:rsidR="00EF4F1C" w:rsidRPr="00106BC2" w:rsidTr="00CC2762">
        <w:trPr>
          <w:jc w:val="center"/>
        </w:trPr>
        <w:tc>
          <w:tcPr>
            <w:tcW w:w="4876" w:type="dxa"/>
            <w:tcBorders>
              <w:top w:val="nil"/>
              <w:left w:val="nil"/>
              <w:bottom w:val="nil"/>
              <w:right w:val="nil"/>
            </w:tcBorders>
          </w:tcPr>
          <w:p w:rsidR="00617CA4" w:rsidRPr="00106BC2" w:rsidRDefault="00617CA4" w:rsidP="00CC2762"/>
        </w:tc>
        <w:tc>
          <w:tcPr>
            <w:tcW w:w="4876" w:type="dxa"/>
            <w:tcBorders>
              <w:top w:val="nil"/>
              <w:left w:val="nil"/>
              <w:bottom w:val="nil"/>
              <w:right w:val="nil"/>
            </w:tcBorders>
            <w:hideMark/>
          </w:tcPr>
          <w:p w:rsidR="00617CA4" w:rsidRPr="00106BC2" w:rsidRDefault="000D25E8" w:rsidP="00CC2762">
            <w:pPr>
              <w:pStyle w:val="Normal6a"/>
            </w:pPr>
            <w:r w:rsidRPr="00106BC2">
              <w:rPr>
                <w:b/>
                <w:i/>
              </w:rPr>
              <w:t>_________________</w:t>
            </w:r>
          </w:p>
        </w:tc>
      </w:tr>
      <w:tr w:rsidR="00EF4F1C" w:rsidRPr="00106BC2" w:rsidTr="00CC2762">
        <w:trPr>
          <w:jc w:val="center"/>
        </w:trPr>
        <w:tc>
          <w:tcPr>
            <w:tcW w:w="4876" w:type="dxa"/>
            <w:tcBorders>
              <w:top w:val="nil"/>
              <w:left w:val="nil"/>
              <w:bottom w:val="nil"/>
              <w:right w:val="nil"/>
            </w:tcBorders>
          </w:tcPr>
          <w:p w:rsidR="00617CA4" w:rsidRPr="00106BC2" w:rsidRDefault="00617CA4" w:rsidP="00CC2762"/>
        </w:tc>
        <w:tc>
          <w:tcPr>
            <w:tcW w:w="4876" w:type="dxa"/>
            <w:tcBorders>
              <w:top w:val="nil"/>
              <w:left w:val="nil"/>
              <w:bottom w:val="nil"/>
              <w:right w:val="nil"/>
            </w:tcBorders>
            <w:hideMark/>
          </w:tcPr>
          <w:p w:rsidR="00617CA4" w:rsidRPr="00106BC2" w:rsidRDefault="000D25E8" w:rsidP="00CC2762">
            <w:pPr>
              <w:pStyle w:val="Normal6a"/>
            </w:pPr>
            <w:r w:rsidRPr="00106BC2">
              <w:rPr>
                <w:b/>
                <w:i/>
                <w:vertAlign w:val="superscript"/>
              </w:rPr>
              <w:t>1a</w:t>
            </w:r>
            <w:r w:rsidRPr="00106BC2">
              <w:t xml:space="preserve"> </w:t>
            </w:r>
            <w:r w:rsidRPr="00106BC2">
              <w:rPr>
                <w:b/>
                <w:i/>
              </w:rPr>
              <w:t xml:space="preserve">ES mokesčių stebėjimo centras, Pasaulinė mokesčių vengimo ataskaita, 2024 m., p. 36. </w:t>
            </w:r>
          </w:p>
        </w:tc>
      </w:tr>
      <w:tr w:rsidR="00EF4F1C" w:rsidRPr="00106BC2" w:rsidTr="00CC2762">
        <w:trPr>
          <w:jc w:val="center"/>
        </w:trPr>
        <w:tc>
          <w:tcPr>
            <w:tcW w:w="4876" w:type="dxa"/>
            <w:tcBorders>
              <w:top w:val="nil"/>
              <w:left w:val="nil"/>
              <w:bottom w:val="nil"/>
              <w:right w:val="nil"/>
            </w:tcBorders>
          </w:tcPr>
          <w:p w:rsidR="00617CA4" w:rsidRPr="00106BC2" w:rsidRDefault="00617CA4" w:rsidP="00CC2762"/>
        </w:tc>
        <w:tc>
          <w:tcPr>
            <w:tcW w:w="4876" w:type="dxa"/>
            <w:tcBorders>
              <w:top w:val="nil"/>
              <w:left w:val="nil"/>
              <w:bottom w:val="nil"/>
              <w:right w:val="nil"/>
            </w:tcBorders>
            <w:hideMark/>
          </w:tcPr>
          <w:p w:rsidR="00617CA4" w:rsidRPr="00106BC2" w:rsidRDefault="000D25E8" w:rsidP="00CC2762">
            <w:pPr>
              <w:pStyle w:val="Normal6a"/>
            </w:pPr>
            <w:r w:rsidRPr="00106BC2">
              <w:rPr>
                <w:b/>
                <w:i/>
                <w:vertAlign w:val="superscript"/>
              </w:rPr>
              <w:t>2a</w:t>
            </w:r>
            <w:r w:rsidRPr="00106BC2">
              <w:t xml:space="preserve"> </w:t>
            </w:r>
            <w:r w:rsidRPr="00106BC2">
              <w:rPr>
                <w:b/>
                <w:i/>
              </w:rPr>
              <w:t>ES mokesčių stebėjimo centras, Pasaulinė mokesčių vengimo ataskaita, 2024 m., p. 52–54.</w:t>
            </w:r>
          </w:p>
        </w:tc>
      </w:tr>
    </w:tbl>
    <w:p w:rsidR="00617CA4" w:rsidRPr="00106BC2" w:rsidRDefault="000D25E8" w:rsidP="00617CA4">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617CA4" w:rsidRPr="00106BC2" w:rsidRDefault="000D25E8" w:rsidP="00617CA4">
      <w:r w:rsidRPr="00106BC2">
        <w:rPr>
          <w:rStyle w:val="HideTWBExt"/>
        </w:rPr>
        <w:t>&lt;/Amend&gt;</w:t>
      </w:r>
    </w:p>
    <w:p w:rsidR="00D20070" w:rsidRPr="00106BC2" w:rsidRDefault="000D25E8" w:rsidP="00D20070">
      <w:pPr>
        <w:pStyle w:val="AmNumberTabs"/>
      </w:pPr>
      <w:r w:rsidRPr="00106BC2">
        <w:rPr>
          <w:rStyle w:val="HideTWBExt"/>
        </w:rPr>
        <w:t>&lt;Amend&gt;</w:t>
      </w:r>
      <w:r w:rsidRPr="00106BC2">
        <w:t>Pakei</w:t>
      </w:r>
      <w:r w:rsidRPr="00106BC2">
        <w:t>timas</w:t>
      </w:r>
      <w:r w:rsidRPr="00106BC2">
        <w:tab/>
      </w:r>
      <w:r w:rsidRPr="00106BC2">
        <w:tab/>
      </w:r>
      <w:r w:rsidRPr="00106BC2">
        <w:rPr>
          <w:rStyle w:val="HideTWBExt"/>
        </w:rPr>
        <w:t>&lt;NumAm&gt;</w:t>
      </w:r>
      <w:r w:rsidRPr="00106BC2">
        <w:t>195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16.</w:t>
            </w:r>
            <w:r w:rsidRPr="00106BC2">
              <w:tab/>
              <w:t xml:space="preserve">siekdamas teisingos Europos </w:t>
            </w:r>
            <w:r w:rsidRPr="00106BC2">
              <w:t>įsipareigoja kovoti su agresyviu mokesčių planavimu, atsižvelgdamas į konkrečią MVĮ ir žemesnės bei vidurinės klasės namų ūkių padėtį ir interesus; pripažįsta didelį agresyvaus mokesčių planavimo poveikį pajamoms, nes dėl jo sudaromos nevienodos sąlygos ek</w:t>
            </w:r>
            <w:r w:rsidRPr="00106BC2">
              <w:t>onomikos subjektams ir kyla grėsmė mokesčių moralei; primygtinai ragina Komisiją gerinti valstybių narių bendradarbiavimą kovojant su agresyviu mokesčių planavimu, visų pirma aktyviau keičiantis informacija, atliekant koordinuotus auditus ir gerinant vykdy</w:t>
            </w:r>
            <w:r w:rsidRPr="00106BC2">
              <w:t>mo užtikrinimą;</w:t>
            </w:r>
          </w:p>
        </w:tc>
        <w:tc>
          <w:tcPr>
            <w:tcW w:w="4876" w:type="dxa"/>
            <w:tcBorders>
              <w:top w:val="nil"/>
              <w:left w:val="nil"/>
              <w:bottom w:val="nil"/>
              <w:right w:val="nil"/>
            </w:tcBorders>
            <w:hideMark/>
          </w:tcPr>
          <w:p w:rsidR="00D20070" w:rsidRPr="00106BC2" w:rsidRDefault="000D25E8">
            <w:pPr>
              <w:pStyle w:val="Normal6a"/>
            </w:pPr>
            <w:r w:rsidRPr="00106BC2">
              <w:t>16.</w:t>
            </w:r>
            <w:r w:rsidRPr="00106BC2">
              <w:tab/>
              <w:t>siekdamas teisingos Europos įsipareigoja kovoti su agresyviu mokesčių planavimu, atsižvelgdamas į konkrečią MVĮ ir žemesnės bei vidurinės klasės namų ūkių padėtį ir interesus; pripažįsta didelį agresyvaus mokesčių planavimo poveikį paja</w:t>
            </w:r>
            <w:r w:rsidRPr="00106BC2">
              <w:t xml:space="preserve">moms, nes dėl jo sudaromos nevienodos sąlygos ekonomikos subjektams ir kyla grėsmė mokesčių moralei; primygtinai ragina Komisiją gerinti valstybių narių bendradarbiavimą kovojant su agresyviu mokesčių planavimu, visų pirma aktyviau keičiantis informacija, </w:t>
            </w:r>
            <w:r w:rsidRPr="00106BC2">
              <w:t xml:space="preserve">atliekant koordinuotus auditus ir gerinant vykdymo užtikrinimą; </w:t>
            </w:r>
            <w:r w:rsidRPr="00106BC2">
              <w:rPr>
                <w:b/>
                <w:i/>
              </w:rPr>
              <w:t>primena Europos Parlamento įgyvendinimo ataskaitoje dėl ES reikalavimų keistis mokestine informacija pateiktas rekomendacijas</w:t>
            </w:r>
            <w:r w:rsidRPr="00106BC2">
              <w:rPr>
                <w:b/>
                <w:i/>
                <w:vertAlign w:val="superscript"/>
              </w:rPr>
              <w:t>22a</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22a</w:t>
            </w:r>
            <w:r w:rsidRPr="00106BC2">
              <w:t xml:space="preserve"> </w:t>
            </w:r>
            <w:r w:rsidRPr="00106BC2">
              <w:rPr>
                <w:b/>
                <w:i/>
              </w:rPr>
              <w:t>https://www.europarl.europa.eu/doceo</w:t>
            </w:r>
            <w:r w:rsidRPr="00106BC2">
              <w:rPr>
                <w:b/>
                <w:i/>
              </w:rPr>
              <w:t xml:space="preserve">/document/A-9-2021-0193_LT.html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Regina Doherty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16.</w:t>
            </w:r>
            <w:r w:rsidRPr="00106BC2">
              <w:tab/>
              <w:t xml:space="preserve">siekdamas teisingos Europos įsipareigoja kovoti su agresyviu mokesčių planavimu, atsižvelgdamas į konkrečią MVĮ ir žemesnės bei vidurinės klasės namų ūkių padėtį ir interesus; pripažįsta didelį </w:t>
            </w:r>
            <w:r w:rsidRPr="00106BC2">
              <w:t>agresyvaus mokesčių planavimo poveikį pajamoms, nes dėl jo sudaromos nevienodos sąlygos ekonomikos subjektams ir kyla grėsmė mokesčių moralei; primygtinai ragina Komisiją gerinti valstybių narių bendradarbiavimą kovojant su agresyviu mokesčių planavimu, vi</w:t>
            </w:r>
            <w:r w:rsidRPr="00106BC2">
              <w:t>sų pirma aktyviau keičiantis informacija, atliekant koordinuotus auditus ir gerinant vykdymo užtikrinimą;</w:t>
            </w:r>
          </w:p>
        </w:tc>
        <w:tc>
          <w:tcPr>
            <w:tcW w:w="4876" w:type="dxa"/>
            <w:tcBorders>
              <w:top w:val="nil"/>
              <w:left w:val="nil"/>
              <w:bottom w:val="nil"/>
              <w:right w:val="nil"/>
            </w:tcBorders>
            <w:hideMark/>
          </w:tcPr>
          <w:p w:rsidR="00D20070" w:rsidRPr="00106BC2" w:rsidRDefault="000D25E8">
            <w:pPr>
              <w:pStyle w:val="Normal6a"/>
            </w:pPr>
            <w:r w:rsidRPr="00106BC2">
              <w:t>16.</w:t>
            </w:r>
            <w:r w:rsidRPr="00106BC2">
              <w:tab/>
              <w:t>siekdamas teisingos Europos įsipareigoja kovoti su agresyviu mokesčių planavimu, atsižvelgdamas į konkrečią MVĮ ir žemesnės bei vidurinės klasės n</w:t>
            </w:r>
            <w:r w:rsidRPr="00106BC2">
              <w:t>amų ūkių padėtį ir interesus; pripažįsta didelį agresyvaus mokesčių planavimo poveikį pajamoms, nes dėl jo sudaromos nevienodos sąlygos ekonomikos subjektams ir kyla grėsmė mokesčių moralei; primygtinai ragina Komisiją gerinti valstybių narių bendradarbiav</w:t>
            </w:r>
            <w:r w:rsidRPr="00106BC2">
              <w:t xml:space="preserve">imą kovojant su agresyviu mokesčių planavimu, visų pirma aktyviau keičiantis informacija, atliekant koordinuotus auditus ir gerinant vykdymo užtikrinimą; </w:t>
            </w:r>
            <w:r w:rsidRPr="00106BC2">
              <w:rPr>
                <w:b/>
                <w:i/>
              </w:rPr>
              <w:t>pabrėžia, kad didinant apmokestinimo tvarkos sudėtingumą gali būti sukurta ydingų paskatų galbūt neska</w:t>
            </w:r>
            <w:r w:rsidRPr="00106BC2">
              <w:rPr>
                <w:b/>
                <w:i/>
              </w:rPr>
              <w:t>idriam agresyviam mokesčių planavimui ir vengimui;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Markus Ferber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16.</w:t>
            </w:r>
            <w:r w:rsidRPr="00106BC2">
              <w:tab/>
              <w:t xml:space="preserve">siekdamas teisingos Europos įsipareigoja kovoti su agresyviu mokesčių planavimu, atsižvelgdamas į konkrečią MVĮ ir žemesnės bei vidurinės klasės namų ūkių padėtį ir interesus; pripažįsta </w:t>
            </w:r>
            <w:r w:rsidRPr="00106BC2">
              <w:t>didelį agresyvaus mokesčių planavimo poveikį pajamoms, nes dėl jo sudaromos nevienodos sąlygos ekonomikos subjektams ir kyla grėsmė mokesčių moralei; primygtinai ragina Komisiją gerinti valstybių narių bendradarbiavimą kovojant su agresyviu mokesčių planav</w:t>
            </w:r>
            <w:r w:rsidRPr="00106BC2">
              <w:t>imu, visų pirma aktyviau keičiantis informacija, atliekant koordinuotus auditus ir gerinant vykdymo užtikrinimą;</w:t>
            </w:r>
          </w:p>
        </w:tc>
        <w:tc>
          <w:tcPr>
            <w:tcW w:w="4876" w:type="dxa"/>
            <w:tcBorders>
              <w:top w:val="nil"/>
              <w:left w:val="nil"/>
              <w:bottom w:val="nil"/>
              <w:right w:val="nil"/>
            </w:tcBorders>
            <w:hideMark/>
          </w:tcPr>
          <w:p w:rsidR="00D20070" w:rsidRPr="00106BC2" w:rsidRDefault="000D25E8">
            <w:pPr>
              <w:pStyle w:val="Normal6a"/>
            </w:pPr>
            <w:r w:rsidRPr="00106BC2">
              <w:t>16.</w:t>
            </w:r>
            <w:r w:rsidRPr="00106BC2">
              <w:tab/>
              <w:t>siekdamas teisingos Europos įsipareigoja kovoti su agresyviu mokesčių planavimu, atsižvelgdamas į konkrečią MVĮ ir žemesnės bei vidurinės k</w:t>
            </w:r>
            <w:r w:rsidRPr="00106BC2">
              <w:t>lasės namų ūkių padėtį ir interesus; pripažįsta didelį agresyvaus mokesčių planavimo poveikį pajamoms, nes dėl jo sudaromos nevienodos sąlygos ekonomikos subjektams ir kyla grėsmė mokesčių moralei; primygtinai ragina Komisiją gerinti valstybių narių bendra</w:t>
            </w:r>
            <w:r w:rsidRPr="00106BC2">
              <w:t xml:space="preserve">darbiavimą kovojant su agresyviu mokesčių planavimu, visų pirma aktyviau keičiantis informacija, atliekant koordinuotus auditus ir gerinant vykdymo užtikrinimą; </w:t>
            </w:r>
            <w:r w:rsidRPr="00106BC2">
              <w:rPr>
                <w:b/>
                <w:i/>
              </w:rPr>
              <w:t>ragina valstybes nares ir Komisiją kovojant su agresyviu mokesčių planavimu taikyti rizika pagr</w:t>
            </w:r>
            <w:r w:rsidRPr="00106BC2">
              <w:rPr>
                <w:b/>
                <w:i/>
              </w:rPr>
              <w:t>įstą ir proporcingą požiūrį;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Kinga Kollár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16.</w:t>
            </w:r>
            <w:r w:rsidRPr="00106BC2">
              <w:tab/>
              <w:t>siekdamas teisingos Europos įsipareigoja kovoti su agresyviu mokesčių planavimu, atsižvelgdamas į konkrečią MVĮ ir žemesnės bei vidurinės klasės namų ūkių padėtį ir interesus; pripažįsta didelį agresyvaus mokesči</w:t>
            </w:r>
            <w:r w:rsidRPr="00106BC2">
              <w:t xml:space="preserve">ų planavimo poveikį pajamoms, nes dėl jo sudaromos nevienodos sąlygos ekonomikos subjektams ir kyla grėsmė mokesčių moralei; primygtinai ragina Komisiją gerinti valstybių narių bendradarbiavimą kovojant su agresyviu mokesčių planavimu, visų pirma aktyviau </w:t>
            </w:r>
            <w:r w:rsidRPr="00106BC2">
              <w:t>keičiantis informacija, atliekant koordinuotus auditus ir gerinant vykdymo užtikrinimą;</w:t>
            </w:r>
          </w:p>
        </w:tc>
        <w:tc>
          <w:tcPr>
            <w:tcW w:w="4876" w:type="dxa"/>
            <w:tcBorders>
              <w:top w:val="nil"/>
              <w:left w:val="nil"/>
              <w:bottom w:val="nil"/>
              <w:right w:val="nil"/>
            </w:tcBorders>
            <w:hideMark/>
          </w:tcPr>
          <w:p w:rsidR="00D20070" w:rsidRPr="00106BC2" w:rsidRDefault="000D25E8">
            <w:pPr>
              <w:pStyle w:val="Normal6a"/>
            </w:pPr>
            <w:r w:rsidRPr="00106BC2">
              <w:t>16.</w:t>
            </w:r>
            <w:r w:rsidRPr="00106BC2">
              <w:tab/>
              <w:t>siekdamas teisingos Europos įsipareigoja kovoti su agresyviu mokesčių planavimu, atsižvelgdamas į konkrečią MVĮ ir žemesnės bei vidurinės klasės namų ūkių padėtį ir</w:t>
            </w:r>
            <w:r w:rsidRPr="00106BC2">
              <w:t xml:space="preserve"> interesus; pripažįsta didelį agresyvaus mokesčių planavimo poveikį pajamoms, nes dėl jo sudaromos nevienodos sąlygos ekonomikos subjektams ir kyla grėsmė mokesčių moralei; primygtinai ragina Komisiją gerinti valstybių narių bendradarbiavimą kovojant su ag</w:t>
            </w:r>
            <w:r w:rsidRPr="00106BC2">
              <w:t xml:space="preserve">resyviu mokesčių planavimu, visų pirma aktyviau keičiantis informacija, atliekant koordinuotus auditus ir gerinant vykdymo užtikrinimą; </w:t>
            </w:r>
            <w:r w:rsidRPr="00106BC2">
              <w:rPr>
                <w:b/>
                <w:i/>
              </w:rPr>
              <w:t>ragina Komisiją išanalizuoti galimybę ir naudingumą taikyti visos ES mokesčių paslapties apibrėžtį;</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199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16 dali</w:t>
      </w:r>
      <w:r w:rsidRPr="00106BC2">
        <w:t>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16.</w:t>
            </w:r>
            <w:r w:rsidRPr="00106BC2">
              <w:tab/>
              <w:t xml:space="preserve">siekdamas teisingos Europos įsipareigoja kovoti su agresyviu mokesčių planavimu, atsižvelgdamas į konkrečią MVĮ ir žemesnės bei vidurinės klasės namų ūkių padėtį ir interesus; pripažįsta didelį </w:t>
            </w:r>
            <w:r w:rsidRPr="00106BC2">
              <w:t>agresyvaus mokesčių planavimo poveikį pajamoms, nes dėl jo sudaromos nevienodos sąlygos ekonomikos subjektams</w:t>
            </w:r>
            <w:r w:rsidRPr="00106BC2">
              <w:rPr>
                <w:b/>
                <w:i/>
              </w:rPr>
              <w:t xml:space="preserve"> ir</w:t>
            </w:r>
            <w:r w:rsidRPr="00106BC2">
              <w:t xml:space="preserve"> kyla grėsmė mokesčių moralei; primygtinai ragina Komisiją gerinti </w:t>
            </w:r>
            <w:r w:rsidRPr="00106BC2">
              <w:rPr>
                <w:b/>
                <w:i/>
              </w:rPr>
              <w:t>valstybių narių</w:t>
            </w:r>
            <w:r w:rsidRPr="00106BC2">
              <w:t xml:space="preserve"> bendradarbiavimą kovojant su agresyviu mokesčių planavimu, vi</w:t>
            </w:r>
            <w:r w:rsidRPr="00106BC2">
              <w:t>sų pirma aktyviau keičiantis informacija, atliekant koordinuotus auditus ir gerinant vykdymo užtikrinimą;</w:t>
            </w:r>
          </w:p>
        </w:tc>
        <w:tc>
          <w:tcPr>
            <w:tcW w:w="4876" w:type="dxa"/>
            <w:tcBorders>
              <w:top w:val="nil"/>
              <w:left w:val="nil"/>
              <w:bottom w:val="nil"/>
              <w:right w:val="nil"/>
            </w:tcBorders>
            <w:hideMark/>
          </w:tcPr>
          <w:p w:rsidR="00D20070" w:rsidRPr="00106BC2" w:rsidRDefault="000D25E8">
            <w:pPr>
              <w:pStyle w:val="Normal6a"/>
            </w:pPr>
            <w:r w:rsidRPr="00106BC2">
              <w:t>16.</w:t>
            </w:r>
            <w:r w:rsidRPr="00106BC2">
              <w:tab/>
              <w:t xml:space="preserve">siekdamas teisingos Europos </w:t>
            </w:r>
            <w:r w:rsidRPr="00106BC2">
              <w:rPr>
                <w:b/>
                <w:i/>
              </w:rPr>
              <w:t>ekonomikos</w:t>
            </w:r>
            <w:r w:rsidRPr="00106BC2">
              <w:t xml:space="preserve"> įsipareigoja kovoti su agresyviu</w:t>
            </w:r>
            <w:r w:rsidRPr="00106BC2">
              <w:rPr>
                <w:b/>
                <w:i/>
              </w:rPr>
              <w:t xml:space="preserve"> įmonių ir fizinių asmenų</w:t>
            </w:r>
            <w:r w:rsidRPr="00106BC2">
              <w:t xml:space="preserve"> mokesčių planavimu, atsižvelgdamas į konkrečią MV</w:t>
            </w:r>
            <w:r w:rsidRPr="00106BC2">
              <w:t>Į ir žemesnės bei vidurinės klasės namų ūkių padėtį ir interesus; pripažįsta didelį agresyvaus mokesčių planavimo poveikį pajamoms, nes dėl jo sudaromos nevienodos sąlygos ekonomikos subjektams</w:t>
            </w:r>
            <w:r w:rsidRPr="00106BC2">
              <w:rPr>
                <w:b/>
                <w:i/>
              </w:rPr>
              <w:t>,</w:t>
            </w:r>
            <w:r w:rsidRPr="00106BC2">
              <w:t xml:space="preserve"> kyla grėsmė mokesčių moralei </w:t>
            </w:r>
            <w:r w:rsidRPr="00106BC2">
              <w:rPr>
                <w:b/>
                <w:i/>
              </w:rPr>
              <w:t>ir silpninama valstybių narių mo</w:t>
            </w:r>
            <w:r w:rsidRPr="00106BC2">
              <w:rPr>
                <w:b/>
                <w:i/>
              </w:rPr>
              <w:t>kesčių bazė</w:t>
            </w:r>
            <w:r w:rsidRPr="00106BC2">
              <w:t xml:space="preserve">; primygtinai ragina Komisiją </w:t>
            </w:r>
            <w:r w:rsidRPr="00106BC2">
              <w:rPr>
                <w:b/>
                <w:i/>
              </w:rPr>
              <w:t>ir valstybes nares</w:t>
            </w:r>
            <w:r w:rsidRPr="00106BC2">
              <w:t xml:space="preserve"> gerinti bendradarbiavimą kovojant su agresyviu mokesčių planavimu, visų pirma aktyviau keičiantis informacija, atliekant koordinuotus auditus ir gerinant vykdymo užtikrinimą;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Pierre Pimpie, Enikő Győri, Jorge Martín Frías, Tomáš Kubín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16.</w:t>
            </w:r>
            <w:r w:rsidRPr="00106BC2">
              <w:tab/>
            </w:r>
            <w:r w:rsidRPr="00106BC2">
              <w:rPr>
                <w:b/>
                <w:i/>
              </w:rPr>
              <w:t>siekdamas teisingos Europos</w:t>
            </w:r>
            <w:r w:rsidRPr="00106BC2">
              <w:t xml:space="preserve"> įsipareigoja kovoti su </w:t>
            </w:r>
            <w:r w:rsidRPr="00106BC2">
              <w:rPr>
                <w:b/>
                <w:i/>
              </w:rPr>
              <w:t>agresyviu mokesčių planavimu</w:t>
            </w:r>
            <w:r w:rsidRPr="00106BC2">
              <w:t>, atsižvelgdamas į konkrečią MVĮ ir žemesnės bei vidurinės klasės namų ūkių padėtį ir interesus</w:t>
            </w:r>
            <w:r w:rsidRPr="00106BC2">
              <w:rPr>
                <w:b/>
                <w:i/>
              </w:rPr>
              <w:t>; pripažįsta didelį agresyvaus mokesči</w:t>
            </w:r>
            <w:r w:rsidRPr="00106BC2">
              <w:rPr>
                <w:b/>
                <w:i/>
              </w:rPr>
              <w:t>ų planavimo poveikį pajamoms, nes dėl jo sudaromos nevienodos sąlygos ekonomikos subjektams ir kyla grėsmė mokesčių moralei; primygtinai ragina</w:t>
            </w:r>
            <w:r w:rsidRPr="00106BC2">
              <w:t xml:space="preserve"> Komisiją </w:t>
            </w:r>
            <w:r w:rsidRPr="00106BC2">
              <w:rPr>
                <w:b/>
                <w:i/>
              </w:rPr>
              <w:t>gerinti</w:t>
            </w:r>
            <w:r w:rsidRPr="00106BC2">
              <w:t xml:space="preserve"> valstybių narių bendradarbiavimą </w:t>
            </w:r>
            <w:r w:rsidRPr="00106BC2">
              <w:rPr>
                <w:b/>
                <w:i/>
              </w:rPr>
              <w:t xml:space="preserve">kovojant su agresyviu mokesčių planavimu, visų pirma aktyviau </w:t>
            </w:r>
            <w:r w:rsidRPr="00106BC2">
              <w:rPr>
                <w:b/>
                <w:i/>
              </w:rPr>
              <w:t>keičiantis informacija, atliekant koordinuotus auditus ir gerinant vykdymo užtikrinimą</w:t>
            </w:r>
            <w:r w:rsidRPr="00106BC2">
              <w:t>;</w:t>
            </w:r>
          </w:p>
        </w:tc>
        <w:tc>
          <w:tcPr>
            <w:tcW w:w="4876" w:type="dxa"/>
            <w:tcBorders>
              <w:top w:val="nil"/>
              <w:left w:val="nil"/>
              <w:bottom w:val="nil"/>
              <w:right w:val="nil"/>
            </w:tcBorders>
            <w:hideMark/>
          </w:tcPr>
          <w:p w:rsidR="00D20070" w:rsidRPr="00106BC2" w:rsidRDefault="000D25E8">
            <w:pPr>
              <w:pStyle w:val="Normal6a"/>
            </w:pPr>
            <w:r w:rsidRPr="00106BC2">
              <w:t>16.</w:t>
            </w:r>
            <w:r w:rsidRPr="00106BC2">
              <w:tab/>
              <w:t xml:space="preserve">įsipareigoja kovoti su </w:t>
            </w:r>
            <w:r w:rsidRPr="00106BC2">
              <w:rPr>
                <w:b/>
                <w:i/>
              </w:rPr>
              <w:t xml:space="preserve">mokesčių slėpimu ir piktnaudžiaujamo pobūdžio mokestine praktika, kuri iškreipia konkurenciją ir mažina viešąsias pajamas, kartu užtikrinant </w:t>
            </w:r>
            <w:r w:rsidRPr="00106BC2">
              <w:rPr>
                <w:b/>
                <w:i/>
              </w:rPr>
              <w:t>teisėtą nacionalinės mokesčių politikos naudojimą kaip priemonę ekonomikos patrauklumui didinti,</w:t>
            </w:r>
            <w:r w:rsidRPr="00106BC2">
              <w:t xml:space="preserve"> atsižvelgdamas į konkrečią MVĮ ir žemesnės bei vidurinės klasės namų ūkių padėtį ir interesus</w:t>
            </w:r>
            <w:r w:rsidRPr="00106BC2">
              <w:rPr>
                <w:b/>
                <w:i/>
              </w:rPr>
              <w:t>; primena, kad kovojant su piktnaudžiavimu mokesčių srityje turi b</w:t>
            </w:r>
            <w:r w:rsidRPr="00106BC2">
              <w:rPr>
                <w:b/>
                <w:i/>
              </w:rPr>
              <w:t>ūti aiškiai atskirta neteisėta praktika ir teisėtos mokesčių optimizavimo strategijos; ragina</w:t>
            </w:r>
            <w:r w:rsidRPr="00106BC2">
              <w:t xml:space="preserve"> Komisiją </w:t>
            </w:r>
            <w:r w:rsidRPr="00106BC2">
              <w:rPr>
                <w:b/>
                <w:i/>
              </w:rPr>
              <w:t>remti savanorišką</w:t>
            </w:r>
            <w:r w:rsidRPr="00106BC2">
              <w:t xml:space="preserve"> valstybių narių bendradarbiavimą</w:t>
            </w:r>
            <w:r w:rsidRPr="00106BC2">
              <w:rPr>
                <w:b/>
                <w:i/>
              </w:rPr>
              <w:t>, grindžiamą tarpusavio pasitikėjimu ir didesniu skaidrumu</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Sirpa Pietikäinen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16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16.</w:t>
            </w:r>
            <w:r w:rsidRPr="00106BC2">
              <w:tab/>
              <w:t xml:space="preserve">siekdamas teisingos </w:t>
            </w:r>
            <w:r w:rsidRPr="00106BC2">
              <w:t>Europos įsipareigoja kovoti su agresyviu mokesčių planavimu, atsižvelgdamas į konkrečią MVĮ ir žemesnės bei vidurinės klasės namų ūkių padėtį ir interesus; pripažįsta didelį agresyvaus mokesčių planavimo poveikį pajamoms, nes dėl jo sudaromos nevienodos są</w:t>
            </w:r>
            <w:r w:rsidRPr="00106BC2">
              <w:t xml:space="preserve">lygos ekonomikos subjektams ir kyla grėsmė mokesčių moralei; primygtinai ragina Komisiją gerinti valstybių narių bendradarbiavimą kovojant su agresyviu mokesčių planavimu, visų pirma </w:t>
            </w:r>
            <w:r w:rsidRPr="00106BC2">
              <w:rPr>
                <w:b/>
                <w:i/>
              </w:rPr>
              <w:t>aktyviau</w:t>
            </w:r>
            <w:r w:rsidRPr="00106BC2">
              <w:t xml:space="preserve"> keičiantis informacija, atliekant koordinuotus auditus ir gerina</w:t>
            </w:r>
            <w:r w:rsidRPr="00106BC2">
              <w:t>nt vykdymo užtikrinimą;</w:t>
            </w:r>
          </w:p>
        </w:tc>
        <w:tc>
          <w:tcPr>
            <w:tcW w:w="4876" w:type="dxa"/>
            <w:tcBorders>
              <w:top w:val="nil"/>
              <w:left w:val="nil"/>
              <w:bottom w:val="nil"/>
              <w:right w:val="nil"/>
            </w:tcBorders>
            <w:hideMark/>
          </w:tcPr>
          <w:p w:rsidR="00D20070" w:rsidRPr="00106BC2" w:rsidRDefault="000D25E8">
            <w:pPr>
              <w:pStyle w:val="Normal6a"/>
            </w:pPr>
            <w:r w:rsidRPr="00106BC2">
              <w:t>16.</w:t>
            </w:r>
            <w:r w:rsidRPr="00106BC2">
              <w:tab/>
              <w:t>siekdamas teisingos Europos įsipareigoja kovoti su agresyviu mokesčių planavimu, atsižvelgdamas į konkrečią MVĮ ir žemesnės bei vidurinės klasės namų ūkių padėtį ir interesus; pripažįsta didelį agresyvaus mokesčių planavimo pove</w:t>
            </w:r>
            <w:r w:rsidRPr="00106BC2">
              <w:t xml:space="preserve">ikį pajamoms, nes dėl jo sudaromos nevienodos sąlygos ekonomikos subjektams ir kyla grėsmė mokesčių moralei; primygtinai ragina Komisiją gerinti valstybių narių bendradarbiavimą kovojant su agresyviu mokesčių planavimu, visų pirma </w:t>
            </w:r>
            <w:r w:rsidRPr="00106BC2">
              <w:rPr>
                <w:b/>
                <w:i/>
              </w:rPr>
              <w:t>automatiškai</w:t>
            </w:r>
            <w:r w:rsidRPr="00106BC2">
              <w:t xml:space="preserve"> keičiantis i</w:t>
            </w:r>
            <w:r w:rsidRPr="00106BC2">
              <w:t>nformacija, atliekant koordinuotus auditus ir gerinant vykdymo užtikrinimą;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17.</w:t>
            </w:r>
            <w:r w:rsidRPr="00106BC2">
              <w:tab/>
              <w:t>atkreipia dėmesį į Direktyvos dėl administracinio bendradarbiavimo (DAB) vaidmenį mažinant mokesčių slėpimą ir didinant skaidrumą</w:t>
            </w:r>
            <w:r w:rsidRPr="00106BC2">
              <w:rPr>
                <w:b/>
                <w:i/>
              </w:rPr>
              <w:t xml:space="preserve">, </w:t>
            </w:r>
            <w:r w:rsidRPr="00106BC2">
              <w:rPr>
                <w:b/>
                <w:i/>
              </w:rPr>
              <w:t>sykiu pabrėždamas sudėtingumą ir administracinę naštą, ypač pagal DAB 6</w:t>
            </w:r>
            <w:r w:rsidRPr="00106BC2">
              <w:t>;</w:t>
            </w:r>
          </w:p>
        </w:tc>
        <w:tc>
          <w:tcPr>
            <w:tcW w:w="4876" w:type="dxa"/>
            <w:tcBorders>
              <w:top w:val="nil"/>
              <w:left w:val="nil"/>
              <w:bottom w:val="nil"/>
              <w:right w:val="nil"/>
            </w:tcBorders>
            <w:hideMark/>
          </w:tcPr>
          <w:p w:rsidR="00D20070" w:rsidRPr="00106BC2" w:rsidRDefault="000D25E8">
            <w:pPr>
              <w:pStyle w:val="Normal6a"/>
            </w:pPr>
            <w:r w:rsidRPr="00106BC2">
              <w:t>17.</w:t>
            </w:r>
            <w:r w:rsidRPr="00106BC2">
              <w:tab/>
              <w:t>atkreipia dėmesį į Direktyvos dėl administracinio bendradarbiavimo (DAB) vaidmenį mažinant mokesčių slėpimą ir didinant skaidrumą;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17.</w:t>
            </w:r>
            <w:r w:rsidRPr="00106BC2">
              <w:tab/>
              <w:t xml:space="preserve">atkreipia dėmesį į </w:t>
            </w:r>
            <w:r w:rsidRPr="00106BC2">
              <w:t>Direktyvos dėl administracinio bendradarbiavimo (DAB) vaidmenį mažinant mokesčių slėpimą ir didinant skaidrumą, sykiu pabrėždamas sudėtingumą ir administracinę naštą, ypač pagal DAB 6;</w:t>
            </w:r>
          </w:p>
        </w:tc>
        <w:tc>
          <w:tcPr>
            <w:tcW w:w="4876" w:type="dxa"/>
            <w:tcBorders>
              <w:top w:val="nil"/>
              <w:left w:val="nil"/>
              <w:bottom w:val="nil"/>
              <w:right w:val="nil"/>
            </w:tcBorders>
            <w:hideMark/>
          </w:tcPr>
          <w:p w:rsidR="00D20070" w:rsidRPr="00106BC2" w:rsidRDefault="000D25E8">
            <w:pPr>
              <w:pStyle w:val="Normal6a"/>
            </w:pPr>
            <w:r w:rsidRPr="00106BC2">
              <w:t>17.</w:t>
            </w:r>
            <w:r w:rsidRPr="00106BC2">
              <w:tab/>
              <w:t xml:space="preserve">atkreipia dėmesį į Direktyvos dėl administracinio bendradarbiavimo </w:t>
            </w:r>
            <w:r w:rsidRPr="00106BC2">
              <w:t xml:space="preserve">(DAB) vaidmenį mažinant mokesčių slėpimą ir didinant skaidrumą, sykiu pabrėždamas sudėtingumą ir administracinę naštą, ypač pagal DAB 6; </w:t>
            </w:r>
            <w:r w:rsidRPr="00106BC2">
              <w:rPr>
                <w:b/>
                <w:i/>
              </w:rPr>
              <w:t>ragina Komisiją sustiprinti gaires, pagerinti rizikos analizę ir panaudoti technologijas geresniam duomenų rinkimui; pa</w:t>
            </w:r>
            <w:r w:rsidRPr="00106BC2">
              <w:rPr>
                <w:b/>
                <w:i/>
              </w:rPr>
              <w:t>brėžia, kad būtina skubiai iš naujo įvertinti DAB 6, kad būtų užtikrintas mokesčių skaidrumo skatinimo ir agresyvaus mokesčių planavimo prevencijos veiksmingumas, kartu išvengiant neproporcingų išlaidų ir administracinės naštos tarpininkams, mokesčių mokėt</w:t>
            </w:r>
            <w:r w:rsidRPr="00106BC2">
              <w:rPr>
                <w:b/>
                <w:i/>
              </w:rPr>
              <w:t>ojams, mokesčių administratoriams ir ypač MVĮ; teigia, kad pakartotinio vertinimo metu reikėtų apsvarstyti galimybę nustatyti ribas, kad MVĮ nebūtų neproporcingai paveiktos nereikalingų ataskaitų teikimo pareigų, ir peržiūrėti tam tikrus ekonominiu požiūri</w:t>
            </w:r>
            <w:r w:rsidRPr="00106BC2">
              <w:rPr>
                <w:b/>
                <w:i/>
              </w:rPr>
              <w:t>u neveiksmingus požymius; atsižvelgdamas į tai, pažymi, kad, jei nėra aiškios ir vertingos DAB 6 paskirties, ji turėtų būti panaikinta; siūlo DAB 7 peržiūros mechanizmo įgyvendinimo atžvilgiu apsvarstyti, ar būtų galima sumažinti keitimosi informacija apim</w:t>
            </w:r>
            <w:r w:rsidRPr="00106BC2">
              <w:rPr>
                <w:b/>
                <w:i/>
              </w:rPr>
              <w:t>tis nustačius tikralaikį ataskaitų teikimą pagal iniciatyvą „PVM skaitmeniniame amžiuje“;</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Dirk Gotink</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w:t>
      </w:r>
      <w:r w:rsidRPr="00106BC2">
        <w:t>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17.</w:t>
            </w:r>
            <w:r w:rsidRPr="00106BC2">
              <w:tab/>
              <w:t xml:space="preserve">atkreipia dėmesį į Direktyvos dėl administracinio bendradarbiavimo (DAB) vaidmenį mažinant mokesčių slėpimą ir didinant skaidrumą, sykiu pabrėždamas </w:t>
            </w:r>
            <w:r w:rsidRPr="00106BC2">
              <w:t>sudėtingumą ir administracinę naštą, ypač pagal DAB 6;</w:t>
            </w:r>
          </w:p>
        </w:tc>
        <w:tc>
          <w:tcPr>
            <w:tcW w:w="4876" w:type="dxa"/>
            <w:tcBorders>
              <w:top w:val="nil"/>
              <w:left w:val="nil"/>
              <w:bottom w:val="nil"/>
              <w:right w:val="nil"/>
            </w:tcBorders>
            <w:hideMark/>
          </w:tcPr>
          <w:p w:rsidR="00D20070" w:rsidRPr="00106BC2" w:rsidRDefault="000D25E8">
            <w:pPr>
              <w:pStyle w:val="Normal6a"/>
            </w:pPr>
            <w:r w:rsidRPr="00106BC2">
              <w:t>17.</w:t>
            </w:r>
            <w:r w:rsidRPr="00106BC2">
              <w:tab/>
            </w:r>
            <w:r w:rsidRPr="00106BC2">
              <w:rPr>
                <w:b/>
                <w:i/>
              </w:rPr>
              <w:t>pabrėžia, kad reikėtų spręsti (teisėto ir neteisėto) turtingų asmenų ir subjektų mokesčių vengimo problemą Sąjungoje;</w:t>
            </w:r>
            <w:r w:rsidRPr="00106BC2">
              <w:t xml:space="preserve"> atkreipia dėmesį į Direktyvos dėl administracinio bendradarbiavimo (DAB) vaidme</w:t>
            </w:r>
            <w:r w:rsidRPr="00106BC2">
              <w:t>nį mažinant mokesčių slėpimą ir didinant skaidrumą, sykiu pabrėždamas sudėtingumą ir administracinę naštą, ypač pagal DAB 6;</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Danuše Nerudová</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17.</w:t>
            </w:r>
            <w:r w:rsidRPr="00106BC2">
              <w:tab/>
              <w:t xml:space="preserve">atkreipia dėmesį į Direktyvos dėl administracinio bendradarbiavimo (DAB) vaidmenį mažinant mokesčių slėpimą ir </w:t>
            </w:r>
            <w:r w:rsidRPr="00106BC2">
              <w:t>didinant skaidrumą, sykiu pabrėždamas sudėtingumą ir administracinę naštą, ypač pagal DAB 6;</w:t>
            </w:r>
          </w:p>
        </w:tc>
        <w:tc>
          <w:tcPr>
            <w:tcW w:w="4876" w:type="dxa"/>
            <w:tcBorders>
              <w:top w:val="nil"/>
              <w:left w:val="nil"/>
              <w:bottom w:val="nil"/>
              <w:right w:val="nil"/>
            </w:tcBorders>
            <w:hideMark/>
          </w:tcPr>
          <w:p w:rsidR="00D20070" w:rsidRPr="00106BC2" w:rsidRDefault="000D25E8">
            <w:pPr>
              <w:pStyle w:val="Normal6a"/>
            </w:pPr>
            <w:r w:rsidRPr="00106BC2">
              <w:t>17.</w:t>
            </w:r>
            <w:r w:rsidRPr="00106BC2">
              <w:tab/>
              <w:t>atkreipia dėmesį į Direktyvos dėl administracinio bendradarbiavimo (DAB) vaidmenį mažinant mokesčių slėpimą ir didinant skaidrumą, sykiu pabrėždamas sudėtingum</w:t>
            </w:r>
            <w:r w:rsidRPr="00106BC2">
              <w:t>ą ir administracinę naštą, ypač pagal DAB 6;</w:t>
            </w:r>
            <w:r w:rsidRPr="00106BC2">
              <w:rPr>
                <w:b/>
                <w:i/>
              </w:rPr>
              <w:t> taip pat ragina Komisiją atlikti konkurencingumo patikrą dėl šioje direktyvoje numatytų reikalavimų laikymosi išlaidų;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17.</w:t>
            </w:r>
            <w:r w:rsidRPr="00106BC2">
              <w:tab/>
              <w:t xml:space="preserve">atkreipia dėmesį į Direktyvos dėl administracinio </w:t>
            </w:r>
            <w:r w:rsidRPr="00106BC2">
              <w:t>bendradarbiavimo (DAB) vaidmenį mažinant mokesčių slėpimą ir didinant skaidrumą, sykiu pabrėždamas</w:t>
            </w:r>
            <w:r w:rsidRPr="00106BC2">
              <w:rPr>
                <w:b/>
                <w:i/>
              </w:rPr>
              <w:t xml:space="preserve"> sudėtingumą ir administracinę naštą, ypač</w:t>
            </w:r>
            <w:r w:rsidRPr="00106BC2">
              <w:t xml:space="preserve"> pagal DAB 6;</w:t>
            </w:r>
          </w:p>
        </w:tc>
        <w:tc>
          <w:tcPr>
            <w:tcW w:w="4876" w:type="dxa"/>
            <w:tcBorders>
              <w:top w:val="nil"/>
              <w:left w:val="nil"/>
              <w:bottom w:val="nil"/>
              <w:right w:val="nil"/>
            </w:tcBorders>
            <w:hideMark/>
          </w:tcPr>
          <w:p w:rsidR="00D20070" w:rsidRPr="00106BC2" w:rsidRDefault="000D25E8">
            <w:pPr>
              <w:pStyle w:val="Normal6a"/>
            </w:pPr>
            <w:r w:rsidRPr="00106BC2">
              <w:t>17.</w:t>
            </w:r>
            <w:r w:rsidRPr="00106BC2">
              <w:tab/>
              <w:t>atkreipia dėmesį į Direktyvos dėl administracinio bendradarbiavimo (DAB) vaidmenį mažinant mokesči</w:t>
            </w:r>
            <w:r w:rsidRPr="00106BC2">
              <w:t>ų slėpimą</w:t>
            </w:r>
            <w:r w:rsidRPr="00106BC2">
              <w:rPr>
                <w:b/>
                <w:i/>
              </w:rPr>
              <w:t>, vengimą</w:t>
            </w:r>
            <w:r w:rsidRPr="00106BC2">
              <w:t xml:space="preserve"> ir didinant skaidrumą, sykiu pabrėždamas</w:t>
            </w:r>
            <w:r w:rsidRPr="00106BC2">
              <w:rPr>
                <w:b/>
                <w:i/>
              </w:rPr>
              <w:t xml:space="preserve"> poreikį papildomai plėsti mainus ir prireikus supaprastinti taisykles, pvz., dėl ataskaitų teikimo reikalavimų</w:t>
            </w:r>
            <w:r w:rsidRPr="00106BC2">
              <w:t xml:space="preserve"> pagal DAB 6;</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bookmarkStart w:id="0" w:name="_GoBack"/>
      <w:bookmarkEnd w:id="0"/>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17.</w:t>
            </w:r>
            <w:r w:rsidRPr="00106BC2">
              <w:tab/>
            </w:r>
            <w:r w:rsidRPr="00106BC2">
              <w:rPr>
                <w:b/>
                <w:i/>
              </w:rPr>
              <w:t>atkreipia dėmesį į</w:t>
            </w:r>
            <w:r w:rsidRPr="00106BC2">
              <w:t xml:space="preserve"> Direktyvos dėl administracinio bendradarbiavimo (DAB) </w:t>
            </w:r>
            <w:r w:rsidRPr="00106BC2">
              <w:rPr>
                <w:b/>
                <w:i/>
              </w:rPr>
              <w:t>vaidmenį</w:t>
            </w:r>
            <w:r w:rsidRPr="00106BC2">
              <w:t xml:space="preserve"> mažinant mokesčių slėpimą ir didinant skaidrumą, sykiu pabrėždamas sudėtingumą ir administracinę naštą, ypač pagal DAB 6;</w:t>
            </w:r>
          </w:p>
        </w:tc>
        <w:tc>
          <w:tcPr>
            <w:tcW w:w="4876" w:type="dxa"/>
            <w:tcBorders>
              <w:top w:val="nil"/>
              <w:left w:val="nil"/>
              <w:bottom w:val="nil"/>
              <w:right w:val="nil"/>
            </w:tcBorders>
            <w:hideMark/>
          </w:tcPr>
          <w:p w:rsidR="00D20070" w:rsidRPr="00106BC2" w:rsidRDefault="000D25E8">
            <w:pPr>
              <w:pStyle w:val="Normal6a"/>
            </w:pPr>
            <w:r w:rsidRPr="00106BC2">
              <w:t>17.</w:t>
            </w:r>
            <w:r w:rsidRPr="00106BC2">
              <w:tab/>
            </w:r>
            <w:r w:rsidRPr="00106BC2">
              <w:rPr>
                <w:b/>
                <w:i/>
              </w:rPr>
              <w:t>pabrėžia</w:t>
            </w:r>
            <w:r w:rsidRPr="00106BC2">
              <w:t xml:space="preserve"> Direktyvos dėl administracinio bendradarbiavimo (DAB) </w:t>
            </w:r>
            <w:r w:rsidRPr="00106BC2">
              <w:rPr>
                <w:b/>
                <w:i/>
              </w:rPr>
              <w:t>svarbą</w:t>
            </w:r>
            <w:r w:rsidRPr="00106BC2">
              <w:t xml:space="preserve"> mažinant mokesčių slėpimą ir didinant skaidrumą, sykiu pabrėždamas sudėtingumą ir administracinę naštą, ypač pagal DAB 6;</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17a.</w:t>
            </w:r>
            <w:r w:rsidRPr="00106BC2">
              <w:tab/>
            </w:r>
            <w:r w:rsidRPr="00106BC2">
              <w:rPr>
                <w:b/>
                <w:i/>
              </w:rPr>
              <w:t>pripažįsta, kad visų pirma reikia suderinti terminus ir ataskaitų teikimo formas, kurių reikalaujama pagal DAB, be to, aiškiau apibrėžti DAB 6 nurodytus praneštinus tarpvalstybinių schemų požymius;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209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b dalis (nauja)</w:t>
      </w:r>
      <w:r w:rsidRPr="00106BC2">
        <w:rPr>
          <w:rStyle w:val="HideTWBExt"/>
        </w:rPr>
        <w:t>&lt;/A</w:t>
      </w:r>
      <w:r w:rsidRPr="00106BC2">
        <w:rPr>
          <w:rStyle w:val="HideTWBExt"/>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17b.</w:t>
            </w:r>
            <w:r w:rsidRPr="00106BC2">
              <w:tab/>
            </w:r>
            <w:r w:rsidRPr="00106BC2">
              <w:rPr>
                <w:b/>
                <w:i/>
              </w:rPr>
              <w:t xml:space="preserve">palankiai vertina DAB ir Kovos su mokesčių vengimu direktyvos persvarstymo procesą, tačiau pabrėžia, kad pastangos apvalyti ir supaprastinti ES teisės aktus niekada neturėtų lemti reguliavimo </w:t>
            </w:r>
            <w:r w:rsidRPr="00106BC2">
              <w:rPr>
                <w:b/>
                <w:i/>
              </w:rPr>
              <w:t xml:space="preserve">panaikinimo ir dabartinių standartų sumažinimo; pabrėžia, kad reikia pateikti teisėkūros pasiūlymų, kuriais būtų supaprastintas ES </w:t>
            </w:r>
            <w:r w:rsidRPr="00106BC2">
              <w:rPr>
                <w:b/>
              </w:rPr>
              <w:t>acquis</w:t>
            </w:r>
            <w:r w:rsidRPr="00106BC2">
              <w:rPr>
                <w:b/>
                <w:i/>
              </w:rPr>
              <w:t>, kad būtų pašalintas bet koks dubliavimasis ir prieštaravimai, kartu išlaikant esamus aukštus standartus;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w:t>
      </w:r>
      <w:r w:rsidRPr="00106BC2">
        <w:rPr>
          <w:rStyle w:val="HideTWBExt"/>
        </w:rPr>
        <w:t>rticle&gt;</w:t>
      </w:r>
      <w:r w:rsidRPr="00106BC2">
        <w:t>17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17c.</w:t>
            </w:r>
            <w:r w:rsidRPr="00106BC2">
              <w:tab/>
            </w:r>
            <w:r w:rsidRPr="00106BC2">
              <w:rPr>
                <w:b/>
                <w:i/>
              </w:rPr>
              <w:t xml:space="preserve">visų pirma pažymi, kad reikia pasinaudoti peržiūros procesu siekiant panaikinti šiuo metu besidubliuojančias taisykles ir racionalizuoti bei supaprastinti bendrų taisyklių </w:t>
            </w:r>
            <w:r w:rsidRPr="00106BC2">
              <w:rPr>
                <w:b/>
                <w:i/>
              </w:rPr>
              <w:t>ir sąvokų taikymą; ypač pabrėžia, kad terminų ir sąvokų standartizavimas yra labai svarbus siekiant supaprastinti reikalavimų laikymąsi, nes dėl skirtingų nacionalinių aiškinimų gali atsirasti susiskaidymas ir sudėtingumas;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d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17d.</w:t>
            </w:r>
            <w:r w:rsidRPr="00106BC2">
              <w:tab/>
            </w:r>
            <w:r w:rsidRPr="00106BC2">
              <w:rPr>
                <w:b/>
                <w:i/>
              </w:rPr>
              <w:t xml:space="preserve">pabrėžia, kad labai svarbu mažinti susiskaidymą pasitelkiant teisėkūros akte valstybėms narėms suteiktas pasirinkimo galimybes ir išimtis; atkreipia dėmesį, kad tai ypač svarbu, pavyzdžiui, dėl </w:t>
            </w:r>
            <w:r w:rsidRPr="00106BC2">
              <w:rPr>
                <w:b/>
                <w:i/>
              </w:rPr>
              <w:t>teisės savo nuožiūra perkelti pagrindinius Kovos su mokesčių vengimu direktyvos standartus, pavyzdžiui, kontroliuojamųjų užsienio bendrovių taisyklę; pritaria pasiūlymui, pagal kurį būsima kontroliuojamųjų užsienio bendrovių taisyklė liktų kaip dabartinė K</w:t>
            </w:r>
            <w:r w:rsidRPr="00106BC2">
              <w:rPr>
                <w:b/>
                <w:i/>
              </w:rPr>
              <w:t>ovos su mokesčių vengimu direktyvos 7 straipsnio 2 dalies a punkte nurodyta galimybė („A modelis“) ir būtų visiškai suderinta su 2 ramsčio direktyva;</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17 e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17e.</w:t>
            </w:r>
            <w:r w:rsidRPr="00106BC2">
              <w:tab/>
            </w:r>
            <w:r w:rsidRPr="00106BC2">
              <w:rPr>
                <w:b/>
                <w:i/>
              </w:rPr>
              <w:t xml:space="preserve">ragina Komisiją </w:t>
            </w:r>
            <w:r w:rsidRPr="00106BC2">
              <w:rPr>
                <w:b/>
                <w:i/>
              </w:rPr>
              <w:t>pateikti valstybėms narėms gaires dėl bendrosios kovos su piktnaudžiavimu taisyklės Kovos su mokesčių vengimu direktyvoje aiškinimo;</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 xml:space="preserve">Michalis </w:t>
      </w:r>
      <w:r w:rsidRPr="00106BC2">
        <w:t>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18.</w:t>
            </w:r>
            <w:r w:rsidRPr="00106BC2">
              <w:tab/>
              <w:t xml:space="preserve">ragina stiprinti Europos prokuratūros ir „Eurofisc“ bendradarbiavimą stiprinant dalijimąsi </w:t>
            </w:r>
            <w:r w:rsidRPr="00106BC2">
              <w:t>žvalgybos informacija, koordinuotas vykdymo užtikrinimo pastangas ir tarpvalstybinius tyrimus kovojant su sukčiavimu PVM ir kitų formų mokesčių slėpimu;</w:t>
            </w:r>
          </w:p>
        </w:tc>
        <w:tc>
          <w:tcPr>
            <w:tcW w:w="4876" w:type="dxa"/>
            <w:tcBorders>
              <w:top w:val="nil"/>
              <w:left w:val="nil"/>
              <w:bottom w:val="nil"/>
              <w:right w:val="nil"/>
            </w:tcBorders>
            <w:hideMark/>
          </w:tcPr>
          <w:p w:rsidR="00D20070" w:rsidRPr="00106BC2" w:rsidRDefault="000D25E8">
            <w:pPr>
              <w:pStyle w:val="Normal6a"/>
            </w:pPr>
            <w:r w:rsidRPr="00106BC2">
              <w:t>18.</w:t>
            </w:r>
            <w:r w:rsidRPr="00106BC2">
              <w:tab/>
              <w:t>ragina stiprinti Europos prokuratūros ir „Eurofisc“ bendradarbiavimą stiprinant dalijimąsi žvalgybo</w:t>
            </w:r>
            <w:r w:rsidRPr="00106BC2">
              <w:t xml:space="preserve">s informacija, koordinuotas vykdymo užtikrinimo pastangas ir tarpvalstybinius tyrimus kovojant su sukčiavimu PVM ir kitų formų mokesčių slėpimu; </w:t>
            </w:r>
            <w:r w:rsidRPr="00106BC2">
              <w:rPr>
                <w:b/>
                <w:i/>
              </w:rPr>
              <w:t>pabrėžia, kad būtina užtikrinti sklandesnį šių įstaigų bendradarbiavimą, kad ES veiksmingiau ir vieningiau reag</w:t>
            </w:r>
            <w:r w:rsidRPr="00106BC2">
              <w:rPr>
                <w:b/>
                <w:i/>
              </w:rPr>
              <w:t>uotų į tarpvalstybinį mokesčių slėpimą, pasinaudodama savo atitinkamais įgaliojimais ir patirtimi; ragina Komisiją ir valstybes nares palengvinti šį bendradarbiavimą tobulinant keitimosi duomenimis mechanizmus, užtikrinant pakankamus išteklius ir skatinant</w:t>
            </w:r>
            <w:r w:rsidRPr="00106BC2">
              <w:rPr>
                <w:b/>
                <w:i/>
              </w:rPr>
              <w:t xml:space="preserve"> bendras tyrimų pastangas;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18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18.</w:t>
            </w:r>
            <w:r w:rsidRPr="00106BC2">
              <w:tab/>
              <w:t xml:space="preserve">ragina stiprinti Europos prokuratūros ir „Eurofisc“ bendradarbiavimą stiprinant dalijimąsi žvalgybos informacija, koordinuotas vykdymo užtikrinimo pastangas ir tarpvalstybinius tyrimus kovojant su </w:t>
            </w:r>
            <w:r w:rsidRPr="00106BC2">
              <w:t>sukčiavimu PVM ir kitų formų mokesčių slėpimu;</w:t>
            </w:r>
          </w:p>
        </w:tc>
        <w:tc>
          <w:tcPr>
            <w:tcW w:w="4876" w:type="dxa"/>
            <w:tcBorders>
              <w:top w:val="nil"/>
              <w:left w:val="nil"/>
              <w:bottom w:val="nil"/>
              <w:right w:val="nil"/>
            </w:tcBorders>
            <w:hideMark/>
          </w:tcPr>
          <w:p w:rsidR="00D20070" w:rsidRPr="00106BC2" w:rsidRDefault="000D25E8">
            <w:pPr>
              <w:pStyle w:val="Normal6a"/>
            </w:pPr>
            <w:r w:rsidRPr="00106BC2">
              <w:t>18.</w:t>
            </w:r>
            <w:r w:rsidRPr="00106BC2">
              <w:tab/>
              <w:t>ragina stiprinti Europos prokuratūros ir „Eurofisc“ bendradarbiavimą stiprinant dalijimąsi žvalgybos informacija, koordinuotas vykdymo užtikrinimo pastangas ir tarpvalstybinius tyrimus kovojant su sukčiavi</w:t>
            </w:r>
            <w:r w:rsidRPr="00106BC2">
              <w:t>mu PVM ir kitų formų mokesčių slėpimu</w:t>
            </w:r>
            <w:r w:rsidRPr="00106BC2">
              <w:rPr>
                <w:b/>
                <w:i/>
              </w:rPr>
              <w:t xml:space="preserve"> ir vengimu</w:t>
            </w:r>
            <w:r w:rsidRPr="00106BC2">
              <w:t>;</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18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18a.</w:t>
            </w:r>
            <w:r w:rsidRPr="00106BC2">
              <w:tab/>
            </w:r>
            <w:r w:rsidRPr="00106BC2">
              <w:rPr>
                <w:b/>
                <w:i/>
              </w:rPr>
              <w:t xml:space="preserve">susirūpinęs pažymi, kad daugelis valstybių narių darbo pajamoms taiko didesnę mokesčių naštą, kuri labiausiai paveikia mažas ir vidutines pajamas gaunančius darbuotojus, </w:t>
            </w:r>
            <w:r w:rsidRPr="00106BC2">
              <w:rPr>
                <w:b/>
                <w:i/>
              </w:rPr>
              <w:t>ypač moteris; pabrėžia, kad siekiant išvengti ekonominių iškraipymų, labai svarbu subalansuoti mokesčių derinį; ragina Komisiją imtis aktyvaus vaidmens teikiant rekomendacijas valstybėms narėms, kaip subalansuoti mokesčių derinį ir galbūt sumažinti darbo p</w:t>
            </w:r>
            <w:r w:rsidRPr="00106BC2">
              <w:rPr>
                <w:b/>
                <w:i/>
              </w:rPr>
              <w:t>ajamų apmokestinimą mažas ir vidutines pajamas gaunantiems darbuotojams;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18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18a.</w:t>
            </w:r>
            <w:r w:rsidRPr="00106BC2">
              <w:tab/>
            </w:r>
            <w:r w:rsidRPr="00106BC2">
              <w:rPr>
                <w:b/>
                <w:i/>
              </w:rPr>
              <w:t xml:space="preserve">ragina Tarybą pereiti prie balsavimo kvalifikuota balsų dauguma tam tikrais mokesčių </w:t>
            </w:r>
            <w:r w:rsidRPr="00106BC2">
              <w:rPr>
                <w:b/>
                <w:i/>
              </w:rPr>
              <w:t>klausimais, susijusiais su mokesčių slėpimo ir vengimo prevencija, ir įgyvendinant tarptautinius mokesčių susitarimus; pabrėžia, kad mokesčių koordinavimo stoka verčia valstybes nares dalyvauti žalingose lenktynėse dėl mažesnių mokesčių, taip pat trukdo ta</w:t>
            </w:r>
            <w:r w:rsidRPr="00106BC2">
              <w:rPr>
                <w:b/>
                <w:i/>
              </w:rPr>
              <w:t>rpvalstybinei ekonominei veiklai;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 xml:space="preserve">18 a dalis </w:t>
      </w:r>
      <w:r w:rsidRPr="00106BC2">
        <w:t>(nauja)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18a.</w:t>
            </w:r>
            <w:r w:rsidRPr="00106BC2">
              <w:tab/>
            </w:r>
            <w:r w:rsidRPr="00106BC2">
              <w:rPr>
                <w:b/>
                <w:i/>
              </w:rPr>
              <w:t xml:space="preserve">ragina Komisiją ir valstybes nares išnagrinėti galimybę vykdyti koordinuojamą politiką, kad būtų galima bendradarbiauti siekiant užtikrinti veiksmingą itin didelės vertės turto turinčių </w:t>
            </w:r>
            <w:r w:rsidRPr="00106BC2">
              <w:rPr>
                <w:b/>
                <w:i/>
              </w:rPr>
              <w:t>asmenų apmokestinimą, ir atsižvelgti į 2024 m. birželio 25 d. suderinto minimalaus efektyviojo itin didelės vertės turto turinčių asmenų apmokestinimo standarto projektą, parengtą Brazilijos pirmininkaujamam G20 susitikimui;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Danuše Nerudová</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18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18a.</w:t>
            </w:r>
            <w:r w:rsidRPr="00106BC2">
              <w:tab/>
            </w:r>
            <w:r w:rsidRPr="00106BC2">
              <w:rPr>
                <w:b/>
                <w:i/>
              </w:rPr>
              <w:t>visų pirma mano, kad ES turėtų tęsti ES muitų tarifų sistemos peržiūrą ir užtikrinti, kad visiems importuojamiems produktams būtų tinkamai taikomi atitinkami muitai;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219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Fabio De Masi</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18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18b.</w:t>
            </w:r>
            <w:r w:rsidRPr="00106BC2">
              <w:tab/>
            </w:r>
            <w:r w:rsidRPr="00106BC2">
              <w:rPr>
                <w:b/>
                <w:i/>
              </w:rPr>
              <w:t xml:space="preserve">ragina Komisiją ir valstybes nares išnagrinėti ES </w:t>
            </w:r>
            <w:r w:rsidRPr="00106BC2">
              <w:rPr>
                <w:b/>
                <w:i/>
              </w:rPr>
              <w:t>valstybių narių, kurių rinkos dydis yra didelis, glaudesnio tarpusavio bendradarbiavimo mechanizmus pelno apmokestinimo srityje; pabrėžia, kad reikia pelno šaltinio vietoje veiksmingai apmokestinti tarptautinių įmonių finansinius srautus į Europos Sąjungoj</w:t>
            </w:r>
            <w:r w:rsidRPr="00106BC2">
              <w:rPr>
                <w:b/>
                <w:i/>
              </w:rPr>
              <w:t xml:space="preserve">e ir už jos ribų esančias mažų mokesčių jurisdikcijas; pabrėžia, kad toks glaudesnis bendradarbiavimas gali padėti įveikti ES mažų mokesčių jurisdikcijų veto teisę ir prisidėti prie koordinuoto atsako į JAV administracijos grasinimus tarifais; pažymi, kad </w:t>
            </w:r>
            <w:r w:rsidRPr="00106BC2">
              <w:rPr>
                <w:b/>
                <w:i/>
              </w:rPr>
              <w:t>ES valstybės narės koordinuotais veiksmais remia efektyviojo tarptautinio minimalaus mokesčio tarifo, kuriuo šalinami EBPO įprastų rinkos sąlygų principo trūkumai kovojant su piktnaudžiavimu sandorių kainodara, taikymą;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19.</w:t>
            </w:r>
            <w:r w:rsidRPr="00106BC2">
              <w:tab/>
              <w:t xml:space="preserve">ragina </w:t>
            </w:r>
            <w:r w:rsidRPr="00106BC2">
              <w:t xml:space="preserve">Komisiją pristatyti tyrimą, kaip supaprastinti mokesčių taisykles ir spręsti mokesčių susiskaidymo problemą pasienio darbuotojams ir savarankiškai dirbantiems asmenims, siekiant padidinti konkurencingumą; </w:t>
            </w:r>
            <w:r w:rsidRPr="00106BC2">
              <w:rPr>
                <w:b/>
                <w:i/>
              </w:rPr>
              <w:t xml:space="preserve">pažymi, kad skirtingos nacionalinės mokesčių </w:t>
            </w:r>
            <w:r w:rsidRPr="00106BC2">
              <w:rPr>
                <w:b/>
                <w:i/>
              </w:rPr>
              <w:t>sistemos sukuria administracinę naštą, teisinį netikrumą ir lemia dvigubą apmokestinimą, o tai trukdo darbo jėgos judumui ir tarpvalstybiniam verslumui;</w:t>
            </w:r>
          </w:p>
        </w:tc>
        <w:tc>
          <w:tcPr>
            <w:tcW w:w="4876" w:type="dxa"/>
            <w:tcBorders>
              <w:top w:val="nil"/>
              <w:left w:val="nil"/>
              <w:bottom w:val="nil"/>
              <w:right w:val="nil"/>
            </w:tcBorders>
            <w:hideMark/>
          </w:tcPr>
          <w:p w:rsidR="00D20070" w:rsidRPr="00106BC2" w:rsidRDefault="000D25E8">
            <w:pPr>
              <w:pStyle w:val="Normal6a"/>
            </w:pPr>
            <w:r w:rsidRPr="00106BC2">
              <w:t>19.</w:t>
            </w:r>
            <w:r w:rsidRPr="00106BC2">
              <w:tab/>
              <w:t>ragina Komisiją pristatyti tyrimą, kaip supaprastinti mokesčių taisykles ir spręsti mokesčių susisk</w:t>
            </w:r>
            <w:r w:rsidRPr="00106BC2">
              <w:t>aidymo problemą pasienio darbuotojams ir savarankiškai dirbantiems asmenims, siekiant padidinti konkurencingumą;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19.</w:t>
            </w:r>
            <w:r w:rsidRPr="00106BC2">
              <w:tab/>
              <w:t xml:space="preserve">ragina Komisiją </w:t>
            </w:r>
            <w:r w:rsidRPr="00106BC2">
              <w:rPr>
                <w:b/>
                <w:i/>
              </w:rPr>
              <w:t xml:space="preserve">pristatyti tyrimą, kaip </w:t>
            </w:r>
            <w:r w:rsidRPr="00106BC2">
              <w:t xml:space="preserve">supaprastinti mokesčių taisykles ir spręsti mokesčių susiskaidymo problemą </w:t>
            </w:r>
            <w:r w:rsidRPr="00106BC2">
              <w:t xml:space="preserve">pasienio darbuotojams ir savarankiškai dirbantiems asmenims, siekiant padidinti konkurencingumą; pažymi, kad skirtingos nacionalinės mokesčių sistemos sukuria administracinę naštą, teisinį netikrumą ir lemia dvigubą apmokestinimą, o tai trukdo darbo jėgos </w:t>
            </w:r>
            <w:r w:rsidRPr="00106BC2">
              <w:t>judumui ir tarpvalstybiniam verslumui;</w:t>
            </w:r>
          </w:p>
        </w:tc>
        <w:tc>
          <w:tcPr>
            <w:tcW w:w="4876" w:type="dxa"/>
            <w:tcBorders>
              <w:top w:val="nil"/>
              <w:left w:val="nil"/>
              <w:bottom w:val="nil"/>
              <w:right w:val="nil"/>
            </w:tcBorders>
            <w:hideMark/>
          </w:tcPr>
          <w:p w:rsidR="00D20070" w:rsidRPr="00106BC2" w:rsidRDefault="000D25E8">
            <w:pPr>
              <w:pStyle w:val="Normal6a"/>
            </w:pPr>
            <w:r w:rsidRPr="00106BC2">
              <w:t>19.</w:t>
            </w:r>
            <w:r w:rsidRPr="00106BC2">
              <w:tab/>
              <w:t xml:space="preserve">ragina Komisiją </w:t>
            </w:r>
            <w:r w:rsidRPr="00106BC2">
              <w:rPr>
                <w:b/>
                <w:i/>
              </w:rPr>
              <w:t xml:space="preserve">pateikti priemonių rinkinį, kad būtų galima </w:t>
            </w:r>
            <w:r w:rsidRPr="00106BC2">
              <w:t>supaprastinti mokesčių taisykles ir spręsti mokesčių susiskaidymo problemą pasienio darbuotojams ir savarankiškai dirbantiems asmenims, siekiant padidint</w:t>
            </w:r>
            <w:r w:rsidRPr="00106BC2">
              <w:t>i konkurencingumą</w:t>
            </w:r>
            <w:r w:rsidRPr="00106BC2">
              <w:rPr>
                <w:b/>
                <w:i/>
              </w:rPr>
              <w:t xml:space="preserve"> stiprinant vidaus rinką, bei apsaugoti mokestines pajamas sukuriant vienodas sąlygas</w:t>
            </w:r>
            <w:r w:rsidRPr="00106BC2">
              <w:t xml:space="preserve">; pažymi, kad skirtingos nacionalinės mokesčių sistemos sukuria </w:t>
            </w:r>
            <w:r w:rsidRPr="00106BC2">
              <w:rPr>
                <w:b/>
                <w:i/>
              </w:rPr>
              <w:t xml:space="preserve">dideles kliūtis, įskaitant </w:t>
            </w:r>
            <w:r w:rsidRPr="00106BC2">
              <w:t>administracinę naštą, teisinį netikrumą ir lemia dvigubą apmoke</w:t>
            </w:r>
            <w:r w:rsidRPr="00106BC2">
              <w:t>stinimą, o tai trukdo darbo jėgos judumui ir tarpvalstybiniam verslumui;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Pierre Pimpie, Enikő Győri, Jorge Martín Frías, Tomáš Kubín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19.</w:t>
            </w:r>
            <w:r w:rsidRPr="00106BC2">
              <w:tab/>
              <w:t xml:space="preserve">ragina Komisiją pristatyti tyrimą, kaip supaprastinti mokesčių taisykles ir spręsti mokesčių susiskaidymo problemą </w:t>
            </w:r>
            <w:r w:rsidRPr="00106BC2">
              <w:t xml:space="preserve">pasienio darbuotojams ir savarankiškai dirbantiems asmenims, siekiant padidinti konkurencingumą; pažymi, kad skirtingos nacionalinės mokesčių sistemos sukuria administracinę naštą, teisinį netikrumą ir lemia dvigubą apmokestinimą, o tai trukdo darbo jėgos </w:t>
            </w:r>
            <w:r w:rsidRPr="00106BC2">
              <w:t>judumui ir tarpvalstybiniam verslumui;</w:t>
            </w:r>
          </w:p>
        </w:tc>
        <w:tc>
          <w:tcPr>
            <w:tcW w:w="4876" w:type="dxa"/>
            <w:tcBorders>
              <w:top w:val="nil"/>
              <w:left w:val="nil"/>
              <w:bottom w:val="nil"/>
              <w:right w:val="nil"/>
            </w:tcBorders>
            <w:hideMark/>
          </w:tcPr>
          <w:p w:rsidR="00D20070" w:rsidRPr="00106BC2" w:rsidRDefault="000D25E8">
            <w:pPr>
              <w:pStyle w:val="Normal6a"/>
            </w:pPr>
            <w:r w:rsidRPr="00106BC2">
              <w:t>19.</w:t>
            </w:r>
            <w:r w:rsidRPr="00106BC2">
              <w:tab/>
              <w:t>ragina Komisiją pristatyti tyrimą, kaip supaprastinti mokesčių taisykles ir spręsti mokesčių susiskaidymo problemą pasienio darbuotojams ir savarankiškai dirbantiems asmenims, siekiant padidinti konkurencingumą</w:t>
            </w:r>
            <w:r w:rsidRPr="00106BC2">
              <w:rPr>
                <w:b/>
                <w:bCs/>
                <w:i/>
                <w:iCs/>
              </w:rPr>
              <w:t>,</w:t>
            </w:r>
            <w:r w:rsidRPr="00106BC2">
              <w:t xml:space="preserve"> </w:t>
            </w:r>
            <w:r w:rsidRPr="00106BC2">
              <w:rPr>
                <w:b/>
                <w:i/>
              </w:rPr>
              <w:t>k</w:t>
            </w:r>
            <w:r w:rsidRPr="00106BC2">
              <w:rPr>
                <w:b/>
                <w:i/>
              </w:rPr>
              <w:t>artu užtikrinant, kad supaprastinimo pastangos nelemtų priverstinio suderinimo</w:t>
            </w:r>
            <w:r w:rsidRPr="00106BC2">
              <w:t>;</w:t>
            </w:r>
            <w:r w:rsidRPr="00106BC2">
              <w:t xml:space="preserve"> pažymi, kad skirtingos nacionalinės mokesčių sistemos sukuria administracinę naštą, teisinį netikrumą ir lemia dvigubą apmokestinimą, o tai trukdo darbo jėgos judumui ir tarpva</w:t>
            </w:r>
            <w:r w:rsidRPr="00106BC2">
              <w:t>lstybiniam verslumui;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w:t>
      </w:r>
      <w:r w:rsidRPr="00106BC2">
        <w:t xml:space="preserve">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19.</w:t>
            </w:r>
            <w:r w:rsidRPr="00106BC2">
              <w:tab/>
              <w:t xml:space="preserve">ragina Komisiją pristatyti tyrimą, kaip supaprastinti mokesčių taisykles ir spręsti mokesčių susiskaidymo problemą pasienio darbuotojams ir savarankiškai </w:t>
            </w:r>
            <w:r w:rsidRPr="00106BC2">
              <w:t>dirbantiems asmenims, siekiant padidinti konkurencingumą; pažymi, kad skirtingos nacionalinės mokesčių sistemos sukuria administracinę naštą, teisinį netikrumą ir lemia dvigubą apmokestinimą, o tai trukdo darbo jėgos judumui ir tarpvalstybiniam verslumui;</w:t>
            </w:r>
          </w:p>
        </w:tc>
        <w:tc>
          <w:tcPr>
            <w:tcW w:w="4876" w:type="dxa"/>
            <w:tcBorders>
              <w:top w:val="nil"/>
              <w:left w:val="nil"/>
              <w:bottom w:val="nil"/>
              <w:right w:val="nil"/>
            </w:tcBorders>
            <w:hideMark/>
          </w:tcPr>
          <w:p w:rsidR="00D20070" w:rsidRPr="00106BC2" w:rsidRDefault="000D25E8">
            <w:pPr>
              <w:pStyle w:val="Normal6a"/>
            </w:pPr>
            <w:r w:rsidRPr="00106BC2">
              <w:t>19.</w:t>
            </w:r>
            <w:r w:rsidRPr="00106BC2">
              <w:tab/>
              <w:t xml:space="preserve">ragina Komisiją pristatyti tyrimą, kaip supaprastinti mokesčių taisykles ir spręsti mokesčių susiskaidymo problemą pasienio darbuotojams ir savarankiškai dirbantiems asmenims, siekiant padidinti konkurencingumą </w:t>
            </w:r>
            <w:r w:rsidRPr="00106BC2">
              <w:rPr>
                <w:b/>
                <w:i/>
              </w:rPr>
              <w:t>ir sumažinti pajamų perkėlimą</w:t>
            </w:r>
            <w:r w:rsidRPr="00106BC2">
              <w:t>; pažymi, ka</w:t>
            </w:r>
            <w:r w:rsidRPr="00106BC2">
              <w:t>d skirtingos nacionalinės mokesčių sistemos sukuria administracinę naštą, teisinį netikrumą ir lemia dvigubą apmokestinimą, o tai trukdo darbo jėgos judumui ir tarpvalstybiniam verslumui;</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224</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19a.</w:t>
            </w:r>
            <w:r w:rsidRPr="00106BC2">
              <w:tab/>
            </w:r>
            <w:r w:rsidRPr="00106BC2">
              <w:rPr>
                <w:b/>
                <w:i/>
              </w:rPr>
              <w:t xml:space="preserve">pažymi, kad asmenų judumas tarp </w:t>
            </w:r>
            <w:r w:rsidRPr="00106BC2">
              <w:rPr>
                <w:b/>
                <w:i/>
              </w:rPr>
              <w:t>valstybių didėja neregėtai greitai ir toks didelis pasaulinis judumas daro reikšmingą poveikį mokesčių sistemoms; pabrėžia, kad formuojant politiką reikia atidžiai atsižvelgti į tokį judumą ir jo poveikį mokesčių sistemoms, kartu neatgrasant judumo ir nema</w:t>
            </w:r>
            <w:r w:rsidRPr="00106BC2">
              <w:rPr>
                <w:b/>
                <w:i/>
              </w:rPr>
              <w:t>žinant užimtumo galimybių Europos Sąjungoje; šiuo atžvilgiu pabrėžia, kad taikant mokesčių paskatas ir toliau reikia skatinti darbo jėgos judumą ir tarpvalstybinį verslumą;</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19a.</w:t>
            </w:r>
            <w:r w:rsidRPr="00106BC2">
              <w:tab/>
            </w:r>
            <w:r w:rsidRPr="00106BC2">
              <w:rPr>
                <w:b/>
                <w:i/>
              </w:rPr>
              <w:t xml:space="preserve">pastebi </w:t>
            </w:r>
            <w:r w:rsidRPr="00106BC2">
              <w:rPr>
                <w:b/>
                <w:i/>
              </w:rPr>
              <w:t>didėjančią aukštos kvalifikacijos darbuotojų ir didelės vertės turto turinčių asmenų judumo tarp valstybių narių tendenciją, ypač siekiant pasinaudoti specialiais mokesčių režimais ir (arba) kita palankia tvarka; pažymi, kad kelios ES valstybės narės yra p</w:t>
            </w:r>
            <w:r w:rsidRPr="00106BC2">
              <w:rPr>
                <w:b/>
                <w:i/>
              </w:rPr>
              <w:t>riėmusios teisines sistemas, kuriomis siekiama pritraukti didelės grynosios vertės turtą turinčius asmenis, užsienio pensininkus ir aukštos kvalifikacijos darbuotojus investuoti ar gyventi jų teritorijoje, visų pirma suteikiant jiems dideles mokesčių lengv</w:t>
            </w:r>
            <w:r w:rsidRPr="00106BC2">
              <w:rPr>
                <w:b/>
                <w:i/>
              </w:rPr>
              <w:t>atas ir atleidimus nuo mokesčių, kurie netaikomi piliečiams, taip pat siūlant auksines vizas ir (arba) parduodant pilietybę; pakartoja savo raginimą Komisijai, nedarant poveikio jos įgaliojimams pagal Sutartis, įvertinti šių mokesčių režimų poveikį bendraj</w:t>
            </w:r>
            <w:r w:rsidRPr="00106BC2">
              <w:rPr>
                <w:b/>
                <w:i/>
              </w:rPr>
              <w:t>ai rinkai ir valstybių narių pajamoms, taip pat visą žalingą mokesčių praktiką, iškraipančią konkurenciją už pelno apmokestinimo srities ribų ES</w:t>
            </w:r>
            <w:r w:rsidRPr="00106BC2">
              <w:rPr>
                <w:b/>
                <w:i/>
                <w:vertAlign w:val="superscript"/>
              </w:rPr>
              <w:t>1a</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2023 m. birželio 15 d. priimta Europos Parlamento rezoliucija dėl įgytos patirties,</w:t>
            </w:r>
            <w:r w:rsidRPr="00106BC2">
              <w:rPr>
                <w:b/>
                <w:i/>
              </w:rPr>
              <w:t xml:space="preserve"> susijusios su Pandoros dokumentais ir kitais atskleistais faktais, 50 dalis.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w:t>
      </w:r>
      <w:r w:rsidRPr="00106BC2">
        <w:t xml:space="preserve">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19a.</w:t>
            </w:r>
            <w:r w:rsidRPr="00106BC2">
              <w:tab/>
            </w:r>
            <w:r w:rsidRPr="00106BC2">
              <w:rPr>
                <w:b/>
                <w:i/>
              </w:rPr>
              <w:t xml:space="preserve">ragina Tarybą ir Komisiją kovoti su vykstančiomis varžybomis dėl mažiausių mokesčių siekiant tikslinėmis paskatomis pritraukti skaitmeninius </w:t>
            </w:r>
            <w:r w:rsidRPr="00106BC2">
              <w:rPr>
                <w:b/>
                <w:i/>
              </w:rPr>
              <w:t>klajoklius, daug uždirbančius asmenis arba turtingus asmenis; pabrėžia, kad pirmiausia reikia išplėsti Elgesio kodekso grupės įgaliojimų taikymo sritį, įtraukiant į ją žalingą mokesčių praktiką, kuria siekiama pritraukti individualius mokesčių mokėtojus;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Pasquale Tridico, Jussi Saramo, Manon Aubry</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19a.</w:t>
            </w:r>
            <w:r w:rsidRPr="00106BC2">
              <w:tab/>
            </w:r>
            <w:r w:rsidRPr="00106BC2">
              <w:rPr>
                <w:b/>
                <w:i/>
              </w:rPr>
              <w:t xml:space="preserve">palankiai vertina šiuo metu vykdomą darbą, susijusį su Europoje gautų verslo pajamų apmokestinimo sistema (BEFIT), ir mano, kad ši sistema gali padėti sumažinti fiskalinių taisyklių susiskaidymą </w:t>
            </w:r>
            <w:r w:rsidRPr="00106BC2">
              <w:rPr>
                <w:b/>
                <w:i/>
              </w:rPr>
              <w:t>Sąjungoje ir padidinti mokesčių nuspėjamumą; primena, kad norint, jog BEFIT taptų priemone kovojant su mokesčių vengimu, reikėtų taikyti paskirstymo formulę;</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F759E2" w:rsidRPr="00106BC2" w:rsidRDefault="000D25E8" w:rsidP="00F759E2">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228</w:t>
      </w:r>
      <w:r w:rsidRPr="00106BC2">
        <w:rPr>
          <w:rStyle w:val="HideTWBExt"/>
        </w:rPr>
        <w:t>&lt;/NumAm&gt;</w:t>
      </w:r>
    </w:p>
    <w:p w:rsidR="00F759E2" w:rsidRPr="00106BC2" w:rsidRDefault="000D25E8" w:rsidP="00F759E2">
      <w:pPr>
        <w:pStyle w:val="NormalBold"/>
      </w:pPr>
      <w:r w:rsidRPr="00106BC2">
        <w:rPr>
          <w:rStyle w:val="HideTWBExt"/>
          <w:b w:val="0"/>
        </w:rPr>
        <w:t>&lt;RepeatBlock-By&gt;&lt;Members&gt;</w:t>
      </w:r>
      <w:r w:rsidRPr="00106BC2">
        <w:t>Fernando Navarrete Rojas</w:t>
      </w:r>
      <w:r w:rsidRPr="00106BC2">
        <w:rPr>
          <w:rStyle w:val="HideTWBExt"/>
          <w:b w:val="0"/>
        </w:rPr>
        <w:t>&lt;/Members&gt;</w:t>
      </w:r>
    </w:p>
    <w:p w:rsidR="00F759E2" w:rsidRPr="00106BC2" w:rsidRDefault="000D25E8" w:rsidP="00F759E2">
      <w:pPr>
        <w:pStyle w:val="NormalBold"/>
      </w:pPr>
      <w:r w:rsidRPr="00106BC2">
        <w:rPr>
          <w:rStyle w:val="HideTWBExt"/>
          <w:b w:val="0"/>
        </w:rPr>
        <w:t>&lt;/RepeatBlock-By&gt;</w:t>
      </w:r>
    </w:p>
    <w:p w:rsidR="00F759E2" w:rsidRPr="00106BC2" w:rsidRDefault="000D25E8" w:rsidP="00F759E2">
      <w:pPr>
        <w:pStyle w:val="NormalBold"/>
      </w:pPr>
      <w:r w:rsidRPr="00106BC2">
        <w:rPr>
          <w:rStyle w:val="HideTWBExt"/>
        </w:rPr>
        <w:t>&lt;DocAmend&gt;</w:t>
      </w:r>
      <w:r w:rsidRPr="00106BC2">
        <w:t>Pasiūlymas dėl rezoliucijos</w:t>
      </w:r>
      <w:r w:rsidRPr="00106BC2">
        <w:rPr>
          <w:rStyle w:val="HideTWBExt"/>
        </w:rPr>
        <w:t>&lt;/DocAmend&gt;</w:t>
      </w:r>
    </w:p>
    <w:p w:rsidR="00F759E2" w:rsidRPr="00106BC2" w:rsidRDefault="000D25E8" w:rsidP="00F759E2">
      <w:pPr>
        <w:pStyle w:val="NormalBold"/>
      </w:pPr>
      <w:r w:rsidRPr="00106BC2">
        <w:rPr>
          <w:rStyle w:val="HideTWBExt"/>
        </w:rPr>
        <w:t>&lt;Article&gt;</w:t>
      </w:r>
      <w:r w:rsidRPr="00106BC2">
        <w:t>19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F759E2" w:rsidRPr="00106BC2" w:rsidRDefault="00F759E2" w:rsidP="00C4069E"/>
        </w:tc>
      </w:tr>
      <w:tr w:rsidR="00EF4F1C" w:rsidRPr="00106BC2" w:rsidTr="00C4069E">
        <w:trPr>
          <w:trHeight w:val="240"/>
          <w:jc w:val="center"/>
        </w:trPr>
        <w:tc>
          <w:tcPr>
            <w:tcW w:w="4876" w:type="dxa"/>
            <w:tcBorders>
              <w:top w:val="nil"/>
              <w:left w:val="nil"/>
              <w:bottom w:val="nil"/>
              <w:right w:val="nil"/>
            </w:tcBorders>
            <w:hideMark/>
          </w:tcPr>
          <w:p w:rsidR="00F759E2"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F759E2"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F759E2" w:rsidRPr="00106BC2" w:rsidRDefault="00F759E2" w:rsidP="00C4069E">
            <w:pPr>
              <w:pStyle w:val="Normal6a"/>
            </w:pPr>
          </w:p>
        </w:tc>
        <w:tc>
          <w:tcPr>
            <w:tcW w:w="4876" w:type="dxa"/>
            <w:tcBorders>
              <w:top w:val="nil"/>
              <w:left w:val="nil"/>
              <w:bottom w:val="nil"/>
              <w:right w:val="nil"/>
            </w:tcBorders>
            <w:hideMark/>
          </w:tcPr>
          <w:p w:rsidR="00F759E2" w:rsidRPr="00106BC2" w:rsidRDefault="000D25E8" w:rsidP="00F759E2">
            <w:pPr>
              <w:pStyle w:val="Normal6a"/>
            </w:pPr>
            <w:r w:rsidRPr="00106BC2">
              <w:rPr>
                <w:b/>
                <w:i/>
              </w:rPr>
              <w:t>19a.</w:t>
            </w:r>
            <w:r w:rsidRPr="00106BC2">
              <w:tab/>
            </w:r>
            <w:r w:rsidRPr="00106BC2">
              <w:rPr>
                <w:b/>
                <w:i/>
              </w:rPr>
              <w:t xml:space="preserve">ragina valstybes nares sukurti teisinę </w:t>
            </w:r>
            <w:r w:rsidRPr="00106BC2">
              <w:rPr>
                <w:b/>
                <w:i/>
              </w:rPr>
              <w:t>sistemą, pagal kurią namų ūkiai galėtų išskaityti pridėtinės vertės mokestį (PVM) arba kitus sandorių mokesčius, sumokėtus įsigyjant pirmąjį pagrindinį gyvenamąjį būstą, iš mokesčių, mokėtinų įsigyjant vėlesnius gyvenamuosius būstus per visą savo gyvenimą;</w:t>
            </w:r>
            <w:r w:rsidRPr="00106BC2">
              <w:rPr>
                <w:b/>
                <w:i/>
              </w:rPr>
              <w:t xml:space="preserve"> mano, kad tokia sistema skatintų gyvenamosios vietos judumą ir remtų didesnį darbo jėgos judumą, nes būtų sumažintos mokestinės kliūtys persikėlimui;</w:t>
            </w:r>
          </w:p>
        </w:tc>
      </w:tr>
    </w:tbl>
    <w:p w:rsidR="00F759E2" w:rsidRPr="00106BC2" w:rsidRDefault="000D25E8" w:rsidP="00F759E2">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F759E2" w:rsidRPr="00106BC2" w:rsidRDefault="000D25E8" w:rsidP="00F759E2">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229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19b.</w:t>
            </w:r>
            <w:r w:rsidRPr="00106BC2">
              <w:tab/>
            </w:r>
            <w:r w:rsidRPr="00106BC2">
              <w:rPr>
                <w:b/>
                <w:i/>
              </w:rPr>
              <w:t xml:space="preserve">primena, kad pelno mokesčio pasekmės atsiranda dėl mokestinių buveinių </w:t>
            </w:r>
            <w:r w:rsidRPr="00106BC2">
              <w:rPr>
                <w:b/>
                <w:i/>
              </w:rPr>
              <w:t>arba nuolatinio padalinio rizikos, kai tarpvalstybiniai darbuotojai vykdo tokią veiklą kaip verslo kelionės ar nuotolinis darbas; pažymi, kad nuotoliniam darbui taikoma „saugaus uosto“ taisyklė galėtų suteikti darbdaviams mokestinio tikrumo ir sumažinti ad</w:t>
            </w:r>
            <w:r w:rsidRPr="00106BC2">
              <w:rPr>
                <w:b/>
                <w:i/>
              </w:rPr>
              <w:t>ministracinę naštą, nes būtų supaprastintas fizinių ir juridinių asmenų apmokestinimas;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19b.</w:t>
            </w:r>
            <w:r w:rsidRPr="00106BC2">
              <w:tab/>
            </w:r>
            <w:r w:rsidRPr="00106BC2">
              <w:rPr>
                <w:b/>
                <w:i/>
              </w:rPr>
              <w:t xml:space="preserve">ragina Komisiją pateikti direktyvą, kuria būtų suderintos ypač didelės grynosios vertės turto turinčių fizinių asmenų perkėlimo </w:t>
            </w:r>
            <w:r w:rsidRPr="00106BC2">
              <w:rPr>
                <w:b/>
                <w:i/>
              </w:rPr>
              <w:t>mokesčio taisyklės Sąjungoje, remiantis įmonėms taikomos 2016 m. Kovos su mokesčių vengimu direktyvos pavyzdžiu; pažymi, kad valstybės narės taiko skirtingas fizinių asmenų perkėlimo apmokestinimo sistemas, todėl atsiranda iškraipymų</w:t>
            </w:r>
            <w:r w:rsidRPr="00106BC2">
              <w:rPr>
                <w:b/>
                <w:i/>
                <w:vertAlign w:val="superscript"/>
              </w:rPr>
              <w:t>23a</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23a</w:t>
            </w:r>
            <w:r w:rsidRPr="00106BC2">
              <w:t xml:space="preserve"> </w:t>
            </w:r>
            <w:r w:rsidRPr="00106BC2">
              <w:rPr>
                <w:b/>
                <w:i/>
              </w:rPr>
              <w:t xml:space="preserve">https://zoek.officielebekendmakingen.nl/kst-25087-323.html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w:t>
      </w:r>
      <w:r w:rsidRPr="00106BC2">
        <w:t>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19b.</w:t>
            </w:r>
            <w:r w:rsidRPr="00106BC2">
              <w:tab/>
            </w:r>
            <w:r w:rsidRPr="00106BC2">
              <w:rPr>
                <w:b/>
                <w:i/>
              </w:rPr>
              <w:t xml:space="preserve">pakartoja savo raginimą Tarybai išplėsti Elgesio kodekso grupės (verslo </w:t>
            </w:r>
            <w:r w:rsidRPr="00106BC2">
              <w:rPr>
                <w:b/>
                <w:i/>
              </w:rPr>
              <w:t>apmokestinimas) taikymo sritį įtraukiant lengvatinius gyventojų pajamų ar kapitalo mokesčių režimus, kurie laikomi žalingais</w:t>
            </w:r>
            <w:r w:rsidRPr="00106BC2">
              <w:rPr>
                <w:b/>
                <w:i/>
                <w:vertAlign w:val="superscript"/>
              </w:rPr>
              <w:t>1b</w:t>
            </w:r>
            <w:r w:rsidRPr="00106BC2">
              <w:rPr>
                <w:b/>
                <w:i/>
              </w:rPr>
              <w:t>;</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1b</w:t>
            </w:r>
            <w:r w:rsidRPr="00106BC2">
              <w:t xml:space="preserve"> </w:t>
            </w:r>
            <w:r w:rsidRPr="00106BC2">
              <w:rPr>
                <w:b/>
                <w:i/>
              </w:rPr>
              <w:t xml:space="preserve">Europos Parlamento rezoliucija dėl įgytos patirties, susijusios su Pandoros dokumentais ir kitais </w:t>
            </w:r>
            <w:r w:rsidRPr="00106BC2">
              <w:rPr>
                <w:b/>
                <w:i/>
              </w:rPr>
              <w:t>atskleistais faktais, 75 dalis.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 xml:space="preserve">Pasiūlymas dėl </w:t>
      </w:r>
      <w:r w:rsidRPr="00106BC2">
        <w:t>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19 c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19c.</w:t>
            </w:r>
            <w:r w:rsidRPr="00106BC2">
              <w:tab/>
            </w:r>
            <w:r w:rsidRPr="00106BC2">
              <w:rPr>
                <w:b/>
                <w:i/>
              </w:rPr>
              <w:t xml:space="preserve">be to, primena Parlamento rezoliucijas dėl ES sudaromo mokesčių rojų sąrašo ir ES politikos, susijusios su žalinga mokesčių praktika, reformos </w:t>
            </w:r>
            <w:r w:rsidRPr="00106BC2">
              <w:rPr>
                <w:b/>
                <w:i/>
              </w:rPr>
              <w:t>(įskaitant Elgesio kodekso grupės reformą)</w:t>
            </w:r>
            <w:r w:rsidRPr="00106BC2">
              <w:rPr>
                <w:b/>
                <w:i/>
                <w:vertAlign w:val="superscript"/>
              </w:rPr>
              <w:t>1c</w:t>
            </w:r>
            <w:r w:rsidRPr="00106BC2">
              <w:rPr>
                <w:b/>
                <w:i/>
              </w:rPr>
              <w:t>; ragina Tarybą atnaujinti diskusijas dėl visapusiškos kodekso reformos ir įgyvendinti Parlamento rekomendacijas, visų pirma atsižvelgti į tai, kad kelios atskiros valstybės narės turi išsamesnius juoduosius sąra</w:t>
            </w:r>
            <w:r w:rsidRPr="00106BC2">
              <w:rPr>
                <w:b/>
                <w:i/>
              </w:rPr>
              <w:t>šus nei visa ES, o tai taip pat suteikia sistemai papildomo sudėtingumo ir susiskaidymo;</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1c</w:t>
            </w:r>
            <w:r w:rsidRPr="00106BC2">
              <w:t xml:space="preserve"> </w:t>
            </w:r>
            <w:r w:rsidRPr="00106BC2">
              <w:rPr>
                <w:b/>
                <w:i/>
              </w:rPr>
              <w:t xml:space="preserve">2021 m. sausio 21 d. Europos Parlamento rezoliucija dėl ES mokesčių rojų sąrašo peržiūros; 2021 m. spalio 7 d. Europos Parlamento rezoliucija </w:t>
            </w:r>
            <w:r w:rsidRPr="00106BC2">
              <w:rPr>
                <w:b/>
                <w:i/>
              </w:rPr>
              <w:t xml:space="preserve">dėl ES politikos, susijusios su žalinga mokesčių praktika, reformos (įskaitant Elgesio kodekso grupės reformą).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8809B7" w:rsidRPr="00106BC2" w:rsidRDefault="000D25E8" w:rsidP="008809B7">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233</w:t>
      </w:r>
      <w:r w:rsidRPr="00106BC2">
        <w:rPr>
          <w:rStyle w:val="HideTWBExt"/>
        </w:rPr>
        <w:t>&lt;/NumAm&gt;</w:t>
      </w:r>
    </w:p>
    <w:p w:rsidR="008809B7" w:rsidRPr="00106BC2" w:rsidRDefault="000D25E8" w:rsidP="008809B7">
      <w:pPr>
        <w:pStyle w:val="NormalBold"/>
      </w:pPr>
      <w:r w:rsidRPr="00106BC2">
        <w:rPr>
          <w:rStyle w:val="HideTWBExt"/>
          <w:b w:val="0"/>
        </w:rPr>
        <w:t>&lt;RepeatBlock-By&gt;&lt;Members&gt;</w:t>
      </w:r>
      <w:r w:rsidRPr="00106BC2">
        <w:t>Niels Fuglsang, Matthias Ecke, Bruno G</w:t>
      </w:r>
      <w:r w:rsidRPr="00106BC2">
        <w:t>onçalves, Evelyn Regner</w:t>
      </w:r>
      <w:r w:rsidRPr="00106BC2">
        <w:rPr>
          <w:rStyle w:val="HideTWBExt"/>
          <w:b w:val="0"/>
        </w:rPr>
        <w:t>&lt;/Members&gt;</w:t>
      </w:r>
    </w:p>
    <w:p w:rsidR="008809B7" w:rsidRPr="00106BC2" w:rsidRDefault="000D25E8" w:rsidP="008809B7">
      <w:pPr>
        <w:pStyle w:val="NormalBold"/>
      </w:pPr>
      <w:r w:rsidRPr="00106BC2">
        <w:rPr>
          <w:rStyle w:val="HideTWBExt"/>
          <w:b w:val="0"/>
        </w:rPr>
        <w:t>&lt;/RepeatBlock-By&gt;</w:t>
      </w:r>
    </w:p>
    <w:p w:rsidR="008809B7" w:rsidRPr="00106BC2" w:rsidRDefault="000D25E8" w:rsidP="008809B7">
      <w:pPr>
        <w:pStyle w:val="NormalBold"/>
      </w:pPr>
      <w:r w:rsidRPr="00106BC2">
        <w:rPr>
          <w:rStyle w:val="HideTWBExt"/>
        </w:rPr>
        <w:t>&lt;DocAmend&gt;</w:t>
      </w:r>
      <w:r w:rsidRPr="00106BC2">
        <w:t>Pasiūlymas dėl rezoliucijos</w:t>
      </w:r>
      <w:r w:rsidRPr="00106BC2">
        <w:rPr>
          <w:rStyle w:val="HideTWBExt"/>
        </w:rPr>
        <w:t>&lt;/DocAmend&gt;</w:t>
      </w:r>
    </w:p>
    <w:p w:rsidR="008809B7" w:rsidRPr="00106BC2" w:rsidRDefault="000D25E8" w:rsidP="008809B7">
      <w:pPr>
        <w:pStyle w:val="NormalBold"/>
      </w:pPr>
      <w:r w:rsidRPr="00106BC2">
        <w:rPr>
          <w:rStyle w:val="HideTWBExt"/>
        </w:rPr>
        <w:t>&lt;Article&gt;</w:t>
      </w:r>
      <w:r w:rsidRPr="00106BC2">
        <w:t>-20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8809B7" w:rsidRPr="00106BC2" w:rsidRDefault="008809B7" w:rsidP="00C4069E"/>
        </w:tc>
      </w:tr>
      <w:tr w:rsidR="00EF4F1C" w:rsidRPr="00106BC2" w:rsidTr="00C4069E">
        <w:trPr>
          <w:trHeight w:val="240"/>
          <w:jc w:val="center"/>
        </w:trPr>
        <w:tc>
          <w:tcPr>
            <w:tcW w:w="4876" w:type="dxa"/>
            <w:tcBorders>
              <w:top w:val="nil"/>
              <w:left w:val="nil"/>
              <w:bottom w:val="nil"/>
              <w:right w:val="nil"/>
            </w:tcBorders>
            <w:hideMark/>
          </w:tcPr>
          <w:p w:rsidR="008809B7"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8809B7"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8809B7" w:rsidRPr="00106BC2" w:rsidRDefault="008809B7" w:rsidP="00C4069E">
            <w:pPr>
              <w:pStyle w:val="Normal6a"/>
            </w:pPr>
          </w:p>
        </w:tc>
        <w:tc>
          <w:tcPr>
            <w:tcW w:w="4876" w:type="dxa"/>
            <w:tcBorders>
              <w:top w:val="nil"/>
              <w:left w:val="nil"/>
              <w:bottom w:val="nil"/>
              <w:right w:val="nil"/>
            </w:tcBorders>
            <w:hideMark/>
          </w:tcPr>
          <w:p w:rsidR="008809B7" w:rsidRPr="00106BC2" w:rsidRDefault="000D25E8" w:rsidP="008809B7">
            <w:pPr>
              <w:pStyle w:val="Normal6a"/>
            </w:pPr>
            <w:r w:rsidRPr="00106BC2">
              <w:rPr>
                <w:b/>
                <w:i/>
              </w:rPr>
              <w:t>-20.</w:t>
            </w:r>
            <w:r w:rsidRPr="00106BC2">
              <w:tab/>
            </w:r>
            <w:r w:rsidRPr="00106BC2">
              <w:rPr>
                <w:b/>
                <w:i/>
              </w:rPr>
              <w:t xml:space="preserve">pabrėžia, kad, EBPO duomenimis, mokesčių paskatos yra plačiai </w:t>
            </w:r>
            <w:r w:rsidRPr="00106BC2">
              <w:rPr>
                <w:b/>
                <w:i/>
              </w:rPr>
              <w:t>naudojama ir ekonomiškai reikšminga inovacijų rėmimo politikos priemonė daugumoje EBPO šalių narių ir keliose kitose didžiosiose ekonomikose; pabrėžia, kad 2024 m. 34 iš 38 EBPO šalių, įskaitant daugumą valstybių narių, taikė mokesčių lengvatas mokslinių t</w:t>
            </w:r>
            <w:r w:rsidRPr="00106BC2">
              <w:rPr>
                <w:b/>
                <w:i/>
              </w:rPr>
              <w:t>yrimų ir plėtros išlaidoms; pažymi, kad įvairiose šalyse taikomos labai skirtingos mokesčių lengvatų priemonės</w:t>
            </w:r>
            <w:r w:rsidRPr="00106BC2">
              <w:rPr>
                <w:b/>
                <w:i/>
                <w:vertAlign w:val="superscript"/>
              </w:rPr>
              <w:t>1a</w:t>
            </w:r>
            <w:r w:rsidRPr="00106BC2">
              <w:rPr>
                <w:b/>
                <w:i/>
              </w:rPr>
              <w:t>;</w:t>
            </w:r>
          </w:p>
        </w:tc>
      </w:tr>
      <w:tr w:rsidR="00EF4F1C" w:rsidRPr="00106BC2" w:rsidTr="00C4069E">
        <w:trPr>
          <w:jc w:val="center"/>
        </w:trPr>
        <w:tc>
          <w:tcPr>
            <w:tcW w:w="4876" w:type="dxa"/>
            <w:tcBorders>
              <w:top w:val="nil"/>
              <w:left w:val="nil"/>
              <w:bottom w:val="nil"/>
              <w:right w:val="nil"/>
            </w:tcBorders>
          </w:tcPr>
          <w:p w:rsidR="008809B7" w:rsidRPr="00106BC2" w:rsidRDefault="008809B7" w:rsidP="00C4069E"/>
        </w:tc>
        <w:tc>
          <w:tcPr>
            <w:tcW w:w="4876" w:type="dxa"/>
            <w:tcBorders>
              <w:top w:val="nil"/>
              <w:left w:val="nil"/>
              <w:bottom w:val="nil"/>
              <w:right w:val="nil"/>
            </w:tcBorders>
            <w:hideMark/>
          </w:tcPr>
          <w:p w:rsidR="008809B7" w:rsidRPr="00106BC2" w:rsidRDefault="000D25E8" w:rsidP="00C4069E">
            <w:pPr>
              <w:pStyle w:val="Normal6a"/>
            </w:pPr>
            <w:r w:rsidRPr="00106BC2">
              <w:rPr>
                <w:b/>
                <w:i/>
              </w:rPr>
              <w:t>_________________</w:t>
            </w:r>
          </w:p>
        </w:tc>
      </w:tr>
      <w:tr w:rsidR="00EF4F1C" w:rsidRPr="00106BC2" w:rsidTr="00C4069E">
        <w:trPr>
          <w:jc w:val="center"/>
        </w:trPr>
        <w:tc>
          <w:tcPr>
            <w:tcW w:w="4876" w:type="dxa"/>
            <w:tcBorders>
              <w:top w:val="nil"/>
              <w:left w:val="nil"/>
              <w:bottom w:val="nil"/>
              <w:right w:val="nil"/>
            </w:tcBorders>
          </w:tcPr>
          <w:p w:rsidR="008809B7" w:rsidRPr="00106BC2" w:rsidRDefault="008809B7" w:rsidP="00C4069E"/>
        </w:tc>
        <w:tc>
          <w:tcPr>
            <w:tcW w:w="4876" w:type="dxa"/>
            <w:tcBorders>
              <w:top w:val="nil"/>
              <w:left w:val="nil"/>
              <w:bottom w:val="nil"/>
              <w:right w:val="nil"/>
            </w:tcBorders>
            <w:hideMark/>
          </w:tcPr>
          <w:p w:rsidR="008809B7" w:rsidRPr="00106BC2" w:rsidRDefault="000D25E8" w:rsidP="00C4069E">
            <w:pPr>
              <w:pStyle w:val="Normal6a"/>
            </w:pPr>
            <w:r w:rsidRPr="00106BC2">
              <w:rPr>
                <w:b/>
                <w:i/>
                <w:vertAlign w:val="superscript"/>
              </w:rPr>
              <w:t>1a</w:t>
            </w:r>
            <w:r w:rsidRPr="00106BC2">
              <w:t xml:space="preserve"> </w:t>
            </w:r>
            <w:r w:rsidRPr="00106BC2">
              <w:rPr>
                <w:b/>
                <w:i/>
              </w:rPr>
              <w:t>https://www.oecd.org/en/data/insights/statistical-releases/2025/04/rd-tax-incentives-continue-to-outpace-other-forms-</w:t>
            </w:r>
            <w:r w:rsidRPr="00106BC2">
              <w:rPr>
                <w:b/>
                <w:i/>
              </w:rPr>
              <w:t xml:space="preserve">of-government-support-for-rd-in-most-countries.html </w:t>
            </w:r>
          </w:p>
        </w:tc>
      </w:tr>
    </w:tbl>
    <w:p w:rsidR="008809B7" w:rsidRPr="00106BC2" w:rsidRDefault="000D25E8" w:rsidP="008809B7">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8809B7" w:rsidRPr="00106BC2" w:rsidRDefault="000D25E8" w:rsidP="008809B7">
      <w:r w:rsidRPr="00106BC2">
        <w:rPr>
          <w:rStyle w:val="HideTWBExt"/>
        </w:rPr>
        <w:t>&lt;/Amend&gt;</w:t>
      </w:r>
    </w:p>
    <w:p w:rsidR="008809B7" w:rsidRPr="00106BC2" w:rsidRDefault="000D25E8" w:rsidP="008809B7">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234</w:t>
      </w:r>
      <w:r w:rsidRPr="00106BC2">
        <w:rPr>
          <w:rStyle w:val="HideTWBExt"/>
        </w:rPr>
        <w:t>&lt;/NumAm&gt;</w:t>
      </w:r>
    </w:p>
    <w:p w:rsidR="008809B7" w:rsidRPr="00106BC2" w:rsidRDefault="000D25E8" w:rsidP="008809B7">
      <w:pPr>
        <w:pStyle w:val="NormalBold"/>
      </w:pPr>
      <w:r w:rsidRPr="00106BC2">
        <w:rPr>
          <w:rStyle w:val="HideTWBExt"/>
          <w:b w:val="0"/>
        </w:rPr>
        <w:t>&lt;RepeatBlock-By&gt;&lt;Members&gt;</w:t>
      </w:r>
      <w:r w:rsidRPr="00106BC2">
        <w:t>Niels Fuglsang, Matthias Ecke, Bruno Gonçalves, Evelyn Regner</w:t>
      </w:r>
      <w:r w:rsidRPr="00106BC2">
        <w:rPr>
          <w:rStyle w:val="HideTWBExt"/>
          <w:b w:val="0"/>
        </w:rPr>
        <w:t>&lt;/Members&gt;</w:t>
      </w:r>
    </w:p>
    <w:p w:rsidR="008809B7" w:rsidRPr="00106BC2" w:rsidRDefault="000D25E8" w:rsidP="008809B7">
      <w:pPr>
        <w:pStyle w:val="NormalBold"/>
      </w:pPr>
      <w:r w:rsidRPr="00106BC2">
        <w:rPr>
          <w:rStyle w:val="HideTWBExt"/>
          <w:b w:val="0"/>
        </w:rPr>
        <w:t>&lt;/RepeatBlock-By&gt;</w:t>
      </w:r>
    </w:p>
    <w:p w:rsidR="008809B7" w:rsidRPr="00106BC2" w:rsidRDefault="000D25E8" w:rsidP="008809B7">
      <w:pPr>
        <w:pStyle w:val="NormalBold"/>
      </w:pPr>
      <w:r w:rsidRPr="00106BC2">
        <w:rPr>
          <w:rStyle w:val="HideTWBExt"/>
        </w:rPr>
        <w:t>&lt;DocAmend&gt;</w:t>
      </w:r>
      <w:r w:rsidRPr="00106BC2">
        <w:t>Pasiūlymas dėl rezoliucijos</w:t>
      </w:r>
      <w:r w:rsidRPr="00106BC2">
        <w:rPr>
          <w:rStyle w:val="HideTWBExt"/>
        </w:rPr>
        <w:t>&lt;/DocAmend&gt;</w:t>
      </w:r>
    </w:p>
    <w:p w:rsidR="008809B7" w:rsidRPr="00106BC2" w:rsidRDefault="000D25E8" w:rsidP="008809B7">
      <w:pPr>
        <w:pStyle w:val="NormalBold"/>
      </w:pPr>
      <w:r w:rsidRPr="00106BC2">
        <w:rPr>
          <w:rStyle w:val="HideTWBExt"/>
        </w:rPr>
        <w:t>&lt;Article&gt;</w:t>
      </w:r>
      <w:r w:rsidRPr="00106BC2">
        <w:t>-20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8809B7" w:rsidRPr="00106BC2" w:rsidRDefault="008809B7" w:rsidP="00C4069E"/>
        </w:tc>
      </w:tr>
      <w:tr w:rsidR="00EF4F1C" w:rsidRPr="00106BC2" w:rsidTr="00C4069E">
        <w:trPr>
          <w:trHeight w:val="240"/>
          <w:jc w:val="center"/>
        </w:trPr>
        <w:tc>
          <w:tcPr>
            <w:tcW w:w="4876" w:type="dxa"/>
            <w:tcBorders>
              <w:top w:val="nil"/>
              <w:left w:val="nil"/>
              <w:bottom w:val="nil"/>
              <w:right w:val="nil"/>
            </w:tcBorders>
            <w:hideMark/>
          </w:tcPr>
          <w:p w:rsidR="008809B7"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8809B7"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8809B7" w:rsidRPr="00106BC2" w:rsidRDefault="008809B7" w:rsidP="00C4069E">
            <w:pPr>
              <w:pStyle w:val="Normal6a"/>
            </w:pPr>
          </w:p>
        </w:tc>
        <w:tc>
          <w:tcPr>
            <w:tcW w:w="4876" w:type="dxa"/>
            <w:tcBorders>
              <w:top w:val="nil"/>
              <w:left w:val="nil"/>
              <w:bottom w:val="nil"/>
              <w:right w:val="nil"/>
            </w:tcBorders>
            <w:hideMark/>
          </w:tcPr>
          <w:p w:rsidR="008809B7" w:rsidRPr="00106BC2" w:rsidRDefault="000D25E8" w:rsidP="008809B7">
            <w:pPr>
              <w:pStyle w:val="Normal6a"/>
            </w:pPr>
            <w:r w:rsidRPr="00106BC2">
              <w:rPr>
                <w:b/>
                <w:i/>
              </w:rPr>
              <w:t>-20a.</w:t>
            </w:r>
            <w:r w:rsidRPr="00106BC2">
              <w:tab/>
            </w:r>
            <w:r w:rsidRPr="00106BC2">
              <w:rPr>
                <w:b/>
                <w:i/>
              </w:rPr>
              <w:t xml:space="preserve">mano, kad vyriausybės turėtų užtikrinti, jog mokslinių tyrimų ir plėtros srityje taikomos mokesčių paskatų sistemos </w:t>
            </w:r>
            <w:r w:rsidRPr="00106BC2">
              <w:rPr>
                <w:b/>
                <w:i/>
              </w:rPr>
              <w:t xml:space="preserve">būtų ekonomiškai naudingos, nuolat ir griežtai jas vertindamos remdamosi aukštos kokybės įmonių lygmens duomenimis; pažymi, kad lengvatinis pajamų iš patentų apmokestinimas paprastai neskatina mokslinių tyrimų ir plėtros ir gali būti naudojamos kaip pelno </w:t>
            </w:r>
            <w:r w:rsidRPr="00106BC2">
              <w:rPr>
                <w:b/>
                <w:i/>
              </w:rPr>
              <w:t>perkėlimo priemonė, dėl kurios negaunama daug pajamų</w:t>
            </w:r>
            <w:r w:rsidRPr="00106BC2">
              <w:rPr>
                <w:b/>
                <w:i/>
                <w:vertAlign w:val="superscript"/>
              </w:rPr>
              <w:t>1b</w:t>
            </w:r>
            <w:r w:rsidRPr="00106BC2">
              <w:rPr>
                <w:b/>
                <w:i/>
              </w:rPr>
              <w:t>;</w:t>
            </w:r>
          </w:p>
        </w:tc>
      </w:tr>
      <w:tr w:rsidR="00EF4F1C" w:rsidRPr="00106BC2" w:rsidTr="00C4069E">
        <w:trPr>
          <w:jc w:val="center"/>
        </w:trPr>
        <w:tc>
          <w:tcPr>
            <w:tcW w:w="4876" w:type="dxa"/>
            <w:tcBorders>
              <w:top w:val="nil"/>
              <w:left w:val="nil"/>
              <w:bottom w:val="nil"/>
              <w:right w:val="nil"/>
            </w:tcBorders>
          </w:tcPr>
          <w:p w:rsidR="008809B7" w:rsidRPr="00106BC2" w:rsidRDefault="008809B7" w:rsidP="00C4069E"/>
        </w:tc>
        <w:tc>
          <w:tcPr>
            <w:tcW w:w="4876" w:type="dxa"/>
            <w:tcBorders>
              <w:top w:val="nil"/>
              <w:left w:val="nil"/>
              <w:bottom w:val="nil"/>
              <w:right w:val="nil"/>
            </w:tcBorders>
            <w:hideMark/>
          </w:tcPr>
          <w:p w:rsidR="008809B7" w:rsidRPr="00106BC2" w:rsidRDefault="000D25E8" w:rsidP="00C4069E">
            <w:pPr>
              <w:pStyle w:val="Normal6a"/>
            </w:pPr>
            <w:r w:rsidRPr="00106BC2">
              <w:rPr>
                <w:b/>
                <w:i/>
              </w:rPr>
              <w:t>_________________</w:t>
            </w:r>
          </w:p>
        </w:tc>
      </w:tr>
      <w:tr w:rsidR="00EF4F1C" w:rsidRPr="00106BC2" w:rsidTr="00C4069E">
        <w:trPr>
          <w:jc w:val="center"/>
        </w:trPr>
        <w:tc>
          <w:tcPr>
            <w:tcW w:w="4876" w:type="dxa"/>
            <w:tcBorders>
              <w:top w:val="nil"/>
              <w:left w:val="nil"/>
              <w:bottom w:val="nil"/>
              <w:right w:val="nil"/>
            </w:tcBorders>
          </w:tcPr>
          <w:p w:rsidR="008809B7" w:rsidRPr="00106BC2" w:rsidRDefault="008809B7" w:rsidP="00C4069E"/>
        </w:tc>
        <w:tc>
          <w:tcPr>
            <w:tcW w:w="4876" w:type="dxa"/>
            <w:tcBorders>
              <w:top w:val="nil"/>
              <w:left w:val="nil"/>
              <w:bottom w:val="nil"/>
              <w:right w:val="nil"/>
            </w:tcBorders>
            <w:hideMark/>
          </w:tcPr>
          <w:p w:rsidR="008809B7" w:rsidRPr="00106BC2" w:rsidRDefault="000D25E8" w:rsidP="00C4069E">
            <w:pPr>
              <w:pStyle w:val="Normal6a"/>
            </w:pPr>
            <w:r w:rsidRPr="00106BC2">
              <w:rPr>
                <w:b/>
                <w:i/>
                <w:vertAlign w:val="superscript"/>
              </w:rPr>
              <w:t>1b</w:t>
            </w:r>
            <w:r w:rsidRPr="00106BC2">
              <w:t xml:space="preserve"> </w:t>
            </w:r>
            <w:r w:rsidRPr="00106BC2">
              <w:rPr>
                <w:b/>
                <w:i/>
              </w:rPr>
              <w:t>Europos Komisija, „R&amp;D tax incentives How to make them most effective?“ (liet. „Mokesčių paskatos mokslinių tyrimų ir technologinės plėtros srityje. Kaip užtikrinti kuo didesn</w:t>
            </w:r>
            <w:r w:rsidRPr="00106BC2">
              <w:rPr>
                <w:b/>
                <w:i/>
              </w:rPr>
              <w:t xml:space="preserve">į jų veiksmingumą?“), 2017 m. rugsėjo mėn., p. 14. </w:t>
            </w:r>
          </w:p>
        </w:tc>
      </w:tr>
    </w:tbl>
    <w:p w:rsidR="008809B7" w:rsidRPr="00106BC2" w:rsidRDefault="000D25E8" w:rsidP="008809B7">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8809B7" w:rsidRPr="00106BC2" w:rsidRDefault="000D25E8" w:rsidP="008809B7">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235</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 Kartheiser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20.</w:t>
            </w:r>
            <w:r w:rsidRPr="00106BC2">
              <w:tab/>
              <w:t xml:space="preserve">ragina </w:t>
            </w:r>
            <w:r w:rsidRPr="00106BC2">
              <w:rPr>
                <w:b/>
                <w:i/>
              </w:rPr>
              <w:t>Komisiją</w:t>
            </w:r>
            <w:r w:rsidRPr="00106BC2">
              <w:t xml:space="preserve"> toliau nagrinėti mokesčių paskatų poveikį moksliniams tyrimams ir plėtrai (MTP) bei inovacijoms didinant Europos konkurencingumą pasaulinėje arenoje, atsižvelgiant į Draghi pranešime pateiktus pasiūlymus; ragina stiprinti valstybių narių bendradarbiavimą </w:t>
            </w:r>
            <w:r w:rsidRPr="00106BC2">
              <w:t>ir tarpusavio pasitikėjimą, skatinant vienodas sąlygas e. prekybai, skaitmeninėms paslaugoms ir kitiems sparčiai augantiems sektoriams;</w:t>
            </w:r>
          </w:p>
        </w:tc>
        <w:tc>
          <w:tcPr>
            <w:tcW w:w="4876" w:type="dxa"/>
            <w:tcBorders>
              <w:top w:val="nil"/>
              <w:left w:val="nil"/>
              <w:bottom w:val="nil"/>
              <w:right w:val="nil"/>
            </w:tcBorders>
            <w:hideMark/>
          </w:tcPr>
          <w:p w:rsidR="00D20070" w:rsidRPr="00106BC2" w:rsidRDefault="000D25E8">
            <w:pPr>
              <w:pStyle w:val="Normal6a"/>
            </w:pPr>
            <w:r w:rsidRPr="00106BC2">
              <w:t>20.</w:t>
            </w:r>
            <w:r w:rsidRPr="00106BC2">
              <w:tab/>
              <w:t xml:space="preserve">ragina </w:t>
            </w:r>
            <w:r w:rsidRPr="00106BC2">
              <w:rPr>
                <w:b/>
                <w:i/>
              </w:rPr>
              <w:t>valstybes nares</w:t>
            </w:r>
            <w:r w:rsidRPr="00106BC2">
              <w:t xml:space="preserve"> toliau nagrinėti mokesčių paskatų poveikį moksliniams tyrimams ir plėtrai (MTP) bei inovacijo</w:t>
            </w:r>
            <w:r w:rsidRPr="00106BC2">
              <w:t>ms didinant Europos konkurencingumą pasaulinėje arenoje, atsižvelgiant į Draghi pranešime pateiktus pasiūlymus; ragina stiprinti valstybių narių bendradarbiavimą ir tarpusavio pasitikėjimą, skatinant vienodas sąlygas e. prekybai, skaitmeninėms paslaugoms i</w:t>
            </w:r>
            <w:r w:rsidRPr="00106BC2">
              <w:t>r kitiems sparčiai augantiems sektoriams;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236</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Kira Marie Peter-Hansen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w:t>
      </w:r>
      <w:r w:rsidRPr="00106BC2">
        <w:rPr>
          <w:rStyle w:val="HideTWBExt"/>
        </w:rPr>
        <w:t>&gt;</w:t>
      </w:r>
      <w:r w:rsidRPr="00106BC2">
        <w:t>20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20.</w:t>
            </w:r>
            <w:r w:rsidRPr="00106BC2">
              <w:tab/>
              <w:t xml:space="preserve">ragina Komisiją </w:t>
            </w:r>
            <w:r w:rsidRPr="00106BC2">
              <w:rPr>
                <w:b/>
                <w:i/>
              </w:rPr>
              <w:t xml:space="preserve">toliau nagrinėti </w:t>
            </w:r>
            <w:r w:rsidRPr="00106BC2">
              <w:t xml:space="preserve">mokesčių paskatų </w:t>
            </w:r>
            <w:r w:rsidRPr="00106BC2">
              <w:rPr>
                <w:b/>
                <w:i/>
              </w:rPr>
              <w:t>poveikį moksliniams tyrimams ir plėtrai (MTP) bei inovacijoms didinant</w:t>
            </w:r>
            <w:r w:rsidRPr="00106BC2">
              <w:t xml:space="preserve"> Europos konkurencingumą pasaulinėje arenoje, atsižvelgiant į Draghi pranešime pateiktus pasiūlymus; ragina </w:t>
            </w:r>
            <w:r w:rsidRPr="00106BC2">
              <w:rPr>
                <w:b/>
                <w:i/>
              </w:rPr>
              <w:t>stiprinti valstybių narių bendradarbiavimą ir tarpusavio pasitikėjimą, skatinant vienodas sąlygas e. prekybai, skaitmeninėms paslaugoms ir kitiems s</w:t>
            </w:r>
            <w:r w:rsidRPr="00106BC2">
              <w:rPr>
                <w:b/>
                <w:i/>
              </w:rPr>
              <w:t>parčiai augantiems sektoriams</w:t>
            </w:r>
            <w:r w:rsidRPr="00106BC2">
              <w:t>;</w:t>
            </w:r>
          </w:p>
        </w:tc>
        <w:tc>
          <w:tcPr>
            <w:tcW w:w="4876" w:type="dxa"/>
            <w:tcBorders>
              <w:top w:val="nil"/>
              <w:left w:val="nil"/>
              <w:bottom w:val="nil"/>
              <w:right w:val="nil"/>
            </w:tcBorders>
            <w:hideMark/>
          </w:tcPr>
          <w:p w:rsidR="00D20070" w:rsidRPr="00106BC2" w:rsidRDefault="000D25E8">
            <w:pPr>
              <w:pStyle w:val="Normal6a"/>
            </w:pPr>
            <w:r w:rsidRPr="00106BC2">
              <w:t>20.</w:t>
            </w:r>
            <w:r w:rsidRPr="00106BC2">
              <w:tab/>
              <w:t xml:space="preserve">ragina Komisiją </w:t>
            </w:r>
            <w:r w:rsidRPr="00106BC2">
              <w:rPr>
                <w:b/>
                <w:i/>
              </w:rPr>
              <w:t xml:space="preserve">sukurti ES pelno </w:t>
            </w:r>
            <w:r w:rsidRPr="00106BC2">
              <w:t xml:space="preserve">mokesčių paskatų </w:t>
            </w:r>
            <w:r w:rsidRPr="00106BC2">
              <w:rPr>
                <w:b/>
                <w:i/>
              </w:rPr>
              <w:t>sistemą siekiant supaprastinti mokesčių paskatas Sąjungoje ir užtikrinti, kad paskatos būtų gerai parengtos, kad būtų pasiekti nustatyti politikos tikslai nemažinant mokes</w:t>
            </w:r>
            <w:r w:rsidRPr="00106BC2">
              <w:rPr>
                <w:b/>
                <w:i/>
              </w:rPr>
              <w:t>tinių pajamų, siekiant sustiprinti</w:t>
            </w:r>
            <w:r w:rsidRPr="00106BC2">
              <w:t xml:space="preserve"> Europos konkurencingumą pasaulinėje arenoje, atsižvelgiant į Draghi pranešime pateiktus pasiūlymus; </w:t>
            </w:r>
            <w:r w:rsidRPr="00106BC2">
              <w:rPr>
                <w:b/>
                <w:i/>
              </w:rPr>
              <w:t>pažymi, kad mokesčių paskatų skirtumai Europos Sąjungoje prisideda prie nevienodų ir neveiksmingai suskaidytų inovacijų e</w:t>
            </w:r>
            <w:r w:rsidRPr="00106BC2">
              <w:rPr>
                <w:b/>
                <w:i/>
              </w:rPr>
              <w:t>kosistemų Sąjungoje;</w:t>
            </w:r>
            <w:r w:rsidRPr="00106BC2">
              <w:t xml:space="preserve"> ragina </w:t>
            </w:r>
            <w:r w:rsidRPr="00106BC2">
              <w:rPr>
                <w:b/>
                <w:i/>
              </w:rPr>
              <w:t>Komisiją atlikti tyrimą dėl antrojo ramsčio įgyvendinimo poveikio mokesčių paskatoms Sąjungoje, visų pirma paskatoms, kurios yra skirtos moksliniams tyrimams ir plėtrai bei inovacijoms; pastebi, kad, vadovaujantis naujausiais EB</w:t>
            </w:r>
            <w:r w:rsidRPr="00106BC2">
              <w:rPr>
                <w:b/>
                <w:i/>
              </w:rPr>
              <w:t>PO paskelbtais duomenimis</w:t>
            </w:r>
            <w:r w:rsidRPr="00106BC2">
              <w:rPr>
                <w:b/>
                <w:i/>
                <w:vertAlign w:val="superscript"/>
              </w:rPr>
              <w:t>24a</w:t>
            </w:r>
            <w:r w:rsidRPr="00106BC2">
              <w:rPr>
                <w:b/>
                <w:i/>
              </w:rPr>
              <w:t>, beveik 55 proc. visos paramos verslo moksliniams tyrimams ir plėtrai EBPO teritorijoje teikiama mokesčių paskatų forma;</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24a</w:t>
            </w:r>
            <w:r w:rsidRPr="00106BC2">
              <w:t xml:space="preserve"> </w:t>
            </w:r>
            <w:r w:rsidRPr="00106BC2">
              <w:rPr>
                <w:b/>
                <w:i/>
              </w:rPr>
              <w:t xml:space="preserve">https://data-explorer.oecd.org/vis?lc=en&amp;df[ds]=dsDisseminateFinalDMZ&amp;df[id]=DSD_RDTAX%40DF_RDTAX&amp;df[ag]=OECD.STI.STP&amp;dq=.A..PT_B1GQ..&amp;pd=2015%2C&amp;to[TIME_PERIOD]=false&amp;pg=0&amp;mc_cid=925ebbaf6e&amp;mc_eid=c21efa1830 </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237</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w:t>
            </w:r>
            <w:r w:rsidRPr="00106BC2">
              <w:t>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20.</w:t>
            </w:r>
            <w:r w:rsidRPr="00106BC2">
              <w:tab/>
              <w:t xml:space="preserve">ragina Komisiją toliau nagrinėti mokesčių paskatų poveikį moksliniams tyrimams ir plėtrai (MTP) bei inovacijoms didinant Europos konkurencingumą pasaulinėje arenoje, atsižvelgiant į Draghi pranešime pateiktus pasiūlymus; </w:t>
            </w:r>
            <w:r w:rsidRPr="00106BC2">
              <w:t>ragina stiprinti valstybių narių bendradarbiavimą ir tarpusavio pasitikėjimą, skatinant vienodas sąlygas e. prekybai, skaitmeninėms paslaugoms ir kitiems sparčiai augantiems sektoriams;</w:t>
            </w:r>
          </w:p>
        </w:tc>
        <w:tc>
          <w:tcPr>
            <w:tcW w:w="4876" w:type="dxa"/>
            <w:tcBorders>
              <w:top w:val="nil"/>
              <w:left w:val="nil"/>
              <w:bottom w:val="nil"/>
              <w:right w:val="nil"/>
            </w:tcBorders>
            <w:hideMark/>
          </w:tcPr>
          <w:p w:rsidR="00D20070" w:rsidRPr="00106BC2" w:rsidRDefault="000D25E8">
            <w:pPr>
              <w:pStyle w:val="Normal6a"/>
            </w:pPr>
            <w:r w:rsidRPr="00106BC2">
              <w:t>20.</w:t>
            </w:r>
            <w:r w:rsidRPr="00106BC2">
              <w:tab/>
              <w:t>ragina Komisiją toliau nagrinėti</w:t>
            </w:r>
            <w:r w:rsidRPr="00106BC2">
              <w:rPr>
                <w:b/>
                <w:i/>
              </w:rPr>
              <w:t xml:space="preserve"> įvairių rūšių </w:t>
            </w:r>
            <w:r w:rsidRPr="00106BC2">
              <w:t>mokesčių paskatų po</w:t>
            </w:r>
            <w:r w:rsidRPr="00106BC2">
              <w:t>veikį moksliniams tyrimams ir plėtrai (MTP) bei inovacijoms</w:t>
            </w:r>
            <w:r w:rsidRPr="00106BC2">
              <w:rPr>
                <w:b/>
                <w:i/>
              </w:rPr>
              <w:t xml:space="preserve"> ir jų ekonominį efektyvumą </w:t>
            </w:r>
            <w:r w:rsidRPr="00106BC2">
              <w:t xml:space="preserve">didinant Europos konkurencingumą pasaulinėje arenoje, atsižvelgiant į Draghi pranešime pateiktus pasiūlymus; ragina </w:t>
            </w:r>
            <w:r w:rsidRPr="00106BC2">
              <w:rPr>
                <w:b/>
                <w:i/>
              </w:rPr>
              <w:t>Komisiją papildomai įvertinti tokių paskatų išorės ve</w:t>
            </w:r>
            <w:r w:rsidRPr="00106BC2">
              <w:rPr>
                <w:b/>
                <w:i/>
              </w:rPr>
              <w:t>iksnius kitose valstybėse narėse, mokesčių vengimo riziką ir bendrą jų poveikį bendrajai rinkai; ragina</w:t>
            </w:r>
            <w:r w:rsidRPr="00106BC2">
              <w:t xml:space="preserve"> stiprinti valstybių narių bendradarbiavimą ir tarpusavio pasitikėjimą, skatinant vienodas sąlygas e. prekybai, skaitmeninėms paslaugoms ir kitiems sparč</w:t>
            </w:r>
            <w:r w:rsidRPr="00106BC2">
              <w:t>iai augantiems sektoriams;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238</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Fernando Navarrete Rojas</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20.</w:t>
            </w:r>
            <w:r w:rsidRPr="00106BC2">
              <w:tab/>
              <w:t xml:space="preserve">ragina Komisiją toliau nagrinėti mokesčių paskatų poveikį moksliniams tyrimams ir plėtrai (MTP) bei inovacijoms didinant Europos konkurencingumą pasaulinėje arenoje, atsižvelgiant į Draghi pranešime </w:t>
            </w:r>
            <w:r w:rsidRPr="00106BC2">
              <w:t>pateiktus pasiūlymus; ragina stiprinti valstybių narių bendradarbiavimą ir tarpusavio pasitikėjimą, skatinant vienodas sąlygas e. prekybai, skaitmeninėms paslaugoms ir kitiems sparčiai augantiems sektoriams;</w:t>
            </w:r>
          </w:p>
        </w:tc>
        <w:tc>
          <w:tcPr>
            <w:tcW w:w="4876" w:type="dxa"/>
            <w:tcBorders>
              <w:top w:val="nil"/>
              <w:left w:val="nil"/>
              <w:bottom w:val="nil"/>
              <w:right w:val="nil"/>
            </w:tcBorders>
            <w:hideMark/>
          </w:tcPr>
          <w:p w:rsidR="00D20070" w:rsidRPr="00106BC2" w:rsidRDefault="000D25E8">
            <w:pPr>
              <w:pStyle w:val="Normal6a"/>
            </w:pPr>
            <w:r w:rsidRPr="00106BC2">
              <w:t>20.</w:t>
            </w:r>
            <w:r w:rsidRPr="00106BC2">
              <w:tab/>
              <w:t>ragina Komisiją toliau nagrinėti mokesčių pa</w:t>
            </w:r>
            <w:r w:rsidRPr="00106BC2">
              <w:t>skatų poveikį moksliniams tyrimams ir plėtrai (MTP) bei inovacijoms didinant Europos konkurencingumą pasaulinėje arenoje, atsižvelgiant į Draghi pranešime pateiktus pasiūlymus</w:t>
            </w:r>
            <w:r w:rsidRPr="00106BC2">
              <w:rPr>
                <w:b/>
                <w:i/>
              </w:rPr>
              <w:t>, ir ragina ją išnagrinėti tokius mechanizmus kaip perleidžiami mokesčių kreditai</w:t>
            </w:r>
            <w:r w:rsidRPr="00106BC2">
              <w:rPr>
                <w:b/>
                <w:i/>
              </w:rPr>
              <w:t>, kad būtų padidintas tokių paskatų prieinamumas ir veiksmingumas, visų pirma startuoliams ir ribotos mokesčių atsakomybės įmonėms</w:t>
            </w:r>
            <w:r w:rsidRPr="00106BC2">
              <w:t>; ragina stiprinti valstybių narių bendradarbiavimą ir tarpusavio pasitikėjimą, skatinant vienodas sąlygas e. prekybai, skaitm</w:t>
            </w:r>
            <w:r w:rsidRPr="00106BC2">
              <w:t>eninėms paslaugoms ir kitiems sparčiai augantiems sektoriams;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239</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w:t>
      </w:r>
      <w:r w:rsidRPr="00106BC2">
        <w:t>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dalis</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hideMark/>
          </w:tcPr>
          <w:p w:rsidR="00D20070" w:rsidRPr="00106BC2" w:rsidRDefault="000D25E8">
            <w:pPr>
              <w:pStyle w:val="Normal6a"/>
            </w:pPr>
            <w:r w:rsidRPr="00106BC2">
              <w:t>20.</w:t>
            </w:r>
            <w:r w:rsidRPr="00106BC2">
              <w:tab/>
              <w:t>ragina Komisiją toliau nagrinėti mokesčių paskatų poveikį moksliniams tyrimams ir plėtrai (MTP) bei inovacijoms didinant Europos konkurencingumą pasaulinėje</w:t>
            </w:r>
            <w:r w:rsidRPr="00106BC2">
              <w:t xml:space="preserve"> arenoje, atsižvelgiant į Draghi pranešime pateiktus pasiūlymus; ragina stiprinti valstybių narių bendradarbiavimą ir tarpusavio pasitikėjimą, skatinant vienodas sąlygas e. prekybai, skaitmeninėms paslaugoms ir kitiems sparčiai augantiems sektoriams;</w:t>
            </w:r>
          </w:p>
        </w:tc>
        <w:tc>
          <w:tcPr>
            <w:tcW w:w="4876" w:type="dxa"/>
            <w:tcBorders>
              <w:top w:val="nil"/>
              <w:left w:val="nil"/>
              <w:bottom w:val="nil"/>
              <w:right w:val="nil"/>
            </w:tcBorders>
            <w:hideMark/>
          </w:tcPr>
          <w:p w:rsidR="00D20070" w:rsidRPr="00106BC2" w:rsidRDefault="000D25E8">
            <w:pPr>
              <w:pStyle w:val="Normal6a"/>
            </w:pPr>
            <w:r w:rsidRPr="00106BC2">
              <w:t>20.</w:t>
            </w:r>
            <w:r w:rsidRPr="00106BC2">
              <w:tab/>
              <w:t>r</w:t>
            </w:r>
            <w:r w:rsidRPr="00106BC2">
              <w:t xml:space="preserve">agina Komisiją toliau nagrinėti mokesčių paskatų poveikį moksliniams tyrimams ir plėtrai (MTP) bei inovacijoms didinant Europos konkurencingumą pasaulinėje arenoje, atsižvelgiant į Draghi pranešime pateiktus pasiūlymus; </w:t>
            </w:r>
            <w:r w:rsidRPr="00106BC2">
              <w:rPr>
                <w:b/>
                <w:i/>
              </w:rPr>
              <w:t>primygtinai ragina valstybes nares a</w:t>
            </w:r>
            <w:r w:rsidRPr="00106BC2">
              <w:rPr>
                <w:b/>
                <w:i/>
              </w:rPr>
              <w:t>psvarstyti, kokią naudą gali duoti geresnis mokesčių paskatų inovacijoms koordinavimas ir nuoseklumas, kad būtų skatinami tarpvalstybiniai projektai ir bendradarbiavimas; pabrėžia, kad būtų protinga suderinti inovacijų ir mokslinių tyrimų ir plėtros paskat</w:t>
            </w:r>
            <w:r w:rsidRPr="00106BC2">
              <w:rPr>
                <w:b/>
                <w:i/>
              </w:rPr>
              <w:t>as su investicijų paskatomis;</w:t>
            </w:r>
            <w:r w:rsidRPr="00106BC2">
              <w:t xml:space="preserve"> ragina stiprinti valstybių narių bendradarbiavimą ir tarpusavio pasitikėjimą, skatinant vienodas sąlygas e. prekybai, skaitmeninėms paslaugoms ir kitiems sparčiai augantiems sektoriams;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240</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20a.</w:t>
            </w:r>
            <w:r w:rsidRPr="00106BC2">
              <w:tab/>
            </w:r>
            <w:r w:rsidRPr="00106BC2">
              <w:rPr>
                <w:b/>
                <w:i/>
              </w:rPr>
              <w:t>pabrėžia, kad inovacijos yra pagrindinis ekonomikos augimo, pasaulinio konkurencingumo ir gerovės variklis; pabrėžia, kad investicijų į mokslinius tyrimus ir plėtrą skatinimas turėtų būti vienas iš pagrindinių ES tikslų; pažymi, kad atsižvelgiant į dabart</w:t>
            </w:r>
            <w:r w:rsidRPr="00106BC2">
              <w:rPr>
                <w:b/>
                <w:i/>
              </w:rPr>
              <w:t>ines ekonomines ir geopolitines aplinkybes, valstybėms narėms turėtų būti suteikta galimybė lanksčiai priimti tikslines paskatas, kurios skatintų investicijas, augimą ir didintų Europos konkurencingumą pasauliniu mastu, kaip siūloma Draghi pranešime; pabrė</w:t>
            </w:r>
            <w:r w:rsidRPr="00106BC2">
              <w:rPr>
                <w:b/>
                <w:i/>
              </w:rPr>
              <w:t>žia, kad mokesčių paskatos, pavyzdžiui, didelės mokesčių lengvatos, kreditai, pagreitintas nusidėvėjimas ir išlaidas viršijančios mokesčių atskaitos, turėtų būti labiau prieinamos</w:t>
            </w:r>
            <w:r w:rsidRPr="00106BC2">
              <w:rPr>
                <w:b/>
                <w:i/>
                <w:vertAlign w:val="superscript"/>
              </w:rPr>
              <w:t>1a</w:t>
            </w:r>
            <w:r w:rsidRPr="00106BC2">
              <w:rPr>
                <w:b/>
                <w:i/>
              </w:rPr>
              <w:t>; todėl ragina Komisiją pateikti rekomendacijų ir tinkamai įtraukti mokesči</w:t>
            </w:r>
            <w:r w:rsidRPr="00106BC2">
              <w:rPr>
                <w:b/>
                <w:i/>
              </w:rPr>
              <w:t>ų paskatas, įskaitant susijusias su moksliniais tyrimais ir plėtra, į 2 ramsčio sistemą;</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 xml:space="preserve">Viešas klausymas „Supaprastinimas ir skaidrumas: supaprastintos mokesčių politikos vaidmuo skatinant ekonomikos augimą, darbo vietų kūrimą, </w:t>
            </w:r>
            <w:r w:rsidRPr="00106BC2">
              <w:rPr>
                <w:b/>
                <w:i/>
              </w:rPr>
              <w:t>konkurencingumą ir tarpvalstybinį verslą Europos Sąjungoje“, https://www.europarl.europa.eu/cmsdata/290198/Christiana%20HJI%20Panayi%20-%20Statement.pdf.</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241</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Niels Fuglsang, Matthias Ecke, Bruno Gonçalves, Aurore Lalucq, Evelyn Regner</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20a.</w:t>
            </w:r>
            <w:r w:rsidRPr="00106BC2">
              <w:tab/>
            </w:r>
            <w:r w:rsidRPr="00106BC2">
              <w:rPr>
                <w:b/>
                <w:i/>
              </w:rPr>
              <w:t>primygtinai ragina Komisiją peržiūrėti ES veiksmų, susijusių su sąžiningu skaitmeninės ekonomikos apmokestinimu, apimtį, atsižvelgiant į naujausius politinius pokyčius EBPO 2 ramsčio sistemoje; primena, kad skaitmeninių paslaugų apmokesti</w:t>
            </w:r>
            <w:r w:rsidRPr="00106BC2">
              <w:rPr>
                <w:b/>
                <w:i/>
              </w:rPr>
              <w:t>nimo režimų susiskaidymas valstybėse narėse kelia pavojų, kad bus pakenkta vidaus rinkai ir dar labiau apsunkinta veikla bei padidės teisinis netikrumas; ragina iš naujo apsvarstyti ES skaitmeninio mokesčio, kuriuo būtų užtikrintas bendras požiūris į skait</w:t>
            </w:r>
            <w:r w:rsidRPr="00106BC2">
              <w:rPr>
                <w:b/>
                <w:i/>
              </w:rPr>
              <w:t>meninio sektoriaus apmokestinimą, padidintas ES konkurencingumas pasaulyje, taikymą, nes taip būtų užtikrintas teisinis tikrumas ir vienodos sąlygos Sąjungoje veikiančioms skaitmeninėms įmonėms;</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242</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Billy Kelleher, Stéphanie Yon-Courtin</w:t>
      </w:r>
      <w:r w:rsidRPr="00106BC2">
        <w:rPr>
          <w:rStyle w:val="HideTWBExt"/>
          <w:b w:val="0"/>
        </w:rPr>
        <w:t>&lt;/Members&gt;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a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20a.</w:t>
            </w:r>
            <w:r w:rsidRPr="00106BC2">
              <w:tab/>
            </w:r>
            <w:r w:rsidRPr="00106BC2">
              <w:rPr>
                <w:b/>
                <w:i/>
              </w:rPr>
              <w:t xml:space="preserve">primena ES </w:t>
            </w:r>
            <w:r w:rsidRPr="00106BC2">
              <w:rPr>
                <w:b/>
                <w:i/>
              </w:rPr>
              <w:t>įsipareigojimus klimato kaitos srityje</w:t>
            </w:r>
            <w:r w:rsidRPr="00106BC2">
              <w:rPr>
                <w:b/>
                <w:i/>
                <w:vertAlign w:val="superscript"/>
              </w:rPr>
              <w:t>1a</w:t>
            </w:r>
            <w:r w:rsidRPr="00106BC2">
              <w:rPr>
                <w:b/>
                <w:i/>
              </w:rPr>
              <w:t xml:space="preserve"> ir nenutrūkstamą Parlamento paramą šiems tikslams; pabrėžia, kad šie tikslai yra plataus užmojo, tačiau būtini, ir pabrėžia, kad, Komisijos vertinimu, siekiant, kad ES įvykdytų savo įsipareigojimus klimato kaitos sr</w:t>
            </w:r>
            <w:r w:rsidRPr="00106BC2">
              <w:rPr>
                <w:b/>
                <w:i/>
              </w:rPr>
              <w:t>ityje, kasmet reikia papildomų 477 mlrd. EUR žaliųjų investicijų</w:t>
            </w:r>
            <w:r w:rsidRPr="00106BC2">
              <w:rPr>
                <w:b/>
                <w:i/>
                <w:vertAlign w:val="superscript"/>
              </w:rPr>
              <w:t>1b</w:t>
            </w:r>
            <w:r w:rsidRPr="00106BC2">
              <w:rPr>
                <w:b/>
                <w:i/>
              </w:rPr>
              <w:t>; šiuo atžvilgiu primygtinai ragina Komisiją ir valstybes nares apsvarstyti galimą mokesčių paskatų žaliosioms investicijoms naudą; pažymi, kad jos turėtų būti skirtos ne tik tam tikriems se</w:t>
            </w:r>
            <w:r w:rsidRPr="00106BC2">
              <w:rPr>
                <w:b/>
                <w:i/>
              </w:rPr>
              <w:t>ktoriams, kad būtų padedama skatinti bendresnį perėjimą prie tvaresnės ekonominės veiklos;</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rPr>
              <w:t>_________________</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1a</w:t>
            </w:r>
            <w:r w:rsidRPr="00106BC2">
              <w:t xml:space="preserve"> </w:t>
            </w:r>
            <w:r w:rsidRPr="00106BC2">
              <w:rPr>
                <w:b/>
                <w:i/>
              </w:rPr>
              <w:t>Europos klimato teisės aktas (Reglamentas (ES) 2021/1119)</w:t>
            </w:r>
          </w:p>
        </w:tc>
      </w:tr>
      <w:tr w:rsidR="00EF4F1C" w:rsidRPr="00106BC2" w:rsidTr="00D20070">
        <w:trPr>
          <w:jc w:val="center"/>
        </w:trPr>
        <w:tc>
          <w:tcPr>
            <w:tcW w:w="4876" w:type="dxa"/>
            <w:tcBorders>
              <w:top w:val="nil"/>
              <w:left w:val="nil"/>
              <w:bottom w:val="nil"/>
              <w:right w:val="nil"/>
            </w:tcBorders>
          </w:tcPr>
          <w:p w:rsidR="00D20070" w:rsidRPr="00106BC2" w:rsidRDefault="00D20070"/>
        </w:tc>
        <w:tc>
          <w:tcPr>
            <w:tcW w:w="4876" w:type="dxa"/>
            <w:tcBorders>
              <w:top w:val="nil"/>
              <w:left w:val="nil"/>
              <w:bottom w:val="nil"/>
              <w:right w:val="nil"/>
            </w:tcBorders>
            <w:hideMark/>
          </w:tcPr>
          <w:p w:rsidR="00D20070" w:rsidRPr="00106BC2" w:rsidRDefault="000D25E8">
            <w:pPr>
              <w:pStyle w:val="Normal6a"/>
            </w:pPr>
            <w:r w:rsidRPr="00106BC2">
              <w:rPr>
                <w:b/>
                <w:i/>
                <w:vertAlign w:val="superscript"/>
              </w:rPr>
              <w:t>1b</w:t>
            </w:r>
            <w:r w:rsidRPr="00106BC2">
              <w:t xml:space="preserve"> </w:t>
            </w:r>
            <w:r w:rsidRPr="00106BC2">
              <w:rPr>
                <w:b/>
                <w:i/>
              </w:rPr>
              <w:t>Europos Komisija, Komisijos tarnybų darbinis dokumentas, 2023 m., „Investment</w:t>
            </w:r>
            <w:r w:rsidRPr="00106BC2">
              <w:rPr>
                <w:b/>
                <w:i/>
              </w:rPr>
              <w:t xml:space="preserve"> needs assessment and funding availabilities to strengthen EU’s Net-Zero technology manufacturing capacity“ (liet. „Investicijų poreikių ir finansavimo galimybių vertinimas, siekiant stiprinti ES poveikio klimatui neutralizavimo technologijų gamybos pajėgu</w:t>
            </w:r>
            <w:r w:rsidRPr="00106BC2">
              <w:rPr>
                <w:b/>
                <w:i/>
              </w:rPr>
              <w:t>mus“), https://single-market-economy.ec.europa.eu/system/files/2023-03/SWD_2023_68_F1_STAFF_WORKING_PAPER_EN_V4_P1_2629849.PDF.</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D20070" w:rsidRPr="00106BC2" w:rsidRDefault="000D25E8" w:rsidP="00D20070">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243</w:t>
      </w:r>
      <w:r w:rsidRPr="00106BC2">
        <w:rPr>
          <w:rStyle w:val="HideTWBExt"/>
        </w:rPr>
        <w:t>&lt;/NumAm&gt;</w:t>
      </w:r>
    </w:p>
    <w:p w:rsidR="00D20070" w:rsidRPr="00106BC2" w:rsidRDefault="000D25E8" w:rsidP="00D20070">
      <w:pPr>
        <w:pStyle w:val="NormalBold"/>
      </w:pPr>
      <w:r w:rsidRPr="00106BC2">
        <w:rPr>
          <w:rStyle w:val="HideTWBExt"/>
          <w:b w:val="0"/>
        </w:rPr>
        <w:t>&lt;RepeatBlock-By&gt;&lt;Members&gt;</w:t>
      </w:r>
      <w:r w:rsidRPr="00106BC2">
        <w:t>Michalis Hadjipantela</w:t>
      </w:r>
      <w:r w:rsidRPr="00106BC2">
        <w:rPr>
          <w:rStyle w:val="HideTWBExt"/>
          <w:b w:val="0"/>
        </w:rPr>
        <w:t>&lt;/</w:t>
      </w:r>
      <w:r w:rsidRPr="00106BC2">
        <w:rPr>
          <w:rStyle w:val="HideTWBExt"/>
          <w:b w:val="0"/>
        </w:rPr>
        <w:t>Members&gt;</w:t>
      </w:r>
    </w:p>
    <w:p w:rsidR="00D20070" w:rsidRPr="00106BC2" w:rsidRDefault="000D25E8" w:rsidP="00D20070">
      <w:pPr>
        <w:pStyle w:val="NormalBold"/>
      </w:pPr>
      <w:r w:rsidRPr="00106BC2">
        <w:rPr>
          <w:rStyle w:val="HideTWBExt"/>
          <w:b w:val="0"/>
        </w:rPr>
        <w:t>&lt;/RepeatBlock-By&gt;</w:t>
      </w:r>
    </w:p>
    <w:p w:rsidR="00D20070" w:rsidRPr="00106BC2" w:rsidRDefault="000D25E8" w:rsidP="00D20070">
      <w:pPr>
        <w:pStyle w:val="NormalBold"/>
      </w:pPr>
      <w:r w:rsidRPr="00106BC2">
        <w:rPr>
          <w:rStyle w:val="HideTWBExt"/>
        </w:rPr>
        <w:t>&lt;DocAmend&gt;</w:t>
      </w:r>
      <w:r w:rsidRPr="00106BC2">
        <w:t>Pasiūlymas dėl rezoliucijos</w:t>
      </w:r>
      <w:r w:rsidRPr="00106BC2">
        <w:rPr>
          <w:rStyle w:val="HideTWBExt"/>
        </w:rPr>
        <w:t>&lt;/DocAmend&gt;</w:t>
      </w:r>
    </w:p>
    <w:p w:rsidR="00D20070" w:rsidRPr="00106BC2" w:rsidRDefault="000D25E8" w:rsidP="00D20070">
      <w:pPr>
        <w:pStyle w:val="NormalBold"/>
      </w:pPr>
      <w:r w:rsidRPr="00106BC2">
        <w:rPr>
          <w:rStyle w:val="HideTWBExt"/>
        </w:rPr>
        <w:t>&lt;Article&gt;</w:t>
      </w:r>
      <w:r w:rsidRPr="00106BC2">
        <w:t>20 b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D20070">
        <w:trPr>
          <w:trHeight w:val="240"/>
          <w:jc w:val="center"/>
        </w:trPr>
        <w:tc>
          <w:tcPr>
            <w:tcW w:w="9752" w:type="dxa"/>
            <w:gridSpan w:val="2"/>
            <w:tcBorders>
              <w:top w:val="nil"/>
              <w:left w:val="nil"/>
              <w:bottom w:val="nil"/>
              <w:right w:val="nil"/>
            </w:tcBorders>
          </w:tcPr>
          <w:p w:rsidR="00D20070" w:rsidRPr="00106BC2" w:rsidRDefault="00D20070"/>
        </w:tc>
      </w:tr>
      <w:tr w:rsidR="00EF4F1C" w:rsidRPr="00106BC2" w:rsidTr="00D20070">
        <w:trPr>
          <w:trHeight w:val="240"/>
          <w:jc w:val="center"/>
        </w:trPr>
        <w:tc>
          <w:tcPr>
            <w:tcW w:w="4876" w:type="dxa"/>
            <w:tcBorders>
              <w:top w:val="nil"/>
              <w:left w:val="nil"/>
              <w:bottom w:val="nil"/>
              <w:right w:val="nil"/>
            </w:tcBorders>
            <w:hideMark/>
          </w:tcPr>
          <w:p w:rsidR="00D20070" w:rsidRPr="00106BC2" w:rsidRDefault="000D25E8">
            <w:pPr>
              <w:pStyle w:val="AmColumnHeading"/>
            </w:pPr>
            <w:r w:rsidRPr="00106BC2">
              <w:t>Pasiūlymas dėl rezoliucijos</w:t>
            </w:r>
          </w:p>
        </w:tc>
        <w:tc>
          <w:tcPr>
            <w:tcW w:w="4876" w:type="dxa"/>
            <w:tcBorders>
              <w:top w:val="nil"/>
              <w:left w:val="nil"/>
              <w:bottom w:val="nil"/>
              <w:right w:val="nil"/>
            </w:tcBorders>
            <w:hideMark/>
          </w:tcPr>
          <w:p w:rsidR="00D20070" w:rsidRPr="00106BC2" w:rsidRDefault="000D25E8">
            <w:pPr>
              <w:pStyle w:val="AmColumnHeading"/>
            </w:pPr>
            <w:r w:rsidRPr="00106BC2">
              <w:t>Pakeitimas</w:t>
            </w:r>
          </w:p>
        </w:tc>
      </w:tr>
      <w:tr w:rsidR="00EF4F1C" w:rsidRPr="00106BC2" w:rsidTr="00D20070">
        <w:trPr>
          <w:jc w:val="center"/>
        </w:trPr>
        <w:tc>
          <w:tcPr>
            <w:tcW w:w="4876" w:type="dxa"/>
            <w:tcBorders>
              <w:top w:val="nil"/>
              <w:left w:val="nil"/>
              <w:bottom w:val="nil"/>
              <w:right w:val="nil"/>
            </w:tcBorders>
          </w:tcPr>
          <w:p w:rsidR="00D20070" w:rsidRPr="00106BC2" w:rsidRDefault="00D20070">
            <w:pPr>
              <w:pStyle w:val="Normal6a"/>
            </w:pPr>
          </w:p>
        </w:tc>
        <w:tc>
          <w:tcPr>
            <w:tcW w:w="4876" w:type="dxa"/>
            <w:tcBorders>
              <w:top w:val="nil"/>
              <w:left w:val="nil"/>
              <w:bottom w:val="nil"/>
              <w:right w:val="nil"/>
            </w:tcBorders>
            <w:hideMark/>
          </w:tcPr>
          <w:p w:rsidR="00D20070" w:rsidRPr="00106BC2" w:rsidRDefault="000D25E8">
            <w:pPr>
              <w:pStyle w:val="Normal6a"/>
            </w:pPr>
            <w:r w:rsidRPr="00106BC2">
              <w:rPr>
                <w:b/>
                <w:i/>
              </w:rPr>
              <w:t>20b.</w:t>
            </w:r>
            <w:r w:rsidRPr="00106BC2">
              <w:tab/>
            </w:r>
            <w:r w:rsidRPr="00106BC2">
              <w:rPr>
                <w:b/>
                <w:i/>
              </w:rPr>
              <w:t xml:space="preserve">pabrėžia, kad svarbu užtikrinti, jog mokesčių paskatos ir toliau visiškai atitiktų dabartinę </w:t>
            </w:r>
            <w:r w:rsidRPr="00106BC2">
              <w:rPr>
                <w:b/>
                <w:i/>
              </w:rPr>
              <w:t>ES valstybės pagalbos sistemą; pabrėžia ES valstybės pagalbos priemonių sistemos reikšmę išsaugant sąžiningą konkurenciją vidaus rinkoje ir užtikrinant teisinį tikrumą bei vienodas sąlygas visoms valstybėms narėms; atkreipia dėmesį į tai, kad Komisija nuol</w:t>
            </w:r>
            <w:r w:rsidRPr="00106BC2">
              <w:rPr>
                <w:b/>
                <w:i/>
              </w:rPr>
              <w:t>at analizuoja tokias priemones kaip perleidžiamieji mokesčių kreditai, siekdama remti investicijas nepažeidžiant vienodų sąlygų;</w:t>
            </w:r>
          </w:p>
        </w:tc>
      </w:tr>
    </w:tbl>
    <w:p w:rsidR="00D20070" w:rsidRPr="00106BC2" w:rsidRDefault="000D25E8" w:rsidP="00D20070">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D20070" w:rsidRPr="00106BC2" w:rsidRDefault="000D25E8" w:rsidP="00D20070">
      <w:r w:rsidRPr="00106BC2">
        <w:rPr>
          <w:rStyle w:val="HideTWBExt"/>
        </w:rPr>
        <w:t>&lt;/Amend&gt;</w:t>
      </w:r>
    </w:p>
    <w:p w:rsidR="00CD1EB9" w:rsidRPr="00106BC2" w:rsidRDefault="000D25E8" w:rsidP="00CD1EB9">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244</w:t>
      </w:r>
      <w:r w:rsidRPr="00106BC2">
        <w:rPr>
          <w:rStyle w:val="HideTWBExt"/>
        </w:rPr>
        <w:t>&lt;/NumAm&gt;</w:t>
      </w:r>
    </w:p>
    <w:p w:rsidR="00CD1EB9" w:rsidRPr="00106BC2" w:rsidRDefault="000D25E8" w:rsidP="00CD1EB9">
      <w:pPr>
        <w:pStyle w:val="NormalBold"/>
      </w:pPr>
      <w:r w:rsidRPr="00106BC2">
        <w:rPr>
          <w:rStyle w:val="HideTWBExt"/>
          <w:b w:val="0"/>
        </w:rPr>
        <w:t>&lt;RepeatBlock-By&gt;&lt;Members&gt;</w:t>
      </w:r>
      <w:r w:rsidRPr="00106BC2">
        <w:t>Kira Marie Peter-Hanse</w:t>
      </w:r>
      <w:r w:rsidRPr="00106BC2">
        <w:t>n</w:t>
      </w:r>
      <w:r w:rsidRPr="00106BC2">
        <w:rPr>
          <w:rStyle w:val="HideTWBExt"/>
          <w:b w:val="0"/>
        </w:rPr>
        <w:t>&lt;/Members&gt;</w:t>
      </w:r>
    </w:p>
    <w:p w:rsidR="00CD1EB9" w:rsidRPr="00106BC2" w:rsidRDefault="000D25E8" w:rsidP="00CD1EB9">
      <w:pPr>
        <w:pStyle w:val="NormalBold"/>
      </w:pPr>
      <w:r w:rsidRPr="00106BC2">
        <w:rPr>
          <w:rStyle w:val="HideTWBExt"/>
          <w:b w:val="0"/>
        </w:rPr>
        <w:t>&lt;/RepeatBlock-By&gt;</w:t>
      </w:r>
    </w:p>
    <w:p w:rsidR="00CD1EB9" w:rsidRPr="00106BC2" w:rsidRDefault="000D25E8" w:rsidP="00CD1EB9">
      <w:pPr>
        <w:pStyle w:val="NormalBold"/>
      </w:pPr>
      <w:r w:rsidRPr="00106BC2">
        <w:rPr>
          <w:rStyle w:val="HideTWBExt"/>
        </w:rPr>
        <w:t>&lt;DocAmend&gt;</w:t>
      </w:r>
      <w:r w:rsidRPr="00106BC2">
        <w:t>Pasiūlymas dėl rezoliucijos</w:t>
      </w:r>
      <w:r w:rsidRPr="00106BC2">
        <w:rPr>
          <w:rStyle w:val="HideTWBExt"/>
        </w:rPr>
        <w:t>&lt;/DocAmend&gt;</w:t>
      </w:r>
    </w:p>
    <w:p w:rsidR="00CD1EB9" w:rsidRPr="00106BC2" w:rsidRDefault="000D25E8" w:rsidP="00CD1EB9">
      <w:pPr>
        <w:pStyle w:val="NormalBold"/>
      </w:pPr>
      <w:r w:rsidRPr="00106BC2">
        <w:rPr>
          <w:rStyle w:val="HideTWBExt"/>
        </w:rPr>
        <w:t>&lt;Article&gt;</w:t>
      </w:r>
      <w:r w:rsidRPr="00106BC2">
        <w:t>8 a paantraštė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CD1EB9" w:rsidRPr="00106BC2" w:rsidRDefault="00CD1EB9" w:rsidP="00C4069E"/>
        </w:tc>
      </w:tr>
      <w:tr w:rsidR="00EF4F1C" w:rsidRPr="00106BC2" w:rsidTr="00C4069E">
        <w:trPr>
          <w:trHeight w:val="240"/>
          <w:jc w:val="center"/>
        </w:trPr>
        <w:tc>
          <w:tcPr>
            <w:tcW w:w="4876" w:type="dxa"/>
            <w:tcBorders>
              <w:top w:val="nil"/>
              <w:left w:val="nil"/>
              <w:bottom w:val="nil"/>
              <w:right w:val="nil"/>
            </w:tcBorders>
            <w:hideMark/>
          </w:tcPr>
          <w:p w:rsidR="00CD1EB9"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CD1EB9"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CD1EB9" w:rsidRPr="00106BC2" w:rsidRDefault="00CD1EB9" w:rsidP="00C4069E">
            <w:pPr>
              <w:pStyle w:val="Normal6a"/>
            </w:pPr>
          </w:p>
        </w:tc>
        <w:tc>
          <w:tcPr>
            <w:tcW w:w="4876" w:type="dxa"/>
            <w:tcBorders>
              <w:top w:val="nil"/>
              <w:left w:val="nil"/>
              <w:bottom w:val="nil"/>
              <w:right w:val="nil"/>
            </w:tcBorders>
            <w:hideMark/>
          </w:tcPr>
          <w:p w:rsidR="00CD1EB9" w:rsidRPr="00106BC2" w:rsidRDefault="000D25E8" w:rsidP="00C4069E">
            <w:pPr>
              <w:pStyle w:val="Normal6a"/>
            </w:pPr>
            <w:r w:rsidRPr="00106BC2">
              <w:rPr>
                <w:b/>
                <w:i/>
              </w:rPr>
              <w:t>Energijos mokesčiai</w:t>
            </w:r>
          </w:p>
        </w:tc>
      </w:tr>
    </w:tbl>
    <w:p w:rsidR="00CD1EB9" w:rsidRPr="00106BC2" w:rsidRDefault="000D25E8" w:rsidP="00CD1EB9">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CD1EB9" w:rsidRPr="00106BC2" w:rsidRDefault="000D25E8" w:rsidP="00CD1EB9">
      <w:r w:rsidRPr="00106BC2">
        <w:rPr>
          <w:rStyle w:val="HideTWBExt"/>
        </w:rPr>
        <w:t>&lt;/Amend&gt;</w:t>
      </w:r>
    </w:p>
    <w:p w:rsidR="00085D92" w:rsidRPr="00106BC2" w:rsidRDefault="000D25E8" w:rsidP="00085D92">
      <w:pPr>
        <w:pStyle w:val="AmNumberTabs"/>
      </w:pPr>
      <w:r w:rsidRPr="00106BC2">
        <w:rPr>
          <w:rStyle w:val="HideTWBExt"/>
        </w:rPr>
        <w:t>&lt;Amend&gt;</w:t>
      </w:r>
      <w:r w:rsidRPr="00106BC2">
        <w:t>Pakeitimas</w:t>
      </w:r>
      <w:r w:rsidRPr="00106BC2">
        <w:tab/>
      </w:r>
      <w:r w:rsidRPr="00106BC2">
        <w:tab/>
      </w:r>
      <w:r w:rsidRPr="00106BC2">
        <w:rPr>
          <w:rStyle w:val="HideTWBExt"/>
        </w:rPr>
        <w:t>&lt;NumAm&gt;</w:t>
      </w:r>
      <w:r w:rsidRPr="00106BC2">
        <w:t>245</w:t>
      </w:r>
      <w:r w:rsidRPr="00106BC2">
        <w:rPr>
          <w:rStyle w:val="HideTWBExt"/>
        </w:rPr>
        <w:t>&lt;/NumAm&gt;</w:t>
      </w:r>
    </w:p>
    <w:p w:rsidR="00085D92" w:rsidRPr="00106BC2" w:rsidRDefault="000D25E8" w:rsidP="00085D92">
      <w:pPr>
        <w:pStyle w:val="NormalBold"/>
      </w:pPr>
      <w:r w:rsidRPr="00106BC2">
        <w:rPr>
          <w:rStyle w:val="HideTWBExt"/>
          <w:b w:val="0"/>
        </w:rPr>
        <w:t>&lt;RepeatBlock-By&gt;&lt;Members&gt;</w:t>
      </w:r>
      <w:r w:rsidRPr="00106BC2">
        <w:t>Kira Marie Peter-Hansen</w:t>
      </w:r>
      <w:r w:rsidRPr="00106BC2">
        <w:rPr>
          <w:rStyle w:val="HideTWBExt"/>
          <w:b w:val="0"/>
        </w:rPr>
        <w:t>&lt;/Members&gt;</w:t>
      </w:r>
    </w:p>
    <w:p w:rsidR="00085D92" w:rsidRPr="00106BC2" w:rsidRDefault="000D25E8" w:rsidP="00085D92">
      <w:pPr>
        <w:pStyle w:val="NormalBold"/>
      </w:pPr>
      <w:r w:rsidRPr="00106BC2">
        <w:rPr>
          <w:rStyle w:val="HideTWBExt"/>
          <w:b w:val="0"/>
        </w:rPr>
        <w:t>&lt;/RepeatBlock-By&gt;</w:t>
      </w:r>
    </w:p>
    <w:p w:rsidR="00085D92" w:rsidRPr="00106BC2" w:rsidRDefault="000D25E8" w:rsidP="00085D92">
      <w:pPr>
        <w:pStyle w:val="NormalBold"/>
      </w:pPr>
      <w:r w:rsidRPr="00106BC2">
        <w:rPr>
          <w:rStyle w:val="HideTWBExt"/>
        </w:rPr>
        <w:t>&lt;DocAmend&gt;</w:t>
      </w:r>
      <w:r w:rsidRPr="00106BC2">
        <w:t>Pasiūlymas dėl rezoliucijos</w:t>
      </w:r>
      <w:r w:rsidRPr="00106BC2">
        <w:rPr>
          <w:rStyle w:val="HideTWBExt"/>
        </w:rPr>
        <w:t>&lt;/DocAmend&gt;</w:t>
      </w:r>
    </w:p>
    <w:p w:rsidR="00085D92" w:rsidRPr="00106BC2" w:rsidRDefault="000D25E8" w:rsidP="00085D92">
      <w:pPr>
        <w:pStyle w:val="NormalBold"/>
      </w:pPr>
      <w:r w:rsidRPr="00106BC2">
        <w:rPr>
          <w:rStyle w:val="HideTWBExt"/>
        </w:rPr>
        <w:t>&lt;Article&gt;</w:t>
      </w:r>
      <w:r w:rsidRPr="00106BC2">
        <w:t>-21 dalis (nauja)</w:t>
      </w:r>
      <w:r w:rsidRPr="00106B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4F1C" w:rsidRPr="00106BC2" w:rsidTr="00C4069E">
        <w:trPr>
          <w:trHeight w:val="240"/>
          <w:jc w:val="center"/>
        </w:trPr>
        <w:tc>
          <w:tcPr>
            <w:tcW w:w="9752" w:type="dxa"/>
            <w:gridSpan w:val="2"/>
            <w:tcBorders>
              <w:top w:val="nil"/>
              <w:left w:val="nil"/>
              <w:bottom w:val="nil"/>
              <w:right w:val="nil"/>
            </w:tcBorders>
          </w:tcPr>
          <w:p w:rsidR="00085D92" w:rsidRPr="00106BC2" w:rsidRDefault="00085D92" w:rsidP="00C4069E"/>
        </w:tc>
      </w:tr>
      <w:tr w:rsidR="00EF4F1C" w:rsidRPr="00106BC2" w:rsidTr="00C4069E">
        <w:trPr>
          <w:trHeight w:val="240"/>
          <w:jc w:val="center"/>
        </w:trPr>
        <w:tc>
          <w:tcPr>
            <w:tcW w:w="4876" w:type="dxa"/>
            <w:tcBorders>
              <w:top w:val="nil"/>
              <w:left w:val="nil"/>
              <w:bottom w:val="nil"/>
              <w:right w:val="nil"/>
            </w:tcBorders>
            <w:hideMark/>
          </w:tcPr>
          <w:p w:rsidR="00085D92" w:rsidRPr="00106BC2" w:rsidRDefault="000D25E8" w:rsidP="00C4069E">
            <w:pPr>
              <w:pStyle w:val="AmColumnHeading"/>
            </w:pPr>
            <w:r w:rsidRPr="00106BC2">
              <w:t>Pasiūlymas dėl rezoliucijos</w:t>
            </w:r>
          </w:p>
        </w:tc>
        <w:tc>
          <w:tcPr>
            <w:tcW w:w="4876" w:type="dxa"/>
            <w:tcBorders>
              <w:top w:val="nil"/>
              <w:left w:val="nil"/>
              <w:bottom w:val="nil"/>
              <w:right w:val="nil"/>
            </w:tcBorders>
            <w:hideMark/>
          </w:tcPr>
          <w:p w:rsidR="00085D92" w:rsidRPr="00106BC2" w:rsidRDefault="000D25E8" w:rsidP="00C4069E">
            <w:pPr>
              <w:pStyle w:val="AmColumnHeading"/>
            </w:pPr>
            <w:r w:rsidRPr="00106BC2">
              <w:t>Pakeitimas</w:t>
            </w:r>
          </w:p>
        </w:tc>
      </w:tr>
      <w:tr w:rsidR="00EF4F1C" w:rsidRPr="00106BC2" w:rsidTr="00C4069E">
        <w:trPr>
          <w:jc w:val="center"/>
        </w:trPr>
        <w:tc>
          <w:tcPr>
            <w:tcW w:w="4876" w:type="dxa"/>
            <w:tcBorders>
              <w:top w:val="nil"/>
              <w:left w:val="nil"/>
              <w:bottom w:val="nil"/>
              <w:right w:val="nil"/>
            </w:tcBorders>
          </w:tcPr>
          <w:p w:rsidR="00085D92" w:rsidRPr="00106BC2" w:rsidRDefault="00085D92" w:rsidP="00C4069E">
            <w:pPr>
              <w:pStyle w:val="Normal6a"/>
            </w:pPr>
          </w:p>
        </w:tc>
        <w:tc>
          <w:tcPr>
            <w:tcW w:w="4876" w:type="dxa"/>
            <w:tcBorders>
              <w:top w:val="nil"/>
              <w:left w:val="nil"/>
              <w:bottom w:val="nil"/>
              <w:right w:val="nil"/>
            </w:tcBorders>
            <w:hideMark/>
          </w:tcPr>
          <w:p w:rsidR="00085D92" w:rsidRPr="00106BC2" w:rsidRDefault="000D25E8" w:rsidP="00C4069E">
            <w:pPr>
              <w:pStyle w:val="Normal6a"/>
            </w:pPr>
            <w:r w:rsidRPr="00106BC2">
              <w:rPr>
                <w:b/>
                <w:i/>
              </w:rPr>
              <w:t>-21.</w:t>
            </w:r>
            <w:r w:rsidRPr="00106BC2">
              <w:tab/>
            </w:r>
            <w:r w:rsidRPr="00106BC2">
              <w:rPr>
                <w:b/>
                <w:i/>
              </w:rPr>
              <w:t xml:space="preserve">ragina Tarybą pagaliau pasiekti </w:t>
            </w:r>
            <w:r w:rsidRPr="00106BC2">
              <w:rPr>
                <w:b/>
                <w:i/>
              </w:rPr>
              <w:t>plataus užmojo susitarimą dėl pasenusių minimalių mokesčių tarifų energetikos produktams persvarstymo; pabrėžia Draghi pranešime pateiktas rekomendacijas</w:t>
            </w:r>
            <w:r w:rsidRPr="00106BC2">
              <w:rPr>
                <w:b/>
                <w:i/>
                <w:vertAlign w:val="superscript"/>
              </w:rPr>
              <w:t>25a</w:t>
            </w:r>
            <w:r w:rsidRPr="00106BC2">
              <w:rPr>
                <w:b/>
                <w:i/>
              </w:rPr>
              <w:t xml:space="preserve"> sumažinti elektros energijos vartojimo išlaidas, kad būtų padidintas mūsų konkurencingumas ir paspa</w:t>
            </w:r>
            <w:r w:rsidRPr="00106BC2">
              <w:rPr>
                <w:b/>
                <w:i/>
              </w:rPr>
              <w:t>rtinta pertvarka;</w:t>
            </w:r>
          </w:p>
        </w:tc>
      </w:tr>
      <w:tr w:rsidR="00EF4F1C" w:rsidRPr="00106BC2" w:rsidTr="00C4069E">
        <w:trPr>
          <w:jc w:val="center"/>
        </w:trPr>
        <w:tc>
          <w:tcPr>
            <w:tcW w:w="4876" w:type="dxa"/>
            <w:tcBorders>
              <w:top w:val="nil"/>
              <w:left w:val="nil"/>
              <w:bottom w:val="nil"/>
              <w:right w:val="nil"/>
            </w:tcBorders>
          </w:tcPr>
          <w:p w:rsidR="00085D92" w:rsidRPr="00106BC2" w:rsidRDefault="00085D92" w:rsidP="00C4069E"/>
        </w:tc>
        <w:tc>
          <w:tcPr>
            <w:tcW w:w="4876" w:type="dxa"/>
            <w:tcBorders>
              <w:top w:val="nil"/>
              <w:left w:val="nil"/>
              <w:bottom w:val="nil"/>
              <w:right w:val="nil"/>
            </w:tcBorders>
            <w:hideMark/>
          </w:tcPr>
          <w:p w:rsidR="00085D92" w:rsidRPr="00106BC2" w:rsidRDefault="000D25E8" w:rsidP="00C4069E">
            <w:pPr>
              <w:pStyle w:val="Normal6a"/>
            </w:pPr>
            <w:r w:rsidRPr="00106BC2">
              <w:rPr>
                <w:b/>
                <w:i/>
              </w:rPr>
              <w:t>_________________</w:t>
            </w:r>
          </w:p>
        </w:tc>
      </w:tr>
      <w:tr w:rsidR="00EF4F1C" w:rsidRPr="00106BC2" w:rsidTr="00C4069E">
        <w:trPr>
          <w:jc w:val="center"/>
        </w:trPr>
        <w:tc>
          <w:tcPr>
            <w:tcW w:w="4876" w:type="dxa"/>
            <w:tcBorders>
              <w:top w:val="nil"/>
              <w:left w:val="nil"/>
              <w:bottom w:val="nil"/>
              <w:right w:val="nil"/>
            </w:tcBorders>
          </w:tcPr>
          <w:p w:rsidR="00085D92" w:rsidRPr="00106BC2" w:rsidRDefault="00085D92" w:rsidP="00C4069E"/>
        </w:tc>
        <w:tc>
          <w:tcPr>
            <w:tcW w:w="4876" w:type="dxa"/>
            <w:tcBorders>
              <w:top w:val="nil"/>
              <w:left w:val="nil"/>
              <w:bottom w:val="nil"/>
              <w:right w:val="nil"/>
            </w:tcBorders>
            <w:hideMark/>
          </w:tcPr>
          <w:p w:rsidR="00085D92" w:rsidRPr="00106BC2" w:rsidRDefault="000D25E8" w:rsidP="00C4069E">
            <w:pPr>
              <w:pStyle w:val="Normal6a"/>
            </w:pPr>
            <w:r w:rsidRPr="00106BC2">
              <w:rPr>
                <w:b/>
                <w:i/>
                <w:vertAlign w:val="superscript"/>
              </w:rPr>
              <w:t>25a</w:t>
            </w:r>
            <w:r w:rsidRPr="00106BC2">
              <w:t xml:space="preserve"> </w:t>
            </w:r>
            <w:r w:rsidRPr="00106BC2">
              <w:rPr>
                <w:b/>
                <w:i/>
              </w:rPr>
              <w:t xml:space="preserve">https://commission.europa.eu/document/download/ec1409c1-d4b4-4882-8bdd-3519f86bbb92_en?filename=The%20future%20of%20European%20competitiveness_%20In-depth%20analysis%20and%20recommendations_0.pdf </w:t>
            </w:r>
          </w:p>
        </w:tc>
      </w:tr>
    </w:tbl>
    <w:p w:rsidR="00085D92" w:rsidRPr="00106BC2" w:rsidRDefault="000D25E8" w:rsidP="00085D92">
      <w:pPr>
        <w:pStyle w:val="AmOrLang"/>
        <w:rPr>
          <w:lang w:eastAsia="en-US"/>
        </w:rPr>
      </w:pPr>
      <w:r w:rsidRPr="00106BC2">
        <w:t xml:space="preserve">Or. </w:t>
      </w:r>
      <w:r w:rsidRPr="00106BC2">
        <w:rPr>
          <w:rStyle w:val="HideTWBExt"/>
        </w:rPr>
        <w:t>&lt;Original&gt;</w:t>
      </w:r>
      <w:r w:rsidRPr="00106BC2">
        <w:rPr>
          <w:rStyle w:val="HideTWBInt"/>
        </w:rPr>
        <w:t>{EN}</w:t>
      </w:r>
      <w:r w:rsidRPr="00106BC2">
        <w:t>en</w:t>
      </w:r>
      <w:r w:rsidRPr="00106BC2">
        <w:rPr>
          <w:rStyle w:val="HideTWBExt"/>
        </w:rPr>
        <w:t>&lt;/Original&gt;</w:t>
      </w:r>
    </w:p>
    <w:p w:rsidR="00085D92" w:rsidRPr="00106BC2" w:rsidRDefault="000D25E8" w:rsidP="00085D92">
      <w:r w:rsidRPr="00106BC2">
        <w:rPr>
          <w:rStyle w:val="HideTWBExt"/>
        </w:rPr>
        <w:t>&lt;/Amend&gt;</w:t>
      </w:r>
    </w:p>
    <w:p w:rsidR="00F14A4B" w:rsidRPr="00106BC2" w:rsidRDefault="000D25E8" w:rsidP="00F14A4B">
      <w:r w:rsidRPr="00106BC2">
        <w:rPr>
          <w:rStyle w:val="HideTWBExt"/>
        </w:rPr>
        <w:t>&lt;/RepeatBlock-Amend&gt;</w:t>
      </w:r>
    </w:p>
    <w:p w:rsidR="00794E41" w:rsidRPr="00106BC2" w:rsidRDefault="00794E41" w:rsidP="00794E41"/>
    <w:sectPr w:rsidR="00794E41" w:rsidRPr="00106BC2" w:rsidSect="00106B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06BC2" w:rsidRDefault="000D25E8">
      <w:r w:rsidRPr="00106BC2">
        <w:separator/>
      </w:r>
    </w:p>
  </w:endnote>
  <w:endnote w:type="continuationSeparator" w:id="0">
    <w:p w:rsidR="00000000" w:rsidRPr="00106BC2" w:rsidRDefault="000D25E8">
      <w:r w:rsidRPr="00106B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C2" w:rsidRPr="00106BC2" w:rsidRDefault="00106BC2" w:rsidP="00106BC2">
    <w:pPr>
      <w:pStyle w:val="EPFooter"/>
    </w:pPr>
    <w:r w:rsidRPr="00106BC2">
      <w:t>PE</w:t>
    </w:r>
    <w:r w:rsidRPr="00106BC2">
      <w:rPr>
        <w:rStyle w:val="HideTWBExt"/>
      </w:rPr>
      <w:t>&lt;NoPE&gt;</w:t>
    </w:r>
    <w:r w:rsidRPr="00106BC2">
      <w:t>773.100</w:t>
    </w:r>
    <w:r w:rsidRPr="00106BC2">
      <w:rPr>
        <w:rStyle w:val="HideTWBExt"/>
      </w:rPr>
      <w:t>&lt;/NoPE&gt;&lt;Version&gt;</w:t>
    </w:r>
    <w:r w:rsidRPr="00106BC2">
      <w:t>v01-00</w:t>
    </w:r>
    <w:r w:rsidRPr="00106BC2">
      <w:rPr>
        <w:rStyle w:val="HideTWBExt"/>
      </w:rPr>
      <w:t>&lt;/Version&gt;</w:t>
    </w:r>
    <w:r w:rsidRPr="00106BC2">
      <w:tab/>
    </w:r>
    <w:r w:rsidRPr="00106BC2">
      <w:fldChar w:fldCharType="begin"/>
    </w:r>
    <w:r w:rsidRPr="00106BC2">
      <w:instrText xml:space="preserve"> PAGE  \* MERGEFORMAT </w:instrText>
    </w:r>
    <w:r w:rsidRPr="00106BC2">
      <w:fldChar w:fldCharType="separate"/>
    </w:r>
    <w:r w:rsidR="000D25E8">
      <w:rPr>
        <w:noProof/>
      </w:rPr>
      <w:t>116</w:t>
    </w:r>
    <w:r w:rsidRPr="00106BC2">
      <w:fldChar w:fldCharType="end"/>
    </w:r>
    <w:r w:rsidRPr="00106BC2">
      <w:t>/</w:t>
    </w:r>
    <w:fldSimple w:instr=" NUMPAGES  \* MERGEFORMAT ">
      <w:r w:rsidR="000D25E8">
        <w:rPr>
          <w:noProof/>
        </w:rPr>
        <w:t>138</w:t>
      </w:r>
    </w:fldSimple>
    <w:r w:rsidRPr="00106BC2">
      <w:tab/>
    </w:r>
    <w:r w:rsidRPr="00106BC2">
      <w:rPr>
        <w:rStyle w:val="HideTWBExt"/>
      </w:rPr>
      <w:t>&lt;PathFdR&gt;</w:t>
    </w:r>
    <w:r w:rsidRPr="00106BC2">
      <w:t>AM\1319959LT.docx</w:t>
    </w:r>
    <w:r w:rsidRPr="00106BC2">
      <w:rPr>
        <w:rStyle w:val="HideTWBExt"/>
      </w:rPr>
      <w:t>&lt;/PathFdR&gt;</w:t>
    </w:r>
  </w:p>
  <w:p w:rsidR="00C4069E" w:rsidRPr="00106BC2" w:rsidRDefault="00106BC2" w:rsidP="00106BC2">
    <w:pPr>
      <w:pStyle w:val="EPFooter2"/>
    </w:pPr>
    <w:r w:rsidRPr="00106BC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C2" w:rsidRPr="00106BC2" w:rsidRDefault="00106BC2" w:rsidP="00106BC2">
    <w:pPr>
      <w:pStyle w:val="EPFooter"/>
    </w:pPr>
    <w:r w:rsidRPr="00106BC2">
      <w:rPr>
        <w:rStyle w:val="HideTWBExt"/>
      </w:rPr>
      <w:t>&lt;PathFdR&gt;</w:t>
    </w:r>
    <w:r w:rsidRPr="00106BC2">
      <w:t>AM\1319959LT.docx</w:t>
    </w:r>
    <w:r w:rsidRPr="00106BC2">
      <w:rPr>
        <w:rStyle w:val="HideTWBExt"/>
      </w:rPr>
      <w:t>&lt;/PathFdR&gt;</w:t>
    </w:r>
    <w:r w:rsidRPr="00106BC2">
      <w:tab/>
    </w:r>
    <w:r w:rsidRPr="00106BC2">
      <w:fldChar w:fldCharType="begin"/>
    </w:r>
    <w:r w:rsidRPr="00106BC2">
      <w:instrText xml:space="preserve"> PAGE  \* MERGEFORMAT </w:instrText>
    </w:r>
    <w:r w:rsidRPr="00106BC2">
      <w:fldChar w:fldCharType="separate"/>
    </w:r>
    <w:r w:rsidR="000D25E8">
      <w:rPr>
        <w:noProof/>
      </w:rPr>
      <w:t>115</w:t>
    </w:r>
    <w:r w:rsidRPr="00106BC2">
      <w:fldChar w:fldCharType="end"/>
    </w:r>
    <w:r w:rsidRPr="00106BC2">
      <w:t>/</w:t>
    </w:r>
    <w:fldSimple w:instr=" NUMPAGES  \* MERGEFORMAT ">
      <w:r w:rsidR="000D25E8">
        <w:rPr>
          <w:noProof/>
        </w:rPr>
        <w:t>138</w:t>
      </w:r>
    </w:fldSimple>
    <w:r w:rsidRPr="00106BC2">
      <w:tab/>
      <w:t>PE</w:t>
    </w:r>
    <w:r w:rsidRPr="00106BC2">
      <w:rPr>
        <w:rStyle w:val="HideTWBExt"/>
      </w:rPr>
      <w:t>&lt;NoPE&gt;</w:t>
    </w:r>
    <w:r w:rsidRPr="00106BC2">
      <w:t>773.100</w:t>
    </w:r>
    <w:r w:rsidRPr="00106BC2">
      <w:rPr>
        <w:rStyle w:val="HideTWBExt"/>
      </w:rPr>
      <w:t>&lt;/NoPE&gt;&lt;Version&gt;</w:t>
    </w:r>
    <w:r w:rsidRPr="00106BC2">
      <w:t>v01-00</w:t>
    </w:r>
    <w:r w:rsidRPr="00106BC2">
      <w:rPr>
        <w:rStyle w:val="HideTWBExt"/>
      </w:rPr>
      <w:t>&lt;/Version&gt;</w:t>
    </w:r>
  </w:p>
  <w:p w:rsidR="00C4069E" w:rsidRPr="00106BC2" w:rsidRDefault="00106BC2" w:rsidP="00106BC2">
    <w:pPr>
      <w:pStyle w:val="EPFooter2"/>
    </w:pPr>
    <w:r w:rsidRPr="00106BC2">
      <w:tab/>
    </w:r>
    <w:r w:rsidRPr="00106BC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BC2" w:rsidRPr="00106BC2" w:rsidRDefault="00106BC2" w:rsidP="00106BC2">
    <w:pPr>
      <w:pStyle w:val="EPFooter"/>
    </w:pPr>
    <w:r w:rsidRPr="00106BC2">
      <w:rPr>
        <w:rStyle w:val="HideTWBExt"/>
      </w:rPr>
      <w:t>&lt;PathFdR&gt;</w:t>
    </w:r>
    <w:r w:rsidRPr="00106BC2">
      <w:t>AM\1319959LT.docx</w:t>
    </w:r>
    <w:r w:rsidRPr="00106BC2">
      <w:rPr>
        <w:rStyle w:val="HideTWBExt"/>
      </w:rPr>
      <w:t>&lt;/PathFdR&gt;</w:t>
    </w:r>
    <w:r w:rsidRPr="00106BC2">
      <w:tab/>
    </w:r>
    <w:r w:rsidRPr="00106BC2">
      <w:tab/>
      <w:t>PE</w:t>
    </w:r>
    <w:r w:rsidRPr="00106BC2">
      <w:rPr>
        <w:rStyle w:val="HideTWBExt"/>
      </w:rPr>
      <w:t>&lt;NoPE&gt;</w:t>
    </w:r>
    <w:r w:rsidRPr="00106BC2">
      <w:t>773.100</w:t>
    </w:r>
    <w:r w:rsidRPr="00106BC2">
      <w:rPr>
        <w:rStyle w:val="HideTWBExt"/>
      </w:rPr>
      <w:t>&lt;/NoPE&gt;&lt;Version&gt;</w:t>
    </w:r>
    <w:r w:rsidRPr="00106BC2">
      <w:t>v01-00</w:t>
    </w:r>
    <w:r w:rsidRPr="00106BC2">
      <w:rPr>
        <w:rStyle w:val="HideTWBExt"/>
      </w:rPr>
      <w:t>&lt;/Version&gt;</w:t>
    </w:r>
  </w:p>
  <w:p w:rsidR="00C4069E" w:rsidRPr="00106BC2" w:rsidRDefault="00106BC2" w:rsidP="00106BC2">
    <w:pPr>
      <w:pStyle w:val="EPFooter2"/>
    </w:pPr>
    <w:r w:rsidRPr="00106BC2">
      <w:t>LT</w:t>
    </w:r>
    <w:r w:rsidRPr="00106BC2">
      <w:tab/>
    </w:r>
    <w:r w:rsidRPr="00106BC2">
      <w:rPr>
        <w:b w:val="0"/>
        <w:i/>
        <w:color w:val="C0C0C0"/>
        <w:sz w:val="22"/>
      </w:rPr>
      <w:t>Suvienijusi įvairovę</w:t>
    </w:r>
    <w:r w:rsidRPr="00106BC2">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06BC2" w:rsidRDefault="000D25E8">
      <w:r w:rsidRPr="00106BC2">
        <w:separator/>
      </w:r>
    </w:p>
  </w:footnote>
  <w:footnote w:type="continuationSeparator" w:id="0">
    <w:p w:rsidR="00000000" w:rsidRPr="00106BC2" w:rsidRDefault="000D25E8">
      <w:r w:rsidRPr="00106B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5E8" w:rsidRDefault="000D2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5E8" w:rsidRDefault="000D2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5E8" w:rsidRDefault="000D2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CON"/>
    <w:docVar w:name="COMMKEY" w:val="ECON"/>
    <w:docVar w:name="CVar" w:val="1"/>
    <w:docVar w:name="DOCDT" w:val="02/05/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5881 HideTWBExt;}{\*\cs18 \additive \v\f1\fs20\cf15 _x000d__x000a_\spriority0 \styrsid475881 HideTWBInt;}{\s19\qr \li0\ri0\sb240\sa240\nowidctlpar\wrapdefault\aspalpha\aspnum\faauto\adjustright\rin0\lin0\itap0 \rtlch\fcs1 \af0\afs20\alang1025 \ltrch\fcs0 \fs24\lang2057\langfe2057\cgrid\langnp2057\langfenp2057 _x000d__x000a_\sbasedon0 \snext19 \spriority0 \styrsid475881 AmOrLang;}{\s20\ql \li0\ri0\sa120\nowidctlpar\wrapdefault\aspalpha\aspnum\faauto\adjustright\rin0\lin0\itap0 \rtlch\fcs1 \af0\afs20\alang1025 \ltrch\fcs0 _x000d__x000a_\fs24\lang2057\langfe2057\cgrid\langnp2057\langfenp2057 \sbasedon0 \snext20 \spriority0 \styrsid475881 Normal6a;}{\s21\ql \li0\ri0\nowidctlpar\wrapdefault\aspalpha\aspnum\faauto\adjustright\rin0\lin0\itap0 \rtlch\fcs1 \af0\afs20\alang1025 \ltrch\fcs0 _x000d__x000a_\b\fs24\lang2057\langfe2057\cgrid\langnp2057\langfenp2057 \sbasedon0 \snext21 \spriority0 \styrsid475881 NormalBold;}{\s22\qc \li0\ri0\sa240\nowidctlpar\wrapdefault\aspalpha\aspnum\faauto\adjustright\rin0\lin0\itap0 \rtlch\fcs1 \af0\afs20\alang1025 _x000d__x000a_\ltrch\fcs0 \i\fs24\lang2057\langfe2057\cgrid\langnp2057\langfenp2057 \sbasedon0 \snext22 \spriority0 \styrsid47588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75881 AmNumberTabs;}}{\*\rsidtbl \rsid24658\rsid223860\rsid475881\rsid735077\rsid1718133\rsid2892074\rsid3565327\rsid4666813\rsid6166294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5\dy2\hr10\min31}{\revtim\yr2025\mo5\dy2\hr10\min31}{\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5881\newtblstyruls\nogrowautofit\usenormstyforlist\noindnmbrts\felnbrelev\nocxsptable\indrlsweleven\noafcnsttbl\afelev\utinl\hwelev\spltpgpar\notcvasp\notbrkcnstfrctbl\notvatxbx\krnprsnet\cachedcolbal \nouicompat \fet0_x000d__x000a_{\*\wgrffmtfilter 013f}\nofeaturethrottle1\ilfomacatclnup0{\*\template C:\\Users\\OESPOS~1\\AppData\\Local\\Temp\\Blank1.dotx}{\*\ftnsep \ltrpar \pard\plain \ltrpar\ql \li0\ri0\widctlpar\wrapdefault\aspalpha\aspnum\faauto\adjustright\rin0\lin0\itap0 _x000d__x000a_\rtlch\fcs1 \af0\afs20\alang1025 \ltrch\fcs0 \fs24\lang2057\langfe2057\cgrid\langnp2057\langfenp2057 {\rtlch\fcs1 \af0 \ltrch\fcs0 \insrsid6166294 \chftnsep _x000d__x000a_\par }}{\*\ftnsepc \ltrpar \pard\plain \ltrpar\ql \li0\ri0\widctlpar\wrapdefault\aspalpha\aspnum\faauto\adjustright\rin0\lin0\itap0 \rtlch\fcs1 \af0\afs20\alang1025 \ltrch\fcs0 \fs24\lang2057\langfe2057\cgrid\langnp2057\langfenp2057 {\rtlch\fcs1 \af0 _x000d__x000a_\ltrch\fcs0 \insrsid6166294 \chftnsepc _x000d__x000a_\par }}{\*\aftnsep \ltrpar \pard\plain \ltrpar\ql \li0\ri0\widctlpar\wrapdefault\aspalpha\aspnum\faauto\adjustright\rin0\lin0\itap0 \rtlch\fcs1 \af0\afs20\alang1025 \ltrch\fcs0 \fs24\lang2057\langfe2057\cgrid\langnp2057\langfenp2057 {\rtlch\fcs1 \af0 _x000d__x000a_\ltrch\fcs0 \insrsid6166294 \chftnsep _x000d__x000a_\par }}{\*\aftnsepc \ltrpar \pard\plain \ltrpar\ql \li0\ri0\widctlpar\wrapdefault\aspalpha\aspnum\faauto\adjustright\rin0\lin0\itap0 \rtlch\fcs1 \af0\afs20\alang1025 \ltrch\fcs0 \fs24\lang2057\langfe2057\cgrid\langnp2057\langfenp2057 {\rtlch\fcs1 \af0 _x000d__x000a_\ltrch\fcs0 \insrsid6166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75881 \rtlch\fcs1 _x000d__x000a_\af0\afs20\alang1025 \ltrch\fcs0 \b\fs24\lang2057\langfe2057\cgrid\langnp2057\langfenp2057 {\rtlch\fcs1 \af0 \ltrch\fcs0 \cs17\b0\v\f1\fs20\cf9\lang1024\langfe1024\noproof\insrsid475881\charrsid8389036 {\*\bkmkstart restart}&lt;Amend&gt;}{\rtlch\fcs1 \af0 _x000d__x000a_\ltrch\fcs0 \insrsid475881\charrsid8389036 Amendment\tab \tab }{\rtlch\fcs1 \af0 \ltrch\fcs0 \cs17\b0\v\f1\fs20\cf9\lang1024\langfe1024\noproof\insrsid475881\charrsid8389036 &lt;NumAm&gt;}{\rtlch\fcs1 \af0 \ltrch\fcs0 \insrsid475881\charrsid8389036 #}{_x000d__x000a_\rtlch\fcs1 \af1 \ltrch\fcs0 \cs18\v\f1\fs20\cf15\insrsid475881\charrsid8389036 ENMIENDA@NRAM@}{\rtlch\fcs1 \af0 \ltrch\fcs0 \insrsid475881\charrsid8389036 #}{\rtlch\fcs1 \af0 \ltrch\fcs0 _x000d__x000a_\cs17\b0\v\f1\fs20\cf9\lang1024\langfe1024\noproof\insrsid475881\charrsid8389036 &lt;/NumAm&gt;}{\rtlch\fcs1 \af0 \ltrch\fcs0 \insrsid475881\charrsid8389036 _x000d__x000a_\par }\pard\plain \ltrpar\s21\ql \li0\ri0\nowidctlpar\wrapdefault\aspalpha\aspnum\faauto\adjustright\rin0\lin0\itap0\pararsid475881 \rtlch\fcs1 \af0\afs20\alang1025 \ltrch\fcs0 \b\fs24\lang2057\langfe2057\cgrid\langnp2057\langfenp2057 {\rtlch\fcs1 \af0 _x000d__x000a_\ltrch\fcs0 \cs17\b0\v\f1\fs20\cf9\lang1024\langfe1024\noproof\insrsid475881\charrsid8389036 &lt;RepeatBlock-By&gt;}{\rtlch\fcs1 \af0 \ltrch\fcs0 \insrsid475881\charrsid8389036 #}{\rtlch\fcs1 \af1 \ltrch\fcs0 \cs18\v\f1\fs20\cf15\insrsid475881\charrsid8389036 _x000d__x000a_(MOD@InsideLoop()}{\rtlch\fcs1 \af0 \ltrch\fcs0 \insrsid475881\charrsid8389036 ##}{\rtlch\fcs1 \af1 \ltrch\fcs0 \cs18\v\f1\fs20\cf15\insrsid475881\charrsid8389036 &gt;&gt;&gt;@[ZMEMBERSMSG]@}{\rtlch\fcs1 \af0 \ltrch\fcs0 \insrsid475881\charrsid8389036 #}{_x000d__x000a_\rtlch\fcs1 \af0 \ltrch\fcs0 \cs17\b0\v\f1\fs20\cf9\lang1024\langfe1024\noproof\insrsid475881\charrsid8389036 &lt;Members&gt;}{\rtlch\fcs1 \af0 \ltrch\fcs0 \insrsid475881\charrsid8389036 #}{\rtlch\fcs1 \af1 \ltrch\fcs0 _x000d__x000a_\cs18\v\f1\fs20\cf15\insrsid475881\charrsid8389036 (MOD@InsideLoop(\'a7)}{\rtlch\fcs1 \af0 \ltrch\fcs0 \insrsid475881\charrsid8389036 #}{\rtlch\fcs1 \af0 \ltrch\fcs0 \cf10\insrsid475881\charrsid8389036 \u9668\'3f}{\rtlch\fcs1 \af0 \ltrch\fcs0 _x000d__x000a_\insrsid475881\charrsid8389036 #}{\rtlch\fcs1 \af1 \ltrch\fcs0 \cs18\v\f1\fs20\cf15\insrsid475881\charrsid8389036 TVTMEMBERS\'a7@MEMBERS@}{\rtlch\fcs1 \af0 \ltrch\fcs0 \insrsid475881\charrsid8389036 #}{\rtlch\fcs1 \af0 \ltrch\fcs0 _x000d__x000a_\cf10\insrsid475881\charrsid8389036 \u9658\'3f}{\rtlch\fcs1 \af0 \ltrch\fcs0 \cs17\b0\v\f1\fs20\cf9\lang1024\langfe1024\noproof\insrsid475881\charrsid8389036 &lt;/Members&gt;}{\rtlch\fcs1 \af0 \ltrch\fcs0 \insrsid475881\charrsid8389036 _x000d__x000a_\par }\pard\plain \ltrpar\ql \li0\ri0\widctlpar\wrapdefault\aspalpha\aspnum\faauto\adjustright\rin0\lin0\itap0\pararsid475881 \rtlch\fcs1 \af0\afs20\alang1025 \ltrch\fcs0 \fs24\lang2057\langfe2057\cgrid\langnp2057\langfenp2057 {\rtlch\fcs1 \af0 \ltrch\fcs0 _x000d__x000a_\cs17\v\f1\fs20\cf9\lang1024\langfe1024\noproof\insrsid475881\charrsid8389036 &lt;AuNomDe&gt;&lt;OptDel&gt;}{\rtlch\fcs1 \af0 \ltrch\fcs0 \insrsid475881\charrsid8389036 #}{\rtlch\fcs1 \af1 \ltrch\fcs0 \cs18\v\f1\fs20\cf15\insrsid475881\charrsid8389036 _x000d__x000a_MNU[ONBEHALFYES][NOTAPP]@CHOICE@}{\rtlch\fcs1 \af0 \ltrch\fcs0 \insrsid475881\charrsid8389036 #}{\rtlch\fcs1 \af0 \ltrch\fcs0 \cs17\v\f1\fs20\cf9\lang1024\langfe1024\noproof\insrsid475881\charrsid8389036 &lt;/OptDel&gt;&lt;/AuNomDe&gt;}{\rtlch\fcs1 \af0 \ltrch\fcs0 _x000d__x000a_\insrsid475881\charrsid8389036 _x000d__x000a_\par &lt;&lt;&lt;}{\rtlch\fcs1 \af0 \ltrch\fcs0 \cs17\v\f1\fs20\cf9\lang1024\langfe1024\noproof\insrsid475881\charrsid8389036 &lt;/RepeatBlock-By&gt;}{\rtlch\fcs1 \af0 \ltrch\fcs0 \insrsid475881\charrsid8389036 _x000d__x000a_\par }\pard\plain \ltrpar\s21\ql \li0\ri0\nowidctlpar\wrapdefault\aspalpha\aspnum\faauto\adjustright\rin0\lin0\itap0\pararsid475881 \rtlch\fcs1 \af0\afs20\alang1025 \ltrch\fcs0 \b\fs24\lang2057\langfe2057\cgrid\langnp2057\langfenp2057 {\rtlch\fcs1 \af0 _x000d__x000a_\ltrch\fcs0 \cs17\b0\v\f1\fs20\cf9\lang1024\langfe1024\noproof\insrsid475881\charrsid8389036 &lt;DocAmend&gt;}{\rtlch\fcs1 \af0 \ltrch\fcs0 \insrsid475881\charrsid8389036 #}{\rtlch\fcs1 \af1 \ltrch\fcs0 \cs18\v\f1\fs20\cf15\insrsid475881\charrsid8389036 _x000d__x000a_MNU[OPTAMDOCINI][AMDOCA1][OPTAMDOCNLE][AMDOCA1][AMDOCA2][AMDOCA1][AMDOCA1][OPTAMDOCDEC]@CHOICE@CODEMNU}{\rtlch\fcs1 \af0 \ltrch\fcs0 \insrsid475881\charrsid8389036 #}{\rtlch\fcs1 \af0 \ltrch\fcs0 _x000d__x000a_\cs17\b0\v\f1\fs20\cf9\lang1024\langfe1024\noproof\insrsid475881\charrsid8389036 &lt;/DocAmend&gt;}{\rtlch\fcs1 \af0 \ltrch\fcs0 \insrsid475881\charrsid8389036 _x000d__x000a_\par }{\rtlch\fcs1 \af0 \ltrch\fcs0 \cs17\b0\v\f1\fs20\cf9\lang1024\langfe1024\noproof\insrsid475881\charrsid8389036 &lt;Article&gt;}{\rtlch\fcs1 \af0 \ltrch\fcs0 \cf10\insrsid475881\charrsid8389036 \u9668\'3f}{\rtlch\fcs1 \af0 \ltrch\fcs0 _x000d__x000a_\insrsid475881\charrsid8389036 #}{\rtlch\fcs1 \af1 \ltrch\fcs0 \cs18\v\f1\fs20\cf15\insrsid475881\charrsid8389036 TVTAMPART@AMPART@}{\rtlch\fcs1 \af0 \ltrch\fcs0 \insrsid475881\charrsid8389036 #}{\rtlch\fcs1 \af0 \ltrch\fcs0 _x000d__x000a_\cf10\insrsid475881\charrsid8389036 \u9658\'3f}{\rtlch\fcs1 \af0 \ltrch\fcs0 \cs17\b0\v\f1\fs20\cf9\lang1024\langfe1024\noproof\insrsid475881\charrsid8389036 &lt;/Article&gt;}{\rtlch\fcs1 \af0 \ltrch\fcs0 \insrsid475881\charrsid8389036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475881\charrsid8389036 \cell }\pard\plain \ltrpar\ql \li0\ri0\widctlpar\intbl\wrapdefault\aspalpha\aspnum\faauto\adjustright\rin0\lin0 \rtlch\fcs1 _x000d__x000a_\af0\afs20\alang1025 \ltrch\fcs0 \fs24\lang2057\langfe2057\cgrid\langnp2057\langfenp2057 {\rtlch\fcs1 \af0 \ltrch\fcs0 \insrsid475881\charrsid8389036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475881\charrsid8389036 #}{\rtlch\fcs1 \af1 \ltrch\fcs0 \cs18\v\f1\fs20\cf15\insrsid475881\charrsid8389036 MNU[OPTAMDOCINI][AMDOCA1][OPTAMDOCNLE][AMDOCA1][AMDOCA2][AMDOCA1][AMDOCA1][OPTAMDOCDEC]@CHOICE@CODEMNU}{\rtlch\fcs1 \af0 \ltrch\fcs0 _x000d__x000a_\insrsid475881\charrsid8389036 #\cell Amendment\cell }\pard\plain \ltrpar\ql \li0\ri0\widctlpar\intbl\wrapdefault\aspalpha\aspnum\faauto\adjustright\rin0\lin0 \rtlch\fcs1 \af0\afs20\alang1025 \ltrch\fcs0 _x000d__x000a_\fs24\lang2057\langfe2057\cgrid\langnp2057\langfenp2057 {\rtlch\fcs1 \af0 \ltrch\fcs0 \insrsid475881\charrsid8389036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475881\charrsid8389036 ##\cell ##}{\rtlch\fcs1 \af0\afs24 \ltrch\fcs0 \insrsid475881\charrsid8389036 \cell }\pard\plain \ltrpar\ql \li0\ri0\widctlpar\intbl\wrapdefault\aspalpha\aspnum\faauto\adjustright\rin0\lin0 \rtlch\fcs1 \af0\afs20\alang1025 _x000d__x000a_\ltrch\fcs0 \fs24\lang2057\langfe2057\cgrid\langnp2057\langfenp2057 {\rtlch\fcs1 \af0 \ltrch\fcs0 \insrsid475881\charrsid8389036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475881 \rtlch\fcs1 \af0\afs20\alang1025 \ltrch\fcs0 \fs24\lang2057\langfe2057\cgrid\langnp2057\langfenp2057 {\rtlch\fcs1 \af0 \ltrch\fcs0 _x000d__x000a_\insrsid475881\charrsid8389036 Or. }{\rtlch\fcs1 \af0 \ltrch\fcs0 \cs17\v\f1\fs20\cf9\lang1024\langfe1024\noproof\insrsid475881\charrsid8389036 &lt;Original&gt;}{\rtlch\fcs1 \af0 \ltrch\fcs0 \insrsid475881\charrsid8389036 #}{\rtlch\fcs1 \af1 \ltrch\fcs0 _x000d__x000a_\cs18\v\f1\fs20\cf15\insrsid475881\charrsid8389036 KEY(MAIN/LANGMIN)sh@ORLANGMSG@}{\rtlch\fcs1 \af0 \ltrch\fcs0 \insrsid475881\charrsid8389036 #}{\rtlch\fcs1 \af0 \ltrch\fcs0 \cs17\v\f1\fs20\cf9\lang1024\langfe1024\noproof\insrsid475881\charrsid8389036 _x000d__x000a_&lt;/Original&gt;}{\rtlch\fcs1 \af0 \ltrch\fcs0 \insrsid475881\charrsid8389036 _x000d__x000a_\par }\pard\plain \ltrpar\ql \li0\ri0\widctlpar\wrapdefault\aspalpha\aspnum\faauto\adjustright\rin0\lin0\itap0\pararsid475881 \rtlch\fcs1 \af0\afs20\alang1025 \ltrch\fcs0 \fs24\lang2057\langfe2057\cgrid\langnp2057\langfenp2057 {\rtlch\fcs1 \af0 \ltrch\fcs0 _x000d__x000a_\cs17\v\f1\fs20\cf9\lang1024\langfe1024\noproof\insrsid475881\charrsid838903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3_x000d__x000a_f38a3cb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VTAMPART" w:val="Recital 1"/>
    <w:docVar w:name="TVTMEMBERS1" w:val="Pasquale Tridico"/>
    <w:docVar w:name="TXTAUTHOR" w:val="Michalis Hadjipantela"/>
    <w:docVar w:name="TXTLANGUE" w:val="EN"/>
    <w:docVar w:name="TXTLANGUEMIN" w:val="en"/>
    <w:docVar w:name="TXTNRFIRSTAM" w:val="1"/>
    <w:docVar w:name="TXTNRLASTAM" w:val="245"/>
    <w:docVar w:name="TXTNRPE" w:val="773.100"/>
    <w:docVar w:name="TXTNRPE2" w:val="770.261"/>
    <w:docVar w:name="TXTNRPROC" w:val="2024/2118"/>
    <w:docVar w:name="TXTPEorAP" w:val="PE"/>
    <w:docVar w:name="TXTROUTE" w:val="AM\1319959EN.docx"/>
    <w:docVar w:name="TXTTITLE" w:val="The role of simple tax rules and tax fragmentation in European competitiveness"/>
    <w:docVar w:name="TXTVERSION" w:val="01-00"/>
    <w:docVar w:name="TXTVERSION2" w:val="01-00"/>
  </w:docVars>
  <w:rsids>
    <w:rsidRoot w:val="008001AC"/>
    <w:rsid w:val="000058AA"/>
    <w:rsid w:val="000061A6"/>
    <w:rsid w:val="00047B73"/>
    <w:rsid w:val="00072B4B"/>
    <w:rsid w:val="00085D92"/>
    <w:rsid w:val="000D25E8"/>
    <w:rsid w:val="00106BC2"/>
    <w:rsid w:val="0011298B"/>
    <w:rsid w:val="0012108E"/>
    <w:rsid w:val="00125041"/>
    <w:rsid w:val="0015022B"/>
    <w:rsid w:val="00175062"/>
    <w:rsid w:val="001767FD"/>
    <w:rsid w:val="001B1694"/>
    <w:rsid w:val="001C108E"/>
    <w:rsid w:val="001C6BFC"/>
    <w:rsid w:val="00202FE7"/>
    <w:rsid w:val="00206BA9"/>
    <w:rsid w:val="0026132A"/>
    <w:rsid w:val="00262416"/>
    <w:rsid w:val="002A3EAA"/>
    <w:rsid w:val="002B6DE3"/>
    <w:rsid w:val="002B799B"/>
    <w:rsid w:val="002F0149"/>
    <w:rsid w:val="00307E56"/>
    <w:rsid w:val="00336C04"/>
    <w:rsid w:val="00385C54"/>
    <w:rsid w:val="003C7A69"/>
    <w:rsid w:val="003D7856"/>
    <w:rsid w:val="003D7B19"/>
    <w:rsid w:val="003E552A"/>
    <w:rsid w:val="004106BA"/>
    <w:rsid w:val="0044299E"/>
    <w:rsid w:val="00444941"/>
    <w:rsid w:val="004B02E9"/>
    <w:rsid w:val="004B3808"/>
    <w:rsid w:val="004D02AB"/>
    <w:rsid w:val="004D4487"/>
    <w:rsid w:val="004E4A92"/>
    <w:rsid w:val="005B4DAA"/>
    <w:rsid w:val="005D04A2"/>
    <w:rsid w:val="005E5FA1"/>
    <w:rsid w:val="006121A3"/>
    <w:rsid w:val="00617CA4"/>
    <w:rsid w:val="00635283"/>
    <w:rsid w:val="00663E24"/>
    <w:rsid w:val="006838B3"/>
    <w:rsid w:val="00734882"/>
    <w:rsid w:val="00742225"/>
    <w:rsid w:val="00794E41"/>
    <w:rsid w:val="007964AA"/>
    <w:rsid w:val="007B1846"/>
    <w:rsid w:val="007C1252"/>
    <w:rsid w:val="007D282E"/>
    <w:rsid w:val="007E54B7"/>
    <w:rsid w:val="007E5D6B"/>
    <w:rsid w:val="007F22E4"/>
    <w:rsid w:val="008001AC"/>
    <w:rsid w:val="00826A54"/>
    <w:rsid w:val="008305E9"/>
    <w:rsid w:val="00840ADF"/>
    <w:rsid w:val="00866CBA"/>
    <w:rsid w:val="00873A27"/>
    <w:rsid w:val="008809B7"/>
    <w:rsid w:val="008A0915"/>
    <w:rsid w:val="008B040A"/>
    <w:rsid w:val="0093376E"/>
    <w:rsid w:val="0095177E"/>
    <w:rsid w:val="00952F4F"/>
    <w:rsid w:val="009531F4"/>
    <w:rsid w:val="00954A54"/>
    <w:rsid w:val="009A5711"/>
    <w:rsid w:val="009B54E9"/>
    <w:rsid w:val="009C2758"/>
    <w:rsid w:val="00A530BE"/>
    <w:rsid w:val="00A57C56"/>
    <w:rsid w:val="00A72F81"/>
    <w:rsid w:val="00A7559D"/>
    <w:rsid w:val="00A76F36"/>
    <w:rsid w:val="00A771CC"/>
    <w:rsid w:val="00A804CE"/>
    <w:rsid w:val="00A836A6"/>
    <w:rsid w:val="00AC7CDE"/>
    <w:rsid w:val="00AD3D9F"/>
    <w:rsid w:val="00AE20EB"/>
    <w:rsid w:val="00AF41A3"/>
    <w:rsid w:val="00B374D4"/>
    <w:rsid w:val="00B4019F"/>
    <w:rsid w:val="00B43C20"/>
    <w:rsid w:val="00BE6658"/>
    <w:rsid w:val="00BF6585"/>
    <w:rsid w:val="00C2201D"/>
    <w:rsid w:val="00C4069E"/>
    <w:rsid w:val="00C4749E"/>
    <w:rsid w:val="00C47511"/>
    <w:rsid w:val="00C72F6B"/>
    <w:rsid w:val="00C83592"/>
    <w:rsid w:val="00C855E3"/>
    <w:rsid w:val="00C90A8D"/>
    <w:rsid w:val="00C92FB9"/>
    <w:rsid w:val="00C9733A"/>
    <w:rsid w:val="00CA7F28"/>
    <w:rsid w:val="00CC2762"/>
    <w:rsid w:val="00CD1EB9"/>
    <w:rsid w:val="00CF4E9D"/>
    <w:rsid w:val="00D20070"/>
    <w:rsid w:val="00D2257D"/>
    <w:rsid w:val="00D22FB1"/>
    <w:rsid w:val="00D24B05"/>
    <w:rsid w:val="00D34123"/>
    <w:rsid w:val="00D35B06"/>
    <w:rsid w:val="00D42F84"/>
    <w:rsid w:val="00DA7120"/>
    <w:rsid w:val="00DC19A9"/>
    <w:rsid w:val="00DC1DD4"/>
    <w:rsid w:val="00DC3244"/>
    <w:rsid w:val="00DC36BD"/>
    <w:rsid w:val="00DF038C"/>
    <w:rsid w:val="00E67987"/>
    <w:rsid w:val="00E752E2"/>
    <w:rsid w:val="00EA1780"/>
    <w:rsid w:val="00EB2407"/>
    <w:rsid w:val="00EF4F1C"/>
    <w:rsid w:val="00EF54D2"/>
    <w:rsid w:val="00F14A4B"/>
    <w:rsid w:val="00F15510"/>
    <w:rsid w:val="00F20F19"/>
    <w:rsid w:val="00F457AA"/>
    <w:rsid w:val="00F61888"/>
    <w:rsid w:val="00F61FB2"/>
    <w:rsid w:val="00F74217"/>
    <w:rsid w:val="00F759E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F03AC"/>
  <w15:chartTrackingRefBased/>
  <w15:docId w15:val="{DE10EE77-262A-42D8-9F0A-92D97388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20070"/>
    <w:pPr>
      <w:widowControl/>
      <w:spacing w:before="100" w:beforeAutospacing="1" w:after="100" w:afterAutospacing="1"/>
    </w:pPr>
    <w:rPr>
      <w:szCs w:val="24"/>
    </w:rPr>
  </w:style>
  <w:style w:type="paragraph" w:customStyle="1" w:styleId="AmCrossRef">
    <w:name w:val="AmCrossRef"/>
    <w:basedOn w:val="Normal"/>
    <w:rsid w:val="00D20070"/>
    <w:pPr>
      <w:spacing w:before="240" w:after="240"/>
      <w:jc w:val="center"/>
    </w:pPr>
    <w:rPr>
      <w:i/>
      <w:szCs w:val="24"/>
      <w:lang w:eastAsia="en-US"/>
    </w:rPr>
  </w:style>
  <w:style w:type="paragraph" w:customStyle="1" w:styleId="EPFooterLandscape">
    <w:name w:val="EPFooterLandscape"/>
    <w:rsid w:val="00D20070"/>
    <w:pPr>
      <w:widowControl w:val="0"/>
      <w:tabs>
        <w:tab w:val="center" w:pos="6800"/>
        <w:tab w:val="right" w:pos="15020"/>
      </w:tabs>
    </w:pPr>
    <w:rPr>
      <w:sz w:val="22"/>
      <w:lang w:eastAsia="en-US"/>
    </w:rPr>
  </w:style>
  <w:style w:type="paragraph" w:customStyle="1" w:styleId="Normal0">
    <w:name w:val="Normal0"/>
    <w:basedOn w:val="Normal"/>
    <w:rsid w:val="00D20070"/>
    <w:rPr>
      <w:sz w:val="2"/>
      <w:szCs w:val="24"/>
      <w:lang w:eastAsia="en-US"/>
    </w:rPr>
  </w:style>
  <w:style w:type="paragraph" w:customStyle="1" w:styleId="EPFooter2Landscape">
    <w:name w:val="EPFooter2Landscape"/>
    <w:rsid w:val="00D20070"/>
    <w:pPr>
      <w:widowControl w:val="0"/>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20070"/>
    <w:pPr>
      <w:shd w:val="clear" w:color="auto" w:fill="000000"/>
    </w:pPr>
    <w:rPr>
      <w:color w:val="FFFFFF"/>
      <w:szCs w:val="24"/>
      <w:lang w:eastAsia="en-US"/>
    </w:rPr>
  </w:style>
  <w:style w:type="paragraph" w:customStyle="1" w:styleId="Normal12a">
    <w:name w:val="Normal12a"/>
    <w:basedOn w:val="Normal"/>
    <w:rsid w:val="00D20070"/>
    <w:pPr>
      <w:spacing w:after="240"/>
    </w:pPr>
    <w:rPr>
      <w:szCs w:val="24"/>
      <w:lang w:eastAsia="en-US"/>
    </w:rPr>
  </w:style>
  <w:style w:type="character" w:customStyle="1" w:styleId="EPFooter2Motto">
    <w:name w:val="EPFooter2Motto"/>
    <w:rsid w:val="00D20070"/>
    <w:rPr>
      <w:rFonts w:ascii="Arial" w:hAnsi="Arial" w:cs="Arial" w:hint="default"/>
      <w:b/>
      <w:bCs w:val="0"/>
      <w:i/>
      <w:iCs w:val="0"/>
      <w:color w:val="C0C0C0"/>
      <w:sz w:val="22"/>
    </w:rPr>
  </w:style>
  <w:style w:type="character" w:customStyle="1" w:styleId="EPFooter2Middle">
    <w:name w:val="EPFooter2Middle"/>
    <w:rsid w:val="00D20070"/>
    <w:rPr>
      <w:rFonts w:ascii="Arial" w:hAnsi="Arial" w:cs="Arial" w:hint="default"/>
      <w:b w:val="0"/>
      <w:bCs w:val="0"/>
      <w:i/>
      <w:iCs w:val="0"/>
      <w:color w:val="AEAAAA"/>
      <w:sz w:val="22"/>
      <w:shd w:val="pct50" w:color="auto" w:fill="auto"/>
    </w:rPr>
  </w:style>
  <w:style w:type="character" w:customStyle="1" w:styleId="CMissingStyle">
    <w:name w:val="C_MissingStyle"/>
    <w:rsid w:val="00D20070"/>
    <w:rPr>
      <w:color w:val="FFFFFF"/>
      <w:sz w:val="22"/>
      <w:shd w:val="clear" w:color="auto" w:fill="000000"/>
    </w:rPr>
  </w:style>
  <w:style w:type="character" w:styleId="CommentReference">
    <w:name w:val="annotation reference"/>
    <w:basedOn w:val="DefaultParagraphFont"/>
    <w:rsid w:val="00C9733A"/>
    <w:rPr>
      <w:sz w:val="16"/>
      <w:szCs w:val="16"/>
    </w:rPr>
  </w:style>
  <w:style w:type="paragraph" w:styleId="CommentText">
    <w:name w:val="annotation text"/>
    <w:basedOn w:val="Normal"/>
    <w:link w:val="CommentTextChar"/>
    <w:rsid w:val="00C9733A"/>
    <w:rPr>
      <w:sz w:val="20"/>
    </w:rPr>
  </w:style>
  <w:style w:type="character" w:customStyle="1" w:styleId="CommentTextChar">
    <w:name w:val="Comment Text Char"/>
    <w:basedOn w:val="DefaultParagraphFont"/>
    <w:link w:val="CommentText"/>
    <w:rsid w:val="00C9733A"/>
  </w:style>
  <w:style w:type="paragraph" w:styleId="CommentSubject">
    <w:name w:val="annotation subject"/>
    <w:basedOn w:val="CommentText"/>
    <w:next w:val="CommentText"/>
    <w:link w:val="CommentSubjectChar"/>
    <w:semiHidden/>
    <w:unhideWhenUsed/>
    <w:rsid w:val="00C9733A"/>
    <w:rPr>
      <w:b/>
      <w:bCs/>
    </w:rPr>
  </w:style>
  <w:style w:type="character" w:customStyle="1" w:styleId="CommentSubjectChar">
    <w:name w:val="Comment Subject Char"/>
    <w:basedOn w:val="CommentTextChar"/>
    <w:link w:val="CommentSubject"/>
    <w:semiHidden/>
    <w:rsid w:val="00C9733A"/>
    <w:rPr>
      <w:b/>
      <w:bCs/>
    </w:rPr>
  </w:style>
  <w:style w:type="paragraph" w:styleId="Footer">
    <w:name w:val="footer"/>
    <w:basedOn w:val="Normal"/>
    <w:link w:val="FooterChar"/>
    <w:semiHidden/>
    <w:rsid w:val="00C9733A"/>
    <w:pPr>
      <w:tabs>
        <w:tab w:val="center" w:pos="4513"/>
        <w:tab w:val="right" w:pos="9026"/>
      </w:tabs>
    </w:pPr>
  </w:style>
  <w:style w:type="character" w:customStyle="1" w:styleId="FooterChar">
    <w:name w:val="Footer Char"/>
    <w:basedOn w:val="DefaultParagraphFont"/>
    <w:link w:val="Footer"/>
    <w:semiHidden/>
    <w:rsid w:val="00C9733A"/>
    <w:rPr>
      <w:sz w:val="24"/>
    </w:rPr>
  </w:style>
  <w:style w:type="paragraph" w:styleId="Revision">
    <w:name w:val="Revision"/>
    <w:hidden/>
    <w:uiPriority w:val="99"/>
    <w:semiHidden/>
    <w:rsid w:val="00C9733A"/>
    <w:rPr>
      <w:sz w:val="24"/>
    </w:rPr>
  </w:style>
  <w:style w:type="paragraph" w:styleId="BalloonText">
    <w:name w:val="Balloon Text"/>
    <w:basedOn w:val="Normal"/>
    <w:link w:val="BalloonTextChar"/>
    <w:semiHidden/>
    <w:unhideWhenUsed/>
    <w:rsid w:val="00C9733A"/>
    <w:rPr>
      <w:rFonts w:ascii="Segoe UI" w:hAnsi="Segoe UI" w:cs="Segoe UI"/>
      <w:sz w:val="18"/>
      <w:szCs w:val="18"/>
    </w:rPr>
  </w:style>
  <w:style w:type="character" w:customStyle="1" w:styleId="BalloonTextChar">
    <w:name w:val="Balloon Text Char"/>
    <w:basedOn w:val="DefaultParagraphFont"/>
    <w:link w:val="BalloonText"/>
    <w:semiHidden/>
    <w:rsid w:val="00C973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74B4E-B52D-4701-9259-5120BD55E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24509</Words>
  <Characters>174333</Characters>
  <Application>Microsoft Office Word</Application>
  <DocSecurity>0</DocSecurity>
  <Lines>7207</Lines>
  <Paragraphs>2177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ESPOSITO Odila</dc:creator>
  <cp:lastModifiedBy>MANCIUNSKAS Dalius</cp:lastModifiedBy>
  <cp:revision>2</cp:revision>
  <cp:lastPrinted>2025-05-02T12:47:00Z</cp:lastPrinted>
  <dcterms:created xsi:type="dcterms:W3CDTF">2025-05-20T09:39:00Z</dcterms:created>
  <dcterms:modified xsi:type="dcterms:W3CDTF">2025-05-20T09:39:00Z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1319959</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AM\1319959LT.docx</vt:lpwstr>
  </property>
  <property fmtid="{D5CDD505-2E9C-101B-9397-08002B2CF9AE}" pid="10" name="LastEdited with">
    <vt:lpwstr>10.1.0 Build [20250401]</vt:lpwstr>
  </property>
  <property fmtid="{D5CDD505-2E9C-101B-9397-08002B2CF9AE}" pid="11" name="PE number">
    <vt:lpwstr>773.100</vt:lpwstr>
  </property>
  <property fmtid="{D5CDD505-2E9C-101B-9397-08002B2CF9AE}" pid="12" name="SDLStudio">
    <vt:lpwstr/>
  </property>
  <property fmtid="{D5CDD505-2E9C-101B-9397-08002B2CF9AE}" pid="13" name="SendToEpades">
    <vt:lpwstr>OK - 2025/05/02 16:27</vt:lpwstr>
  </property>
  <property fmtid="{D5CDD505-2E9C-101B-9397-08002B2CF9AE}" pid="14" name="Bookout">
    <vt:lpwstr>OK - 2025/05/20 11:39</vt:lpwstr>
  </property>
</Properties>
</file>