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1F63" w:rsidRPr="00645D37">
        <w:trPr>
          <w:trHeight w:hRule="exact" w:val="1417"/>
          <w:jc w:val="center"/>
        </w:trPr>
        <w:tc>
          <w:tcPr>
            <w:tcW w:w="6804" w:type="dxa"/>
            <w:tcBorders>
              <w:top w:val="nil"/>
              <w:left w:val="nil"/>
              <w:bottom w:val="nil"/>
              <w:right w:val="nil"/>
            </w:tcBorders>
            <w:vAlign w:val="center"/>
          </w:tcPr>
          <w:p w:rsidR="00F2637A" w:rsidRPr="00645D37" w:rsidRDefault="003E522F">
            <w:pPr>
              <w:pStyle w:val="EPName"/>
            </w:pPr>
            <w:bookmarkStart w:id="0" w:name="_GoBack"/>
            <w:bookmarkEnd w:id="0"/>
            <w:r w:rsidRPr="00645D37">
              <w:t>Euroopan parlamentti</w:t>
            </w:r>
          </w:p>
          <w:p w:rsidR="00F2637A" w:rsidRPr="00645D37" w:rsidRDefault="003E522F">
            <w:pPr>
              <w:pStyle w:val="EPTerm"/>
            </w:pPr>
            <w:r w:rsidRPr="00645D37">
              <w:t>2024-2029</w:t>
            </w:r>
          </w:p>
        </w:tc>
        <w:tc>
          <w:tcPr>
            <w:tcW w:w="2268" w:type="dxa"/>
            <w:tcBorders>
              <w:top w:val="nil"/>
              <w:left w:val="nil"/>
              <w:bottom w:val="nil"/>
              <w:right w:val="nil"/>
            </w:tcBorders>
          </w:tcPr>
          <w:p w:rsidR="00F2637A" w:rsidRPr="00645D37" w:rsidRDefault="003E522F">
            <w:pPr>
              <w:pStyle w:val="EPLogo"/>
            </w:pPr>
            <w:r w:rsidRPr="00645D37">
              <w:rPr>
                <w:noProof/>
                <w:lang w:val="en-GB" w:eastAsia="en-GB"/>
              </w:rPr>
              <w:drawing>
                <wp:inline distT="0" distB="0" distL="0" distR="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F2637A" w:rsidRPr="00645D37" w:rsidRDefault="003E522F">
      <w:pPr>
        <w:pStyle w:val="LineTop"/>
      </w:pPr>
      <w:r w:rsidRPr="00645D37">
        <w:t xml:space="preserve"> </w:t>
      </w:r>
    </w:p>
    <w:p w:rsidR="00F2637A" w:rsidRPr="00645D37" w:rsidRDefault="003E522F">
      <w:pPr>
        <w:pStyle w:val="EPBody"/>
      </w:pPr>
      <w:r w:rsidRPr="00645D37">
        <w:rPr>
          <w:rStyle w:val="HideTWBExt"/>
          <w:rFonts w:eastAsia="Times New Roman"/>
          <w:i w:val="0"/>
        </w:rPr>
        <w:t>&lt;Commission&gt;</w:t>
      </w:r>
      <w:r w:rsidRPr="00645D37">
        <w:rPr>
          <w:rStyle w:val="HideTWBInt"/>
          <w:i w:val="0"/>
        </w:rPr>
        <w:t>{ECON}</w:t>
      </w:r>
      <w:r w:rsidRPr="00645D37">
        <w:t>Talous- ja raha-asioiden valiokunta</w:t>
      </w:r>
      <w:r w:rsidRPr="00645D37">
        <w:rPr>
          <w:rStyle w:val="HideTWBExt"/>
          <w:rFonts w:eastAsia="Times New Roman"/>
          <w:i w:val="0"/>
        </w:rPr>
        <w:t>&lt;/Commission&gt;</w:t>
      </w:r>
    </w:p>
    <w:p w:rsidR="00F2637A" w:rsidRPr="00645D37" w:rsidRDefault="003E522F">
      <w:pPr>
        <w:pStyle w:val="LineBottom"/>
      </w:pPr>
      <w:r w:rsidRPr="00645D37">
        <w:t xml:space="preserve"> </w:t>
      </w:r>
    </w:p>
    <w:p w:rsidR="00F2637A" w:rsidRPr="00645D37" w:rsidRDefault="003E522F">
      <w:pPr>
        <w:pStyle w:val="CoverReference"/>
      </w:pPr>
      <w:r w:rsidRPr="00645D37">
        <w:rPr>
          <w:rStyle w:val="HideTWBExt"/>
          <w:rFonts w:eastAsia="Times New Roman"/>
          <w:b w:val="0"/>
        </w:rPr>
        <w:t>&lt;RefProc&gt;</w:t>
      </w:r>
      <w:r w:rsidRPr="00645D37">
        <w:t>2024/2116</w:t>
      </w:r>
      <w:r w:rsidRPr="00645D37">
        <w:rPr>
          <w:rStyle w:val="HideTWBExt"/>
          <w:rFonts w:eastAsia="Times New Roman"/>
          <w:b w:val="0"/>
        </w:rPr>
        <w:t>&lt;/RefProc&gt;&lt;RefTypeProc&gt;</w:t>
      </w:r>
      <w:r w:rsidRPr="00645D37">
        <w:t>(INI)</w:t>
      </w:r>
      <w:r w:rsidRPr="00645D37">
        <w:rPr>
          <w:rStyle w:val="HideTWBExt"/>
          <w:rFonts w:eastAsia="Times New Roman"/>
          <w:b w:val="0"/>
        </w:rPr>
        <w:t>&lt;/RefTypeProc&gt;</w:t>
      </w:r>
    </w:p>
    <w:p w:rsidR="00F2637A" w:rsidRPr="00645D37" w:rsidRDefault="003E522F">
      <w:pPr>
        <w:pStyle w:val="CoverDate"/>
      </w:pPr>
      <w:r w:rsidRPr="00645D37">
        <w:rPr>
          <w:rStyle w:val="HideTWBExt"/>
        </w:rPr>
        <w:t>&lt;Date&gt;</w:t>
      </w:r>
      <w:r w:rsidRPr="00645D37">
        <w:rPr>
          <w:rStyle w:val="HideTWBInt"/>
        </w:rPr>
        <w:t>{05/05/2025}</w:t>
      </w:r>
      <w:r w:rsidRPr="00645D37">
        <w:t>5.5.2025</w:t>
      </w:r>
      <w:r w:rsidRPr="00645D37">
        <w:rPr>
          <w:rStyle w:val="HideTWBExt"/>
        </w:rPr>
        <w:t>&lt;/Date&gt;</w:t>
      </w:r>
    </w:p>
    <w:p w:rsidR="00F2637A" w:rsidRPr="00645D37" w:rsidRDefault="003E522F">
      <w:pPr>
        <w:pStyle w:val="CoverDocType"/>
      </w:pPr>
      <w:r w:rsidRPr="00645D37">
        <w:rPr>
          <w:rStyle w:val="HideTWBExt"/>
          <w:b w:val="0"/>
        </w:rPr>
        <w:t>&lt;TypeAM&gt;</w:t>
      </w:r>
      <w:r w:rsidRPr="00645D37">
        <w:t>TARKISTUKSET</w:t>
      </w:r>
      <w:r w:rsidRPr="00645D37">
        <w:rPr>
          <w:rStyle w:val="HideTWBExt"/>
          <w:b w:val="0"/>
        </w:rPr>
        <w:t>&lt;/TypeAM&gt;</w:t>
      </w:r>
    </w:p>
    <w:p w:rsidR="00F2637A" w:rsidRPr="00645D37" w:rsidRDefault="003E522F">
      <w:pPr>
        <w:pStyle w:val="CoverDocType24a"/>
      </w:pPr>
      <w:r w:rsidRPr="00645D37">
        <w:rPr>
          <w:rStyle w:val="HideTWBExt"/>
          <w:rFonts w:eastAsia="Times New Roman"/>
          <w:b w:val="0"/>
        </w:rPr>
        <w:t>&lt;RangeAM&gt;</w:t>
      </w:r>
      <w:r w:rsidRPr="00645D37">
        <w:t>1 - 339</w:t>
      </w:r>
      <w:r w:rsidRPr="00645D37">
        <w:rPr>
          <w:rStyle w:val="HideTWBExt"/>
          <w:rFonts w:eastAsia="Times New Roman"/>
          <w:b w:val="0"/>
        </w:rPr>
        <w:t>&lt;/RangeAM&gt;</w:t>
      </w:r>
    </w:p>
    <w:p w:rsidR="00F2637A" w:rsidRPr="00645D37" w:rsidRDefault="003E522F">
      <w:pPr>
        <w:pStyle w:val="CoverBold"/>
      </w:pPr>
      <w:r w:rsidRPr="00645D37">
        <w:rPr>
          <w:rStyle w:val="HideTWBExt"/>
          <w:b w:val="0"/>
        </w:rPr>
        <w:t>&lt;TitreType&gt;</w:t>
      </w:r>
      <w:r w:rsidRPr="00645D37">
        <w:t>Mietintöluonnos</w:t>
      </w:r>
      <w:r w:rsidRPr="00645D37">
        <w:rPr>
          <w:rStyle w:val="HideTWBExt"/>
          <w:b w:val="0"/>
        </w:rPr>
        <w:t>&lt;/TitreType&gt;</w:t>
      </w:r>
    </w:p>
    <w:p w:rsidR="00F2637A" w:rsidRPr="00645D37" w:rsidRDefault="003E522F">
      <w:pPr>
        <w:pStyle w:val="CoverBold"/>
      </w:pPr>
      <w:r w:rsidRPr="00645D37">
        <w:rPr>
          <w:rStyle w:val="HideTWBExt"/>
          <w:b w:val="0"/>
        </w:rPr>
        <w:t>&lt;Rapporteur&gt;</w:t>
      </w:r>
      <w:r w:rsidRPr="00645D37">
        <w:t>Aurore Lalucq</w:t>
      </w:r>
      <w:r w:rsidRPr="00645D37">
        <w:rPr>
          <w:rStyle w:val="HideTWBExt"/>
          <w:b w:val="0"/>
        </w:rPr>
        <w:t>&lt;/Rapporteur&gt;</w:t>
      </w:r>
    </w:p>
    <w:p w:rsidR="00F2637A" w:rsidRPr="00645D37" w:rsidRDefault="003E522F">
      <w:pPr>
        <w:pStyle w:val="CoverNormal24a"/>
      </w:pPr>
      <w:r w:rsidRPr="00645D37">
        <w:rPr>
          <w:rStyle w:val="HideTWBExt"/>
        </w:rPr>
        <w:t>&lt;DocRefPE&gt;</w:t>
      </w:r>
      <w:r w:rsidRPr="00645D37">
        <w:t>(PE770.112v01-00)</w:t>
      </w:r>
      <w:r w:rsidRPr="00645D37">
        <w:rPr>
          <w:rStyle w:val="HideTWBExt"/>
        </w:rPr>
        <w:t>&lt;/DocRefPE&gt;</w:t>
      </w:r>
    </w:p>
    <w:p w:rsidR="00F2637A" w:rsidRPr="00645D37" w:rsidRDefault="003E522F">
      <w:pPr>
        <w:pStyle w:val="CoverNormal"/>
      </w:pPr>
      <w:r w:rsidRPr="00645D37">
        <w:rPr>
          <w:rStyle w:val="HideTWBExt"/>
        </w:rPr>
        <w:t>&lt;Titre&gt;</w:t>
      </w:r>
      <w:r w:rsidRPr="00645D37">
        <w:t>Investointien ja uudistusten rahoituksen helpottaminen Euroopan kilpailukyvyn parantamiseksi ja pääomamarkkinaunionin luominen (Draghin raportti)</w:t>
      </w:r>
      <w:r w:rsidRPr="00645D37">
        <w:rPr>
          <w:rStyle w:val="HideTWBExt"/>
        </w:rPr>
        <w:t>&lt;/Titre&gt;</w:t>
      </w:r>
    </w:p>
    <w:p w:rsidR="00F2637A" w:rsidRPr="00645D37" w:rsidRDefault="003E522F">
      <w:pPr>
        <w:pStyle w:val="CoverNormal24a"/>
      </w:pPr>
      <w:r w:rsidRPr="00645D37">
        <w:rPr>
          <w:rStyle w:val="HideTWBExt"/>
        </w:rPr>
        <w:t>&lt;DocRef&gt;</w:t>
      </w:r>
      <w:r w:rsidRPr="00645D37">
        <w:t>(2024/2116(INI))</w:t>
      </w:r>
      <w:r w:rsidRPr="00645D37">
        <w:rPr>
          <w:rStyle w:val="HideTWBExt"/>
        </w:rPr>
        <w:t>&lt;/DocRef&gt;</w:t>
      </w:r>
    </w:p>
    <w:p w:rsidR="00F2637A" w:rsidRPr="00645D37" w:rsidRDefault="003E522F">
      <w:r w:rsidRPr="00645D37">
        <w:br w:type="page"/>
      </w:r>
      <w:r w:rsidRPr="00645D37">
        <w:lastRenderedPageBreak/>
        <w:t>AM_Com_NonLegReport</w:t>
      </w:r>
    </w:p>
    <w:p w:rsidR="00D5187B" w:rsidRPr="00645D37" w:rsidRDefault="003E522F" w:rsidP="00D5187B">
      <w:pPr>
        <w:pStyle w:val="AmNumberTabs"/>
      </w:pPr>
      <w:r w:rsidRPr="00645D37">
        <w:br w:type="page"/>
      </w:r>
      <w:r w:rsidR="00D5187B" w:rsidRPr="00645D37">
        <w:rPr>
          <w:rStyle w:val="HideTWBExt"/>
          <w:b w:val="0"/>
        </w:rPr>
        <w:lastRenderedPageBreak/>
        <w:t>&lt;RepeatBlock-Amend&gt;&lt;Amend&gt;</w:t>
      </w:r>
      <w:r w:rsidR="00D5187B" w:rsidRPr="00645D37">
        <w:t>Tarkistus</w:t>
      </w:r>
      <w:r w:rsidR="00D5187B" w:rsidRPr="00645D37">
        <w:tab/>
      </w:r>
      <w:r w:rsidR="00D5187B" w:rsidRPr="00645D37">
        <w:tab/>
      </w:r>
      <w:r w:rsidR="00D5187B" w:rsidRPr="00645D37">
        <w:rPr>
          <w:rStyle w:val="HideTWBExt"/>
          <w:b w:val="0"/>
        </w:rPr>
        <w:t>&lt;NumAm&gt;</w:t>
      </w:r>
      <w:r w:rsidR="00D5187B" w:rsidRPr="00645D37">
        <w:t>1</w:t>
      </w:r>
      <w:r w:rsidR="00D5187B"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Pascal Canfin, Billy Kelleher,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19. maaliskuuta 2025 annetun komission tiedonannon ”Säästö- ja investointiunioni: Strategia kansalaisten vaurauden ja talouden kilpailukyvyn edistämiseksi EU:ssa” (COM(2025)0124),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4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29. tammikuuta 2025 annetun komission tiedonannon ”EU:n kilpailukykykompassi” (COM(2025)0030),</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6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 xml:space="preserve">ottaa huomioon 26. helmikuuta 2025 annetun komission tiedonannon ”Puhtaan teollisen kehityksen ohjelma: kilpailukykyyn ja vähähiilistämiseen </w:t>
            </w:r>
            <w:r w:rsidRPr="00645D37">
              <w:rPr>
                <w:b/>
                <w:i/>
              </w:rPr>
              <w:lastRenderedPageBreak/>
              <w:t>tähtäävä yhteinen etenemissuunnitelma” (COM(2025)0085),</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6 b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11. joulukuuta 2019 annetun komission tiedonannon ”Euroopan vihreän kehityksen ohjelma” (COM(2019)0640),</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6 c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15. tammikuuta 2020 antamansa päätöslauselman Euroopan vihreän kehityksen ohjelmasta (P9.TA(2020)0005),</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6 d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11. maaliskuuta 2020 annetun komission tiedonannon ”Uusi kiertotalouden toimintasuunnitelma – Puhtaamman ja kilpailukykyisemmän Euroopan puolesta” (COM(2020)0098),</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6 e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10. helmikuuta 2021 antamansa päätöslauselman uudesta kiertotaloutta koskevasta toimintasuunnitelmasta (P9.TA(2021)0640),</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8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19. maaliskuuta 2025 annetun komission tiedonannon ”Säästö- ja investointiunioni – Strategia kansalaisten vaurauden ja talouden kilpailukyvyn edistämiseksi EU:ssa” COM(2025)0124),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8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29. tammikuuta 2025 annetun komission tiedonannon ”EU:n kilpailukykykompassi” (COM(2025)0030),</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8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29. tammikuuta 2025 annetun komission tiedonannon ”EU:n kilpailukykykompassi” (COM(2025)0030),</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8 b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 xml:space="preserve">ottaa huomioon 19. maaliskuuta 2025 annetun komission tiedonannon ”Säästö- ja investointiunioni: Strategia kansalaisten vaurauden ja talouden </w:t>
            </w:r>
            <w:r w:rsidRPr="00645D37">
              <w:rPr>
                <w:b/>
                <w:i/>
              </w:rPr>
              <w:lastRenderedPageBreak/>
              <w:t>kilpailukyvyn edistämiseksi EU:ssa” (COM(2025)0124),</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9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Euroopan talous- ja sosiaalikomitean valmistelevan lausunnon investoinneista ja uudistuksista Euroopan kilpailukyvyn parantamiseksi ja pääomamarkkinaunionin luomiseksi (ECO/665),</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11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joulukuussa 2023 julkaistun ESMAn markkinaraportin ”Costs and Performance of EU Retail Investment Products 2023”,</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lastRenderedPageBreak/>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11 b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heinäkuussa 2024 annetun ESMAn lausunnon ”Sustainable investments: Facilitating the investor journey – A holistic vision for the long term”,</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11 c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syyskuussa 2024 julkaistun Euroopan vakuutus- ja lisäeläkeviranomaisen (EIOPA) valmisteluasiakirjan ”The Future Pan-European Pension Product”,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11 d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huhtikuussa 2025 annetun Euroopan vakuutus- ja lisäeläkeviranomaisen kertomuksen ”Costs and past performance report”,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11 e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marraskuussa 2024 annetun Euroopan vakuutus- ja lisäeläkeviranomaisen loppukertomuksen ”Prudential Treatment of Sustainability Risks for Insurers”,</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19. maaliskuuta 2025 annetun komission tiedonannon ”Säästö- ja investointiunioni – Strategia kansalaisten vaurauden ja talouden kilpailukyvyn edistämiseksi EU:ssa” COM(2025)0129),</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Anouk Van Brug, Billy Kelleher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 xml:space="preserve">ottaa huomioon Euroopan valvontavirastojen yhteiskomitean kertomuksen arvopaperistamisasetuksen </w:t>
            </w:r>
            <w:r w:rsidRPr="00645D37">
              <w:rPr>
                <w:b/>
                <w:i/>
              </w:rPr>
              <w:lastRenderedPageBreak/>
              <w:t>täytäntöönpanosta ja toiminnasta,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hallitustenvälisen ilmastonmuutospaneelin (IPCC) kuudennen arviointiraportin,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b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21. syyskuuta 2023 annetun Euroopan arvopaperimarkkinaviranomaisen kertomuksen ”The EU securitisation market – an overview”</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ESMA50-524821-2908.</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b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joulukuussa 2022 annetun biologista monimuotoisuutta koskevan YK:n yleissopimuksen päätöksen ”Kunmingin-Montrealin maailmanlaajuinen luonnon monimuotoisuuskehys”,</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12 c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12. helmikuuta 2025 annetun komission lainsäädäntöehdotuksen unionissa noudatettavan arvopapereiden selvityssyklin lyhentämisestä kahdesta päivästä yhteen</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00645D37">
              <w:rPr>
                <w:b/>
                <w:i/>
                <w:vertAlign w:val="superscript"/>
              </w:rPr>
              <w:t xml:space="preserve"> </w:t>
            </w:r>
            <w:r w:rsidRPr="00645D37">
              <w:rPr>
                <w:b/>
                <w:i/>
              </w:rPr>
              <w:t>COM(2025)0038.</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14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19. maaliskuuta 2025 annetun komission tiedonannon ”Säästö- ja investointiunioni: Strategia kansalaisten vaurauden ja talouden kilpailukyvyn edistämiseksi EU:ssa” (COM(2025)0124),</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17 a viite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w:t>
            </w:r>
            <w:r w:rsidRPr="00645D37">
              <w:tab/>
            </w:r>
            <w:r w:rsidRPr="00645D37">
              <w:rPr>
                <w:b/>
                <w:i/>
              </w:rPr>
              <w:t>ottaa huomioon helmikuussa 2023 käynnistetyn European Tech Champions -aloitteen,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w:t>
            </w:r>
            <w:r w:rsidRPr="00645D37">
              <w:tab/>
            </w:r>
            <w:r w:rsidRPr="00645D37">
              <w:rPr>
                <w:b/>
                <w:i/>
              </w:rPr>
              <w:t>ottaa huomioon, että Euroopan kasvu ja kilpailukyky ovat erittäin riippuvaisia ulkoisista raaka-aineista ja kriittisistä mineraaleista ja edellyttävät siksi kiireellistä siirtymistä kohti resurssitehokkuutta ja todellista kiertotaloutta; toteaa, että kestävää kilpailukykyä ei ole olemassa ilman, että otetaan huomioon ennennäkemätön ilmastokriisi, luonnon monimuotoisuuden väheneminen ja sosiaalinen kestävyys;</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a.</w:t>
            </w:r>
            <w:r w:rsidRPr="00645D37">
              <w:tab/>
            </w:r>
            <w:r w:rsidRPr="00645D37">
              <w:rPr>
                <w:b/>
                <w:i/>
              </w:rPr>
              <w:t>toteaa, että nämä haasteet voidaan ratkaista ainoastaan suuntaamalla rahoitusvirrat uuteen ja kestävään kasvuun ja että maailmanlaajuinen vuotuinen investointivaje nettonollan saavuttamiseksi vuoteen 2050 mennessä on yli 8 biljoonaa euroa; ottaa huomioon, että vain 3,1 prosenttia hallinnoiduista maailmanlaajuisista varoista on suunnattu selvästi kestäviin investointeihin ja jopa 70 prosenttia ilmastolle tai ympäristölle haitallisiin toimiin;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palauttamiseksi </w:t>
            </w:r>
            <w:r w:rsidRPr="00645D37">
              <w:rPr>
                <w:b/>
                <w:i/>
              </w:rPr>
              <w:t>ja</w:t>
            </w:r>
            <w:r w:rsidRPr="00645D37">
              <w:t xml:space="preserve"> </w:t>
            </w:r>
            <w:r w:rsidRPr="00645D37">
              <w:rPr>
                <w:b/>
                <w:i/>
              </w:rPr>
              <w:t>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w:t>
            </w:r>
            <w:r w:rsidRPr="00645D37">
              <w:rPr>
                <w:b/>
                <w:i/>
              </w:rPr>
              <w:t>ja kilpailukyvyn</w:t>
            </w:r>
            <w:r w:rsidRPr="00645D37">
              <w:t xml:space="preserve"> palauttamiseksi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w:t>
            </w:r>
            <w:r w:rsidRPr="00645D37">
              <w:lastRenderedPageBreak/>
              <w:t xml:space="preserve">esitetyn toteamuksen, että EU:n </w:t>
            </w:r>
            <w:r w:rsidRPr="00645D37">
              <w:rPr>
                <w:b/>
                <w:i/>
              </w:rPr>
              <w:t>tuottavuuden</w:t>
            </w:r>
            <w:r w:rsidRPr="00645D37">
              <w:t xml:space="preserve"> palauttamiseksi ja EU:n </w:t>
            </w:r>
            <w:r w:rsidRPr="00645D37">
              <w:rPr>
                <w:b/>
                <w:i/>
              </w:rPr>
              <w:t xml:space="preserve">sosiaalisten ja ympäristötavoitteiden </w:t>
            </w:r>
            <w:r w:rsidRPr="00645D37">
              <w:t>saavuttamiseksi</w:t>
            </w:r>
            <w:r w:rsidRPr="00645D37">
              <w:rPr>
                <w:b/>
                <w:i/>
              </w:rPr>
              <w:t xml:space="preserve"> tarvitaan vähintään 750–800 miljardin euron vuotuiset lisäinvestoinnit</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A.</w:t>
            </w:r>
            <w:r w:rsidRPr="00645D37">
              <w:tab/>
              <w:t xml:space="preserve">ottaa huomioon Draghin raportissa </w:t>
            </w:r>
            <w:r w:rsidRPr="00645D37">
              <w:lastRenderedPageBreak/>
              <w:t xml:space="preserve">esitetyn toteamuksen, että </w:t>
            </w:r>
            <w:r w:rsidRPr="00645D37">
              <w:rPr>
                <w:b/>
                <w:i/>
              </w:rPr>
              <w:t>rahoitustarve kasvaa</w:t>
            </w:r>
            <w:r w:rsidRPr="00645D37">
              <w:t xml:space="preserve"> EU:n </w:t>
            </w:r>
            <w:r w:rsidRPr="00645D37">
              <w:rPr>
                <w:b/>
                <w:i/>
              </w:rPr>
              <w:t>kilpailukyvyn ja talouskasvun</w:t>
            </w:r>
            <w:r w:rsidRPr="00645D37">
              <w:t xml:space="preserve"> palauttamiseksi ja EU:n </w:t>
            </w:r>
            <w:r w:rsidRPr="00645D37">
              <w:rPr>
                <w:b/>
                <w:i/>
              </w:rPr>
              <w:t>tavoitteiden</w:t>
            </w:r>
            <w:r w:rsidRPr="00645D37">
              <w:t xml:space="preserve"> saavuttamiseksi;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Anouk Van Brug, Engin Eroglu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palauttamiseksi ja </w:t>
            </w:r>
            <w:r w:rsidRPr="00645D37">
              <w:rPr>
                <w:b/>
                <w:i/>
              </w:rPr>
              <w:t>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ottaa huomioon Draghin raportissa esitetyn toteamuksen, että EU:n tuottavuuden palauttamiseksi ja</w:t>
            </w:r>
            <w:r w:rsidRPr="00645D37">
              <w:rPr>
                <w:b/>
                <w:i/>
              </w:rPr>
              <w:t xml:space="preserve"> eurooppalaisen kilpailukyvyn</w:t>
            </w:r>
            <w:r w:rsidRPr="00645D37">
              <w:t xml:space="preserve"> </w:t>
            </w:r>
            <w:r w:rsidRPr="00645D37">
              <w:rPr>
                <w:b/>
                <w:i/>
              </w:rPr>
              <w:t>elvyttämiseksi</w:t>
            </w:r>
            <w:r w:rsidRPr="00645D37">
              <w:t xml:space="preserve">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w:t>
            </w:r>
            <w:r w:rsidRPr="00645D37">
              <w:rPr>
                <w:b/>
                <w:i/>
              </w:rPr>
              <w:t>EU:n</w:t>
            </w:r>
            <w:r w:rsidRPr="00645D37">
              <w:t xml:space="preserve"> tuottavuuden palauttamiseksi ja</w:t>
            </w:r>
            <w:r w:rsidRPr="00645D37">
              <w:rPr>
                <w:b/>
                <w:i/>
              </w:rPr>
              <w:t xml:space="preserve"> 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w:t>
            </w:r>
            <w:r w:rsidRPr="00645D37">
              <w:rPr>
                <w:b/>
                <w:i/>
              </w:rPr>
              <w:t>kestävän kasvun uudelleenkäynnistämiseksi,</w:t>
            </w:r>
            <w:r w:rsidRPr="00645D37">
              <w:t xml:space="preserve"> tuottavuuden palauttamiseksi</w:t>
            </w:r>
            <w:r w:rsidRPr="00645D37">
              <w:rPr>
                <w:b/>
                <w:i/>
              </w:rPr>
              <w:t>, kilpailukyvyn tukemiseksi, innovoinnin edistämiseksi, puolustuksen</w:t>
            </w:r>
            <w:r w:rsidRPr="00645D37">
              <w:t xml:space="preserve"> ja </w:t>
            </w:r>
            <w:r w:rsidRPr="00645D37">
              <w:rPr>
                <w:b/>
                <w:i/>
              </w:rPr>
              <w:t>turvallisuuden lisäämiseksi sekä riippuvuuksien vähentämiseksi</w:t>
            </w:r>
            <w:r w:rsidRPr="00645D37">
              <w:t xml:space="preserve"> tarvitaan vähintään 750–800 miljardin euron vuotuiset lisäinvestoinnit;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w:t>
            </w:r>
            <w:r w:rsidRPr="00645D37">
              <w:rPr>
                <w:b/>
                <w:i/>
              </w:rPr>
              <w:t>palauttamiseksi</w:t>
            </w:r>
            <w:r w:rsidRPr="00645D37">
              <w:t xml:space="preserve"> </w:t>
            </w:r>
            <w:r w:rsidRPr="00645D37">
              <w:rPr>
                <w:b/>
                <w:i/>
              </w:rPr>
              <w:t>ja EU:n</w:t>
            </w:r>
            <w:r w:rsidRPr="00645D37">
              <w:t xml:space="preserve"> </w:t>
            </w:r>
            <w:r w:rsidRPr="00645D37">
              <w:rPr>
                <w:b/>
                <w:i/>
              </w:rPr>
              <w:t>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w:t>
            </w:r>
            <w:r w:rsidRPr="00645D37">
              <w:rPr>
                <w:b/>
                <w:i/>
              </w:rPr>
              <w:t>EU:n energiasiirtymän tukemiseksi, sen johtoaseman lujittamiseksi digitaaliteknologian alalla, puolustuksen ja turvallisuuden vahvistamiseksi ja</w:t>
            </w:r>
            <w:r w:rsidRPr="00645D37">
              <w:t xml:space="preserve"> EU:n tuottavuuden </w:t>
            </w:r>
            <w:r w:rsidRPr="00645D37">
              <w:rPr>
                <w:b/>
                <w:i/>
              </w:rPr>
              <w:t>parantamiseksi</w:t>
            </w:r>
            <w:r w:rsidRPr="00645D37">
              <w:t xml:space="preserve">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palauttamiseksi ja </w:t>
            </w:r>
            <w:r w:rsidRPr="00645D37">
              <w:rPr>
                <w:b/>
                <w:i/>
              </w:rPr>
              <w:t>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w:t>
            </w:r>
            <w:r w:rsidRPr="00645D37">
              <w:rPr>
                <w:b/>
                <w:i/>
              </w:rPr>
              <w:t>ja kilpailukyvyn</w:t>
            </w:r>
            <w:r w:rsidRPr="00645D37">
              <w:t xml:space="preserve"> palauttamiseksi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lastRenderedPageBreak/>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ottaa huomioon Draghin raportissa esitetyn toteamuksen, että EU:n tuottavuuden palauttamiseksi ja EU:n sosiaalisten ja ympäristötavoitteiden saavuttamiseksi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w:t>
            </w:r>
            <w:r w:rsidRPr="00645D37">
              <w:rPr>
                <w:b/>
                <w:i/>
              </w:rPr>
              <w:t>ja kilpailukyvyn</w:t>
            </w:r>
            <w:r w:rsidRPr="00645D37">
              <w:t xml:space="preserve"> palauttamiseksi ja EU:n </w:t>
            </w:r>
            <w:r w:rsidRPr="00645D37">
              <w:rPr>
                <w:b/>
                <w:i/>
              </w:rPr>
              <w:t>taloudellisten,</w:t>
            </w:r>
            <w:r w:rsidRPr="00645D37">
              <w:t xml:space="preserve"> sosiaalisten ja ympäristötavoitteiden saavuttamiseksi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w:t>
            </w:r>
            <w:r w:rsidRPr="00645D37">
              <w:rPr>
                <w:b/>
                <w:i/>
              </w:rPr>
              <w:t>tuottavuuden</w:t>
            </w:r>
            <w:r w:rsidRPr="00645D37">
              <w:t xml:space="preserve"> palauttamiseksi ja</w:t>
            </w:r>
            <w:r w:rsidRPr="00645D37">
              <w:rPr>
                <w:b/>
                <w:i/>
              </w:rPr>
              <w:t xml:space="preserve"> 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w:t>
            </w:r>
            <w:r w:rsidRPr="00645D37">
              <w:rPr>
                <w:b/>
                <w:i/>
              </w:rPr>
              <w:t>kilpailukyvyn</w:t>
            </w:r>
            <w:r w:rsidRPr="00645D37">
              <w:t xml:space="preserve"> palauttamiseksi ja</w:t>
            </w:r>
            <w:r w:rsidRPr="00645D37">
              <w:rPr>
                <w:b/>
                <w:i/>
              </w:rPr>
              <w:t xml:space="preserve"> Euroopan talouden rakenteellisen siirtymän toteuttamiseksi</w:t>
            </w:r>
            <w:r w:rsidRPr="00645D37">
              <w:t xml:space="preserve"> tarvitaan vähintään 750–800 miljardin euron vuotuiset lisäinvestoinnit;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w:t>
            </w:r>
            <w:r w:rsidRPr="00645D37">
              <w:rPr>
                <w:b/>
                <w:i/>
              </w:rPr>
              <w:t xml:space="preserve">EU:n tuottavuuden palauttamiseksi ja EU:n </w:t>
            </w:r>
            <w:r w:rsidRPr="00645D37">
              <w:rPr>
                <w:b/>
                <w:i/>
              </w:rPr>
              <w:lastRenderedPageBreak/>
              <w:t>sosiaalisten ja ympäristötavoitteiden saavuttamiseksi tarvitaan vähintään 750–800 miljardin euron vuotuiset lisäinvestoinnit</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A.</w:t>
            </w:r>
            <w:r w:rsidRPr="00645D37">
              <w:tab/>
              <w:t xml:space="preserve">ottaa huomioon Draghin raportissa esitetyn toteamuksen, että </w:t>
            </w:r>
            <w:r w:rsidRPr="00645D37">
              <w:rPr>
                <w:b/>
                <w:i/>
              </w:rPr>
              <w:t xml:space="preserve">perimmäisiä syitä EU:n vähäiseen </w:t>
            </w:r>
            <w:r w:rsidRPr="00645D37">
              <w:rPr>
                <w:b/>
                <w:i/>
              </w:rPr>
              <w:lastRenderedPageBreak/>
              <w:t>investointirahoitukseen ovat</w:t>
            </w:r>
            <w:r w:rsidRPr="00645D37">
              <w:t xml:space="preserve"> </w:t>
            </w:r>
            <w:r w:rsidRPr="00645D37">
              <w:rPr>
                <w:b/>
                <w:i/>
              </w:rPr>
              <w:t>muun muassa markkinoiden hajanaisuus, veropolitiikan ja maksukyvyttömyyslainsäädännön epäjohdonmukaisuudet ja liiallinen riippuvuus velkarahoituksesta</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w:t>
            </w:r>
            <w:r w:rsidRPr="00645D37">
              <w:rPr>
                <w:b/>
                <w:i/>
              </w:rPr>
              <w:t>esitetyn</w:t>
            </w:r>
            <w:r w:rsidRPr="00645D37">
              <w:t xml:space="preserve"> toteamuksen, että EU:n </w:t>
            </w:r>
            <w:r w:rsidRPr="00645D37">
              <w:rPr>
                <w:b/>
                <w:i/>
              </w:rPr>
              <w:t>tuottavuuden palauttamiseksi ja</w:t>
            </w:r>
            <w:r w:rsidRPr="00645D37">
              <w:t xml:space="preserve"> </w:t>
            </w:r>
            <w:r w:rsidRPr="00645D37">
              <w:rPr>
                <w:b/>
                <w:i/>
              </w:rPr>
              <w:t>EU:n sosiaalisten ja ympäristötavoitteiden saavuttamiseksi</w:t>
            </w:r>
            <w:r w:rsidRPr="00645D37">
              <w:t xml:space="preserve">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w:t>
            </w:r>
            <w:r w:rsidRPr="00645D37">
              <w:rPr>
                <w:b/>
                <w:i/>
              </w:rPr>
              <w:t>ehdotetun</w:t>
            </w:r>
            <w:r w:rsidRPr="00645D37">
              <w:t xml:space="preserve"> toteamuksen, että EU:n </w:t>
            </w:r>
            <w:r w:rsidRPr="00645D37">
              <w:rPr>
                <w:b/>
                <w:i/>
              </w:rPr>
              <w:t>kilpailukyvyn</w:t>
            </w:r>
            <w:r w:rsidRPr="00645D37">
              <w:t xml:space="preserve"> </w:t>
            </w:r>
            <w:r w:rsidRPr="00645D37">
              <w:rPr>
                <w:b/>
                <w:i/>
              </w:rPr>
              <w:t>ylläpitämiseksi</w:t>
            </w:r>
            <w:r w:rsidRPr="00645D37">
              <w:t xml:space="preserve"> tarvitaan vähintään 750–800 miljardin euron vuotuiset lisäinvestoinnit;</w:t>
            </w:r>
            <w:r w:rsidRPr="00645D37">
              <w:rPr>
                <w:b/>
                <w:i/>
              </w:rPr>
              <w:t xml:space="preserve"> toteaa, että summa vastaa kymmenen jäsenvaltion vuoden 2023 vuotuista BKT:tä käypinä hintoina;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palauttamiseksi ja EU:n sosiaalisten ja ympäristötavoitteiden saavuttamiseksi tarvitaan vähintään 750–800 miljardin euron vuotuiset </w:t>
            </w:r>
            <w:r w:rsidRPr="00645D37">
              <w:lastRenderedPageBreak/>
              <w:t>lisäinvestoinnit;</w:t>
            </w:r>
          </w:p>
        </w:tc>
        <w:tc>
          <w:tcPr>
            <w:tcW w:w="4876" w:type="dxa"/>
            <w:tcBorders>
              <w:top w:val="nil"/>
              <w:left w:val="nil"/>
              <w:bottom w:val="nil"/>
              <w:right w:val="nil"/>
            </w:tcBorders>
          </w:tcPr>
          <w:p w:rsidR="00D5187B" w:rsidRPr="00645D37" w:rsidRDefault="00D5187B" w:rsidP="00645D37">
            <w:pPr>
              <w:pStyle w:val="Normal6a"/>
            </w:pPr>
            <w:r w:rsidRPr="00645D37">
              <w:lastRenderedPageBreak/>
              <w:t>A.</w:t>
            </w:r>
            <w:r w:rsidRPr="00645D37">
              <w:tab/>
              <w:t xml:space="preserve">ottaa huomioon Draghin raportissa esitetyn toteamuksen, että EU:n tuottavuuden palauttamiseksi ja EU:n sosiaalisten ja ympäristötavoitteiden saavuttamiseksi tarvitaan vähintään 750–800 miljardin euron vuotuiset </w:t>
            </w:r>
            <w:r w:rsidRPr="00645D37">
              <w:lastRenderedPageBreak/>
              <w:t xml:space="preserve">lisäinvestoinnit; </w:t>
            </w:r>
            <w:r w:rsidRPr="00645D37">
              <w:rPr>
                <w:b/>
                <w:i/>
              </w:rPr>
              <w:t>ottaa huomioon, että se vastasi 4,4–4,7 prosenttia EU:n BKT:stä vuonna 2023</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rPr>
                <w:b/>
                <w:i/>
              </w:rPr>
              <w:t xml:space="preserve"> Draghi, M., ”The future of European competitiveness. Part A – A competitiveness strategy for Europe”, 2024.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A.</w:t>
            </w:r>
            <w:r w:rsidRPr="00645D37">
              <w:tab/>
              <w:t>ottaa huomioon Draghin raportissa esitetyn toteamuksen, että EU:n tuottavuuden palauttamiseksi ja EU:n sosiaalisten ja ympäristötavoitteiden saavuttamiseksi tarvitaan vähintään 750–800 miljardin euron vuotuiset lisäinvestoinnit;</w:t>
            </w:r>
          </w:p>
        </w:tc>
        <w:tc>
          <w:tcPr>
            <w:tcW w:w="4876" w:type="dxa"/>
            <w:tcBorders>
              <w:top w:val="nil"/>
              <w:left w:val="nil"/>
              <w:bottom w:val="nil"/>
              <w:right w:val="nil"/>
            </w:tcBorders>
          </w:tcPr>
          <w:p w:rsidR="00D5187B" w:rsidRPr="00645D37" w:rsidRDefault="00D5187B" w:rsidP="00645D37">
            <w:pPr>
              <w:pStyle w:val="Normal6a"/>
            </w:pPr>
            <w:r w:rsidRPr="00645D37">
              <w:t>A.</w:t>
            </w:r>
            <w:r w:rsidRPr="00645D37">
              <w:tab/>
              <w:t xml:space="preserve">ottaa huomioon Draghin raportissa esitetyn toteamuksen, että EU:n tuottavuuden palauttamiseksi ja EU:n sosiaalisten ja ympäristötavoitteiden saavuttamiseksi tarvitaan vähintään 750–800 miljardin euron vuotuiset lisäinvestoinnit; </w:t>
            </w:r>
            <w:r w:rsidRPr="00645D37">
              <w:rPr>
                <w:b/>
                <w:i/>
              </w:rPr>
              <w:t>toteaa, että pelkästään energiasiirtymään tarvitaan 450 miljardia euroa, josta 260 miljardia euroa olisi Institut Rousseaun mukaan tultava julkiselta sektorilta;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a.</w:t>
            </w:r>
            <w:r w:rsidRPr="00645D37">
              <w:tab/>
            </w:r>
            <w:r w:rsidRPr="00645D37">
              <w:rPr>
                <w:b/>
                <w:i/>
              </w:rPr>
              <w:t xml:space="preserve">ottaa huomioon, että suuri määrä erittäin teknistä, raskasta ja usein ristiriitaista sääntelyä sekä yleispätevä </w:t>
            </w:r>
            <w:r w:rsidRPr="00645D37">
              <w:rPr>
                <w:b/>
                <w:i/>
              </w:rPr>
              <w:lastRenderedPageBreak/>
              <w:t>lähestymistapa ja keskittämistoimet ovat pääasiallisia syitä siihen, miksi aiemmat yritykset luoda liiketoimintaa ja investointiystävällinen pääomamarkkinaunioni eivät ole tuottaneet merkittäviä tuloksia;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a.</w:t>
            </w:r>
            <w:r w:rsidRPr="00645D37">
              <w:tab/>
            </w:r>
            <w:r w:rsidRPr="00645D37">
              <w:rPr>
                <w:b/>
                <w:i/>
              </w:rPr>
              <w:t>ottaa huomioon, että raportissa todetaan, että unionissa ei ole perustettu uutena yksikkönä yritystä, jonka markkina-arvo olisi yli 100 miljardia euroa, 50 viime vuoden aikana, kun taas samalla ajanjaksolla Yhdysvalloissa perustettiin kuusi yritystä, joiden arvo oli yli biljoona dollaria;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a.</w:t>
            </w:r>
            <w:r w:rsidRPr="00645D37">
              <w:tab/>
            </w:r>
            <w:r w:rsidRPr="00645D37">
              <w:rPr>
                <w:b/>
                <w:i/>
              </w:rPr>
              <w:t>ottaa huomioon, että Draghin raportissa korostettiin, että EU:n kilpailukyvyssä on yleisesti vakavia puutteita ja että erityinen ongelma on, ettei tuottavuus kasva;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43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René Repasi, Niels Fuglsang, Claire Fita,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a.</w:t>
            </w:r>
            <w:r w:rsidRPr="00645D37">
              <w:tab/>
            </w:r>
            <w:r w:rsidRPr="00645D37">
              <w:rPr>
                <w:b/>
                <w:i/>
              </w:rPr>
              <w:t>ottaa huomioon, että unioni saattaa lyhyellä aikavälillä tarvita vähintään 250 miljardia euroa vuosittaisiin puolustusmenoihin Venäjän hyökkäysten estämiseksi;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keepNext/>
      </w:pPr>
      <w:bookmarkStart w:id="1" w:name="restart"/>
      <w:r w:rsidRPr="00645D37">
        <w:rPr>
          <w:rStyle w:val="HideTWBExt"/>
          <w:b w:val="0"/>
        </w:rPr>
        <w:t>&lt;Amend&gt;</w:t>
      </w:r>
      <w:r w:rsidRPr="00645D37">
        <w:t>Tarkistus</w:t>
      </w:r>
      <w:r w:rsidRPr="00645D37">
        <w:tab/>
      </w:r>
      <w:r w:rsidRPr="00645D37">
        <w:tab/>
      </w:r>
      <w:r w:rsidRPr="00645D37">
        <w:rPr>
          <w:rStyle w:val="HideTWBExt"/>
          <w:b w:val="0"/>
        </w:rPr>
        <w:t>&lt;NumAm&gt;</w:t>
      </w:r>
      <w:r w:rsidRPr="00645D37">
        <w:t>44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Danuše Nerudová</w:t>
      </w:r>
      <w:r w:rsidRPr="00645D37">
        <w:rPr>
          <w:rStyle w:val="HideTWBExt"/>
          <w:b w:val="0"/>
        </w:rPr>
        <w:t>&lt;/Members&gt;</w:t>
      </w:r>
    </w:p>
    <w:p w:rsidR="00D5187B" w:rsidRPr="00645D37" w:rsidRDefault="00D5187B" w:rsidP="00D5187B">
      <w:r w:rsidRPr="00645D37">
        <w:rPr>
          <w:rStyle w:val="HideTWBExt"/>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a kappale (uusi)</w:t>
      </w:r>
      <w:r w:rsidRPr="00645D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187B" w:rsidRPr="00645D37" w:rsidTr="00645D37">
        <w:trPr>
          <w:jc w:val="center"/>
        </w:trPr>
        <w:tc>
          <w:tcPr>
            <w:tcW w:w="9752" w:type="dxa"/>
            <w:gridSpan w:val="2"/>
          </w:tcPr>
          <w:p w:rsidR="00D5187B" w:rsidRPr="00645D37" w:rsidRDefault="00D5187B" w:rsidP="00645D37">
            <w:pPr>
              <w:keepNext/>
            </w:pPr>
          </w:p>
        </w:tc>
      </w:tr>
      <w:tr w:rsidR="00D5187B" w:rsidRPr="00645D37" w:rsidTr="00645D37">
        <w:trPr>
          <w:jc w:val="center"/>
        </w:trPr>
        <w:tc>
          <w:tcPr>
            <w:tcW w:w="4876" w:type="dxa"/>
          </w:tcPr>
          <w:p w:rsidR="00D5187B" w:rsidRPr="00645D37" w:rsidRDefault="00D5187B" w:rsidP="00645D37">
            <w:pPr>
              <w:pStyle w:val="AmColumnHeading"/>
              <w:keepNext/>
            </w:pPr>
            <w:r w:rsidRPr="00645D37">
              <w:t>Päätöslauselmaesitys</w:t>
            </w:r>
          </w:p>
        </w:tc>
        <w:tc>
          <w:tcPr>
            <w:tcW w:w="4876" w:type="dxa"/>
          </w:tcPr>
          <w:p w:rsidR="00D5187B" w:rsidRPr="00645D37" w:rsidRDefault="00D5187B" w:rsidP="00645D37">
            <w:pPr>
              <w:pStyle w:val="AmColumnHeading"/>
              <w:keepNext/>
            </w:pPr>
            <w:r w:rsidRPr="00645D37">
              <w:t>Tarkistus</w:t>
            </w:r>
          </w:p>
        </w:tc>
      </w:tr>
      <w:tr w:rsidR="00D5187B" w:rsidRPr="00645D37" w:rsidTr="00645D37">
        <w:trPr>
          <w:jc w:val="center"/>
        </w:trPr>
        <w:tc>
          <w:tcPr>
            <w:tcW w:w="4876" w:type="dxa"/>
          </w:tcPr>
          <w:p w:rsidR="00D5187B" w:rsidRPr="00645D37" w:rsidRDefault="00D5187B" w:rsidP="00645D37">
            <w:pPr>
              <w:pStyle w:val="Normal6a"/>
            </w:pPr>
          </w:p>
        </w:tc>
        <w:tc>
          <w:tcPr>
            <w:tcW w:w="4876" w:type="dxa"/>
          </w:tcPr>
          <w:p w:rsidR="00D5187B" w:rsidRPr="00645D37" w:rsidRDefault="00D5187B" w:rsidP="00645D37">
            <w:pPr>
              <w:pStyle w:val="Normal6a"/>
            </w:pPr>
            <w:r w:rsidRPr="00645D37">
              <w:rPr>
                <w:b/>
                <w:i/>
              </w:rPr>
              <w:t>A a.</w:t>
            </w:r>
            <w:r w:rsidRPr="00645D37">
              <w:rPr>
                <w:b/>
                <w:i/>
              </w:rPr>
              <w:tab/>
              <w:t>ottaa huomioon, että EU:n vuotuinen talousarvio tarjoaa rajallisesti finanssipoliittista liikkumavaraa Euroopan kilpailukykystrategian täytäntöönpanolle;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bookmarkEnd w:id="1"/>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b.</w:t>
            </w:r>
            <w:r w:rsidRPr="00645D37">
              <w:tab/>
            </w:r>
            <w:r w:rsidRPr="00645D37">
              <w:rPr>
                <w:b/>
                <w:i/>
              </w:rPr>
              <w:t xml:space="preserve">ottaa huomioon, että eurooppalainen riskipääomarahoitus on jäänyt paljon jälkeen Yhdysvalloista, sillä </w:t>
            </w:r>
            <w:r w:rsidRPr="00645D37">
              <w:rPr>
                <w:b/>
                <w:i/>
              </w:rPr>
              <w:lastRenderedPageBreak/>
              <w:t>se on 80 prosenttia jäljessä siemenvaiheessa, 73 prosenttia alkuvaiheessa ja 82 prosenttia kasvuvaiheessa; ottaa huomioon, että tuottavuus on laskenut Euroopassa yli 0,5 prosenttia vuosina 2000–2019; ottaa edelleen huomioon, että syntyvyyden lasku on hidastanut työikäisen väestön kasvua 1990-luvulta lähtien ja viime vuosikymmenen aikana väestön määrä on alkanut vähentyä;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c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c.</w:t>
            </w:r>
            <w:r w:rsidRPr="00645D37">
              <w:tab/>
            </w:r>
            <w:r w:rsidRPr="00645D37">
              <w:rPr>
                <w:b/>
                <w:i/>
              </w:rPr>
              <w:t>ottaa huomioon, että Draghi ehdottaa, että ratkaisuna on investointien houkutteleminen pääasiassa yksityisen pääoman vapauttamisen avulla säästö- ja investointiunionin perustamisen yhteydessä;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A d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A d.</w:t>
            </w:r>
            <w:r w:rsidRPr="00645D37">
              <w:tab/>
            </w:r>
            <w:r w:rsidRPr="00645D37">
              <w:rPr>
                <w:b/>
                <w:i/>
              </w:rPr>
              <w:t xml:space="preserve">ottaa huomioon, että vuonna 2022 Euroopan unionin eläkevarojen osuus BKT:stä oli vain 32 prosenttia, kun Yhdysvalloissa vastaava osuus oli 142 prosenttia, mikä osoittaa, että erot yksityisten eläkejärjestelmien syvyydessä </w:t>
            </w:r>
            <w:r w:rsidRPr="00645D37">
              <w:rPr>
                <w:b/>
                <w:i/>
              </w:rPr>
              <w:lastRenderedPageBreak/>
              <w:t>ja kehityksessä Euroopassa on huomattavia eroja; toteaa, että tämä kuilu heijastaa toisen pilarin eläkejärjestelmien olevan alikehittyneitä monissa jäsenvaltioissa, mikä rajoittaa unionin kansalaisten pitkän aikavälin säästämisen vaihtoehtoja; ottaa huomioon, että yksityiset eläkejärjestelmät ovat ratkaisevassa asemassa eläketurvan varmistamisessa, julkisten eläkejärjestelmien paineiden lieventämisessä ja Euroopan rahoitusmarkkinoiden yleisen häiriönsietokyvyn parantamisessa; katsoo, että tarvitaan pikaisesti konkreettisia toimenpiteitä yksityisten eläkejärjestelmien edistämiseksi Euroopassa, mukaan lukien kannustimet pitkän aikavälin säästämiseen, rajatylittävien eläkesijoitusten yksinkertaistaminen ja eläkerahastojen kasvun esteiden poistaminen, jotta Euroopan kansalaisten tulevaa taloudellista turvaa voidaan vahvistaa ja samalla taata eläkejärjestelmien kestävyys;</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B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B.</w:t>
            </w:r>
            <w:r w:rsidRPr="00645D37">
              <w:tab/>
              <w:t xml:space="preserve">ottaa huomioon, että ReArm Europe -suunnitelma koostuu viidestä pilarista, joilla pyritään rahoittamaan Euroopan turvallisuutta ja puolustusta ja jotka kattavat </w:t>
            </w:r>
            <w:r w:rsidRPr="00645D37">
              <w:rPr>
                <w:b/>
                <w:i/>
              </w:rPr>
              <w:t>sekä julkiset investoinnit että</w:t>
            </w:r>
            <w:r w:rsidRPr="00645D37">
              <w:t xml:space="preserve"> eurooppalaisen säästö- ja investointiunionin;</w:t>
            </w:r>
          </w:p>
        </w:tc>
        <w:tc>
          <w:tcPr>
            <w:tcW w:w="4876" w:type="dxa"/>
            <w:tcBorders>
              <w:top w:val="nil"/>
              <w:left w:val="nil"/>
              <w:bottom w:val="nil"/>
              <w:right w:val="nil"/>
            </w:tcBorders>
          </w:tcPr>
          <w:p w:rsidR="00D5187B" w:rsidRPr="00645D37" w:rsidRDefault="00D5187B" w:rsidP="00645D37">
            <w:pPr>
              <w:pStyle w:val="Normal6a"/>
            </w:pPr>
            <w:r w:rsidRPr="00645D37">
              <w:t>B.</w:t>
            </w:r>
            <w:r w:rsidRPr="00645D37">
              <w:tab/>
              <w:t>ottaa huomioon, että ReArm Europe -suunnitelma koostuu viidestä pilarista, joilla pyritään rahoittamaan Euroopan turvallisuutta ja puolustusta ja jotka kattavat</w:t>
            </w:r>
            <w:r w:rsidRPr="00645D37">
              <w:rPr>
                <w:b/>
                <w:i/>
              </w:rPr>
              <w:t xml:space="preserve"> julkisen ja yksityisen sektorin välisen synergian investointien houkuttelemiseksi</w:t>
            </w:r>
            <w:r w:rsidRPr="00645D37">
              <w:t xml:space="preserve"> eurooppalaisen säästö- ja investointiunionin </w:t>
            </w:r>
            <w:r w:rsidRPr="00645D37">
              <w:rPr>
                <w:b/>
                <w:i/>
              </w:rPr>
              <w:t>kehittämisen avulla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49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B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B.</w:t>
            </w:r>
            <w:r w:rsidRPr="00645D37">
              <w:tab/>
              <w:t>ottaa huomioon, että ReArm Europe -suunnitelma koostuu viidestä pilarista, joilla pyritään rahoittamaan Euroopan turvallisuutta ja puolustusta ja jotka kattavat sekä julkiset investoinnit että eurooppalaisen säästö- ja investointiunionin;</w:t>
            </w:r>
          </w:p>
        </w:tc>
        <w:tc>
          <w:tcPr>
            <w:tcW w:w="4876" w:type="dxa"/>
            <w:tcBorders>
              <w:top w:val="nil"/>
              <w:left w:val="nil"/>
              <w:bottom w:val="nil"/>
              <w:right w:val="nil"/>
            </w:tcBorders>
          </w:tcPr>
          <w:p w:rsidR="00D5187B" w:rsidRPr="00FD7BF1" w:rsidRDefault="00D5187B" w:rsidP="00645D37">
            <w:pPr>
              <w:pStyle w:val="Normal6a"/>
              <w:rPr>
                <w:i/>
              </w:rPr>
            </w:pPr>
            <w:r w:rsidRPr="00FD7BF1">
              <w:rPr>
                <w:i/>
              </w:rPr>
              <w:t>(Tarkistus ei vaikuta suomenkieliseen versioon.)</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i/>
              </w:rPr>
              <w:t xml:space="preserve">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B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B a.</w:t>
            </w:r>
            <w:r w:rsidRPr="00645D37">
              <w:tab/>
            </w:r>
            <w:r w:rsidRPr="00645D37">
              <w:rPr>
                <w:b/>
                <w:i/>
              </w:rPr>
              <w:t>toteaa, että Yhdysvaltojen viimeaikaiset hallintopäätökset, myös tariffien korottaminen, ovat aiheuttaneet suurta epävarmuutta, joka vaikuttaa kielteisesti kasvuun, inflaatioon ja työllisyysennusteisiin; ottaa huomioon, että rahoitusmarkkinat ovat reagoineet voimakkaasti Yhdysvaltojen uuteen politiikkaan; ottaa huomioon, että dollari on heikentynyt merkittävästi tammikuusta 2025 lähtien, kun taas Yhdysvaltojen joukkovelkakirjojen tuotto on kasvanut, mikä viittaa siihen, että sijoittajat saattavat suunnata pääomavirtoja uudelleen;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C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C.</w:t>
            </w:r>
            <w:r w:rsidRPr="00645D37">
              <w:tab/>
              <w:t xml:space="preserve">ottaa huomioon, että Euroopassa yksityinen sektori </w:t>
            </w:r>
            <w:r w:rsidRPr="00645D37">
              <w:rPr>
                <w:b/>
                <w:i/>
              </w:rPr>
              <w:t>on perinteisesti tehnyt</w:t>
            </w:r>
            <w:r w:rsidRPr="00645D37">
              <w:t xml:space="preserve"> noin neljä viidesosaa tuotannollisista investoinneista ja julkinen sektori</w:t>
            </w:r>
            <w:r w:rsidRPr="00645D37">
              <w:rPr>
                <w:b/>
                <w:i/>
              </w:rPr>
              <w:t xml:space="preserve"> on hoitanut</w:t>
            </w:r>
            <w:r w:rsidRPr="00645D37">
              <w:t xml:space="preserve"> loput</w:t>
            </w:r>
            <w:r w:rsidRPr="00645D37">
              <w:rPr>
                <w:b/>
                <w:i/>
                <w:vertAlign w:val="superscript"/>
              </w:rPr>
              <w:t>3</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C.</w:t>
            </w:r>
            <w:r w:rsidRPr="00645D37">
              <w:tab/>
              <w:t xml:space="preserve">ottaa huomioon, että Euroopassa yksityinen sektori </w:t>
            </w:r>
            <w:r w:rsidRPr="00645D37">
              <w:rPr>
                <w:b/>
                <w:i/>
              </w:rPr>
              <w:t>tekee</w:t>
            </w:r>
            <w:r w:rsidRPr="00645D37">
              <w:t xml:space="preserve"> noin neljä viidesosaa tuotannollisista investoinneista ja julkinen sektori </w:t>
            </w:r>
            <w:r w:rsidRPr="00645D37">
              <w:rPr>
                <w:b/>
                <w:i/>
              </w:rPr>
              <w:t>hoitaa</w:t>
            </w:r>
            <w:r w:rsidRPr="00645D37">
              <w:t xml:space="preserve"> loput</w:t>
            </w:r>
            <w:r w:rsidRPr="00645D37">
              <w:rPr>
                <w:vertAlign w:val="superscript"/>
              </w:rPr>
              <w:t>3</w:t>
            </w:r>
            <w:r w:rsidRPr="00645D37">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3</w:t>
            </w:r>
            <w:r w:rsidRPr="00645D37">
              <w:t xml:space="preserve"> Draghi, M., ”The future of European competitiveness. Part A – A competitiveness strategy for Europe”, 2024.</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3</w:t>
            </w:r>
            <w:r w:rsidRPr="00645D37">
              <w:t xml:space="preserve"> Draghi, M., ”The future of European competitiveness. Part A – A competitiveness strategy for Europe”, 2024.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C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C.</w:t>
            </w:r>
            <w:r w:rsidRPr="00645D37">
              <w:tab/>
              <w:t>ottaa huomioon, että Euroopassa yksityinen sektori on perinteisesti tehnyt noin neljä viidesosaa tuotannollisista investoinneista ja julkinen sektori on hoitanut loput</w:t>
            </w:r>
            <w:r w:rsidRPr="00645D37">
              <w:rPr>
                <w:vertAlign w:val="superscript"/>
              </w:rPr>
              <w:t>3</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C.</w:t>
            </w:r>
            <w:r w:rsidRPr="00645D37">
              <w:tab/>
              <w:t>ottaa huomioon, että Euroopassa yksityinen sektori on perinteisesti tehnyt noin neljä viidesosaa tuotannollisista investoinneista ja julkinen sektori on hoitanut loput</w:t>
            </w:r>
            <w:r w:rsidRPr="00645D37">
              <w:rPr>
                <w:vertAlign w:val="superscript"/>
              </w:rPr>
              <w:t>3</w:t>
            </w:r>
            <w:r w:rsidRPr="00645D37">
              <w:t xml:space="preserve">; </w:t>
            </w:r>
            <w:r w:rsidRPr="00645D37">
              <w:rPr>
                <w:b/>
                <w:i/>
              </w:rPr>
              <w:t>ottaa huomioon, että kahtena viime vuosikymmenenä tuotannollisten investointien kokonaismäärä EU:ssa on ollut huomattavasti vähäisempi kuin Yhdysvalloissa;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3</w:t>
            </w:r>
            <w:r w:rsidRPr="00645D37">
              <w:t xml:space="preserve"> Draghi, M., ”The future of European competitiveness. Part A – A competitiveness strategy for Europe”, </w:t>
            </w:r>
            <w:r w:rsidRPr="00645D37">
              <w:lastRenderedPageBreak/>
              <w:t>2024.</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lastRenderedPageBreak/>
              <w:t>3</w:t>
            </w:r>
            <w:r w:rsidRPr="00645D37">
              <w:t xml:space="preserve"> Draghi, M., ”The future of European competitiveness. Part A – A competitiveness strategy for Europe”, </w:t>
            </w:r>
            <w:r w:rsidRPr="00645D37">
              <w:lastRenderedPageBreak/>
              <w:t>2024.</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C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C.</w:t>
            </w:r>
            <w:r w:rsidRPr="00645D37">
              <w:tab/>
              <w:t>ottaa huomioon, että Euroopassa yksityinen sektori on perinteisesti tehnyt noin neljä viidesosaa tuotannollisista investoinneista ja julkinen sektori on hoitanut loput</w:t>
            </w:r>
            <w:r w:rsidRPr="00645D37">
              <w:rPr>
                <w:vertAlign w:val="superscript"/>
              </w:rPr>
              <w:t>3</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C.</w:t>
            </w:r>
            <w:r w:rsidRPr="00645D37">
              <w:tab/>
              <w:t>ottaa huomioon, että Euroopassa yksityinen sektori on perinteisesti tehnyt noin neljä viidesosaa tuotannollisista investoinneista ja julkinen sektori on hoitanut loput</w:t>
            </w:r>
            <w:r w:rsidRPr="00645D37">
              <w:rPr>
                <w:vertAlign w:val="superscript"/>
              </w:rPr>
              <w:t>3</w:t>
            </w:r>
            <w:r w:rsidRPr="00645D37">
              <w:t>;</w:t>
            </w:r>
            <w:r w:rsidRPr="00645D37">
              <w:rPr>
                <w:b/>
                <w:i/>
              </w:rPr>
              <w:t> toteaa, että Finance Watchin mukaan pääomamarkkinat voivat vastata vain kolmannekseen EU:n investointitarpeista</w:t>
            </w:r>
            <w:r w:rsidRPr="00645D37">
              <w:rPr>
                <w:b/>
                <w:i/>
                <w:vertAlign w:val="superscript"/>
              </w:rPr>
              <w:t>3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3</w:t>
            </w:r>
            <w:r w:rsidRPr="00645D37">
              <w:t xml:space="preserve"> Draghi, M., ”The future of European competitiveness. Part A – A competitiveness strategy for Europe”, 2024.</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3</w:t>
            </w:r>
            <w:r w:rsidRPr="00645D37">
              <w:t xml:space="preserve"> Draghi, M., ”The future of European competitiveness. Part A – A competitiveness strategy for Europe”, 2024.</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3 a</w:t>
            </w:r>
            <w:r w:rsidRPr="00645D37">
              <w:t xml:space="preserve"> </w:t>
            </w:r>
            <w:r w:rsidRPr="00645D37">
              <w:rPr>
                <w:b/>
                <w:i/>
              </w:rPr>
              <w:t>Philipponnat, Europe’s coming investment crisis. What if capital markets could only meet a third of Europe’s essential funding needs? Finance Watch report, 2024.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C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C a.</w:t>
            </w:r>
            <w:r w:rsidRPr="00645D37">
              <w:tab/>
            </w:r>
            <w:r w:rsidRPr="00645D37">
              <w:rPr>
                <w:b/>
                <w:i/>
              </w:rPr>
              <w:t xml:space="preserve">ottaa huomioon, että unionin kansalaisista vain 18 prosentilla finanssiosaaminen on erinomaista, kuten </w:t>
            </w:r>
            <w:r w:rsidRPr="00645D37">
              <w:rPr>
                <w:b/>
                <w:i/>
              </w:rPr>
              <w:lastRenderedPageBreak/>
              <w:t>Euroopan komission laatimassa Euroopan finanssiosaamisen seurannassa korostetaan; ottaa huomioon, että valtaosalla, 64 prosentilla, finanssiosaaminen on keskitasoista ja 18 prosentilla heikkoa, joten unionin kansalaisten taloudellisissa valmiuksissa on huomattava kuilu; ottaa huomioon, että vain neljässä jäsenvaltiossa – joiden väestö muodostaa yli neljänneksen EU:n väestöstä – on kansalaisilla paljon finanssiosaamista: Alankomaissa, Tanskassa, Ruotsissa ja Sloveniassa; katsoo, että finanssiosaamisen lisääminen on olennaisen tärkeää, jotta kansalaiset voivat tehdä tietoon perustuvia päätöksiä säästämisestä, investoinneista ja eläkesuunnittelusta, mikä parantaa heidän pitkän aikavälin taloudellista hyvinvointiaan; katsoo, että talousvalistuksen vahvistaminen kaikkialla EU:ssa on tarpeen, jotta kansalaisille voidaan tarjota taitoja, joita tarvitaan yhä monimutkaisemmilla rahoitusmarkkinoilla ja investointimahdollisuuksien hyödyntämisessä mahdollisimman hyvin, mikä edistää talouskasvua;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C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C a.</w:t>
            </w:r>
            <w:r w:rsidRPr="00645D37">
              <w:tab/>
            </w:r>
            <w:r w:rsidRPr="00645D37">
              <w:rPr>
                <w:b/>
                <w:i/>
              </w:rPr>
              <w:t xml:space="preserve">ottaa huomioon, että EU:n BKT:n osuus maailman BKT:stä oli 17 prosenttia vuonna 2023, mikä vastaa Kiinan osuutta mutta on yhdeksän prosenttiyksikköä alhaisempi kuin Yhdysvaltojen osuus; </w:t>
            </w:r>
            <w:r w:rsidRPr="00645D37">
              <w:rPr>
                <w:b/>
                <w:i/>
              </w:rPr>
              <w:lastRenderedPageBreak/>
              <w:t>ottaa huomioon, että unionilla on yksi maailman pienimmistä Gini-kertoimista</w:t>
            </w:r>
            <w:r w:rsidRPr="00645D37">
              <w:rPr>
                <w:b/>
                <w:i/>
                <w:vertAlign w:val="superscript"/>
              </w:rPr>
              <w:t>1 a</w:t>
            </w:r>
            <w:r w:rsidRPr="00645D37">
              <w:rPr>
                <w:b/>
                <w:i/>
              </w:rPr>
              <w:t>, mikä osoittaa, että tuloerot ovat muihin suuriin talouksiin verrattuna suhteellisen pieniä; ottaa huomioon, että tuottavuuden kasvun hidastuminen taas on liittynyt tulojen kasvun hidastumiseen ja kotimaisen kysynnän heikkenemiseen Euroopassa</w:t>
            </w:r>
            <w:r w:rsidRPr="00645D37">
              <w:rPr>
                <w:b/>
                <w:i/>
                <w:vertAlign w:val="superscript"/>
              </w:rPr>
              <w:t>1 b</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 xml:space="preserve">https://data.worldbank.org/indicator/SI.POV.GINI?locations=EU </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b</w:t>
            </w:r>
            <w:r w:rsidRPr="00645D37">
              <w:t xml:space="preserve"> </w:t>
            </w:r>
            <w:r w:rsidRPr="00645D37">
              <w:rPr>
                <w:b/>
                <w:i/>
              </w:rPr>
              <w:t>Draghi, M., ”The future of European competitiveness. Part A – A competitiveness strategy for Europe”, 2024.</w:t>
            </w:r>
            <w:r w:rsidR="00645D37">
              <w:rPr>
                <w:b/>
                <w:i/>
              </w:rPr>
              <w:t xml:space="preserve">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p>
        </w:tc>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r w:rsidRPr="00645D37">
              <w:rPr>
                <w:b/>
                <w:i/>
              </w:rPr>
              <w:t>, mikä kuvastaa hyvin erilaisiin rahoituskulttuureihin perustuvia keskenään erilaisia säästö- ja investointistrategioita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p>
        </w:tc>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r w:rsidRPr="00645D37">
              <w:rPr>
                <w:b/>
                <w:i/>
              </w:rPr>
              <w:t>, mutta EU:n kotitalouksien varallisuustaso on silti huomattavasti alhaisempi kuin yhdysvaltalaisten kotitalouksien</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p>
        </w:tc>
        <w:tc>
          <w:tcPr>
            <w:tcW w:w="4876" w:type="dxa"/>
            <w:tcBorders>
              <w:top w:val="nil"/>
              <w:left w:val="nil"/>
              <w:bottom w:val="nil"/>
              <w:right w:val="nil"/>
            </w:tcBorders>
          </w:tcPr>
          <w:p w:rsidR="00D5187B" w:rsidRPr="00645D37" w:rsidRDefault="00D5187B" w:rsidP="00645D37">
            <w:pPr>
              <w:pStyle w:val="Normal6a"/>
            </w:pPr>
            <w:r w:rsidRPr="00645D37">
              <w:t>D.</w:t>
            </w:r>
            <w:r w:rsidRPr="00645D37">
              <w:tab/>
              <w:t>ottaa huomioon, että Draghin raportin mukaan EU:n kotitalouksien säästöt olivat 1 390 miljardia euroa vuonna 2022, kun ne Yhdysvalloissa olivat 840 miljardia euroa</w:t>
            </w:r>
            <w:r w:rsidRPr="00645D37">
              <w:rPr>
                <w:b/>
                <w:bCs/>
                <w:i/>
                <w:iCs/>
              </w:rPr>
              <w:t xml:space="preserve"> ja</w:t>
            </w:r>
            <w:r w:rsidRPr="00645D37">
              <w:t xml:space="preserve"> </w:t>
            </w:r>
            <w:r w:rsidRPr="00645D37">
              <w:rPr>
                <w:b/>
                <w:i/>
              </w:rPr>
              <w:t>että keskimäärin 300 miljardia euroa kotitalouksien säästöjä suuntautuu vuosittain Yhdysvaltojen talouteen;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59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D a.</w:t>
            </w:r>
            <w:r w:rsidRPr="00645D37">
              <w:tab/>
            </w:r>
            <w:r w:rsidRPr="00645D37">
              <w:rPr>
                <w:b/>
                <w:i/>
              </w:rPr>
              <w:t xml:space="preserve">katsoo, että markkinavetoinen talous on olennaisen tärkeä tekijä innovoinnin, kasvun ja investointien edistämiseksi ja että tämän periaatteen </w:t>
            </w:r>
            <w:r w:rsidRPr="00645D37">
              <w:rPr>
                <w:b/>
                <w:i/>
              </w:rPr>
              <w:lastRenderedPageBreak/>
              <w:t>noudattaminen on ratkaisevan tärkeää Euroopan taloudellisen kilpailukyvyn kannalta; toteaa, että markkinavetoisessa taloudessa yksityisellä pääomalla on keskeinen rooli innovoinnin ja yrittäjyyden edistämisessä sekä uusien työpaikkojen luomisessa, mikä on erityisen tärkeää riskipääomasektorin kehityksen kannalta; toteaa, että Euroopan vahvasta säästöpohjasta huolimatta yksityiset investoinnit, erityisesti riskipääomaan, ovat edelleen huomattavasti jäljessä Yhdysvaltojen vastaavista; katsoo, että politiikka, joka mahdollistaa vapaan ja kilpailukykyisen markkinaympäristön, on olennaisen tärkeä tämän kuilun kuromiseksi umpeen ja sen varmistamiseksi, että Eurooppa voi hyödyntää taloudellista potentiaaliaan täysimääräisesti ja houkutella sekä kotimaisia että kansainvälisiä investointeja;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D a.</w:t>
            </w:r>
            <w:r w:rsidRPr="00645D37">
              <w:tab/>
            </w:r>
            <w:r w:rsidRPr="00645D37">
              <w:rPr>
                <w:b/>
                <w:i/>
              </w:rPr>
              <w:t>ottaa huomioon, että kotitalouksien välittömässä hallinnassa olevat rahoitusvakuudet (pörssiosakkeet, joukkovelkakirjat, sijoitusrahastot ja johdannaiset) muodostavat tällä hetkellä 43 prosenttia yhdysvaltalaisten kotitalouksien varallisuudesta mutta vain 17 prosenttia EU:n kotitalouksien varallisuudesta</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rPr>
                <w:b/>
                <w:i/>
              </w:rPr>
              <w:t xml:space="preserve"> Draghi, M., ”The future of European competitiveness. Part A – A competitiveness strategy for Europe”, 2024.</w:t>
            </w:r>
            <w:r w:rsidR="00645D37">
              <w:rPr>
                <w:b/>
                <w:i/>
              </w:rPr>
              <w:t xml:space="preserve">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D a.</w:t>
            </w:r>
            <w:r w:rsidRPr="00645D37">
              <w:tab/>
            </w:r>
            <w:r w:rsidRPr="00645D37">
              <w:rPr>
                <w:b/>
                <w:i/>
              </w:rPr>
              <w:t>ottaa huomioon, että säästöjen suurempi määrä Euroopassa verrattuna Yhdysvaltoihin hillitsee myös inflaatiota Yhdysvaltoihin verrattuna ja suojaa siten paremmin eurooppalaisten kotitalouksien ostovoimaa;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D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D b.</w:t>
            </w:r>
            <w:r w:rsidRPr="00645D37">
              <w:tab/>
            </w:r>
            <w:r w:rsidRPr="00645D37">
              <w:rPr>
                <w:b/>
                <w:i/>
              </w:rPr>
              <w:t>ottaa huomioon, että 70 prosenttia unionin kotitalouksien säästöistä on pankkitalletuksia ja vain 30 prosenttia pääomamarkkinainstrumentteina, kun taas Yhdysvalloissa tilanne on päinvastainen;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w:t>
      </w:r>
      <w:r w:rsidRPr="00645D37">
        <w:rPr>
          <w:rStyle w:val="HideTWBExt"/>
          <w:b w:val="0"/>
        </w:rPr>
        <w:t>&lt;/Members&gt;</w:t>
      </w:r>
    </w:p>
    <w:p w:rsidR="00D5187B" w:rsidRPr="00645D37" w:rsidRDefault="00D5187B" w:rsidP="00D5187B">
      <w:pPr>
        <w:pStyle w:val="NormalBold"/>
      </w:pPr>
      <w:r w:rsidRPr="00645D37">
        <w:rPr>
          <w:rStyle w:val="HideTWBExt"/>
          <w:b w:val="0"/>
        </w:rPr>
        <w:lastRenderedPageBreak/>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E.</w:t>
            </w:r>
            <w:r w:rsidRPr="00645D37">
              <w:tab/>
              <w:t>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standarditakausvastuissa</w:t>
            </w:r>
            <w:r w:rsidRPr="00645D37">
              <w:rPr>
                <w:b/>
                <w:i/>
                <w:vertAlign w:val="superscript"/>
              </w:rPr>
              <w:t>4</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E.</w:t>
            </w:r>
            <w:r w:rsidRPr="00645D37">
              <w:tab/>
              <w:t xml:space="preserve">ottaa huomioon, että EU:n kotitaloudet säästivät 14,79 prosenttia käytettävissä olevista tuloistaan </w:t>
            </w:r>
            <w:r w:rsidRPr="00645D37">
              <w:rPr>
                <w:b/>
                <w:i/>
              </w:rPr>
              <w:t>(yli kolme kertaa enemmän kuin Yhdysvaltojen 4,7 %</w:t>
            </w:r>
            <w:r w:rsidRPr="00645D37">
              <w:rPr>
                <w:b/>
                <w:i/>
                <w:vertAlign w:val="superscript"/>
              </w:rPr>
              <w:t>2 a</w:t>
            </w:r>
            <w:r w:rsidRPr="00645D37">
              <w:rPr>
                <w:b/>
                <w:i/>
              </w:rPr>
              <w:t>)</w:t>
            </w:r>
            <w:r w:rsidRPr="00645D37">
              <w:t xml:space="preserve"> ja että 31,01 prosenttia EU:n kansalaisten säästöistä (11,63 biljoonaa euroa) oli käteisrahoissa ja talletuksissa </w:t>
            </w:r>
            <w:r w:rsidRPr="00645D37">
              <w:rPr>
                <w:b/>
                <w:i/>
              </w:rPr>
              <w:t>(Yhdysvalloissa 12,1 %)</w:t>
            </w:r>
            <w:r w:rsidRPr="00645D37">
              <w:t xml:space="preserve">, joiden tuotto on rajallinen; ottaa huomioon, että 36 prosenttia (13,42 biljoonaa euroa) säästöistä oli osakkeissa ja sijoitusrahasto-osuuksissa </w:t>
            </w:r>
            <w:r w:rsidRPr="00645D37">
              <w:rPr>
                <w:b/>
                <w:i/>
              </w:rPr>
              <w:t>(Yhdysvalloissa 49,1 %)</w:t>
            </w:r>
            <w:r w:rsidRPr="00645D37">
              <w:t xml:space="preserve"> ja 27 prosenttia (10,06 biljoonaa euroa) vakuutus-, eläke- ja standarditakausvastuissa </w:t>
            </w:r>
            <w:r w:rsidRPr="00645D37">
              <w:rPr>
                <w:b/>
                <w:i/>
              </w:rPr>
              <w:t>(Yhdysvalloissa 27,5 %)</w:t>
            </w:r>
            <w:r w:rsidRPr="00645D37">
              <w:rPr>
                <w:vertAlign w:val="superscript"/>
              </w:rPr>
              <w:t>4</w:t>
            </w:r>
            <w:r w:rsidRPr="00645D37">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2 a</w:t>
            </w:r>
            <w:r w:rsidRPr="00645D37">
              <w:t xml:space="preserve"> </w:t>
            </w:r>
            <w:r w:rsidRPr="00645D37">
              <w:rPr>
                <w:b/>
                <w:i/>
              </w:rPr>
              <w:t>U.S. Bureau of Economic Analysis, ‘Personal Income and Its Disposition, Monthly’, 2025.</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3 a</w:t>
            </w:r>
            <w:r w:rsidRPr="00645D37">
              <w:t xml:space="preserve"> </w:t>
            </w:r>
            <w:r w:rsidRPr="00645D37">
              <w:rPr>
                <w:b/>
                <w:i/>
              </w:rPr>
              <w:t>Board of Governors of the Federal Reserve System, Balance Sheet of Households and Nonprofit Organizations, 2025.</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4</w:t>
            </w:r>
            <w:r w:rsidRPr="00645D37">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4</w:t>
            </w:r>
            <w:r w:rsidRPr="00645D37">
              <w:t xml:space="preserve"> Eurostat, Financial flows and stocks, 2023 https://ec.europa.eu/eurostat/databrowser/view/NASA_10_F_BS__custom_13650774/default/table?lang=en.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E.</w:t>
            </w:r>
            <w:r w:rsidRPr="00645D37">
              <w:tab/>
              <w:t>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standarditakausvastuissa</w:t>
            </w:r>
            <w:r w:rsidRPr="00645D37">
              <w:rPr>
                <w:vertAlign w:val="superscript"/>
              </w:rPr>
              <w:t>4</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E.</w:t>
            </w:r>
            <w:r w:rsidRPr="00645D37">
              <w:tab/>
              <w:t xml:space="preserve">ottaa huomioon, että EU:n kotitaloudet säästivät 14,79 prosenttia käytettävissä olevista tuloistaan ja että 31,01 prosenttia EU:n kansalaisten säästöistä (11,63 biljoonaa euroa) oli käteisrahoissa ja talletuksissa, joiden tuotto on rajallinen </w:t>
            </w:r>
            <w:r w:rsidRPr="00645D37">
              <w:rPr>
                <w:b/>
                <w:i/>
              </w:rPr>
              <w:t>osittain pankkien palvelumaksujen nousun vuoksi, joka puolestaan johtuu läpinäkymättömistä säännöksistä EU:n tasolla</w:t>
            </w:r>
            <w:r w:rsidRPr="00645D37">
              <w:t>; ottaa huomioon, että 36 prosenttia (13,42 biljoonaa euroa) säästöistä oli osakkeissa ja sijoitusrahasto-osuuksissa ja 27 prosenttia (10,06 biljoonaa euroa) vakuutus-, eläke- ja standarditakausvastuissa</w:t>
            </w:r>
            <w:r w:rsidRPr="00645D37">
              <w:rPr>
                <w:vertAlign w:val="superscript"/>
              </w:rPr>
              <w:t>4</w:t>
            </w:r>
            <w:r w:rsidRPr="00645D37">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E.</w:t>
            </w:r>
            <w:r w:rsidRPr="00645D37">
              <w:tab/>
              <w:t xml:space="preserve">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w:t>
            </w:r>
            <w:r w:rsidRPr="00645D37">
              <w:lastRenderedPageBreak/>
              <w:t>standarditakausvastuissa</w:t>
            </w:r>
            <w:r w:rsidRPr="00645D37">
              <w:rPr>
                <w:vertAlign w:val="superscript"/>
              </w:rPr>
              <w:t>4</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E.</w:t>
            </w:r>
            <w:r w:rsidRPr="00645D37">
              <w:tab/>
              <w:t xml:space="preserve">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w:t>
            </w:r>
            <w:r w:rsidRPr="00645D37">
              <w:lastRenderedPageBreak/>
              <w:t>standarditakausvastuissa</w:t>
            </w:r>
            <w:r w:rsidRPr="00645D37">
              <w:rPr>
                <w:vertAlign w:val="superscript"/>
              </w:rPr>
              <w:t>4</w:t>
            </w:r>
            <w:r w:rsidRPr="00645D37">
              <w:t>;</w:t>
            </w:r>
            <w:r w:rsidRPr="00645D37">
              <w:rPr>
                <w:b/>
                <w:i/>
              </w:rPr>
              <w:t> toteaa, että EU:n pankkitileillä olevien talletusten tehokkaampi hyödyntäminen pääomamarkkinoilla voisi tuoda 350 miljardin euron lisäyksen investointeihin vuosittain;</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lastRenderedPageBreak/>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Pascal Canfin, Stéphanie Yon-Courtin, Gilles Boyer,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E.</w:t>
            </w:r>
            <w:r w:rsidRPr="00645D37">
              <w:tab/>
              <w:t>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standarditakausvastuissa</w:t>
            </w:r>
            <w:r w:rsidRPr="00645D37">
              <w:rPr>
                <w:vertAlign w:val="superscript"/>
              </w:rPr>
              <w:t>4</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E.</w:t>
            </w:r>
            <w:r w:rsidRPr="00645D37">
              <w:tab/>
              <w:t>ottaa huomioon, että EU:n kotitaloudet säästivät 14,79 prosenttia käytettävissä olevista tuloistaan ja että 31,01 prosenttia EU:n kansalaisten säästöistä (11,63 biljoonaa euroa) oli käteisrahoissa ja talletuksissa, joiden tuotto on rajallinen; ottaa huomioon, että 36 prosenttia (13,42 biljoonaa euroa) säästöistä oli osakkeissa ja sijoitusrahasto-osuuksissa ja 27 prosenttia (10,06 biljoonaa euroa) vakuutus-, eläke- ja standarditakausvastuissa</w:t>
            </w:r>
            <w:r w:rsidRPr="00645D37">
              <w:rPr>
                <w:vertAlign w:val="superscript"/>
              </w:rPr>
              <w:t>4</w:t>
            </w:r>
            <w:r w:rsidRPr="00645D37">
              <w:t xml:space="preserve">; </w:t>
            </w:r>
            <w:r w:rsidRPr="00645D37">
              <w:rPr>
                <w:b/>
                <w:i/>
              </w:rPr>
              <w:t>ottaa huomioon, että Lettan raportin mukaan 300 miljardia euroa eurooppalaisten perheiden säästöistä ohjataan EU:n markkinoilta ulkomaisille rahoitusmarkkinoille;</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rsidR="00D5187B" w:rsidRPr="00645D37" w:rsidRDefault="00D5187B" w:rsidP="00645D37">
            <w:pPr>
              <w:pStyle w:val="Normal6a"/>
            </w:pPr>
            <w:r w:rsidRPr="00645D37">
              <w:rPr>
                <w:vertAlign w:val="superscript"/>
              </w:rPr>
              <w:t>4</w:t>
            </w:r>
            <w:r w:rsidRPr="00645D37">
              <w:t xml:space="preserve"> Eurostat, Financial flows and stocks, 2023 https://ec.europa.eu/eurostat/databrowser/view/NASA_10_F_BS__custom_13650774/default/table?lang=en.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ottaa huomioon, että vuoden 2008 finanssikriisin jälkeen EU:n rahoitusalan sääntelyssä on keskitytty ensisijaisesti varmistamaan rahoitusvakaus ja sijoittajansuoja; toteaa, että näihin hyvin keskeisiin tavoitteisiin ei ole aina pyritty tehokkaimmilla tai oikeasuhteisimmilla lähestymistavoilla; katsoo, että tulevissa toimenpiteissä olisi painotettava enemmän Euroopan pääomamarkkinoiden houkuttelevuutta, saavutettavuutta ja kilpailukykyä sekä liikkeeseenlaskijoiden että sijoittajien kannalta; ottaa huomioon, että sijoittajansuoja on täysin yhteensopiva riskiperusteisemman sääntelykehyksen kanssa, joka edistää kannattavuutta, tukee markkinoiden kehitystä ja kannustaa lisäämään vähittäissijoittajien osallistumista hyvin hajautettuihin, mieluiten eurooppalaisiin sijoitussalkkuihin;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 xml:space="preserve">ottaa, huomioon, että Noyerin raportin mukaan Euroopan arvopaperistamismarkkinat ovat </w:t>
            </w:r>
            <w:r w:rsidRPr="00645D37">
              <w:rPr>
                <w:b/>
                <w:i/>
              </w:rPr>
              <w:lastRenderedPageBreak/>
              <w:t>romahtaneet vuoden 2008 jälkeen siten, että vuosina 2008–2023 liikkeessä oleva määrä pieneni 2 000 miljardista 1 200 miljardiin, kun taas Yhdysvalloissa nykyinen liikkeessä oleva määrä (13 700 miljardia vuonna 2021) on ylittänyt vuoden 2008 määrän (11 300 miljardia);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69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toteaa, että markkinapohjaisiin sijoitusvälineisiin voitaisiin siirtää jopa 8 biljoonaa euroa – tai noin 350 miljardin euron vuosittainen virta –</w:t>
            </w:r>
            <w:r w:rsidRPr="00645D37">
              <w:rPr>
                <w:b/>
                <w:i/>
                <w:vertAlign w:val="superscript"/>
              </w:rPr>
              <w:t>1 a</w:t>
            </w:r>
            <w:r w:rsidRPr="00645D37">
              <w:rPr>
                <w:b/>
                <w:i/>
              </w:rPr>
              <w:t xml:space="preserve"> jos EU:n kotitaloudet muokkaisivat talletusten ja rahoitusvarojen välistä jakoa Yhdysvaltojen kotitalouksien mallin mukaisesti;</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Euroopan keskuspankki, ”Follow the money: channelling savings into investment and innovation in Europe”, Euroopan keskuspankin pääjohtaja Christine Lagarden puhe 22. marraskuuta 2024.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Stéphanie Yon-Courtin, Gilles Boyer,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ottaa huomioon EKP:n analyysin, jossa todetaan, että jos EU:n kotitalouksien talletukset suhteessa rahoitusvaroihin olisivat samalla tasolla kuin Yhdysvalloissa, pitkäaikaisiin markkinapohjaisiin sijoituksiin voitaisiin uudelleensuunnata jopa 8 biljoonan euron varanto – tai noin 350 miljardin vuosittainen virta;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ottaa huomioon, että EKP on laskenut, että jos unionin kotitaloudet mukauttaisivat talletusten ja rahoitusvarojen suhdetta Yhdysvaltojen kotitalouksien mallin mukaisesti, jopa 8 biljoonaa euroa voitaisiin suunnata uudelleen markkinapohjaisiin investointeihin, mikä tarkoittaisi noin 350 miljardin euron vuosittaista virtaa;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a.</w:t>
            </w:r>
            <w:r w:rsidRPr="00645D37">
              <w:tab/>
            </w:r>
            <w:r w:rsidRPr="00645D37">
              <w:rPr>
                <w:b/>
                <w:i/>
              </w:rPr>
              <w:t xml:space="preserve">ottaa huomioon, että noin 70 prosenttia yritysrahoituksesta EU:ssa </w:t>
            </w:r>
            <w:r w:rsidRPr="00645D37">
              <w:rPr>
                <w:b/>
                <w:i/>
              </w:rPr>
              <w:lastRenderedPageBreak/>
              <w:t>on lainanottoa pankeilta, kun taas Yhdysvalloissa noin 77 prosenttia yritysrahoituksesta rahoitetaan pääomamarkkinoilla;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b.</w:t>
            </w:r>
            <w:r w:rsidRPr="00645D37">
              <w:tab/>
            </w:r>
            <w:r w:rsidRPr="00645D37">
              <w:rPr>
                <w:b/>
                <w:i/>
              </w:rPr>
              <w:t>ottaa huomioon, että eurooppalaiset kotitaloudet investoivat vuosittain noin 300 miljardia euroa</w:t>
            </w:r>
            <w:r w:rsidRPr="00645D37">
              <w:rPr>
                <w:b/>
                <w:i/>
                <w:vertAlign w:val="superscript"/>
              </w:rPr>
              <w:t>1 a</w:t>
            </w:r>
            <w:r w:rsidRPr="00645D37">
              <w:rPr>
                <w:b/>
                <w:i/>
              </w:rPr>
              <w:t xml:space="preserve"> EU:n ulkopuolelle, pääasiassa Yhdysvaltoihin; toteaa, että tätä määrää voidaan pitää lisäpääomana, joka markkinasuuntautuneemmissa olosuhteissa saataisiin käyttöön EU:ssa;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Much more than a Market, Enrico Letta, 2024.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E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 b.</w:t>
            </w:r>
            <w:r w:rsidRPr="00645D37">
              <w:tab/>
            </w:r>
            <w:r w:rsidRPr="00645D37">
              <w:rPr>
                <w:b/>
                <w:i/>
              </w:rPr>
              <w:t>ottaa huomioon, että Euroopan markkinoilla on huomattava likviditeettivaje verrattuna muihin alueisiin, erityisesti Yhdysvaltoihin;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F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F.</w:t>
            </w:r>
            <w:r w:rsidRPr="00645D37">
              <w:tab/>
              <w:t xml:space="preserve">ottaa huomioon, että Draghin raportin mukaan vuosina 2008–2021 </w:t>
            </w:r>
            <w:r w:rsidRPr="00645D37">
              <w:rPr>
                <w:b/>
                <w:i/>
              </w:rPr>
              <w:t>lähes 30 prosenttia ”yksisarvisista”</w:t>
            </w:r>
            <w:r w:rsidRPr="00645D37">
              <w:t xml:space="preserve"> eli </w:t>
            </w:r>
            <w:r w:rsidRPr="00645D37">
              <w:rPr>
                <w:b/>
                <w:i/>
              </w:rPr>
              <w:t>startup-yrityksistä</w:t>
            </w:r>
            <w:r w:rsidRPr="00645D37">
              <w:t>, joiden arvo oli yli miljardi Yhdysvaltain dollaria, siirsi päätoimipaikkansa ulkomaille, etupäässä Yhdysvaltoihin;</w:t>
            </w:r>
          </w:p>
        </w:tc>
        <w:tc>
          <w:tcPr>
            <w:tcW w:w="4876" w:type="dxa"/>
            <w:tcBorders>
              <w:top w:val="nil"/>
              <w:left w:val="nil"/>
              <w:bottom w:val="nil"/>
              <w:right w:val="nil"/>
            </w:tcBorders>
          </w:tcPr>
          <w:p w:rsidR="00D5187B" w:rsidRPr="00645D37" w:rsidRDefault="00D5187B" w:rsidP="00645D37">
            <w:pPr>
              <w:pStyle w:val="Normal6a"/>
            </w:pPr>
            <w:r w:rsidRPr="00645D37">
              <w:t>F.</w:t>
            </w:r>
            <w:r w:rsidRPr="00645D37">
              <w:tab/>
              <w:t xml:space="preserve">ottaa huomioon, että Draghin raportin mukaan vuosina 2008–2021 </w:t>
            </w:r>
            <w:r w:rsidRPr="00645D37">
              <w:rPr>
                <w:b/>
                <w:i/>
              </w:rPr>
              <w:t>perustettiin 147 ”yksisarvista”</w:t>
            </w:r>
            <w:r w:rsidRPr="00645D37">
              <w:t xml:space="preserve"> eli </w:t>
            </w:r>
            <w:r w:rsidRPr="00645D37">
              <w:rPr>
                <w:b/>
                <w:i/>
              </w:rPr>
              <w:t>startup-yritystä</w:t>
            </w:r>
            <w:r w:rsidRPr="00645D37">
              <w:t xml:space="preserve">, joiden arvo oli yli miljardi Yhdysvaltain dollaria, </w:t>
            </w:r>
            <w:r w:rsidRPr="00645D37">
              <w:rPr>
                <w:b/>
                <w:i/>
              </w:rPr>
              <w:t>ja niistä 40</w:t>
            </w:r>
            <w:r w:rsidRPr="00645D37">
              <w:t xml:space="preserve"> siirsi päätoimipaikkansa ulkomaille, etupäässä Yhdysvaltoihin; </w:t>
            </w:r>
            <w:r w:rsidRPr="00645D37">
              <w:rPr>
                <w:b/>
                <w:i/>
              </w:rPr>
              <w:t>toteaa, että unionin hallinnollisen taakan arvioidaan olevan noin 150 miljardia euroa (1,3 % vuotuisesta BKT:stä) ja sisämarkkinoiden esteet ovat IMF:n mukaan 100 prosentin tariffi sisämarkkinoilla;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F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F.</w:t>
            </w:r>
            <w:r w:rsidRPr="00645D37">
              <w:tab/>
              <w:t>ottaa huomioon, että Draghin raportin mukaan vuosina 2008–2021 lähes 30 prosenttia ”yksisarvisista” eli startup-yrityksistä, joiden arvo oli yli miljardi Yhdysvaltain dollaria, siirsi päätoimipaikkansa ulkomaille, etupäässä Yhdysvaltoihin;</w:t>
            </w:r>
          </w:p>
        </w:tc>
        <w:tc>
          <w:tcPr>
            <w:tcW w:w="4876" w:type="dxa"/>
            <w:tcBorders>
              <w:top w:val="nil"/>
              <w:left w:val="nil"/>
              <w:bottom w:val="nil"/>
              <w:right w:val="nil"/>
            </w:tcBorders>
          </w:tcPr>
          <w:p w:rsidR="00D5187B" w:rsidRPr="00645D37" w:rsidRDefault="00D5187B" w:rsidP="00645D37">
            <w:pPr>
              <w:pStyle w:val="Normal6a"/>
            </w:pPr>
            <w:r w:rsidRPr="00645D37">
              <w:t>F.</w:t>
            </w:r>
            <w:r w:rsidRPr="00645D37">
              <w:tab/>
              <w:t>ottaa huomioon, että Draghin raportin mukaan vuosina 2008–2021 lähes 30 prosenttia ”yksisarvisista” eli startup-yrityksistä, joiden arvo oli yli miljardi Yhdysvaltain dollaria, siirsi päätoimipaikkansa ulkomaille, etupäässä Yhdysvaltoihin</w:t>
            </w:r>
            <w:r w:rsidRPr="00645D37">
              <w:rPr>
                <w:b/>
                <w:i/>
              </w:rPr>
              <w:t>, mikä johtui yrittäjyyden kannalta myönteisemmästä kulttuuri- ja sääntelykehyksestä</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F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F.</w:t>
            </w:r>
            <w:r w:rsidRPr="00645D37">
              <w:tab/>
              <w:t>ottaa huomioon, että Draghin raportin mukaan vuosina 2008–2021 lähes 30 prosenttia ”yksisarvisista” eli startup-yrityksistä, joiden arvo oli yli miljardi Yhdysvaltain dollaria, siirsi päätoimipaikkansa ulkomaille, etupäässä Yhdysvaltoihin;</w:t>
            </w:r>
          </w:p>
        </w:tc>
        <w:tc>
          <w:tcPr>
            <w:tcW w:w="4876" w:type="dxa"/>
            <w:tcBorders>
              <w:top w:val="nil"/>
              <w:left w:val="nil"/>
              <w:bottom w:val="nil"/>
              <w:right w:val="nil"/>
            </w:tcBorders>
          </w:tcPr>
          <w:p w:rsidR="00D5187B" w:rsidRPr="00645D37" w:rsidRDefault="00D5187B" w:rsidP="00645D37">
            <w:pPr>
              <w:pStyle w:val="Normal6a"/>
            </w:pPr>
            <w:r w:rsidRPr="00645D37">
              <w:t>F.</w:t>
            </w:r>
            <w:r w:rsidRPr="00645D37">
              <w:tab/>
              <w:t xml:space="preserve">ottaa huomioon, että Draghin raportin mukaan vuosina 2008–2021 lähes 30 prosenttia ”yksisarvisista” eli startup-yrityksistä, joiden arvo oli yli miljardi Yhdysvaltain dollaria, siirsi päätoimipaikkansa ulkomaille, etupäässä Yhdysvaltoihin; </w:t>
            </w:r>
            <w:r w:rsidRPr="00645D37">
              <w:rPr>
                <w:b/>
                <w:i/>
              </w:rPr>
              <w:t>muistuttaa, että vain neljä maailman 50 parhaasta teknologiayrityksestä on eurooppalaisia;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F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F.</w:t>
            </w:r>
            <w:r w:rsidRPr="00645D37">
              <w:tab/>
              <w:t xml:space="preserve">ottaa huomioon, että Draghin raportin mukaan vuosina 2008–2021 lähes 30 prosenttia ”yksisarvisista” eli startup-yrityksistä, joiden arvo oli </w:t>
            </w:r>
            <w:r w:rsidRPr="00645D37">
              <w:rPr>
                <w:b/>
                <w:i/>
              </w:rPr>
              <w:t>yli</w:t>
            </w:r>
            <w:r w:rsidRPr="00645D37">
              <w:t xml:space="preserve"> miljardi Yhdysvaltain dollaria, siirsi päätoimipaikkansa ulkomaille, etupäässä Yhdysvaltoihin;</w:t>
            </w:r>
          </w:p>
        </w:tc>
        <w:tc>
          <w:tcPr>
            <w:tcW w:w="4876" w:type="dxa"/>
            <w:tcBorders>
              <w:top w:val="nil"/>
              <w:left w:val="nil"/>
              <w:bottom w:val="nil"/>
              <w:right w:val="nil"/>
            </w:tcBorders>
          </w:tcPr>
          <w:p w:rsidR="00D5187B" w:rsidRPr="00645D37" w:rsidRDefault="00D5187B" w:rsidP="00645D37">
            <w:pPr>
              <w:pStyle w:val="Normal6a"/>
            </w:pPr>
            <w:r w:rsidRPr="00645D37">
              <w:t>F.</w:t>
            </w:r>
            <w:r w:rsidRPr="00645D37">
              <w:tab/>
              <w:t xml:space="preserve">ottaa huomioon, että Draghin raportin mukaan vuosina 2008–2021 lähes 30 prosenttia </w:t>
            </w:r>
            <w:r w:rsidRPr="00645D37">
              <w:rPr>
                <w:b/>
                <w:i/>
              </w:rPr>
              <w:t>eurooppalaisista</w:t>
            </w:r>
            <w:r w:rsidRPr="00645D37">
              <w:t xml:space="preserve"> ”yksisarvisista” eli startup-yrityksistä, joiden arvo oli </w:t>
            </w:r>
            <w:r w:rsidRPr="00645D37">
              <w:rPr>
                <w:b/>
                <w:i/>
              </w:rPr>
              <w:t>vähintään</w:t>
            </w:r>
            <w:r w:rsidRPr="00645D37">
              <w:t xml:space="preserve"> miljardi Yhdysvaltain dollaria, siirsi päätoimipaikkansa ulkomaille, etupäässä Yhdysvaltoihin;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79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Johdanto-osan F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F a.</w:t>
            </w:r>
            <w:r w:rsidRPr="00645D37">
              <w:tab/>
            </w:r>
            <w:r w:rsidRPr="00645D37">
              <w:rPr>
                <w:b/>
                <w:i/>
              </w:rPr>
              <w:t>ottaa huomioon, että EU:n tason yhdenmukaistamisen puutteesta aiheutuvat vaihtoehtokustannukset ovat 200 miljardia euroa vuosittain, mikä johtuu pääasiassa EU:n monimutkaisesta ja liiallisesta lainsäädännöstä; toteaa, Yhdysvaltain kongressissa hyväksyttiin vuosina 2019–2024 3 500 säädöstekstiä ja 2 000 päätöslauselmaa, kun taas Euroopan tasolla hyväksyttiin 13 000 säädöstä.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F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F a.</w:t>
            </w:r>
            <w:r w:rsidRPr="00645D37">
              <w:tab/>
            </w:r>
            <w:r w:rsidRPr="00645D37">
              <w:rPr>
                <w:b/>
                <w:i/>
              </w:rPr>
              <w:t>ottaa huomioon, että Euroopan keskuspankki korostaa, että ilmastoon liittyvät riskit vaikuttavat makrotaloudellisiin indikaattoreihin, kuten inflaatioon, talouskasvuun, rahoitusvakauteen ja rahapolitiikan välittymiseen, ja että biologisen monimuotoisuuden väheneminen ja luonnonekosysteemien heikentyminen todennäköisesti lisäävät ilmastoon liittyviä riskejä;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kappale</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G.</w:t>
            </w:r>
            <w:r w:rsidRPr="00645D37">
              <w:tab/>
              <w:t>ottaa huomioon, että tutkimus- ja kehitysmenojen osuus EU:n BKT:stä vuonna </w:t>
            </w:r>
            <w:r w:rsidRPr="00645D37">
              <w:rPr>
                <w:b/>
                <w:i/>
              </w:rPr>
              <w:t>2021</w:t>
            </w:r>
            <w:r w:rsidRPr="00645D37">
              <w:t xml:space="preserve"> oli </w:t>
            </w:r>
            <w:r w:rsidRPr="00645D37">
              <w:rPr>
                <w:b/>
                <w:i/>
              </w:rPr>
              <w:t>2,1</w:t>
            </w:r>
            <w:r w:rsidRPr="00645D37">
              <w:t xml:space="preserve"> prosenttia, mutta Yhdysvalloissa </w:t>
            </w:r>
            <w:r w:rsidRPr="00645D37">
              <w:rPr>
                <w:b/>
                <w:i/>
              </w:rPr>
              <w:t>3,5</w:t>
            </w:r>
            <w:r w:rsidRPr="00645D37">
              <w:t xml:space="preserve"> prosenttia ja Kiinassa </w:t>
            </w:r>
            <w:r w:rsidRPr="00645D37">
              <w:rPr>
                <w:b/>
                <w:i/>
              </w:rPr>
              <w:t>2,4</w:t>
            </w:r>
            <w:r w:rsidRPr="00645D37">
              <w:t> prosenttia, kun taas vuoden 2000 Lissabonin strategiassa tutkimus- ja kehitysmenojen tavoitteeksi asetettiin 3 prosenttia;</w:t>
            </w:r>
          </w:p>
        </w:tc>
        <w:tc>
          <w:tcPr>
            <w:tcW w:w="4876" w:type="dxa"/>
            <w:tcBorders>
              <w:top w:val="nil"/>
              <w:left w:val="nil"/>
              <w:bottom w:val="nil"/>
              <w:right w:val="nil"/>
            </w:tcBorders>
          </w:tcPr>
          <w:p w:rsidR="00D5187B" w:rsidRPr="00645D37" w:rsidRDefault="00D5187B" w:rsidP="00645D37">
            <w:pPr>
              <w:pStyle w:val="Normal6a"/>
            </w:pPr>
            <w:r w:rsidRPr="00645D37">
              <w:t>G.</w:t>
            </w:r>
            <w:r w:rsidRPr="00645D37">
              <w:tab/>
              <w:t>ottaa huomioon, että tutkimus- ja kehitysmenojen osuus EU:n BKT:stä vuonna </w:t>
            </w:r>
            <w:r w:rsidRPr="00645D37">
              <w:rPr>
                <w:b/>
                <w:i/>
              </w:rPr>
              <w:t>2023</w:t>
            </w:r>
            <w:r w:rsidRPr="00645D37">
              <w:t xml:space="preserve"> oli </w:t>
            </w:r>
            <w:r w:rsidRPr="00645D37">
              <w:rPr>
                <w:b/>
                <w:i/>
              </w:rPr>
              <w:t>2,2</w:t>
            </w:r>
            <w:r w:rsidRPr="00645D37">
              <w:t xml:space="preserve"> prosenttia, mutta Yhdysvalloissa </w:t>
            </w:r>
            <w:r w:rsidRPr="00645D37">
              <w:rPr>
                <w:b/>
                <w:i/>
              </w:rPr>
              <w:t>3,4</w:t>
            </w:r>
            <w:r w:rsidRPr="00645D37">
              <w:t xml:space="preserve"> prosenttia ja Kiinassa </w:t>
            </w:r>
            <w:r w:rsidRPr="00645D37">
              <w:rPr>
                <w:b/>
                <w:i/>
              </w:rPr>
              <w:t>2,6</w:t>
            </w:r>
            <w:r w:rsidRPr="00645D37">
              <w:t xml:space="preserve"> prosenttia, kun taas vuoden 2000 Lissabonin strategiassa tutkimus- ja kehitysmenojen tavoitteeksi asetettiin 3 prosenttia; </w:t>
            </w:r>
            <w:r w:rsidRPr="00645D37">
              <w:rPr>
                <w:b/>
                <w:i/>
              </w:rPr>
              <w:t>ottaa huomioon, että kaikista EU:n tutkimus- ja kehitysmenoista yksityisen sektorin osuus oli 66 prosenttia, kun Yhdysvalloissa osuus oli 78 prosenttia ja Kiinassa 77,7 prosenttia;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 xml:space="preserve">katsoo, että yksityisten investointien houkutteleminen on ratkaisevan tärkeää talouskasvun, innovoinnin ja työpaikkojen luomisen edistämiseksi kaikkialla Euroopassa, ja tämä voidaan saavuttaa ottamalla käyttöön verokannustimia; katsoo, että tällaiset kannustimet vähentäisivät Euroopan riippuvuutta julkisista varoista, edistäisivät pääoman tehokasta kohdentamista ja mahdollistaisivat keskeisten alojen, kuten riskipääoman, infrastruktuurin ja teknologian, rahoituksen; katsoo, että verokannustimet olisi suunniteltava siten, että niissä kunnioitetaan jäsenvaltioiden toimivaltaa veropolitiikassa ja varmistetaan, että jäsenvaltiot voivat edelleen joustavasti mukauttaa verojärjestelmiään kansallisten painopisteidensä mukaisesti, ja edistetään samalla kilpailukykyisiä ja </w:t>
            </w:r>
            <w:r w:rsidRPr="00645D37">
              <w:rPr>
                <w:b/>
                <w:i/>
              </w:rPr>
              <w:lastRenderedPageBreak/>
              <w:t>tasapuolisia toimintaedellytyksiä kaikkialla unionissa; katsoo, että sellaisen johdonmukaisen verokannustinkehyksen luominen Euroopan tasolla, joka ei heikennä jäsenvaltioiden suvereniteettia, mahdollistaa dynaamisemman ja häiriönsietokykyisemmän talouden, jolla tuetaan siirtymistä markkinavetoiseen talouteen;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pankit ovat edelleen EU:n rahoitusjärjestelmän kulmakivi ja keskeinen reaalitalouden rahoituskanava; katsoo, että hyvin kalibroitu sääntelykehys on olennainen rahoitusvakauden turvaamiseksi, mutta liian tiukat vaatimukset voivat rajoittaa luotonantoa ja heikentää kilpailukykyä; ottaa huomioon, että EU on useissa tapauksissa ylittänyt kansainväliset Baselin standardit ja aiheuttanut EU:n pankeille suhteellisesti suurempia vaatimusten noudattamiseen liittyviä rasitteita;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Draghin raportin mukaan Euroopan asema kasvua edistävän kehittyneen teknologian alalla on heikentymässä, ja korostaa, että vain neljä maailman 50 parhaasta teknologian alan yrityksestä on eurooppalaisia ja että EU:n globaali asema teknologian alalla heikkenee; ottaa huomioon myös, että vuosina 2013–2023 EU:n osuus maailmanlaajuisista teknologian tuotoista laski 22 prosentista 18 prosenttiin ja Yhdysvaltojen osuus nousi 30 prosentista 38 prosenttiin</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rPr>
                <w:b/>
                <w:i/>
              </w:rPr>
              <w:t xml:space="preserve"> Draghi, M.: A competitiveness strategy for Europe (Part A), s. 14.</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IMF:n mukaan jäljellä olevien tullien ulkopuolisten esteiden, jotka rajoittavat EU:n sisäistä kauppaa, arvioidaan olevan noin 45 prosenttia keskimääräisellä valmistusteollisuudessa (kolme kertaa enemmän kuin Yhdysvaltojen osavaltioissa) ja 110 prosenttia keskimääräisellä palvelusektorilla</w:t>
            </w:r>
            <w:r w:rsidRPr="00645D37">
              <w:rPr>
                <w:b/>
                <w:i/>
                <w:vertAlign w:val="superscript"/>
              </w:rPr>
              <w:t>5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5 a</w:t>
            </w:r>
            <w:r w:rsidRPr="00645D37">
              <w:t xml:space="preserve"> </w:t>
            </w:r>
            <w:r w:rsidRPr="00645D37">
              <w:rPr>
                <w:b/>
                <w:i/>
              </w:rPr>
              <w:t>International Monetary Fund, Regional Economic Outlook Notes – Europe, November 2024 ”Europe’s Declining Productivity Growth: Diagnoses and Remedies”, https://www.elibrary.imf.org/supplemental/book/9798400287312/9798400287312.xml/REOEUREA2024002-</w:t>
            </w:r>
            <w:r w:rsidRPr="00645D37">
              <w:rPr>
                <w:b/>
                <w:i/>
              </w:rPr>
              <w:lastRenderedPageBreak/>
              <w:t>S001_SOURCE_PDF.pdf</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hillitsemättömän ilmastonmuutoksen ennustetaan supistavan maailmanlaajuista BKT:tä keskimäärin yli kaksi prosenttia vuoteen 2060 mennessä ja että joillain alueilla supistuma voi olla jopa kuusi prosenttia työn tuottavuuteen, maataloustuotantoon, ihmisten terveyteen ja infrastruktuuriin kohdistuvien haitallisten vaikutusten vuoksi</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The Economic Consequences of Climate Change, OECD, 2015, https://www.oecd.org/env/the-economic-consequences-of-climate-change-9789264235410-en.htm</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 xml:space="preserve">ottaa huomioon, että EU on tilanteessa, jossa pääoma valuu Yhdysvaltoihin ja että vuosittain noin 300 miljardia euroa EU:n säästöistä </w:t>
            </w:r>
            <w:r w:rsidRPr="00645D37">
              <w:rPr>
                <w:b/>
                <w:i/>
              </w:rPr>
              <w:lastRenderedPageBreak/>
              <w:t>virtaa Yhdysvaltojen pääomamarkkinoille; katsoo, että on kiireellisesti kannustettava eurooppalaisia kotitalouksia säästämään ja investoimaan Eurooppaan;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tällä hetkellä yli 80 prosenttia Euroopan digitaaliteknologiasta tuodaan kolmansista maista, mikä johtaa systeemiseen haavoittuvuuteen ja haittaa Euroopan kilpailukykyä ja innovointipotentiaalia;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89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Fabio De Masi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EKP:n euroalueen pankkien luotonantoa koskevassa tutkimuksessa (tammikuu 2025) ja SAFEn raportissa (marraskuu 2024) todetaan, että lainojen kysynnän puute on suurin este luotonannon kasvulle;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90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René Repasi, Evelyn Regner, Niels Fuglsang, Claire Fita,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pk-yritykset mainitsivat sisämarkkinoiden esteiden joukosta arvonlisäveron (17 %), markkinoille pääsyn (12 %), rahoituksen (10 %) ja markkinoiden vaatimukset (6 %)</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rPr>
                <w:b/>
                <w:i/>
              </w:rPr>
              <w:t xml:space="preserve"> </w:t>
            </w:r>
            <w:r w:rsidRPr="00645D37">
              <w:rPr>
                <w:b/>
                <w:i/>
                <w:iCs/>
              </w:rPr>
              <w:t>Sisämarkkinoita ja kilpailukykyä koskeva vuosikertomus 2025</w:t>
            </w:r>
            <w:r w:rsidRPr="00645D37">
              <w:rPr>
                <w:b/>
                <w:i/>
              </w:rPr>
              <w:t>, COM(2025)0026.</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Euroopan komission 19. heinäkuuta 2023 julkaiseman tutkimuksen mukaan finanssiosaaminen on hyvällä tasolla vain 18 prosentilla eurooppalaisista;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Euroopan komissio julkaisi syyskuussa 2015 ensimmäisen pääomamarkkinaunionin rakentamista koskevan toimintasuunnitelmansa;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Thomas Bajada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a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a.</w:t>
            </w:r>
            <w:r w:rsidRPr="00645D37">
              <w:tab/>
            </w:r>
            <w:r w:rsidRPr="00645D37">
              <w:rPr>
                <w:b/>
                <w:i/>
              </w:rPr>
              <w:t>ottaa huomioon, että heinäkuussa 2023 tehty Eurobarometri-tutkimus osoittaa, että EU:n kansalaisista vain 18 prosentilla finanssiosaaminen on erinomaista;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b.</w:t>
            </w:r>
            <w:r w:rsidRPr="00645D37">
              <w:tab/>
            </w:r>
            <w:r w:rsidRPr="00645D37">
              <w:rPr>
                <w:b/>
                <w:i/>
              </w:rPr>
              <w:t xml:space="preserve">toteaa, että meneillään olevat kauppasodat ja tullikiistat aiheuttavat maailmanlaajuisilla markkinoilla huomattavaa epävarmuutta, mikä vaikuttaa erityisesti rajatylittäviin investointeihin ja häiritsee vakiintuneita toimitusketjuja; katsoo, että tullien ja kaupan esteiden käyttöönotto heikentää vapaakaupan ja kilpailumarkkinoiden periaatteita, jotka ovat välttämättömiä </w:t>
            </w:r>
            <w:r w:rsidRPr="00645D37">
              <w:rPr>
                <w:b/>
                <w:i/>
              </w:rPr>
              <w:lastRenderedPageBreak/>
              <w:t>yksityisten pääomamarkkinoiden moitteettoman toiminnan kannalta; ottaa huomioon, että tällaiset geopoliittiset jännitteet aiheuttavat sijoittajille lisäriskejä, vähentävät luottamusta ja haittaavat yksityisen pääoman virtaa rajojen yli, mikä on ratkaisevan tärkeää innovoinnin, startup-yritysten ja kasvuyritysten rahoittamisen kannalta; ottaa huomioon, että näiden kauppakonfliktien aiheuttama epävakaus saattaa hidastaa pääomamarkkinaunionin kehitystä, koska se estää investointeja Euroopan markkinoihin, erityisesti suuririskisillä aloilla, jotka ovat erittäin riippuvaisia maailmanlaajuisista kauppaverkostoista;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b.</w:t>
            </w:r>
            <w:r w:rsidRPr="00645D37">
              <w:tab/>
            </w:r>
            <w:r w:rsidRPr="00645D37">
              <w:rPr>
                <w:b/>
                <w:i/>
              </w:rPr>
              <w:t>ottaa huomioon, että vakuutuksenantajat ovat keskeisessä asemassa pääomamarkkinaunionin tavoitteiden saavuttamisessa, koska ne voivat tarjota suojaa kansalaisille ja yrityksille aiheutuvilta riskeiltä, tukea eläkesäästämistä ja toimia EU:n taloudessa merkittävinä pitkän aikavälin sijoittajina;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b.</w:t>
            </w:r>
            <w:r w:rsidRPr="00645D37">
              <w:tab/>
            </w:r>
            <w:r w:rsidRPr="00645D37">
              <w:rPr>
                <w:b/>
                <w:i/>
              </w:rPr>
              <w:t>toteaa, että taloudellisten rajoitteiden poistaminen tukisi innovatiivisten, nuorten ja pienten yritysten kehittämistä</w:t>
            </w:r>
            <w:r w:rsidRPr="00645D37">
              <w:rPr>
                <w:b/>
                <w:i/>
                <w:vertAlign w:val="superscript"/>
              </w:rPr>
              <w:t>1 a</w:t>
            </w:r>
            <w:r w:rsidRPr="00645D37">
              <w:rPr>
                <w:b/>
                <w:i/>
              </w:rPr>
              <w:t>; ottaa huomioon, että Draghin raportissa korostetaan, että liialliset riskit estävät kasvua;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Euroopan keskuspankki, European competitiveness: the role of institutions and the case for structural reforms, https://www.ecb.europa.eu/press/economic-bulletin/articles/2025/html/ecb.ebart202501_01~fd1781599d.en.html</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b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b.</w:t>
            </w:r>
            <w:r w:rsidRPr="00645D37">
              <w:tab/>
            </w:r>
            <w:r w:rsidRPr="00645D37">
              <w:rPr>
                <w:b/>
                <w:i/>
              </w:rPr>
              <w:t>ottaa huomioon, että sisämarkkinoiden sisäiset esteet vastaavat pelkästään rahoituspalvelujen yli 100 prosentin tariffia</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IMF, Regional Economic Outlook, Europe’s Declining Productivity Growth: Diagnoses and Remedies, s. 19.</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98</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c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c.</w:t>
            </w:r>
            <w:r w:rsidRPr="00645D37">
              <w:tab/>
            </w:r>
            <w:r w:rsidRPr="00645D37">
              <w:rPr>
                <w:b/>
                <w:i/>
              </w:rPr>
              <w:t>ottaa huomioon, että maaliskuussa 2023 EU:ssa oli 295 kauppapaikkaa, 14 keskusvastapuolta ja 32 arvopaperikeskusta; ottaa huomioon, että 56–68 prosenttia paikan päällä käydystä kaupasta tapahtui vuonna 2023 viiden suurimman Länsi-Euroopan osakeindeksin (AEX 25, CAC 40, DAX 40, IBEX 35 ja MIB 40) kotimaan pörssissä</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EKP, Occasional Paper Series, No 369.</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99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c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c.</w:t>
            </w:r>
            <w:r w:rsidRPr="00645D37">
              <w:tab/>
            </w:r>
            <w:r w:rsidRPr="00645D37">
              <w:rPr>
                <w:b/>
                <w:i/>
              </w:rPr>
              <w:t>ottaa huomioon, että Euroopan pääomamarkkinat ovat erittäin hajanaiset ja että mantereella toimii huomattava määrä kauppapaikkoja;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Johdanto-osan G d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d.</w:t>
            </w:r>
            <w:r w:rsidRPr="00645D37">
              <w:tab/>
            </w:r>
            <w:r w:rsidRPr="00645D37">
              <w:rPr>
                <w:b/>
                <w:i/>
              </w:rPr>
              <w:t>ottaa huomioon, että oman pääoman ehtoisella rahoituksella on merkittäviä hyödyntämättömiä mahdollisuuksia, joilla voidaan tukea EU:n yritysten kasvua ja innovointia; ottaa huomioon, että pankkien osuus pääomasijoituksista on tällä hetkellä alle viisi prosenttia, mikä johtuu osittain vakavaraisuusasetuksen ja Basel III -kehyksen mukaisesta yritysten oman pääoman ehtoisten sijoitusten vakavaraisuuskohtelusta;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d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d.</w:t>
            </w:r>
            <w:r w:rsidRPr="00645D37">
              <w:tab/>
            </w:r>
            <w:r w:rsidRPr="00645D37">
              <w:rPr>
                <w:b/>
                <w:i/>
              </w:rPr>
              <w:t>ottaa huomioon, että vero- ja maksukyvyttömyysjärjestelmät ovat eri jäsenvaltioissa edelleen huomattavan epäyhtenäisiä;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e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e.</w:t>
            </w:r>
            <w:r w:rsidRPr="00645D37">
              <w:tab/>
            </w:r>
            <w:r w:rsidRPr="00645D37">
              <w:rPr>
                <w:b/>
                <w:i/>
              </w:rPr>
              <w:t>toteaa, että säästöjä investoidaan unioniin vain, jos Euroopan talous tarjoaa riittävän houkuttelevia ja kannattavia mahdollisuuksia; ottaa huomioon, että säästö- ja investointiunionin menestys riippuu unionin kilpailukyvyn ja yleisen taloudellisen houkuttelevuuden huomattavasta paranemisesta;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e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e.</w:t>
            </w:r>
            <w:r w:rsidRPr="00645D37">
              <w:tab/>
            </w:r>
            <w:r w:rsidRPr="00645D37">
              <w:rPr>
                <w:b/>
                <w:i/>
              </w:rPr>
              <w:t>katsoo, että Draghin raportin mukaan EU:n kansalaisten olisi voitava investoida kaikkialla Euroopassa ilman monimutkaista verotusta ja että pääomainvestointeihin liittyvä verotus olisi synkronoitava mahdollisimman pitkälle, jotta kannustinjärjestelmä ei olisi hajanainen</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Mario Draghi, ”The Future of European Competitiveness”, Part B - In-depth analysis and recommendations, syyskuu 2024, s. 293.</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lastRenderedPageBreak/>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f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f.</w:t>
            </w:r>
            <w:r w:rsidRPr="00645D37">
              <w:tab/>
            </w:r>
            <w:r w:rsidRPr="00645D37">
              <w:rPr>
                <w:b/>
                <w:i/>
              </w:rPr>
              <w:t>ottaa huomioon, että Lettan raportin mukaan hajanainen verojärjestelmä on edelleen merkittävä este erityisesti EU:n yrityksille, myös pk-yrityksille, ja verotuksen yhdenmukaistaminen EU:n verokehyksen avulla voidaan merkittävästi helpottaa työntekijöiden, tavaroiden ja palvelujen vapaata liikkuvuutta sekä tukea kasvua ja yksityisiä investointeja</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Enrico Letta, ”Much More than a Market – Empowering the Single Market to deliver a sustainable future and prosperity for all EU Citizens”, huhtikuu 2024, s. 91, 111.</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f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f.</w:t>
            </w:r>
            <w:r w:rsidRPr="00645D37">
              <w:tab/>
            </w:r>
            <w:r w:rsidRPr="00645D37">
              <w:rPr>
                <w:b/>
                <w:i/>
              </w:rPr>
              <w:t>ottaa huomioon, että erotessaan Euroopan unionista Yhdistynyt kuningaskunta vei merkittävän osan unionin pääomamarkkinoista ja että samassa yhteydessä unioni sai läheisen kilpailijan, jolla on hyvin kehittynyt rahoitusinfrastruktuuri ja syvät likviditeettivarannot;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106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g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g.</w:t>
            </w:r>
            <w:r w:rsidRPr="00645D37">
              <w:tab/>
            </w:r>
            <w:r w:rsidRPr="00645D37">
              <w:rPr>
                <w:b/>
                <w:i/>
              </w:rPr>
              <w:t>toteaa, että vaikka pääomamarkkinoiden yhdentyminen on välttämätöntä, se ei yksinään riitä tuomaan tavoiteltua kasvua investointeihin; toteaa myös, että pääomamarkkinoiden tehokkuuden lisäämistä olisi täydennettävä asianmukaisilla verokannustimilla ja kohdennetuilla julkisilla investoinneilla;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g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g.</w:t>
            </w:r>
            <w:r w:rsidRPr="00645D37">
              <w:tab/>
            </w:r>
            <w:r w:rsidRPr="00645D37">
              <w:rPr>
                <w:b/>
                <w:i/>
              </w:rPr>
              <w:t>ottaa huomioon, että sijoittajien irtautumismahdollisuuksien puute on keskeinen tekijä riski- ja kasvupääomarahastojen alikehittymiselle EU:ssa ja että EU on liian riippuvainen pankkirahoituksesta</w:t>
            </w:r>
            <w:r w:rsidRPr="00645D37">
              <w:rPr>
                <w:b/>
                <w:i/>
                <w:vertAlign w:val="superscript"/>
              </w:rPr>
              <w:t>1 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Bank loans accounted for 50,43% of the financing of non-financial corporations (ESTAT, ECB, DG FISMA calculations 2023), säästö- ja investointiunionia koskeva tiedonanto, kannanottopyyntö.</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h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h.</w:t>
            </w:r>
            <w:r w:rsidRPr="00645D37">
              <w:tab/>
            </w:r>
            <w:r w:rsidRPr="00645D37">
              <w:rPr>
                <w:b/>
                <w:i/>
              </w:rPr>
              <w:t>ottaa huomioon, että 84 prosenttia kaikista eurooppalaisista arvopaperistamisista jäi pankeille eikä niitä myyty sijoittajille; ottaa huomioon, että 80 prosenttia arvopaperistamisten liikkeeseenlaskuista keskittyi neljään jäsenvaltioon; ottaa huomioon, että arvopaperistamisten liikkeeseenlaskumarkkinat ovat erittäin keskittyneet markkinatoimijoiden kesken</w:t>
            </w:r>
            <w:r w:rsidRPr="00645D37">
              <w:rPr>
                <w:b/>
                <w:i/>
                <w:vertAlign w:val="superscript"/>
              </w:rPr>
              <w:t>1 b</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rPr>
                <w:b/>
                <w:i/>
              </w:rPr>
              <w:t xml:space="preserve"> Monitoring Systemic Risks in the EU Securitisation Market, Euroopan järjestelmäriskikomitea, heinäkuu 2022.</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b</w:t>
            </w:r>
            <w:r w:rsidRPr="00645D37">
              <w:rPr>
                <w:b/>
                <w:i/>
              </w:rPr>
              <w:t xml:space="preserve"> Euroopan järjestelmäriskikomitean (EJRK) heinäkuussa 2022 julkaiseman raportin ”Monitoring Systemic Risks in the EU Securitisation Market” mukaan EU:n markkinoiden suurimmassa segmentissä, RMBS-markkinoilla, kymmenen pankkia vastasi kahdesta kolmasosasta kokonaisliikkeeseenlaskusta.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109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lastRenderedPageBreak/>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i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i.</w:t>
            </w:r>
            <w:r w:rsidRPr="00645D37">
              <w:tab/>
            </w:r>
            <w:r w:rsidRPr="00645D37">
              <w:rPr>
                <w:b/>
                <w:i/>
              </w:rPr>
              <w:t>ottaa huomioon, että elpymis- ja palautumistukiväline voisi edistää Euroopan unionin BKT:n kumulatiivista kasvua 0,4–0,9 prosenttiyksikköä vuoteen 2026 mennessä sekä Italian ja Espanjan erityistapauksissa 1,2–1,9 prosenttiyksikköä</w:t>
            </w:r>
            <w:r w:rsidRPr="00645D37">
              <w:rPr>
                <w:b/>
                <w:i/>
                <w:vertAlign w:val="superscript"/>
              </w:rPr>
              <w:t>1a</w:t>
            </w:r>
            <w:r w:rsidRPr="00645D37">
              <w:rPr>
                <w:b/>
                <w:i/>
              </w:rPr>
              <w:t>;</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EKP, Occasional Paper Series, No 362.</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j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j.</w:t>
            </w:r>
            <w:r w:rsidRPr="00645D37">
              <w:tab/>
            </w:r>
            <w:r w:rsidRPr="00645D37">
              <w:rPr>
                <w:b/>
                <w:i/>
              </w:rPr>
              <w:t>ottaa huomioon, että elpymis- ja palautumistukivälineen mukaisia maksuja ei voida suorittaa joulukuun 2026 jälkeen;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k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k.</w:t>
            </w:r>
            <w:r w:rsidRPr="00645D37">
              <w:tab/>
            </w:r>
            <w:r w:rsidRPr="00645D37">
              <w:rPr>
                <w:b/>
                <w:i/>
              </w:rPr>
              <w:t>ottaa huomioon, että unionin suurin riskinjakoväline on nykyisin InvestEU-ohjelma; ottaa huomioon, että suurin osa täytäntöönpanokumppaneista keskittyy edelleen pääasiassa pienempiriskisiin investointeihin;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Johdanto-osan G l kappale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G l.</w:t>
            </w:r>
            <w:r w:rsidRPr="00645D37">
              <w:tab/>
            </w:r>
            <w:r w:rsidRPr="00645D37">
              <w:rPr>
                <w:b/>
                <w:i/>
              </w:rPr>
              <w:t>ottaa huomioon, että poliittinen vastustus ja erilaiset kansalliset edut ovat estäneet yhteisymmärryksen saavuttamisen pääomamarkkinaunionin toteuttamisesta;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alaotsikko</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 xml:space="preserve">Yhteisen vision luominen Euroopan tuottavuudesta ja </w:t>
            </w:r>
            <w:r w:rsidRPr="00645D37">
              <w:rPr>
                <w:b/>
                <w:i/>
              </w:rPr>
              <w:t>kestävän</w:t>
            </w:r>
            <w:r w:rsidRPr="00645D37">
              <w:t xml:space="preserve"> kasvun tarpeesta</w:t>
            </w:r>
          </w:p>
        </w:tc>
        <w:tc>
          <w:tcPr>
            <w:tcW w:w="4876" w:type="dxa"/>
            <w:tcBorders>
              <w:top w:val="nil"/>
              <w:left w:val="nil"/>
              <w:bottom w:val="nil"/>
              <w:right w:val="nil"/>
            </w:tcBorders>
          </w:tcPr>
          <w:p w:rsidR="00D5187B" w:rsidRPr="00645D37" w:rsidRDefault="00D5187B" w:rsidP="00645D37">
            <w:pPr>
              <w:pStyle w:val="Normal6a"/>
            </w:pPr>
            <w:r w:rsidRPr="00645D37">
              <w:t>Yhteisen vision luominen Euroopan tuottavuudesta ja kasvun tarpeesta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114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Lefteris Nikolaou-Alavanos, Kostas Papadakis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w:t>
            </w:r>
            <w:r w:rsidRPr="00645D37">
              <w:tab/>
            </w:r>
            <w:r w:rsidRPr="00645D37">
              <w:rPr>
                <w:b/>
                <w:i/>
              </w:rPr>
              <w:t xml:space="preserve">EU:n yritysten kilpailukykyä käsittelevässä Draghin raportissa pyritään muuttamaan EU:n kapitalistisen talousjärjestelmän suuntaa aikana, jolloin Kiina ja Yhdysvallat kilpailevat johtoasemasta ja EU:n geopoliittinen kilpailu sekä Yhdysvaltojen että myös Venäjän kanssa kiristyy ja ensimmäisiä uuden talouskriisin merkkejä alkaa tulla näkyviin. Raportin tavoitteena on, että kertyneitä varoja, joita ei ole investoitu Euroopan vihreän kehityksen ohjelman ja elpymis- ja palautumistukivälineen kautta, otettaisiin käyttöön, jotta voitaisiin tarjota miljardien eurojen arvosta lisäkannustimia taloudellisille ryhmittymille ja käyttää tähän jopa tavallisten ihmisten talletuksia, eläkesäästöjä ja työtätekevien perheiden ahkeran työn tuloksia. Raportti asettuu tukemaan EU:n siirtymistä sotatalouteen, joka on jo käynnistymässä ReArm Europe -suunnitelman, EU:n varautumisunionistrategian ja sisäisen turvallisuuden strategian myötä, ja osoittaa, että EU osallistuu yhä enemmän imperialistiseen Ukrainan sotaan kapitalistista Venäjää vastaan sekä euroatlanttisen suunnittelun puitteissa että itsenäisesti Ukrainan mineraalivarojen, energiansiirtoverkkojen jne. ”ryöväämisen” kautta. Siinä käsitellään myös EU:n tukea Israelin miehittäjävaltiolle, joka harjoittaa kansanmurhaa Palestiinan kansaa vastaan. Kilpailukyvyn nimissä Draghin raportti ajaa palkkojen ja eläkkeiden jäädyttämistä sekä huomattavia leikkauksia koulutukseen, terveydenhuoltoon, hyvinvointiin ja pelastuspalveluun sekä niiden </w:t>
            </w:r>
            <w:r w:rsidRPr="00645D37">
              <w:rPr>
                <w:b/>
                <w:i/>
              </w:rPr>
              <w:lastRenderedPageBreak/>
              <w:t>samanaikaista kaupallistamista konsernien kannattavuuden tukemiseksi. Samalla edistetään ammattiliittoihin järjestäytymiseen ja toimintaan sekä lakkoiluun liittyvien oikeuksien purkamista ja voimistetaan näin sodan uhan ja poikkeusolojen värittämää ilmapiiriä. Draghin raportin mukaan sotatalouden 800 miljardin euron laskun saavat maksaa kalliisti EU:n työntekijät, köyhät työväenluokat, jotta suuryritysten kannattavuus ja edut voidaan turvata aikana, jolloin työssäkäyvät köyhät muodostavat yli kolmanneksen EU:n väestöstä ja neljä kansalaista kymmenestä on jatkuvasti tai ajoittain kykenemättömiä huolehtimaan taloudellisista velvoitteistaan.</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Näistä syistä Draghin raportti ja EU:n ruohonjuuritasoa vastaan kohdistuva suunnittelu – jonka tavoitteena on vahvistaa taloudellisia ryhmittymiä työntekijöiden oikeuksien ja tarpeiden kustannuksella – on hylättävä.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{EL}</w:t>
      </w:r>
      <w:r w:rsidRPr="00645D37">
        <w:t>el</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w:t>
            </w:r>
            <w:r w:rsidRPr="00645D37">
              <w:tab/>
            </w:r>
            <w:r w:rsidRPr="00645D37">
              <w:rPr>
                <w:b/>
                <w:i/>
              </w:rPr>
              <w:t xml:space="preserve">on huolissaan tämänhetkisistä geopoliittisista epävarmuustekijöistä ja niiden vaikutuksesta makrotaloudellisiin indikaattoreihin sekä niiden sosiaalisista vaikutuksista; toteaa, että nämä epävarmuustekijät ovat jo merkittävästi lisänneet rahoitusmarkkinoiden epävakautta ja johtaneet Yhdysvaltain dollarin heikkenemiseen; katsoo, että nyt on ihanteellinen hetki nopeuttaa Euroopan pääomamarkkinoiden </w:t>
            </w:r>
            <w:r w:rsidRPr="00645D37">
              <w:rPr>
                <w:b/>
                <w:i/>
              </w:rPr>
              <w:lastRenderedPageBreak/>
              <w:t>yhdentymistä, koska yhtenäisemmät pääomamarkkinat voivat houkutella suurempia investointivirtoja, parantaa rahoitusvakautta ja asettaa euron näkyvämpään maailmanlaajuiseen asemaan valuuttana, mikä vahvistaa Euroopan taloudellista suvereniteettia ja häiriönsietokykyä; korostaa, että oikeusvaltioperiaate sekä lainsäädännön vakaus ja ennustettavuus ovat ratkaisevan tärkeitä kansainvälisille sijoittajille; kehottaa komissiota pidättäytymään tekemästä merkittäviä muutoksia äskettäin hyväksyttyyn lainsäädäntöön; korostaa, että EU:n yhteisen velan liikkeeseenlasku edistäisi EU:n rahoitusmarkkinoiden houkuttelevuutta, sillä sen kautta voitaisiin kansainvälisille sijoittajille tarjota turvallisia ja likvidejä omaisuuseriä; korostaa, että digitaalinen euro olisi turvallinen, ilmainen ja helposti saatavilla oleva maksuväline, joka edistäisi merkittävästi rahapoliittista itsemääräämisoikeutta ja vahvistaisi euron kansainvälistä asemaa;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w:t>
            </w:r>
            <w:r w:rsidRPr="00645D37">
              <w:rPr>
                <w:b/>
                <w:i/>
              </w:rPr>
              <w:t>ottamaan</w:t>
            </w:r>
            <w:r w:rsidRPr="00645D37">
              <w:t xml:space="preserve"> yleisesti</w:t>
            </w:r>
            <w:r w:rsidRPr="00645D37">
              <w:rPr>
                <w:b/>
                <w:i/>
              </w:rPr>
              <w:t xml:space="preserve"> käyttöön kaikki taloudelliset resurssit</w:t>
            </w:r>
            <w:r w:rsidRPr="00645D37">
              <w:t xml:space="preserve"> ja käytettävissä </w:t>
            </w:r>
            <w:r w:rsidRPr="00645D37">
              <w:rPr>
                <w:b/>
                <w:i/>
              </w:rPr>
              <w:t>olevat välineet, jotta vahvistetaan</w:t>
            </w:r>
            <w:r w:rsidRPr="00645D37">
              <w:t xml:space="preserve"> EU:n turvallisuutta sekä teollista ja teknologista riippumattomuutta,</w:t>
            </w:r>
            <w:r w:rsidRPr="00645D37">
              <w:rPr>
                <w:b/>
                <w:i/>
              </w:rPr>
              <w:t xml:space="preserve"> pidetään yllä vihreää siirtymää,</w:t>
            </w:r>
            <w:r w:rsidRPr="00645D37">
              <w:t xml:space="preserve"> </w:t>
            </w:r>
            <w:r w:rsidRPr="00645D37">
              <w:rPr>
                <w:b/>
                <w:i/>
              </w:rPr>
              <w:t>synnytetään</w:t>
            </w:r>
            <w:r w:rsidRPr="00645D37">
              <w:t xml:space="preserve"> laadukkaita työpaikkoja ja </w:t>
            </w:r>
            <w:r w:rsidRPr="00645D37">
              <w:rPr>
                <w:b/>
                <w:i/>
              </w:rPr>
              <w:t>edistetään ylöspäin suuntautuvaa sosiaalista lähentymistä</w:t>
            </w:r>
            <w:r w:rsidRPr="00645D37">
              <w:t xml:space="preserve"> tilanteessa, jossa esiintyy geopoliittista epävakautta ja </w:t>
            </w:r>
            <w:r w:rsidRPr="00645D37">
              <w:lastRenderedPageBreak/>
              <w:t>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lastRenderedPageBreak/>
              <w:t>1.</w:t>
            </w:r>
            <w:r w:rsidRPr="00645D37">
              <w:tab/>
              <w:t>kehottaa</w:t>
            </w:r>
            <w:r w:rsidRPr="00645D37">
              <w:rPr>
                <w:b/>
                <w:i/>
              </w:rPr>
              <w:t xml:space="preserve"> vapauttamaan markkinat, jotka edistävät</w:t>
            </w:r>
            <w:r w:rsidRPr="00645D37">
              <w:t xml:space="preserve"> yleisesti </w:t>
            </w:r>
            <w:r w:rsidRPr="00645D37">
              <w:rPr>
                <w:b/>
                <w:i/>
              </w:rPr>
              <w:t>kaikkien sellaisten taloudellisten resurssien</w:t>
            </w:r>
            <w:r w:rsidRPr="00645D37">
              <w:t xml:space="preserve"> ja käytettävissä </w:t>
            </w:r>
            <w:r w:rsidRPr="00645D37">
              <w:rPr>
                <w:b/>
                <w:i/>
              </w:rPr>
              <w:t>olevien välineiden käyttöönottoa, jotka on tarkoitettu tehokkaasti vahvistamaan</w:t>
            </w:r>
            <w:r w:rsidRPr="00645D37">
              <w:t xml:space="preserve"> EU:n turvallisuutta sekä teollista ja teknologista riippumattomuutta </w:t>
            </w:r>
            <w:r w:rsidRPr="00645D37">
              <w:rPr>
                <w:b/>
                <w:i/>
              </w:rPr>
              <w:t>yksityisten investointien, markkinoiden avaamisen ja esteiden poistamisen avulla, ja vähentämään siten riippuvuutta tuista</w:t>
            </w:r>
            <w:r w:rsidRPr="00645D37">
              <w:t>;</w:t>
            </w:r>
            <w:r w:rsidRPr="00645D37">
              <w:rPr>
                <w:b/>
                <w:i/>
              </w:rPr>
              <w:t xml:space="preserve"> muistuttaa, että markkinoiden </w:t>
            </w:r>
            <w:r w:rsidRPr="00645D37">
              <w:rPr>
                <w:b/>
                <w:i/>
              </w:rPr>
              <w:lastRenderedPageBreak/>
              <w:t>vapauttaminen houkuttelee investointeja ja helpottaa yritysten perustamista ja kasvua, mikä synnyttää</w:t>
            </w:r>
            <w:r w:rsidRPr="00645D37">
              <w:t xml:space="preserve"> laadukkaita työpaikkoja ja </w:t>
            </w:r>
            <w:r w:rsidRPr="00645D37">
              <w:rPr>
                <w:b/>
                <w:i/>
              </w:rPr>
              <w:t>edistää kansalaisten elämänlaatua</w:t>
            </w:r>
            <w:r w:rsidRPr="00645D37">
              <w:t xml:space="preserve"> tilanteessa, jossa esiintyy geopoliittista epävakautta ja kansainvälisiä jännitteitä</w:t>
            </w:r>
            <w:r w:rsidRPr="00645D37">
              <w:rPr>
                <w:b/>
                <w:i/>
              </w:rPr>
              <w:t xml:space="preserve"> ja jossa liiallinen sääntely estää investointeja ja vaurauden kehittymistä</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w:t>
            </w:r>
            <w:r w:rsidRPr="00645D37">
              <w:rPr>
                <w:b/>
                <w:i/>
              </w:rPr>
              <w:t>kaikki taloudelliset resurssit</w:t>
            </w:r>
            <w:r w:rsidRPr="00645D37">
              <w:t xml:space="preserve"> ja </w:t>
            </w:r>
            <w:r w:rsidRPr="00645D37">
              <w:rPr>
                <w:b/>
                <w:i/>
              </w:rPr>
              <w:t>käytettävissä olevat välineet, jotta vahvistetaan EU:n turvallisuutta sekä teollista ja teknologista riippumattomuutta, pidetään</w:t>
            </w:r>
            <w:r w:rsidRPr="00645D37">
              <w:t xml:space="preserve"> yllä vihreää siirtymää, </w:t>
            </w:r>
            <w:r w:rsidRPr="00645D37">
              <w:rPr>
                <w:b/>
                <w:i/>
              </w:rPr>
              <w:t>synnytetään</w:t>
            </w:r>
            <w:r w:rsidRPr="00645D37">
              <w:t xml:space="preserve"> laadukkaita työpaikkoja ja </w:t>
            </w:r>
            <w:r w:rsidRPr="00645D37">
              <w:rPr>
                <w:b/>
                <w:i/>
              </w:rPr>
              <w:t xml:space="preserve">edistetään ylöspäin suuntautuvaa </w:t>
            </w:r>
            <w:r w:rsidRPr="00645D37">
              <w:t>sosiaalista</w:t>
            </w:r>
            <w:r w:rsidRPr="00645D37">
              <w:rPr>
                <w:b/>
                <w:i/>
              </w:rPr>
              <w:t xml:space="preserve"> lähentymistä</w:t>
            </w:r>
            <w:r w:rsidRPr="00645D37">
              <w:t xml:space="preserve">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w:t>
            </w:r>
            <w:r w:rsidRPr="00645D37">
              <w:rPr>
                <w:b/>
                <w:i/>
              </w:rPr>
              <w:t>oikeudellisia, hallinnollisia ja taloudellisia resursseja vahvan pääomamarkkinaunionin luomiseksi Eurooppaan, mikä kannustaa yksityisiin investointeihin, lisää vähittäisinvestointeja, tekee säästäjistä sijoittajia, tekee säästämisestä tuottavampaa, parantaa Euroopan elintasoa, lisää talouskasvua ja tuottaa lisää pääomaa investointeja varten, mikä puolestaan pitää</w:t>
            </w:r>
            <w:r w:rsidRPr="00645D37">
              <w:t xml:space="preserve"> yllä vihreää </w:t>
            </w:r>
            <w:r w:rsidRPr="00645D37">
              <w:rPr>
                <w:b/>
                <w:i/>
              </w:rPr>
              <w:t>ja digitaalista</w:t>
            </w:r>
            <w:r w:rsidRPr="00645D37">
              <w:t xml:space="preserve"> siirtymää, </w:t>
            </w:r>
            <w:r w:rsidRPr="00645D37">
              <w:rPr>
                <w:b/>
                <w:i/>
              </w:rPr>
              <w:t>synnyttää</w:t>
            </w:r>
            <w:r w:rsidRPr="00645D37">
              <w:t xml:space="preserve"> laadukkaita työpaikkoja ja </w:t>
            </w:r>
            <w:r w:rsidRPr="00645D37">
              <w:rPr>
                <w:b/>
                <w:i/>
              </w:rPr>
              <w:t xml:space="preserve">lisää taloudellisia mahdollisuuksia ja </w:t>
            </w:r>
            <w:r w:rsidRPr="00645D37">
              <w:t>sosiaalista</w:t>
            </w:r>
            <w:r w:rsidRPr="00645D37">
              <w:rPr>
                <w:b/>
                <w:i/>
              </w:rPr>
              <w:t xml:space="preserve"> liikkuvuutta</w:t>
            </w:r>
            <w:r w:rsidRPr="00645D37">
              <w:t xml:space="preserve">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w:t>
            </w:r>
            <w:r w:rsidRPr="00645D37">
              <w:rPr>
                <w:b/>
                <w:i/>
              </w:rPr>
              <w:t>turvallisuutta sekä teollista</w:t>
            </w:r>
            <w:r w:rsidRPr="00645D37">
              <w:t xml:space="preserve"> </w:t>
            </w:r>
            <w:r w:rsidRPr="00645D37">
              <w:rPr>
                <w:b/>
                <w:i/>
              </w:rPr>
              <w:t>ja teknologista</w:t>
            </w:r>
            <w:r w:rsidRPr="00645D37">
              <w:t xml:space="preserve"> riippumattomuutta</w:t>
            </w:r>
            <w:r w:rsidRPr="00645D37">
              <w:rPr>
                <w:b/>
                <w:i/>
              </w:rPr>
              <w:t>, pidetään yllä vihreää siirtymää, synnytetään laadukkaita työpaikkoja ja edistetään ylöspäin suuntautuvaa sosiaalista lähentymistä</w:t>
            </w:r>
            <w:r w:rsidRPr="00645D37">
              <w:t xml:space="preserve">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w:t>
            </w:r>
            <w:r w:rsidRPr="00645D37">
              <w:rPr>
                <w:b/>
                <w:i/>
              </w:rPr>
              <w:t>kilpailukykyä ja avointa strategista</w:t>
            </w:r>
            <w:r w:rsidRPr="00645D37">
              <w:t xml:space="preserve"> riippumattomuutta </w:t>
            </w:r>
            <w:r w:rsidRPr="00645D37">
              <w:rPr>
                <w:b/>
                <w:i/>
              </w:rPr>
              <w:t>tehostetulla ja horisontaalisella teollisuuspolitiikalla, jossa keskitytään innovointiin, kriittisiin teknologioihin ja puolustusvoimavaroihin, jotta EU:n yritykset voivat kilpailla maailmanlaajuisesti</w:t>
            </w:r>
            <w:r w:rsidRPr="00645D37">
              <w:t xml:space="preserve">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119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w:t>
            </w:r>
            <w:r w:rsidRPr="00645D37">
              <w:rPr>
                <w:b/>
                <w:i/>
              </w:rPr>
              <w:t>ottamaan yleisesti käyttöön kaikki taloudelliset resurssit ja käytettävissä olevat välineet, jotta vahvistetaan</w:t>
            </w:r>
            <w:r w:rsidRPr="00645D37">
              <w:t xml:space="preserve"> EU:n turvallisuutta </w:t>
            </w:r>
            <w:r w:rsidRPr="00645D37">
              <w:rPr>
                <w:b/>
                <w:i/>
              </w:rPr>
              <w:t>sekä</w:t>
            </w:r>
            <w:r w:rsidRPr="00645D37">
              <w:t xml:space="preserve"> teollista ja teknologista riippumattomuutta,</w:t>
            </w:r>
            <w:r w:rsidRPr="00645D37">
              <w:rPr>
                <w:b/>
                <w:i/>
              </w:rPr>
              <w:t xml:space="preserve"> pidetään yllä vihreää siirtymää, synnytetään</w:t>
            </w:r>
            <w:r w:rsidRPr="00645D37">
              <w:t xml:space="preserve"> laadukkaita työpaikkoja ja </w:t>
            </w:r>
            <w:r w:rsidRPr="00645D37">
              <w:rPr>
                <w:b/>
                <w:i/>
              </w:rPr>
              <w:t>edistetään</w:t>
            </w:r>
            <w:r w:rsidRPr="00645D37">
              <w:t xml:space="preserve">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w:t>
            </w:r>
            <w:r w:rsidRPr="00645D37">
              <w:rPr>
                <w:b/>
                <w:i/>
              </w:rPr>
              <w:t xml:space="preserve"> vahvistamaan</w:t>
            </w:r>
            <w:r w:rsidRPr="00645D37">
              <w:t xml:space="preserve"> EU:n turvallisuutta</w:t>
            </w:r>
            <w:r w:rsidRPr="00645D37">
              <w:rPr>
                <w:b/>
                <w:i/>
              </w:rPr>
              <w:t>,</w:t>
            </w:r>
            <w:r w:rsidRPr="00645D37">
              <w:t xml:space="preserve"> teollista ja teknologista riippumattomuutta </w:t>
            </w:r>
            <w:r w:rsidRPr="00645D37">
              <w:rPr>
                <w:b/>
                <w:i/>
              </w:rPr>
              <w:t>sekä kilpailukykyä, mikä synnyttää</w:t>
            </w:r>
            <w:r w:rsidRPr="00645D37">
              <w:t xml:space="preserve"> laadukkaita työpaikkoja ja </w:t>
            </w:r>
            <w:r w:rsidRPr="00645D37">
              <w:rPr>
                <w:b/>
                <w:i/>
              </w:rPr>
              <w:t>edistää</w:t>
            </w:r>
            <w:r w:rsidRPr="00645D37">
              <w:t xml:space="preserve">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pidetään yllä vihreää siirtymää,</w:t>
            </w:r>
            <w:r w:rsidRPr="00645D37">
              <w:t xml:space="preserve"> synnytetään laadukkaita työpaikkoja </w:t>
            </w:r>
            <w:r w:rsidRPr="00645D37">
              <w:rPr>
                <w:b/>
                <w:i/>
              </w:rPr>
              <w:t>ja edistetään ylöspäin suuntautuvaa sosiaalista lähentymistä</w:t>
            </w:r>
            <w:r w:rsidRPr="00645D37">
              <w:t xml:space="preserve">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ja</w:t>
            </w:r>
            <w:r w:rsidRPr="00645D37">
              <w:t xml:space="preserve"> synnytetään laadukkaita työpaikkoja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w:t>
            </w:r>
            <w:r w:rsidRPr="00645D37">
              <w:rPr>
                <w:b/>
                <w:i/>
              </w:rPr>
              <w:t xml:space="preserve"> ottamaan yleisesti käyttöön kaikki taloudelliset resurssit ja käytettävissä olevat välineet, jotta</w:t>
            </w:r>
            <w:r w:rsidRPr="00645D37">
              <w:t xml:space="preserve">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w:t>
            </w:r>
            <w:r w:rsidRPr="00645D37">
              <w:rPr>
                <w:b/>
                <w:i/>
              </w:rPr>
              <w:t xml:space="preserve"> kehittämään säästö- ja investointiunionin, jolla</w:t>
            </w:r>
            <w:r w:rsidRPr="00645D37">
              <w:t xml:space="preserve"> vahvistetaan EU:n turvallisuutta sekä teollista ja teknologista riippumattomuutta, pidetään yllä vihreää siirtymää</w:t>
            </w:r>
            <w:r w:rsidRPr="00645D37">
              <w:rPr>
                <w:b/>
                <w:i/>
              </w:rPr>
              <w:t>, vahvistetaan kilpailukykyä, lisätään talouskasvua</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w:t>
            </w:r>
            <w:r w:rsidRPr="00645D37">
              <w:rPr>
                <w:b/>
                <w:i/>
              </w:rPr>
              <w:t>, pidetään yllä vihreää siirtymää, synnytetään laadukkaita työpaikkoja</w:t>
            </w:r>
            <w:r w:rsidRPr="00645D37">
              <w:t xml:space="preserve"> ja </w:t>
            </w:r>
            <w:r w:rsidRPr="00645D37">
              <w:rPr>
                <w:b/>
                <w:i/>
              </w:rPr>
              <w:t>edistetään ylöspäin suuntautuvaa sosiaalista lähentymistä</w:t>
            </w:r>
            <w:r w:rsidRPr="00645D37">
              <w:t xml:space="preserve">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ja parannetaan unionin kilpailukykyä</w:t>
            </w:r>
            <w:r w:rsidRPr="00645D37">
              <w:t xml:space="preserve">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pidetään yllä</w:t>
            </w:r>
            <w:r w:rsidRPr="00645D37">
              <w:t xml:space="preserve">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nopeutetaan</w:t>
            </w:r>
            <w:r w:rsidRPr="00645D37">
              <w:t xml:space="preserve"> vihreää siirtymää,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 Kartheiser, Geadis Geadi, Kristoffer Storm, Nora Junco García, Diego Solier, Adrian-George Axinia, Georgiana Teodorescu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w:t>
            </w:r>
            <w:r w:rsidRPr="00645D37">
              <w:rPr>
                <w:b/>
                <w:i/>
              </w:rPr>
              <w:t>vihreää</w:t>
            </w:r>
            <w:r w:rsidRPr="00645D37">
              <w:t xml:space="preserve">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w:t>
            </w:r>
            <w:r w:rsidRPr="00645D37">
              <w:rPr>
                <w:b/>
                <w:i/>
              </w:rPr>
              <w:t>digitaalista</w:t>
            </w:r>
            <w:r w:rsidRPr="00645D37">
              <w:t xml:space="preserve"> siirtymää,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w:t>
            </w:r>
            <w:r w:rsidRPr="00645D37">
              <w:rPr>
                <w:b/>
                <w:i/>
              </w:rPr>
              <w:t>turvallisuutta</w:t>
            </w:r>
            <w:r w:rsidRPr="00645D37">
              <w:t xml:space="preserve"> sekä teollista ja teknologista riippumattomuutta, </w:t>
            </w:r>
            <w:r w:rsidRPr="00645D37">
              <w:rPr>
                <w:b/>
                <w:i/>
              </w:rPr>
              <w:t>pidetään yllä vihreää siirtymää</w:t>
            </w:r>
            <w:r w:rsidRPr="00645D37">
              <w:t>,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w:t>
            </w:r>
            <w:r w:rsidRPr="00645D37">
              <w:rPr>
                <w:b/>
                <w:i/>
              </w:rPr>
              <w:t>kilpailukykyä</w:t>
            </w:r>
            <w:r w:rsidRPr="00645D37">
              <w:t xml:space="preserve"> sekä teollista ja teknologista riippumattomuutta,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w:t>
            </w:r>
            <w:r w:rsidRPr="00645D37">
              <w:rPr>
                <w:b/>
                <w:i/>
              </w:rPr>
              <w:t>kaikki</w:t>
            </w:r>
            <w:r w:rsidRPr="00645D37">
              <w:t xml:space="preserve"> taloudelliset resurssit </w:t>
            </w:r>
            <w:r w:rsidRPr="00645D37">
              <w:rPr>
                <w:b/>
                <w:i/>
              </w:rPr>
              <w:t>ja käytettävissä olevat välineet</w:t>
            </w:r>
            <w:r w:rsidRPr="00645D37">
              <w:t xml:space="preserve">, jotta vahvistetaan EU:n turvallisuutta sekä teollista ja teknologista riippumattomuutta, pidetään yllä </w:t>
            </w:r>
            <w:r w:rsidRPr="00645D37">
              <w:rPr>
                <w:b/>
                <w:i/>
              </w:rPr>
              <w:t>vihreää</w:t>
            </w:r>
            <w:r w:rsidRPr="00645D37">
              <w:t xml:space="preserve">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käyttöön kaikki </w:t>
            </w:r>
            <w:r w:rsidRPr="00645D37">
              <w:rPr>
                <w:b/>
                <w:i/>
              </w:rPr>
              <w:t>yksityisen sektorin</w:t>
            </w:r>
            <w:r w:rsidRPr="00645D37">
              <w:t xml:space="preserve"> taloudelliset resurssit, jotta vahvistetaan EU:n turvallisuutta sekä teollista ja teknologista riippumattomuutta, pidetään yllä </w:t>
            </w:r>
            <w:r w:rsidRPr="00645D37">
              <w:rPr>
                <w:b/>
                <w:i/>
              </w:rPr>
              <w:t>puhdasta</w:t>
            </w:r>
            <w:r w:rsidRPr="00645D37">
              <w:t xml:space="preserve"> siirtymää </w:t>
            </w:r>
            <w:r w:rsidRPr="00645D37">
              <w:rPr>
                <w:b/>
                <w:i/>
              </w:rPr>
              <w:t>ja hiilestä irtautumista</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w:t>
            </w:r>
            <w:r w:rsidRPr="00645D37">
              <w:rPr>
                <w:b/>
                <w:i/>
              </w:rPr>
              <w:t>vihreää siirtymää</w:t>
            </w:r>
            <w:r w:rsidRPr="00645D37">
              <w:t>,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w:t>
            </w:r>
            <w:r w:rsidRPr="00645D37">
              <w:rPr>
                <w:b/>
                <w:i/>
              </w:rPr>
              <w:t>energiasiirtymää</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Anouk Van Brug, Engin Eroglu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w:t>
            </w:r>
            <w:r w:rsidRPr="00645D37">
              <w:rPr>
                <w:b/>
                <w:i/>
              </w:rPr>
              <w:t xml:space="preserve"> yleisesti</w:t>
            </w:r>
            <w:r w:rsidRPr="00645D37">
              <w:t xml:space="preserve"> käyttöön </w:t>
            </w:r>
            <w:r w:rsidRPr="00645D37">
              <w:rPr>
                <w:b/>
                <w:i/>
              </w:rPr>
              <w:t>kaikki taloudelliset resurssit</w:t>
            </w:r>
            <w:r w:rsidRPr="00645D37">
              <w:t xml:space="preserve"> ja käytettävissä </w:t>
            </w:r>
            <w:r w:rsidRPr="00645D37">
              <w:rPr>
                <w:b/>
                <w:i/>
              </w:rPr>
              <w:t>olevat välineet</w:t>
            </w:r>
            <w:r w:rsidRPr="00645D37">
              <w: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käyttöön </w:t>
            </w:r>
            <w:r w:rsidRPr="00645D37">
              <w:rPr>
                <w:b/>
                <w:i/>
              </w:rPr>
              <w:t>huomattavan määrän taloudellisia resursseja</w:t>
            </w:r>
            <w:r w:rsidRPr="00645D37">
              <w:t xml:space="preserve"> ja käytettävissä </w:t>
            </w:r>
            <w:r w:rsidRPr="00645D37">
              <w:rPr>
                <w:b/>
                <w:i/>
              </w:rPr>
              <w:t>olevia välineitä</w:t>
            </w:r>
            <w:r w:rsidRPr="00645D37">
              <w: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129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w:t>
            </w:r>
            <w:r w:rsidRPr="00645D37">
              <w:rPr>
                <w:b/>
                <w:i/>
              </w:rPr>
              <w:t>digitaalista ja</w:t>
            </w:r>
            <w:r w:rsidRPr="00645D37">
              <w:t xml:space="preserve"> vihreää siirtymää</w:t>
            </w:r>
            <w:r w:rsidRPr="00645D37">
              <w:rPr>
                <w:b/>
                <w:i/>
              </w:rPr>
              <w:t>, parannetaan kilpailukykyä, luodaan kestävää talouskasvua</w:t>
            </w:r>
            <w:r w:rsidRPr="00645D37">
              <w:t xml:space="preserve">, synnytetään laadukkaita työpaikkoja ja edistetään ylöspäin suuntautuvaa sosiaalista lähentymistä </w:t>
            </w:r>
            <w:r w:rsidRPr="00645D37">
              <w:rPr>
                <w:b/>
                <w:i/>
              </w:rPr>
              <w:t>ja yhteenkuuluvuutta</w:t>
            </w:r>
            <w:r w:rsidRPr="00645D37">
              <w:t xml:space="preserve">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w:t>
            </w:r>
            <w:r w:rsidRPr="00645D37">
              <w:rPr>
                <w:b/>
                <w:i/>
              </w:rPr>
              <w:t>, kannustetaan pk-sektoria</w:t>
            </w:r>
            <w:r w:rsidRPr="00645D37">
              <w:t xml:space="preserve"> ja edistetään ylöspäin suuntautuvaa sosiaalista lähentymistä tilanteessa, jossa esiintyy geopoliittista epävakautta ja kansainvälisiä jännitteitä; </w:t>
            </w:r>
            <w:r w:rsidRPr="00645D37">
              <w:rPr>
                <w:b/>
                <w:i/>
              </w:rPr>
              <w:t>toteaa, että turvallisuus on kestävän kasvun edellytys;</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Guillaume Peltier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w:t>
            </w:r>
            <w:r w:rsidRPr="00645D37">
              <w:rPr>
                <w:b/>
                <w:i/>
              </w:rPr>
              <w:t>, erityisesti uusien biopohjaisten ja kompostoituvien materiaalien kehittämistä</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132</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pidetään yllä</w:t>
            </w:r>
            <w:r w:rsidRPr="00645D37">
              <w:t xml:space="preserve">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 kehottaa ottamaan yleisesti käyttöön kaikki taloudelliset resurssit ja käytettävissä olevat välineet, jotta vahvistetaan EU:n turvallisuutta sekä teollista ja teknologista riippumattomuutta, </w:t>
            </w:r>
            <w:r w:rsidRPr="00645D37">
              <w:rPr>
                <w:b/>
                <w:i/>
              </w:rPr>
              <w:t>parannetaan ja nopeutetaan</w:t>
            </w:r>
            <w:r w:rsidRPr="00645D37">
              <w:t xml:space="preserve"> vihreää siirtymää </w:t>
            </w:r>
            <w:r w:rsidRPr="00645D37">
              <w:rPr>
                <w:b/>
                <w:i/>
              </w:rPr>
              <w:t>kohti tieteellisesti perusteltuja vähimmäistavoitteita</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w:t>
            </w:r>
            <w:r w:rsidRPr="00645D37">
              <w:rPr>
                <w:b/>
                <w:i/>
              </w:rPr>
              <w:t>viipymättä</w:t>
            </w:r>
            <w:r w:rsidRPr="00645D37">
              <w:t xml:space="preserve"> yleisesti käyttöön kaikki taloudelliset resurssit ja käytettävissä olevat välineet, jotta vahvistetaan EU:n turvallisuutta sekä teollista ja teknologista riippumattomuutta, pidetään yllä vihreää siirtymää </w:t>
            </w:r>
            <w:r w:rsidRPr="00645D37">
              <w:rPr>
                <w:b/>
                <w:i/>
              </w:rPr>
              <w:t>ja investoidaan siihen</w:t>
            </w:r>
            <w:r w:rsidRPr="00645D37">
              <w:t>,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vihreää </w:t>
            </w:r>
            <w:r w:rsidRPr="00645D37">
              <w:rPr>
                <w:b/>
                <w:i/>
              </w:rPr>
              <w:t>ja digitaalista</w:t>
            </w:r>
            <w:r w:rsidRPr="00645D37">
              <w:t xml:space="preserve"> siirtymää,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Guillaume Peltier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 </w:t>
            </w:r>
            <w:r w:rsidRPr="00645D37">
              <w:rPr>
                <w:b/>
                <w:i/>
              </w:rPr>
              <w:t>ja jossa velkasuhde nousee euroalueella</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Carla Tavares, Jonás Fernández</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kehottaa ottamaan yleisesti käyttöön kaikki taloudelliset resurssit ja käytettävissä olevat välineet, jotta vahvistetaan EU:n turvallisuutta sekä teollista ja teknologista riippumattomuutta, 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rPr>
                <w:b/>
                <w:i/>
              </w:rPr>
              <w:t>sekä parannetaan kriittisen infrastruktuurin, mukaan lukien sähkö, vesi ja viestintäjärjestelmät, häiriönsietokykyä ja suojelua, jotta voidaan suojella EU:n kansalaisia ja yrityksiä sekä lieventää sähkökatkojen ja muiden merkittävien häiriöiden vaikutuksia;</w:t>
            </w:r>
            <w:r w:rsidRPr="00645D37">
              <w:t xml:space="preserve"> </w:t>
            </w:r>
            <w:r w:rsidRPr="00645D37">
              <w:rPr>
                <w:b/>
                <w:i/>
              </w:rPr>
              <w:t>toteaa, että tällä pyritään myös</w:t>
            </w:r>
            <w:r w:rsidRPr="00645D37">
              <w:t xml:space="preserve"> pitämään yllä vihreää siirtymää, synnytetään laadukkaita työpaikkoja ja edistetään ylöspäin suuntautuvaa sosiaalista lähentymistä tilanteessa, jossa esiintyy geopoliittista epävakautta ja kansainvälisiä jännitteitä;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1.</w:t>
            </w:r>
            <w:r w:rsidRPr="00645D37">
              <w:tab/>
              <w:t xml:space="preserve">kehottaa ottamaan yleisesti käyttöön kaikki taloudelliset resurssit ja käytettävissä olevat välineet, jotta vahvistetaan EU:n turvallisuutta sekä teollista ja teknologista riippumattomuutta, </w:t>
            </w:r>
            <w:r w:rsidRPr="00645D37">
              <w:lastRenderedPageBreak/>
              <w:t>pidetään yllä vihreää siirtymää, synnytetään laadukkaita työpaikkoja ja edistetään ylöspäin suuntautuvaa sosiaalista lähentymistä tilanteessa, jossa esiintyy geopoliittista epävakautta ja kansainvälisiä jännitteitä;</w:t>
            </w:r>
          </w:p>
        </w:tc>
        <w:tc>
          <w:tcPr>
            <w:tcW w:w="4876" w:type="dxa"/>
            <w:tcBorders>
              <w:top w:val="nil"/>
              <w:left w:val="nil"/>
              <w:bottom w:val="nil"/>
              <w:right w:val="nil"/>
            </w:tcBorders>
          </w:tcPr>
          <w:p w:rsidR="00D5187B" w:rsidRPr="00645D37" w:rsidRDefault="00D5187B" w:rsidP="00645D37">
            <w:pPr>
              <w:pStyle w:val="Normal6a"/>
            </w:pPr>
            <w:r w:rsidRPr="00645D37">
              <w:lastRenderedPageBreak/>
              <w:t>1.</w:t>
            </w:r>
            <w:r w:rsidRPr="00645D37">
              <w:tab/>
              <w:t xml:space="preserve">kehottaa ottamaan yleisesti käyttöön kaikki taloudelliset resurssit ja käytettävissä olevat välineet, jotta vahvistetaan EU:n turvallisuutta sekä teollista ja teknologista riippumattomuutta, </w:t>
            </w:r>
            <w:r w:rsidRPr="00645D37">
              <w:lastRenderedPageBreak/>
              <w:t xml:space="preserve">pidetään yllä vihreää siirtymää, synnytetään laadukkaita työpaikkoja ja edistetään ylöspäin suuntautuvaa sosiaalista lähentymistä tilanteessa, jossa esiintyy geopoliittista epävakautta ja kansainvälisiä jännitteitä; </w:t>
            </w:r>
            <w:r w:rsidRPr="00645D37">
              <w:rPr>
                <w:b/>
                <w:i/>
              </w:rPr>
              <w:t>panee tässä yhteydessä merkille, että koska arvopaperistaminen jakaa riskin sijoittajille, jotka kykenevät kantamaan sen parhaiten, se on tehokas väline, jolla voidaan lisätä yksityisten sijoittajien valmiuksia rahoittaa unionin strategisia painopisteitä;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 a.</w:t>
            </w:r>
            <w:r w:rsidRPr="00645D37">
              <w:tab/>
            </w:r>
            <w:r w:rsidRPr="00645D37">
              <w:rPr>
                <w:b/>
                <w:i/>
              </w:rPr>
              <w:t xml:space="preserve">korostaa, että kilpailukyky ei ole haaste, joka ratkaistaan pelkästään uusilla varoilla; korostaa, että EU ei voi rahalla korjata suhteellista taantumaa; kehottaa komissiota ja kaikkia jäsenvaltioita toteuttamaan toimia ja panemaan täytäntöön oikeudellisia ja hallinnollisia uudistuksia, joilla parannetaan kilpailukykyä, edistetään innovointia ja dynaamisuutta, virtaviivaistetaan byrokratiaa, vähennetään innovoijien kustannuksia ja sääntelytaakkaa, yksinkertaistetaan raportointivaatimuksia, luodaan Eurooppaan investointiystävällinen ilmapiiri, lisätään kaupankäyntimahdollisuuksia kolmansien maiden kanssa, torjutaan ylisääntelyä ja parannetaan jäsenvaltioiden välistä valvontayhteistyötä; torjuu kaikki toimet, joilla lisätään EU:n protektionismia; suhtautuu myönteisesti Euroopan </w:t>
            </w:r>
            <w:r w:rsidRPr="00645D37">
              <w:rPr>
                <w:b/>
                <w:i/>
              </w:rPr>
              <w:lastRenderedPageBreak/>
              <w:t>komission asettamaan ensisijaiseen tavoitteeseen vähentää lakisääteisistä raportointivaatimuksista aiheutuvaa taakkaa yrityksille 25 prosenttia ja pk-yrityksille 35 prosenttia; kehottaa panemaan tämän ensisijaisen tavoitteen täytäntöön kaikilla aloilla;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139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 a.</w:t>
            </w:r>
            <w:r w:rsidRPr="00645D37">
              <w:tab/>
            </w:r>
            <w:r w:rsidRPr="00645D37">
              <w:rPr>
                <w:b/>
                <w:i/>
              </w:rPr>
              <w:t>korostaa, että on tärkeää vahvistaa luottamusta pankkijärjestelmään, varmistaa rahoitusvakaus ja edistää tehokkaita sisämarkkinoita; muistuttaa, että pankkiunionin loppuun saattaminen on välttämätön edellytys näiden tavoitteiden saavuttamiseksi, koska se paitsi parantaa säästäjien suojelua myös luo turvallisemman ja ennakoitavamman ympäristön investoinneille, mikä on välttämätöntä talouskasvun edistämiseksi; katsoo, että yhdenmukainen pankkiunionijärjestelmä auttaa hillitsemään markkinoiden pirstoutumista, helpottamaan pääoman kohdentamista ja vahvistamaan unionin maailmanlaajuista kilpailukykyä; toteaa, että pankkiunionin valmiiksi saattamisen on oltava strateginen painopiste talous- ja rahaliiton syventämisessä;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1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 a.</w:t>
            </w:r>
            <w:r w:rsidRPr="00645D37">
              <w:tab/>
            </w:r>
            <w:r w:rsidRPr="00645D37">
              <w:rPr>
                <w:b/>
                <w:i/>
              </w:rPr>
              <w:t>kehottaa tarkistamaan vihreää siirtymää koskevaa ohjelmaa ottaen huomioon hallinnollisen taakan, joka kuristaa eurooppalaisia yrityksiä, erityisesti pk-yrityksiä ja startup-yrityksiä; pitää tältä osin valitettavana, että komissio ei niiden kielteisistä taloudellisista vaikutuksista huolimatta kumonnut kestävyysraportointidirektiiviä ja yritysvastuudirektiiviä koontiasetusta koskevan ehdotuksen yhteydessä; kehottaa lainsäätäjiä vähentämään merkittävästi byrokratiaa koontipaketin sisältöehdotusta koskevien neuvottelujen yhteydessä;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1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1 b.</w:t>
            </w:r>
            <w:r w:rsidRPr="00645D37">
              <w:tab/>
            </w:r>
            <w:r w:rsidRPr="00645D37">
              <w:rPr>
                <w:b/>
                <w:i/>
              </w:rPr>
              <w:t>kehottaa komissiota esittämään lisää ehdotuksia hallinnollisen taakan vähentämiseksi, jotta lisätään EU:n yritysten käytettävissä olevia taloudellisia resursseja; muistuttaa, että on tärkeää luoda aidosti liiketoiminnalle ja investoinneille suotuisa ympäristö;</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on jälleen vilkastunut; </w:t>
            </w:r>
            <w:r w:rsidRPr="00645D37">
              <w:rPr>
                <w:b/>
                <w:i/>
              </w:rPr>
              <w:t>muistuttaa, että tuottavuutta voidaan parantaa pääasiassa investoimalla innovointitoimiin; toteaa, että kestävän talouden rakentaminen on merkittävä kilpailuetu EU:n taloudelle ja EU:n taloudellisen itsemääräämisoikeuden kulmakivi; uskoo vahvasti, että vakaa ja uskottava kestävä rahoituskehys on ratkaisevan tärkeä investointien kanavoimisessa EU:n pitkän aikavälin tavoitteiden mukaisesti ja kansainvälisten sijoittajien houkuttelemisessa;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w:t>
            </w:r>
            <w:r w:rsidRPr="00645D37">
              <w:rPr>
                <w:b/>
                <w:i/>
              </w:rPr>
              <w:t xml:space="preserve">palauttaa </w:t>
            </w:r>
            <w:r w:rsidRPr="00645D37">
              <w:t>EU:n</w:t>
            </w:r>
            <w:r w:rsidRPr="00645D37">
              <w:rPr>
                <w:b/>
                <w:i/>
              </w:rPr>
              <w:t xml:space="preserve"> tuottavuus</w:t>
            </w:r>
            <w:r w:rsidRPr="00645D37">
              <w:t xml:space="preserve">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r>
            <w:r w:rsidRPr="00645D37">
              <w:rPr>
                <w:b/>
                <w:i/>
              </w:rPr>
              <w:t>huomauttaa, että pääomaa voitaisiin käyttää EU:ssa tuottavammin; korostaa, että yritykset, erityisesti pk-yritykset, eivät pysty parhaalla mahdollisella tavalla hyödyntämään Euroopan nykyisiä pääomamarkkinoita rahoitukseen ja investointeihin;</w:t>
            </w:r>
            <w:r w:rsidRPr="00645D37">
              <w:t xml:space="preserve"> pitää myönteisenä, että Draghin ja Lettan raporttien seurauksena keskustelu tarpeesta </w:t>
            </w:r>
            <w:r w:rsidRPr="00645D37">
              <w:rPr>
                <w:b/>
                <w:i/>
              </w:rPr>
              <w:t>parantaa</w:t>
            </w:r>
            <w:r w:rsidRPr="00645D37">
              <w:t xml:space="preserve"> EU:n </w:t>
            </w:r>
            <w:r w:rsidRPr="00645D37">
              <w:rPr>
                <w:b/>
                <w:i/>
              </w:rPr>
              <w:t>kilpailukykyä</w:t>
            </w:r>
            <w:r w:rsidRPr="00645D37">
              <w:t xml:space="preserve"> on jälleen vilkastunut;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144</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w:t>
            </w:r>
            <w:r w:rsidRPr="00645D37">
              <w:rPr>
                <w:b/>
                <w:i/>
              </w:rPr>
              <w:t>seurauksena</w:t>
            </w:r>
            <w:r w:rsidRPr="00645D37">
              <w:t xml:space="preserve"> keskustelu tarpeesta palauttaa EU:n </w:t>
            </w:r>
            <w:r w:rsidRPr="00645D37">
              <w:rPr>
                <w:b/>
                <w:i/>
              </w:rPr>
              <w:t>tuottavuus</w:t>
            </w:r>
            <w:r w:rsidRPr="00645D37">
              <w:t xml:space="preserve">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w:t>
            </w:r>
            <w:r w:rsidRPr="00645D37">
              <w:rPr>
                <w:b/>
                <w:i/>
              </w:rPr>
              <w:t>kannustamana</w:t>
            </w:r>
            <w:r w:rsidRPr="00645D37">
              <w:t xml:space="preserve"> keskustelu </w:t>
            </w:r>
            <w:r w:rsidRPr="00645D37">
              <w:rPr>
                <w:b/>
                <w:i/>
              </w:rPr>
              <w:t>kiireellisestä</w:t>
            </w:r>
            <w:r w:rsidRPr="00645D37">
              <w:t xml:space="preserve"> tarpeesta palauttaa </w:t>
            </w:r>
            <w:r w:rsidRPr="00645D37">
              <w:rPr>
                <w:b/>
                <w:i/>
              </w:rPr>
              <w:t>ja parantaa</w:t>
            </w:r>
            <w:r w:rsidRPr="00645D37">
              <w:t xml:space="preserve"> EU:n </w:t>
            </w:r>
            <w:r w:rsidRPr="00645D37">
              <w:rPr>
                <w:b/>
                <w:i/>
              </w:rPr>
              <w:t>kilpailukykyä ja talouskasvua</w:t>
            </w:r>
            <w:r w:rsidRPr="00645D37">
              <w:t xml:space="preserve"> on jälleen vilkastunut</w:t>
            </w:r>
            <w:r w:rsidRPr="00645D37">
              <w:rPr>
                <w:b/>
                <w:i/>
              </w:rPr>
              <w:t xml:space="preserve"> ja että raportit toimivat ratkaisevana sysäyksenä strategisille investoinneille ja rakenneuudistuksille kaikkialla Euroopan unionissa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w:t>
            </w:r>
            <w:r w:rsidRPr="00645D37">
              <w:rPr>
                <w:b/>
                <w:i/>
              </w:rPr>
              <w:t>sosiaalisesti ja ekologisesti kestävällä tavalla</w:t>
            </w:r>
            <w:r w:rsidRPr="00645D37">
              <w:t xml:space="preserve"> on jälleen vilkastunut;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w:t>
            </w:r>
            <w:r w:rsidRPr="00645D37">
              <w:lastRenderedPageBreak/>
              <w:t xml:space="preserve">tarpeesta palauttaa EU:n </w:t>
            </w:r>
            <w:r w:rsidRPr="00645D37">
              <w:rPr>
                <w:b/>
                <w:bCs/>
                <w:i/>
                <w:iCs/>
              </w:rPr>
              <w:t>tuottavuus</w:t>
            </w:r>
            <w:r w:rsidRPr="00645D37">
              <w:t xml:space="preserve"> on jälleen vilkastunut;</w:t>
            </w:r>
          </w:p>
        </w:tc>
        <w:tc>
          <w:tcPr>
            <w:tcW w:w="4876" w:type="dxa"/>
            <w:tcBorders>
              <w:top w:val="nil"/>
              <w:left w:val="nil"/>
              <w:bottom w:val="nil"/>
              <w:right w:val="nil"/>
            </w:tcBorders>
          </w:tcPr>
          <w:p w:rsidR="00D5187B" w:rsidRPr="00645D37" w:rsidRDefault="00D5187B" w:rsidP="00645D37">
            <w:pPr>
              <w:pStyle w:val="Normal6a"/>
            </w:pPr>
            <w:r w:rsidRPr="00645D37">
              <w:lastRenderedPageBreak/>
              <w:t>2.</w:t>
            </w:r>
            <w:r w:rsidRPr="00645D37">
              <w:tab/>
              <w:t xml:space="preserve">pitää myönteisenä, että Draghin ja Lettan raporttien seurauksena keskustelu </w:t>
            </w:r>
            <w:r w:rsidRPr="00645D37">
              <w:lastRenderedPageBreak/>
              <w:t xml:space="preserve">tarpeesta palauttaa EU:n </w:t>
            </w:r>
            <w:r w:rsidRPr="00645D37">
              <w:rPr>
                <w:b/>
                <w:i/>
              </w:rPr>
              <w:t>tuottavuuden kasvu ja siten talouskasvu</w:t>
            </w:r>
            <w:r w:rsidRPr="00645D37">
              <w:t xml:space="preserve"> on jälleen vilkastunut;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w:t>
            </w:r>
            <w:r w:rsidRPr="00645D37">
              <w:rPr>
                <w:b/>
                <w:i/>
              </w:rPr>
              <w:t xml:space="preserve"> kilpailukyky ja</w:t>
            </w:r>
            <w:r w:rsidRPr="00645D37">
              <w:t xml:space="preserve"> tuottavuus on jälleen vilkastunut;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w:t>
            </w:r>
            <w:r w:rsidRPr="00645D37">
              <w:rPr>
                <w:b/>
                <w:i/>
              </w:rPr>
              <w:t xml:space="preserve"> ja kilpailukyky</w:t>
            </w:r>
            <w:r w:rsidRPr="00645D37">
              <w:t xml:space="preserve"> on jälleen vilkastunut;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149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w:t>
            </w:r>
            <w:r w:rsidRPr="00645D37">
              <w:rPr>
                <w:b/>
                <w:i/>
              </w:rPr>
              <w:t>ja kilpailukyky</w:t>
            </w:r>
            <w:r w:rsidRPr="00645D37">
              <w:t xml:space="preserve"> on jälleen vilkastunut;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on jälleen vilkastunut; </w:t>
            </w:r>
            <w:r w:rsidRPr="00645D37">
              <w:rPr>
                <w:b/>
                <w:i/>
              </w:rPr>
              <w:t>on samaa mieltä siitä, että Eurooppa on jäänyt kilpailijoistaan jälkeen liiallisen sääntelyn ja vahvan valtiollisen hallinnoinnin vuoksi, mikä on johtanut markkinoiden vääristymiseen ja estänyt uusien yritysten laajentumisen ja nykyisten kasvun;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on jälleen vilkastunut; </w:t>
            </w:r>
            <w:r w:rsidRPr="00645D37">
              <w:rPr>
                <w:b/>
                <w:i/>
              </w:rPr>
              <w:t>korostaa, että Eurooppa on jäänyt jälkeen ja että vaarana on, että se menettää merkityksensä, jos lisätoimiin ei ryhdytä;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on jälleen vilkastunut; </w:t>
            </w:r>
            <w:r w:rsidRPr="00645D37">
              <w:rPr>
                <w:b/>
                <w:i/>
              </w:rPr>
              <w:t>huomauttaa, että tuottavuuden palauttaminen merkitsee sitä, että Euroopan tuottava talous oli kilpailukykyinen ennen siirtymistä sisämarkkinoihin ja yhtenäisvaluuttaan;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2.</w:t>
            </w:r>
            <w:r w:rsidRPr="00645D37">
              <w:tab/>
              <w:t>pitää myönteisenä, että Draghin ja Lettan raporttien seurauksena keskustelu tarpeesta palauttaa EU:n tuottavuus on jälleen vilkastunut;</w:t>
            </w:r>
          </w:p>
        </w:tc>
        <w:tc>
          <w:tcPr>
            <w:tcW w:w="4876" w:type="dxa"/>
            <w:tcBorders>
              <w:top w:val="nil"/>
              <w:left w:val="nil"/>
              <w:bottom w:val="nil"/>
              <w:right w:val="nil"/>
            </w:tcBorders>
          </w:tcPr>
          <w:p w:rsidR="00D5187B" w:rsidRPr="00645D37" w:rsidRDefault="00D5187B" w:rsidP="00645D37">
            <w:pPr>
              <w:pStyle w:val="Normal6a"/>
            </w:pPr>
            <w:r w:rsidRPr="00645D37">
              <w:t>2.</w:t>
            </w:r>
            <w:r w:rsidRPr="00645D37">
              <w:tab/>
              <w:t xml:space="preserve">pitää myönteisenä, että Draghin ja Lettan raporttien seurauksena keskustelu tarpeesta palauttaa EU:n tuottavuus on jälleen vilkastunut; </w:t>
            </w:r>
            <w:r w:rsidRPr="00645D37">
              <w:rPr>
                <w:b/>
                <w:i/>
              </w:rPr>
              <w:t>huomauttaa, että kilpailu edistää tuottavuutta, investointeja ja innovointia;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2 a.</w:t>
            </w:r>
            <w:r w:rsidRPr="00645D37">
              <w:tab/>
            </w:r>
            <w:r w:rsidRPr="00645D37">
              <w:rPr>
                <w:b/>
                <w:i/>
              </w:rPr>
              <w:t>korostaa, että byrokraattisten rasitteiden yksinkertaistaminen ja vähentäminen on keskeinen tekijä unionin kilpailukyvyn parantamisessa; suhtautuu myönteisesti siihen, että Euroopan komissio on sitoutunut tähän tavoitteeseen, ja ensimmäisiin asiaa koskeviin ehdotuksiin, kuten kestävyyden omnibus-pakettiin;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2 b.</w:t>
            </w:r>
            <w:r w:rsidRPr="00645D37">
              <w:tab/>
            </w:r>
            <w:r w:rsidRPr="00645D37">
              <w:rPr>
                <w:b/>
                <w:i/>
              </w:rPr>
              <w:t>huomauttaa, että erityisesti tason 2 ja tason 3 toimenpiteiden määrästä ja monimutkaisuudesta on tullut keskeinen hallinnollisen taakan aiheuttaja unionin rahoituspalvelulainsäädännössä; kehottaa komissiota ja Euroopan valvontaviranomaisia arvioimaan, miten tulevien delegoitujen säädösten, täytäntöönpanosäädösten, kysymysten ja vastausten määrää ja monimutkaisuutta voidaan vähentää; korostaa, että Euroopan valvontaviranomaisten olisi pitäydyttävä tiukasti unionin lainsäätäjän antamissa toimeksiannoissa;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w:t>
            </w:r>
            <w:r w:rsidRPr="00645D37">
              <w:rPr>
                <w:b/>
                <w:i/>
              </w:rPr>
              <w:t>lähtökohtana</w:t>
            </w:r>
            <w:r w:rsidRPr="00645D37">
              <w:t xml:space="preserve"> toimille </w:t>
            </w:r>
            <w:r w:rsidRPr="00645D37">
              <w:rPr>
                <w:b/>
                <w:i/>
              </w:rPr>
              <w:t>sekä</w:t>
            </w:r>
            <w:r w:rsidRPr="00645D37">
              <w:t xml:space="preserve"> yksityisten </w:t>
            </w:r>
            <w:r w:rsidRPr="00645D37">
              <w:rPr>
                <w:b/>
                <w:i/>
              </w:rPr>
              <w:t>että julkisten</w:t>
            </w:r>
            <w:r w:rsidRPr="00645D37">
              <w:t xml:space="preserve">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w:t>
            </w:r>
            <w:r w:rsidRPr="00645D37">
              <w:rPr>
                <w:b/>
                <w:i/>
              </w:rPr>
              <w:t xml:space="preserve"> käännekohtana</w:t>
            </w:r>
            <w:r w:rsidRPr="00645D37">
              <w:t xml:space="preserve"> toimille yksityisten investointien edistämiseksi; </w:t>
            </w:r>
            <w:r w:rsidRPr="00645D37">
              <w:rPr>
                <w:b/>
                <w:i/>
              </w:rPr>
              <w:t>muistuttaa, että Euroopan unionin vuonna 2015 käynnistämät toimet pääomamarkkinaunionin loppuun saattamiseksi eivät ole tuottaneet lopullista tulosta; kannustaa kaikkia osapuolia ponnistelemaan säästö- ja investointiunionin valmiiksi saattamiseksi mahdollisimman pian;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w:t>
            </w:r>
            <w:r w:rsidRPr="00645D37">
              <w:rPr>
                <w:b/>
                <w:i/>
              </w:rPr>
              <w:t>herätelleet</w:t>
            </w:r>
            <w:r w:rsidRPr="00645D37">
              <w:t xml:space="preserve">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yksi </w:t>
            </w:r>
            <w:r w:rsidRPr="00645D37">
              <w:rPr>
                <w:b/>
                <w:i/>
              </w:rPr>
              <w:t>lukuisista yrityksistä herätellä</w:t>
            </w:r>
            <w:r w:rsidRPr="00645D37">
              <w:t xml:space="preserve"> EU:n ja jäsenvaltioiden päätöksentekijöitä ja toimineet lähtökohtana toimille sekä yksityisten että julkisten investointien edistämiseksi </w:t>
            </w:r>
            <w:r w:rsidRPr="00645D37">
              <w:rPr>
                <w:b/>
                <w:i/>
              </w:rPr>
              <w:t>erityisesti digitaalisen ja vihreän teknologian aloilla sekä siirtymää läpikäyvillä autoteollisuuden ja raskaan teollisuuden, kuten teräs- ja kemikaaliteollisuuden, aloilla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lastRenderedPageBreak/>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sekä yksityisten että julkisten </w:t>
            </w:r>
            <w:r w:rsidRPr="00645D37">
              <w:rPr>
                <w:b/>
                <w:i/>
              </w:rPr>
              <w:t>kestävien</w:t>
            </w:r>
            <w:r w:rsidRPr="00645D37">
              <w:t xml:space="preserve"> investointien edistämiseksi;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159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w:t>
            </w:r>
            <w:r w:rsidRPr="00645D37">
              <w:rPr>
                <w:b/>
                <w:i/>
              </w:rPr>
              <w:t>herätelleet</w:t>
            </w:r>
            <w:r w:rsidRPr="00645D37">
              <w:t xml:space="preserve">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olleet viimeinen </w:t>
            </w:r>
            <w:r w:rsidRPr="00645D37">
              <w:rPr>
                <w:b/>
                <w:i/>
              </w:rPr>
              <w:t>pyrkimys herätellä</w:t>
            </w:r>
            <w:r w:rsidRPr="00645D37">
              <w:t xml:space="preserve"> EU:n ja jäsenvaltioiden päätöksentekijöitä ja toimineet lähtökohtana toimille sekä yksityisten että julkisten investointien edistämiseksi;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w:t>
            </w:r>
            <w:r w:rsidRPr="00645D37">
              <w:rPr>
                <w:b/>
                <w:i/>
              </w:rPr>
              <w:t>sekä yksityisten että julkisten</w:t>
            </w:r>
            <w:r w:rsidRPr="00645D37">
              <w:t xml:space="preserve">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investointien edistämiseksi;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Eero Heinäluoma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panee merkille, että lisäeläkelaitokset kohdentavat Euroopassa lähes 40 prosenttia varoistaan sijoitusrahastoihin ja siitä vain 33 prosenttia on suunnattu rahastoihin, jotka keskittyvät ensisijaisesti pääomasijoituksiin;</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pitää valitettavana, että vain noin 30 prosenttia näiden sijoitusrahastojen sijoituksista on EU:ssa, pääasiassa Alankomaissa, Saksassa, Luxemburgissa ja Ranskassa, siinä missä 46 prosenttia investointien kokonaismäärästä on Yhdysvalloissa;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on huolissaan siitä, että Caymansaaret houkuttelee kolmanneksi suurimman osan lisäeläkelaitosten muista kuin eurooppalaisista epäsuorista investoinneista;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(EIOPA Iorps fokusraportissa, 2024, 11.2.2025)</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kehottaa komissiota ehdottamaan lainsäädäntötoimenpiteitä, joilla kannustetaan lisäeläkelaitoksia tekemään pääomasijoituksia EU:ssa;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162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sekä yksityisten että julkisten investointien edistämiseksi; </w:t>
            </w:r>
            <w:r w:rsidRPr="00645D37">
              <w:rPr>
                <w:b/>
                <w:i/>
              </w:rPr>
              <w:t>on tietoinen työstä, joka on tähän mennessä tehty pääomamarkkinaunionin rakentamiseksi; muistuttaa, että työtä on nyt nopeutettava;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0"/>
        <w:keepNext/>
      </w:pPr>
      <w:r w:rsidRPr="00645D37">
        <w:rPr>
          <w:rStyle w:val="HideTWBExt"/>
          <w:b w:val="0"/>
          <w:szCs w:val="24"/>
          <w:lang w:eastAsia="en-US"/>
        </w:rPr>
        <w:t>&lt;Amend&gt;</w:t>
      </w:r>
      <w:r w:rsidRPr="00645D37">
        <w:t>Tarkistus</w:t>
      </w:r>
      <w:r w:rsidRPr="00645D37">
        <w:tab/>
      </w:r>
      <w:r w:rsidRPr="00645D37">
        <w:tab/>
      </w:r>
      <w:r w:rsidRPr="00645D37">
        <w:rPr>
          <w:rStyle w:val="HideTWBExt"/>
          <w:b w:val="0"/>
          <w:szCs w:val="24"/>
          <w:lang w:eastAsia="en-US"/>
        </w:rPr>
        <w:t>&lt;NumAm&gt;</w:t>
      </w:r>
      <w:r w:rsidRPr="00645D37">
        <w:t>163</w:t>
      </w:r>
      <w:r w:rsidRPr="00645D37">
        <w:rPr>
          <w:rStyle w:val="HideTWBExt"/>
          <w:b w:val="0"/>
          <w:szCs w:val="24"/>
          <w:lang w:eastAsia="en-US"/>
        </w:rPr>
        <w:t>&lt;/NumAm&gt;</w:t>
      </w:r>
    </w:p>
    <w:p w:rsidR="00D5187B" w:rsidRPr="00645D37" w:rsidRDefault="00D5187B" w:rsidP="00D5187B">
      <w:pPr>
        <w:pStyle w:val="NormalBold"/>
      </w:pPr>
      <w:r w:rsidRPr="00645D37">
        <w:rPr>
          <w:rStyle w:val="HideTWBExt"/>
          <w:b w:val="0"/>
        </w:rPr>
        <w:t>&lt;RepeatBlock-By&gt;&lt;Members&gt;</w:t>
      </w:r>
      <w:r w:rsidRPr="00645D37">
        <w:t>Danuše Nerudová</w:t>
      </w:r>
      <w:r w:rsidRPr="00645D37">
        <w:rPr>
          <w:rStyle w:val="HideTWBExt"/>
          <w:b w:val="0"/>
        </w:rPr>
        <w:t>&lt;/Members&gt;</w:t>
      </w:r>
    </w:p>
    <w:p w:rsidR="00D5187B" w:rsidRPr="00645D37" w:rsidRDefault="00D5187B" w:rsidP="00D5187B">
      <w:r w:rsidRPr="00645D37">
        <w:rPr>
          <w:rStyle w:val="HideTWBExt"/>
        </w:rPr>
        <w:t>&lt;/RepeatBlock-By&gt;</w:t>
      </w:r>
    </w:p>
    <w:p w:rsidR="00D5187B" w:rsidRPr="00645D37" w:rsidRDefault="00D5187B" w:rsidP="00D5187B">
      <w:pPr>
        <w:pStyle w:val="NormalBold"/>
        <w:keepNext/>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5187B" w:rsidRPr="00645D37" w:rsidTr="00645D37">
        <w:trPr>
          <w:jc w:val="center"/>
        </w:trPr>
        <w:tc>
          <w:tcPr>
            <w:tcW w:w="9752" w:type="dxa"/>
            <w:gridSpan w:val="2"/>
          </w:tcPr>
          <w:p w:rsidR="00D5187B" w:rsidRPr="00645D37" w:rsidRDefault="00D5187B" w:rsidP="00645D37">
            <w:pPr>
              <w:keepNext/>
            </w:pPr>
          </w:p>
        </w:tc>
      </w:tr>
      <w:tr w:rsidR="00D5187B" w:rsidRPr="00645D37" w:rsidTr="00645D37">
        <w:trPr>
          <w:jc w:val="center"/>
        </w:trPr>
        <w:tc>
          <w:tcPr>
            <w:tcW w:w="4876" w:type="dxa"/>
          </w:tcPr>
          <w:p w:rsidR="00D5187B" w:rsidRPr="00645D37" w:rsidRDefault="00D5187B" w:rsidP="00645D37">
            <w:pPr>
              <w:pStyle w:val="ColumnHeading"/>
              <w:keepNext/>
            </w:pPr>
            <w:r w:rsidRPr="00645D37">
              <w:t>Päätöslauselmaesitys</w:t>
            </w:r>
          </w:p>
        </w:tc>
        <w:tc>
          <w:tcPr>
            <w:tcW w:w="4876" w:type="dxa"/>
          </w:tcPr>
          <w:p w:rsidR="00D5187B" w:rsidRPr="00645D37" w:rsidRDefault="00D5187B" w:rsidP="00645D37">
            <w:pPr>
              <w:pStyle w:val="ColumnHeading"/>
              <w:keepNext/>
            </w:pPr>
            <w:r w:rsidRPr="00645D37">
              <w:t>Tarkistus</w:t>
            </w:r>
          </w:p>
        </w:tc>
      </w:tr>
      <w:tr w:rsidR="00D5187B" w:rsidRPr="00645D37" w:rsidTr="00645D37">
        <w:trPr>
          <w:jc w:val="center"/>
        </w:trPr>
        <w:tc>
          <w:tcPr>
            <w:tcW w:w="4876" w:type="dxa"/>
          </w:tcPr>
          <w:p w:rsidR="00D5187B" w:rsidRPr="00645D37" w:rsidRDefault="00D5187B" w:rsidP="00645D37">
            <w:pPr>
              <w:pStyle w:val="Normal6"/>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Pr>
          <w:p w:rsidR="00D5187B" w:rsidRPr="00645D37" w:rsidRDefault="00D5187B" w:rsidP="00645D37">
            <w:pPr>
              <w:pStyle w:val="Normal6"/>
              <w:rPr>
                <w:szCs w:val="24"/>
              </w:rPr>
            </w:pPr>
            <w:r w:rsidRPr="00645D37">
              <w:t>3.</w:t>
            </w:r>
            <w:r w:rsidRPr="00645D37">
              <w:tab/>
              <w:t xml:space="preserve">toteaa, että nämä raportit ovat herätelleet EU:n ja jäsenvaltioiden päätöksentekijöitä ja toimineet lähtökohtana toimille sekä yksityisten että julkisten investointien edistämiseksi </w:t>
            </w:r>
            <w:r w:rsidRPr="00645D37">
              <w:rPr>
                <w:b/>
                <w:i/>
              </w:rPr>
              <w:t>sekä julkisen ja yksityisen sektorin kumppanuuksiin suunnattavan EU:n tuen tehostamiseksi</w:t>
            </w:r>
            <w:r w:rsidRPr="00645D37">
              <w:t xml:space="preserve">; </w:t>
            </w:r>
            <w:r w:rsidRPr="00645D37">
              <w:rPr>
                <w:b/>
                <w:i/>
              </w:rPr>
              <w:t xml:space="preserve">korostaa, että julkiset investoinnit ovat ratkaisevassa asemassa yksityisten investointien houkuttelun kannalta; katsoo, että rahoitusvälineet ja talousarviotakuut ovat resurssien tehokasta käyttöä EU:n keskeisten poliittisten tavoitteiden edistämiseksi; toteaa jälleen, että markkinoiden tarpeisiin perustuvat, hyvin suunnitellut talousarviotakaukset ja rahoitusvälineet ovat EU:n rajallisten talousarviovarojen erittäin tehokasta käyttöä investointien </w:t>
            </w:r>
            <w:r w:rsidRPr="00645D37">
              <w:rPr>
                <w:b/>
                <w:i/>
              </w:rPr>
              <w:lastRenderedPageBreak/>
              <w:t>riskien vähentämiseksi ja yksityisen pääoman houkuttelemiseksi;</w:t>
            </w:r>
          </w:p>
        </w:tc>
      </w:tr>
    </w:tbl>
    <w:p w:rsidR="00D5187B" w:rsidRPr="00645D37" w:rsidRDefault="00D5187B" w:rsidP="00D5187B">
      <w:pPr>
        <w:pStyle w:val="Olang"/>
        <w:rPr>
          <w:sz w:val="24"/>
          <w:szCs w:val="24"/>
        </w:rPr>
      </w:pPr>
      <w:r w:rsidRPr="00645D37">
        <w:rPr>
          <w:sz w:val="24"/>
          <w:szCs w:val="24"/>
        </w:rPr>
        <w:lastRenderedPageBreak/>
        <w:t xml:space="preserve">Or. </w:t>
      </w:r>
      <w:r w:rsidRPr="00645D37">
        <w:rPr>
          <w:rStyle w:val="HideTWBExt"/>
        </w:rPr>
        <w:t>&lt;Original&gt;</w:t>
      </w:r>
      <w:r w:rsidRPr="00645D37">
        <w:rPr>
          <w:rStyle w:val="HideTWBInt"/>
        </w:rPr>
        <w:t>{EN}</w:t>
      </w:r>
      <w:r w:rsidRPr="00645D37">
        <w:rPr>
          <w:sz w:val="24"/>
          <w:szCs w:val="24"/>
        </w:rPr>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sekä yksityisten että julkisten investointien edistämiseksi; </w:t>
            </w:r>
            <w:r w:rsidRPr="00645D37">
              <w:rPr>
                <w:b/>
                <w:i/>
              </w:rPr>
              <w:t>suhtautuu myönteisesti siihen, että komissio tunnustaa tarpeen saada julkista rahoitusta tukemaan innovointia EU:ssa;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Engin Eroglu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sekä yksityisten että julkisten investointien edistämiseksi; </w:t>
            </w:r>
            <w:r w:rsidRPr="00645D37">
              <w:rPr>
                <w:b/>
                <w:i/>
              </w:rPr>
              <w:t>toteaa, että ne ovat herätelleet myös aitoon byrokratian vähentämiseen alalla ja vakaviin valtionhallinnon uudistuksiin kohti terveitä EU:n talouksia;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{DE}</w:t>
      </w:r>
      <w:r w:rsidRPr="00645D37">
        <w:t>de</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166</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3.</w:t>
            </w:r>
            <w:r w:rsidRPr="00645D37">
              <w:tab/>
              <w:t>toteaa, että nämä raportit ovat herätelleet EU:n ja jäsenvaltioiden päätöksentekijöitä ja toimineet lähtökohtana toimille sekä yksityisten että julkisten investointien edistämiseksi;</w:t>
            </w:r>
          </w:p>
        </w:tc>
        <w:tc>
          <w:tcPr>
            <w:tcW w:w="4876" w:type="dxa"/>
            <w:tcBorders>
              <w:top w:val="nil"/>
              <w:left w:val="nil"/>
              <w:bottom w:val="nil"/>
              <w:right w:val="nil"/>
            </w:tcBorders>
          </w:tcPr>
          <w:p w:rsidR="00D5187B" w:rsidRPr="00645D37" w:rsidRDefault="00D5187B" w:rsidP="00645D37">
            <w:pPr>
              <w:pStyle w:val="Normal6a"/>
            </w:pPr>
            <w:r w:rsidRPr="00645D37">
              <w:t>3.</w:t>
            </w:r>
            <w:r w:rsidRPr="00645D37">
              <w:tab/>
              <w:t xml:space="preserve">toteaa, että nämä raportit ovat herätelleet EU:n ja jäsenvaltioiden päätöksentekijöitä ja toimineet lähtökohtana toimille sekä yksityisten että julkisten investointien edistämiseksi; </w:t>
            </w:r>
            <w:r w:rsidRPr="00645D37">
              <w:rPr>
                <w:b/>
                <w:i/>
              </w:rPr>
              <w:t>kehottaa jäsenvaltioita reagoimaan Draghin ja Lettan raporttien herättelyyn;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a.</w:t>
            </w:r>
            <w:r w:rsidRPr="00645D37">
              <w:tab/>
            </w:r>
            <w:r w:rsidRPr="00645D37">
              <w:rPr>
                <w:b/>
                <w:i/>
              </w:rPr>
              <w:t>muistuttaa, että tutkimusta ja innovointia koskevaa kolmen prosentin tavoitetta BKT:stä ei ole vielä saavutettu; kehottaa komissiota ja jäsenvaltioita varmistamaan riittävän rahoituksen ja välineet tämän tavoitteen saavuttamiseksi ja kaikkien laadukkaiden hankkeiden rahoittamiseksi koko innovointisyklin ajan, perustutkimuksesta esittelyyn ja markkinoille saattamiseen; korostaa, että tarvitaan jatkuvuutta ja pitkän aikavälin investointeja sekä tutkimukseen ja innovointiin varattuja määrärahoja Euroopan maailmanlaajuisen johtoaseman vahvistamiseksi;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lastRenderedPageBreak/>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René Repasi, Evelyn Regner, Niels Fuglsang, Claire Fita,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a.</w:t>
            </w:r>
            <w:r w:rsidRPr="00645D37">
              <w:tab/>
            </w:r>
            <w:r w:rsidRPr="00645D37">
              <w:rPr>
                <w:b/>
                <w:i/>
              </w:rPr>
              <w:t>panee huolestuneena merkille talouskasvun kielteisten häiriöiden riskin</w:t>
            </w:r>
            <w:r w:rsidRPr="00645D37">
              <w:rPr>
                <w:b/>
                <w:i/>
                <w:vertAlign w:val="superscript"/>
              </w:rPr>
              <w:t>1 a</w:t>
            </w:r>
            <w:r w:rsidRPr="00645D37">
              <w:rPr>
                <w:b/>
                <w:i/>
              </w:rPr>
              <w:t xml:space="preserve"> ja rahoitusmarkkinoiden meneillään olevan myllerryksen, joka saattaa uhata EU:n kansalaisten, työntekijöiden ja yritysten hyvinvointia esimerkiksi sosiaalisen eriarvoisuuden ja sen mukanaan tuomien kaupan jännitteiden, ilmastonmuutoksen, ympäristöriskien lisääntymisen ja sisämarkkinoiden hajanaisuuden kautta;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IMF, World Economic Outlook, huhtikuu 2025.</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169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a.</w:t>
            </w:r>
            <w:r w:rsidRPr="00645D37">
              <w:tab/>
            </w:r>
            <w:r w:rsidRPr="00645D37">
              <w:rPr>
                <w:b/>
                <w:i/>
              </w:rPr>
              <w:t>huomauttaa, että Euroopan komissio hyväksyi ensimmäisen pääomamarkkinaunionin luomista koskevan toimintasuunnitelman syyskuussa 2015; pitää valitettavana, että edistyminen EU:n pääomamarkkinoiden yhdentymisessä on sittemmin ollut vähäistä;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170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b.</w:t>
            </w:r>
            <w:r w:rsidRPr="00645D37">
              <w:tab/>
            </w:r>
            <w:r w:rsidRPr="00645D37">
              <w:rPr>
                <w:b/>
                <w:i/>
              </w:rPr>
              <w:t>korostaa kuitenkin, että EU on osoittanut häiriönsietokykynsä vankan sääntelykehyksensä ansiosta ja että se on asemoitunut vakaaksi alueeksi; katsoo, että tästä vakaudesta voisi tulla todellinen suhteellinen ja kilpailuetu; korostaa oikeusvaltioperiaatteen ja kestävän talouskasvun luontaista yhteyttä; kehottaa neuvostoa nopeuttamaan vielä hyväksymättä olevan lainsäädännön hyväksymistä rahoitusvakauskehyksensä turvaamiseksi ja pankkiunionin valmiiksi saattamiseksi;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b.</w:t>
            </w:r>
            <w:r w:rsidRPr="00645D37">
              <w:tab/>
            </w:r>
            <w:r w:rsidRPr="00645D37">
              <w:rPr>
                <w:b/>
                <w:i/>
              </w:rPr>
              <w:t>pitää myönteisenä komission tiedonannon ”Säästö- ja investointiunioni – Strategia kansalaisten varallisuuden ja taloudellisen kilpailukyvyn edistämiseksi EU:ssa” hyväksymistä ja sitä, että siinä hahmotellaan erilaisia politiikka-aloitteita ja pyritään yhdentämään EU:n rahoitusmarkkinoita ja kanavoimaan säästöjä tehokkaasti investointeihin;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c.</w:t>
            </w:r>
            <w:r w:rsidRPr="00645D37">
              <w:tab/>
            </w:r>
            <w:r w:rsidRPr="00645D37">
              <w:rPr>
                <w:b/>
                <w:i/>
              </w:rPr>
              <w:t>huomauttaa, että edistyksen puute EU:n rahoitusmarkkinoiden yhdentymisessä on usein ollut seurausta EU:n jäsenvaltioiden varauksellisuudesta; kehottaa jäsenvaltioita hyödyntämään nykyistä vauhtia ja edistämään yhdessä parlamentin kanssa EU:n rahoitusmarkkinoiden yhdentymistä;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c.</w:t>
            </w:r>
            <w:r w:rsidRPr="00645D37">
              <w:tab/>
            </w:r>
            <w:r w:rsidRPr="00645D37">
              <w:rPr>
                <w:b/>
                <w:i/>
              </w:rPr>
              <w:t>kehottaa komissiota esittämään ehdotuksia, joilla pyritään hankkimaan lisäpääomaa samalla kun osoitetaan varoja Euroopan unionista tehdyn sopimuksen 3 artiklassa asetettujen tavoitteiden saavuttamiseksi;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lastRenderedPageBreak/>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d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d.</w:t>
            </w:r>
            <w:r w:rsidRPr="00645D37">
              <w:tab/>
            </w:r>
            <w:r w:rsidRPr="00645D37">
              <w:rPr>
                <w:b/>
                <w:i/>
              </w:rPr>
              <w:t>korostaa, että on kiireesti ryhdyttävä toimiin, nopeutettava päätöksentekoa, vähennettävä täytäntöönpanon viivästyksiä ja vauhditettava valtiontukia ja tukia koskevia päätöksiä;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3 e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3 e.</w:t>
            </w:r>
            <w:r w:rsidRPr="00645D37">
              <w:tab/>
            </w:r>
            <w:r w:rsidRPr="00645D37">
              <w:rPr>
                <w:b/>
                <w:i/>
              </w:rPr>
              <w:t>katsoo, että unionin on edistettävä pääomamarkkinaunioniaan yksityisen sektorin investointien lisäämiseksi; korostaa, että tämä edellyttää julkisen sektorin tukea, jotta voidaan toteuttaa vähintään ne vuotuiset lisäinvestoinnit, jotka ovat tarpeen kestävän ja innovatiivisen teollisuuden saavuttamiseksi ja unionin vaurauden turvaamiseksi; korostaa, että tuottavuuden kasvu lisäisi myös julkisen talouden liikkumavaraa ja että julkiset investoinnit voivat käynnistää suhdanteita tasoittavan politiikan, joka edistää innovointia, kestävää osallistavaa kasvua ja työpaikkojen luomista;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Marco Falcone, Fulvio Martusciello</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pitää lisäksi valitettavana, että he turvautuvat EU:n ulkopuolisiin riskipääomasijoittajiin ja laajentavat toimintaansa ulkomaisilla markkinoilla</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kehottaa Euroopan komissiota ja jäsenvaltioita tehostamaan toimiaan poistaakseen esteitä, jotka aiheuttavat sisämarkkinoiden hajanaisuutta ja vähentävät eurooppalaisten yritysten kannustimia pysyä unionissa, erityisesti niitä, jotka liittyvät kohtuuttomaan hallinnolliseen taakkaan, epäyhtenäisiin verojärjestelmiin jäsenvaltioiden välillä, haitallisiin ympäristövelvoitteisiin, liian pitkiin aikoihin lupien ja lisenssien saamiseksi sekä vaikeuksiin saada rahoitusta</w:t>
            </w:r>
            <w:r w:rsidRPr="00645D37">
              <w:t xml:space="preserve">; </w:t>
            </w:r>
            <w:r w:rsidRPr="00645D37">
              <w:rPr>
                <w:b/>
                <w:i/>
              </w:rPr>
              <w:t>korostaa, että tällaiset kriittiset ongelmat heikentävät Euroopan teollisuuden kilpailukykyä ja ajavat monet yritykset siirtymään kolmansiin maihin, joissa on tyypillisesti vähemmän sääntelyyn liittyviä rajoituksia ja alhaisemmat kustannukset.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{IT}</w:t>
      </w:r>
      <w:r w:rsidRPr="00645D37">
        <w:t>it</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w:t>
            </w:r>
            <w:r w:rsidRPr="00645D37">
              <w:lastRenderedPageBreak/>
              <w:t xml:space="preserve">helpommin rahoitusta ja resursseja; </w:t>
            </w:r>
            <w:r w:rsidRPr="00645D37">
              <w:rPr>
                <w:b/>
                <w:i/>
              </w:rPr>
              <w:t>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lastRenderedPageBreak/>
              <w:t>4.</w:t>
            </w:r>
            <w:r w:rsidRPr="00645D37">
              <w:tab/>
              <w:t xml:space="preserve">pitää valitettavana, että monet EU:hun sijoittautuneet yrittäjät kokevat joutuvansa siirtymään muualle saadakseen </w:t>
            </w:r>
            <w:r w:rsidRPr="00645D37">
              <w:lastRenderedPageBreak/>
              <w:t xml:space="preserve">helpommin rahoitusta ja resursseja; </w:t>
            </w:r>
            <w:r w:rsidRPr="00645D37">
              <w:rPr>
                <w:b/>
                <w:i/>
              </w:rPr>
              <w:t>toteaa, että Euroopan markkinat eivät helpota riittävästi yritysten kasvua ja pääoman saantia; painottaa kuitenkin, että tämän ongelman ratkaiseminen ei saisi tapahtua sijoittajien omaisuuden turvaamisen kustannuksella;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w:t>
            </w:r>
            <w:r w:rsidRPr="00645D37">
              <w:rPr>
                <w:b/>
                <w:i/>
              </w:rPr>
              <w:t>kokevat joutuvansa</w:t>
            </w:r>
            <w:r w:rsidRPr="00645D37">
              <w:t xml:space="preserve"> siirtymään muualle saadakseen helpommin rahoitusta ja resursseja; </w:t>
            </w:r>
            <w:r w:rsidRPr="00645D37">
              <w:rPr>
                <w:b/>
                <w:i/>
              </w:rPr>
              <w:t>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w:t>
            </w:r>
            <w:r w:rsidRPr="00645D37">
              <w:rPr>
                <w:b/>
                <w:i/>
              </w:rPr>
              <w:t>joutuvat</w:t>
            </w:r>
            <w:r w:rsidRPr="00645D37">
              <w:t xml:space="preserve"> siirtymään muualle </w:t>
            </w:r>
            <w:r w:rsidRPr="00645D37">
              <w:rPr>
                <w:b/>
                <w:i/>
              </w:rPr>
              <w:t>voidakseen skaalata liiketoimintaansa ja</w:t>
            </w:r>
            <w:r w:rsidRPr="00645D37">
              <w:t xml:space="preserve"> saadakseen helpommin rahoitusta ja resursseja; </w:t>
            </w:r>
            <w:r w:rsidRPr="00645D37">
              <w:rPr>
                <w:b/>
                <w:i/>
              </w:rPr>
              <w:t>korostaa näin ollen, että on tärkeää kehittää EU:hun vahva ekosysteemi riskipääomaa ja investointeja varten;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179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r>
            <w:r w:rsidRPr="00645D37">
              <w:rPr>
                <w:b/>
                <w:i/>
              </w:rPr>
              <w:t>pitää valitettavana</w:t>
            </w:r>
            <w:r w:rsidRPr="00645D37">
              <w:t xml:space="preserve">, että monet EU:hun sijoittautuneet yrittäjät </w:t>
            </w:r>
            <w:r w:rsidRPr="00645D37">
              <w:rPr>
                <w:b/>
                <w:i/>
              </w:rPr>
              <w:t>kokevat joutuvansa siirtymään</w:t>
            </w:r>
            <w:r w:rsidRPr="00645D37">
              <w:t xml:space="preserve"> muualle saadakseen helpommin rahoitusta ja resursseja;</w:t>
            </w:r>
            <w:r w:rsidRPr="00645D37">
              <w:rPr>
                <w:b/>
                <w:i/>
              </w:rPr>
              <w:t xml:space="preserve"> pitää lisäksi valitettavana</w:t>
            </w:r>
            <w:r w:rsidRPr="00645D37">
              <w:t>,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r>
            <w:r w:rsidRPr="00645D37">
              <w:rPr>
                <w:b/>
                <w:i/>
              </w:rPr>
              <w:t>toteaa</w:t>
            </w:r>
            <w:r w:rsidRPr="00645D37">
              <w:t xml:space="preserve">, että monet EU:hun sijoittautuneet yrittäjät </w:t>
            </w:r>
            <w:r w:rsidRPr="00645D37">
              <w:rPr>
                <w:b/>
                <w:i/>
              </w:rPr>
              <w:t>siirtyvät</w:t>
            </w:r>
            <w:r w:rsidRPr="00645D37">
              <w:t xml:space="preserve"> muualle saadakseen helpommin rahoitusta</w:t>
            </w:r>
            <w:r w:rsidRPr="00645D37">
              <w:rPr>
                <w:b/>
                <w:i/>
              </w:rPr>
              <w:t>, korkeasti koulutettua työvoimaa</w:t>
            </w:r>
            <w:r w:rsidRPr="00645D37">
              <w:t xml:space="preserve"> ja resursseja </w:t>
            </w:r>
            <w:r w:rsidRPr="00645D37">
              <w:rPr>
                <w:b/>
                <w:i/>
              </w:rPr>
              <w:t>sekä välttääkseen läpinäkymättömän sääntelyn, joka haittaa investointeja ja liiketoiminnan laajentamista</w:t>
            </w:r>
            <w:r w:rsidRPr="00645D37">
              <w:t>;</w:t>
            </w:r>
            <w:r w:rsidRPr="00645D37">
              <w:rPr>
                <w:b/>
                <w:i/>
              </w:rPr>
              <w:t xml:space="preserve"> toteaa</w:t>
            </w:r>
            <w:r w:rsidRPr="00645D37">
              <w:t xml:space="preserve">, että he turvautuvat </w:t>
            </w:r>
            <w:r w:rsidRPr="00645D37">
              <w:lastRenderedPageBreak/>
              <w:t>EU:n ulkopuolisiin riskipääomasijoittajiin ja laajentavat toimintaansa ulkomaisilla markkinoilla</w:t>
            </w:r>
            <w:r w:rsidRPr="00645D37">
              <w:rPr>
                <w:b/>
                <w:i/>
              </w:rPr>
              <w:t>, joilla investoinnit ja laajentaminen ovat tervetulleita sen sijaan, että niitä paheksutaan</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w:t>
            </w:r>
            <w:r w:rsidRPr="00645D37">
              <w:rPr>
                <w:b/>
                <w:i/>
              </w:rPr>
              <w:t>kokevat joutuvansa</w:t>
            </w:r>
            <w:r w:rsidRPr="00645D37">
              <w:t xml:space="preserve"> siirtymään muualle saadakseen </w:t>
            </w:r>
            <w:r w:rsidRPr="00645D37">
              <w:rPr>
                <w:b/>
                <w:i/>
              </w:rPr>
              <w:t>helpommin</w:t>
            </w:r>
            <w:r w:rsidRPr="00645D37">
              <w:t xml:space="preserve">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w:t>
            </w:r>
            <w:r w:rsidRPr="00645D37">
              <w:rPr>
                <w:b/>
                <w:i/>
              </w:rPr>
              <w:t>joutuvat</w:t>
            </w:r>
            <w:r w:rsidRPr="00645D37">
              <w:t xml:space="preserve"> siirtymään muualle saadakseen rahoitusta ja resursseja; pitää lisäksi valitettavana, että he turvautuvat EU:n ulkopuolisiin riskipääomasijoittajiin ja laajentavat toimintaansa ulkomaisilla markkinoilla</w:t>
            </w:r>
            <w:r w:rsidRPr="00645D37">
              <w:rPr>
                <w:b/>
                <w:i/>
              </w:rPr>
              <w:t>, koska omat markkinamme eivät pysty vastaamaan niiden vaatimuksiin</w:t>
            </w:r>
            <w:r w:rsidRPr="00645D37">
              <w:t xml:space="preserve">; </w:t>
            </w:r>
            <w:r w:rsidRPr="00645D37">
              <w:rPr>
                <w:b/>
                <w:i/>
              </w:rPr>
              <w:t>kehottaa kehittämään riskipääomaa, jotta yritykset voivat saada investointeja omille markkinoillemme;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w:t>
            </w:r>
            <w:r w:rsidRPr="00645D37">
              <w:rPr>
                <w:b/>
                <w:i/>
              </w:rPr>
              <w:t xml:space="preserve"> pitää lisäksi valitettavana,</w:t>
            </w:r>
            <w:r w:rsidRPr="00645D37">
              <w:t xml:space="preserve"> että he turvautuvat EU:n ulkopuolisiin riskipääomasijoittajiin </w:t>
            </w:r>
            <w:r w:rsidRPr="00645D37">
              <w:lastRenderedPageBreak/>
              <w:t>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lastRenderedPageBreak/>
              <w:t>4.</w:t>
            </w:r>
            <w:r w:rsidRPr="00645D37">
              <w:tab/>
              <w:t xml:space="preserve">pitää valitettavana, että monet EU:hun sijoittautuneet yrittäjät kokevat joutuvansa siirtymään muualle saadakseen helpommin rahoitusta ja resursseja </w:t>
            </w:r>
            <w:r w:rsidRPr="00645D37">
              <w:rPr>
                <w:b/>
                <w:i/>
              </w:rPr>
              <w:t>ja</w:t>
            </w:r>
            <w:r w:rsidRPr="00645D37">
              <w:t xml:space="preserve"> että he turvautuvat EU:n ulkopuolisiin riskipääomasijoittajiin ja laajentavat </w:t>
            </w:r>
            <w:r w:rsidRPr="00645D37">
              <w:lastRenderedPageBreak/>
              <w:t xml:space="preserve">toimintaansa ulkomaisilla markkinoilla; </w:t>
            </w:r>
            <w:r w:rsidRPr="00645D37">
              <w:rPr>
                <w:b/>
                <w:i/>
              </w:rPr>
              <w:t>korostaa, että painopisteenä on oltava yrittäjien sisäisen siirtymisen perimmäisten syiden ymmärtäminen ja niihin puuttuminen edistämällä kilpailukykyisempiä ja houkuttelevampia sisämarkkinoita, tarjoamalla EU:hun sijoittautuneille yrittäjille edellytykset kasvuun ja toiminnan laajentamiseen unionissa sekä varmistamalla sääntely-ympäristö, joka ei ole liian raskas tai rajoittava;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pitää lisäksi valitettavana</w:t>
            </w:r>
            <w:r w:rsidRPr="00645D37">
              <w:t>,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panee huolestuneena merkille</w:t>
            </w:r>
            <w:r w:rsidRPr="00645D37">
              <w:t>, että he turvautuvat EU:n ulkopuolisiin riskipääomasijoittajiin ja laajentavat toimintaansa ulkomaisilla markkinoilla</w:t>
            </w:r>
            <w:r w:rsidRPr="00645D37">
              <w:rPr>
                <w:b/>
                <w:i/>
              </w:rPr>
              <w:t>, ja korostaa, että EU:n toimielinten on edistettävä houkuttelevampaa ja kannustavampaa innovointi- ja kasvuympäristöä</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r>
            <w:r w:rsidRPr="00645D37">
              <w:rPr>
                <w:b/>
                <w:i/>
              </w:rPr>
              <w:t>pitää valitettavana</w:t>
            </w:r>
            <w:r w:rsidRPr="00645D37">
              <w:t xml:space="preserve">, että monet EU:hun sijoittautuneet yrittäjät kokevat joutuvansa siirtymään muualle saadakseen helpommin rahoitusta ja resursseja; </w:t>
            </w:r>
            <w:r w:rsidRPr="00645D37">
              <w:rPr>
                <w:b/>
                <w:i/>
              </w:rPr>
              <w:t>pitää lisäksi valitettavana</w:t>
            </w:r>
            <w:r w:rsidRPr="00645D37">
              <w:t>,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r>
            <w:r w:rsidRPr="00645D37">
              <w:rPr>
                <w:b/>
                <w:i/>
              </w:rPr>
              <w:t>toteaa</w:t>
            </w:r>
            <w:r w:rsidRPr="00645D37">
              <w:t xml:space="preserve">. että monet EU:hun sijoittautuneet yrittäjät kokevat joutuvansa siirtymään muualle saadakseen helpommin rahoitusta ja resursseja; </w:t>
            </w:r>
            <w:r w:rsidRPr="00645D37">
              <w:rPr>
                <w:b/>
                <w:i/>
              </w:rPr>
              <w:t>panee huolestuneena merkille</w:t>
            </w:r>
            <w:r w:rsidRPr="00645D37">
              <w:t xml:space="preserve">, että he turvautuvat </w:t>
            </w:r>
            <w:r w:rsidRPr="00645D37">
              <w:rPr>
                <w:b/>
                <w:i/>
              </w:rPr>
              <w:t>yleensä</w:t>
            </w:r>
            <w:r w:rsidRPr="00645D37">
              <w:t xml:space="preserve"> EU:n ulkopuolisiin riskipääomasijoittajiin ja laajentavat toimintaansa ulkomaisilla markkinoilla </w:t>
            </w:r>
            <w:r w:rsidRPr="00645D37">
              <w:rPr>
                <w:b/>
                <w:i/>
              </w:rPr>
              <w:t>pääasiassa Euroopan markkinoiden riittämättömyyden ja tehottomuuden vuoksi</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Pascal Canfin, Stéphanie Yon-Courtin, Gilles Boyer,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että </w:t>
            </w:r>
            <w:r w:rsidRPr="00645D37">
              <w:rPr>
                <w:b/>
                <w:i/>
              </w:rPr>
              <w:t>he turvautuvat EU:n</w:t>
            </w:r>
            <w:r w:rsidRPr="00645D37">
              <w:t xml:space="preserve"> </w:t>
            </w:r>
            <w:r w:rsidRPr="00645D37">
              <w:rPr>
                <w:b/>
                <w:i/>
              </w:rPr>
              <w:t>ulkopuolisiin riskipääomasijoittajiin ja laajentavat</w:t>
            </w:r>
            <w:r w:rsidRPr="00645D37">
              <w:t xml:space="preserve">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että </w:t>
            </w:r>
            <w:r w:rsidRPr="00645D37">
              <w:rPr>
                <w:b/>
                <w:i/>
              </w:rPr>
              <w:t>laajamittaisten riskipääomarahastojen puute ja taloudellisesti kannattavat irtautumismahdollisuudet EU:sta saavat heidät laajentamaan</w:t>
            </w:r>
            <w:r w:rsidRPr="00645D37">
              <w:t xml:space="preserve"> toimintaansa </w:t>
            </w:r>
            <w:r w:rsidRPr="00645D37">
              <w:rPr>
                <w:b/>
                <w:i/>
              </w:rPr>
              <w:t xml:space="preserve">ulkomaisin investoinnein ja </w:t>
            </w:r>
            <w:r w:rsidRPr="00645D37">
              <w:t>ulkomaisilla markkinoilla;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Johan Van Overtveldt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pitää lisäksi valitettavana</w:t>
            </w:r>
            <w:r w:rsidRPr="00645D37">
              <w:t>,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w:t>
            </w:r>
            <w:r w:rsidRPr="00645D37">
              <w:rPr>
                <w:b/>
                <w:i/>
              </w:rPr>
              <w:t>korostaa</w:t>
            </w:r>
            <w:r w:rsidRPr="00645D37">
              <w:t>, että he turvautuvat EU:n ulkopuolisiin riskipääomasijoittajiin ja laajentavat toimintaansa ulkomaisilla markkinoilla</w:t>
            </w:r>
            <w:r w:rsidRPr="00645D37">
              <w:rPr>
                <w:b/>
                <w:i/>
              </w:rPr>
              <w:t>, koska yhtenäistä EU:n pääomamarkkinaunionia ei ole</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että </w:t>
            </w:r>
            <w:r w:rsidRPr="00645D37">
              <w:rPr>
                <w:b/>
                <w:i/>
              </w:rPr>
              <w:t>he turvautuvat</w:t>
            </w:r>
            <w:r w:rsidRPr="00645D37">
              <w:t xml:space="preserve"> EU:n </w:t>
            </w:r>
            <w:r w:rsidRPr="00645D37">
              <w:rPr>
                <w:b/>
                <w:i/>
              </w:rPr>
              <w:t>ulkopuolisiin riskipääomasijoittajiin ja laajentavat toimintaansa ulkomaisilla markkinoilla</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EU:n</w:t>
            </w:r>
            <w:r w:rsidRPr="00645D37">
              <w:rPr>
                <w:b/>
                <w:i/>
              </w:rPr>
              <w:t xml:space="preserve"> nykyinen sääntely- ja rahoitusekosysteemi ei vielä tarjoa riittävän syvällistä, helposti saatavilla olevaa ja monipuolista kehystä kasvavien yritysten rahoitustarpeiden tukemiseksi;</w:t>
            </w:r>
            <w:r w:rsidRPr="00645D37">
              <w:t xml:space="preserve"> </w:t>
            </w:r>
            <w:r w:rsidRPr="00645D37">
              <w:rPr>
                <w:b/>
                <w:i/>
              </w:rPr>
              <w:t>pitää edelleen valitettavana, että tämä rakenteellinen puute pakottaa monet EU:hun sijoittautuneet yrittäjät hakemaan riskipääomaa ja laajentamaan mahdollisuuksia kolmansissa maissa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w:t>
            </w:r>
            <w:r w:rsidRPr="00645D37">
              <w:rPr>
                <w:b/>
                <w:i/>
              </w:rPr>
              <w:t>että he turvautuvat EU:n ulkopuolisiin riskipääomasijoittajiin ja laajentavat toimintaansa ulkomaisilla markkinoilla</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w:t>
            </w:r>
            <w:r w:rsidRPr="00645D37">
              <w:rPr>
                <w:b/>
                <w:i/>
              </w:rPr>
              <w:t>ettei unionissa ole riittävästi riskipääomasijoittajia, ja kehottaa toteuttamaan välittömiä ja konkreettisia toimia vakaan ja saavutettavan riskipääomaekosysteemin perustamiseksi korostaen unionin kykyä kestävään innovointiin ja talouskasvuun</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Eero Heinäluoma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r w:rsidRPr="00645D37">
              <w:rPr>
                <w:b/>
                <w:i/>
              </w:rPr>
              <w:t>, kun taas EU:ssa perustetaan vuosittain enemmän startup-yrityksiä kuin Yhdysvalloissa ja riskipääomasijoitusten tuotto on kuusi prosenttia suurempi EU:ssa (https://www.ceps.eu/its-finally-time-to-leverage-pension-funds-to-foster-eu-productivity-and-benefit-pensioners/</w:t>
            </w:r>
            <w:r w:rsidRPr="00645D37">
              <w:t xml:space="preserve">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189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 </w:t>
            </w:r>
            <w:r w:rsidRPr="00645D37">
              <w:rPr>
                <w:b/>
                <w:i/>
              </w:rPr>
              <w:t>yhtyy Draghin ja Lettan raportteihin, joiden mukaan EU:n olisi kehitettävä edelleen riskipääomamarkkinoitaan; korostaa kuitenkin, että riskipääomamarkkinoille myönnettävä julkinen tuki olisi kohdennettava yksinomaan hankkeisiin, jotka ovat vihreän kehityksen ohjelman tavoitteiden mukaisia ja joilla on myönteisiä sosiaalisia vaikutuksia;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w:t>
            </w:r>
            <w:r w:rsidRPr="00645D37">
              <w:rPr>
                <w:b/>
                <w:i/>
              </w:rPr>
              <w:t>EU:n ulkopuolisille lainkäyttöalueille</w:t>
            </w:r>
            <w:r w:rsidRPr="00645D37">
              <w:t xml:space="preserve"> saadakseen helpommin rahoitusta ja resursseja; pitää lisäksi valitettavana, että he turvautuvat EU:n ulkopuolisiin riskipääomasijoittajiin ja laajentavat toimintaansa ulkomaisilla markkinoilla; </w:t>
            </w:r>
            <w:r w:rsidRPr="00645D37">
              <w:rPr>
                <w:b/>
                <w:i/>
              </w:rPr>
              <w:t>toteaa, että tällaiset päätökset viittaavat siihen, että EU:n rahoitusekosysteemi on yleisesti ottaen kilpailukyvytön erityisesti toiminnan laajentamisvaiheessa, ja että tähän on puututtava; </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 xml:space="preserve">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 </w:t>
            </w:r>
            <w:r w:rsidRPr="00645D37">
              <w:rPr>
                <w:b/>
                <w:i/>
              </w:rPr>
              <w:t>suhtautuu myönteisesti hiljattain hyväksyttyyn listautumissäädökseen, jolla helpotetaan kaikenkokoisten yritysten, myös pk-yritysten, listautumista eurooppalaisiin pörsseihin;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p>
        </w:tc>
        <w:tc>
          <w:tcPr>
            <w:tcW w:w="4876" w:type="dxa"/>
            <w:tcBorders>
              <w:top w:val="nil"/>
              <w:left w:val="nil"/>
              <w:bottom w:val="nil"/>
              <w:right w:val="nil"/>
            </w:tcBorders>
          </w:tcPr>
          <w:p w:rsidR="00D5187B" w:rsidRPr="00645D37" w:rsidRDefault="00D5187B" w:rsidP="00645D37">
            <w:pPr>
              <w:pStyle w:val="Normal6a"/>
            </w:pPr>
            <w:r w:rsidRPr="00645D37">
              <w:t>4.</w:t>
            </w:r>
            <w:r w:rsidRPr="00645D37">
              <w:tab/>
              <w:t>pitää valitettavana, että monet EU:hun sijoittautuneet yrittäjät kokevat joutuvansa siirtymään muualle saadakseen helpommin rahoitusta ja resursseja; pitää lisäksi valitettavana, että he turvautuvat EU:n ulkopuolisiin riskipääomasijoittajiin ja laajentavat toimintaansa ulkomaisilla markkinoilla;</w:t>
            </w:r>
            <w:r w:rsidRPr="00645D37">
              <w:rPr>
                <w:b/>
                <w:i/>
              </w:rPr>
              <w:t xml:space="preserve"> kehottaa siksi kiinnittämään </w:t>
            </w:r>
            <w:r w:rsidRPr="00645D37">
              <w:rPr>
                <w:b/>
                <w:i/>
              </w:rPr>
              <w:lastRenderedPageBreak/>
              <w:t>enemmän huomiota riittävän suurten eurooppalaisten kasvu- ja ostorahastojen muodostamisen ja toiminnan mahdollistamiseen;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4 a.</w:t>
            </w:r>
            <w:r w:rsidRPr="00645D37">
              <w:tab/>
            </w:r>
            <w:r w:rsidRPr="00645D37">
              <w:rPr>
                <w:b/>
                <w:i/>
              </w:rPr>
              <w:t>pitää valitettavana, että talousvalistuksen heikko taso monissa Euroopan unionin jäsenvaltioissa on merkittävä haaste kansalaisten taloudelliselle riippumattomuudelle ja vahvan ja kilpailukykyisen talouden kehittämiselle; muistuttaa, että heikkotasoinen talousvalistus haittaa väestön kykyä tehdä tietoon perustuvia päätöksiä säästämisestä, sijoittamisesta ja eläkesuunnittelusta ja heikentää kansalaisten mahdollisuuksia saattaa hallitukset vastuuseen; vahvistaa, että talousvalistuksen kuilu vaarantaa yksilöiden taloudellisen hyvinvoinnin ja rajoittaa myös aktiivista osallistumista pääomamarkkinoille sekä haittaa talouskasvun kannalta olennaisen investointikulttuurin kehittämistä; suhtautuu myönteisesti komission ehdotukseen uudeksi strategiaksi ja että sen on oltava riittävän kunnianhimoinen, jotta koulutustasoa voidaan parantaa merkittävästi kaikkialla Euroopassa ja varmistaa näin kestävä muutos; katsoo, että on kiireellisesti toteutettava toimenpiteitä, joilla edistetään helpommin saatavilla olevaa ja tasapuolisempaa talousvalistusta kaikkialla EU:ssa kunnioittaen kansallista toimivaltaa;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4 a.</w:t>
            </w:r>
            <w:r w:rsidRPr="00645D37">
              <w:tab/>
            </w:r>
            <w:r w:rsidRPr="00645D37">
              <w:rPr>
                <w:b/>
                <w:i/>
              </w:rPr>
              <w:t>korostaa, että Euroopan rahoitusmarkkinoiden on oltava houkuttelevat ja helposti saatavilla sekä liikkeeseenlaskijoille että sijoittajille; korostaa, että tämä koskee sekä ensi- että jälkimarkkinoita; korostaa, että päätös listautua säännellyille markkinoille tuo usein mukanaan merkittäviä lisävaatimuksia yrityksille muun muassa sijoittajien suojeluun liittyen; toteaa, että tällaiset vaatimukset voidaan kokea pörssilistautumisen haittapuolena; kehottaa komissiota seuraamaan jatkuvasti julkisesti noteerattujen yhtiöiden hallinto- ja vaatimustenmukaisuuskustannuksia niiden vähentämiseksi erityisesti pienten ja keskisuurten yritysten osalta; suhtautuu myönteisesti hiljattain hyväksyttyyn listautumissäädökseen, joka on ensimmäinen askel tähän suuntaan; kehottaa panemaan listautumissäädöksen konkreettisesti täytäntöön ja kehottaa komissiota jatkamaan kehitystyötä tämän aloitteen pohjalta;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4 b.</w:t>
            </w:r>
            <w:r w:rsidRPr="00645D37">
              <w:tab/>
            </w:r>
            <w:r w:rsidRPr="00645D37">
              <w:rPr>
                <w:b/>
                <w:i/>
              </w:rPr>
              <w:t xml:space="preserve">korostaa, että erityisesti listatuille </w:t>
            </w:r>
            <w:r w:rsidRPr="00645D37">
              <w:rPr>
                <w:b/>
                <w:i/>
              </w:rPr>
              <w:lastRenderedPageBreak/>
              <w:t>pk-yrityksille riittävän osaketutkimuksen kattavuuden saaminen on haaste; huomauttaa, että toisen rahoitusmarkkinadirektiivin mukainen tutkimuskustannusten eriyttäminen kaupankäynnin toteuttamispalkkioista on saattanut pahentaa tätä ongelmaa; suhtautuu myönteisesti siihen, että tätä vaatimusta on sittemmin lievennetty listautumissäädöksellä; kehottaa komissiota ja ESMAa seuraamaan edelleen osaketutkimuksen kehitystä erityisesti pk-yritysten osalta;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4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4 c.</w:t>
            </w:r>
            <w:r w:rsidRPr="00645D37">
              <w:tab/>
            </w:r>
            <w:r w:rsidRPr="00645D37">
              <w:rPr>
                <w:b/>
                <w:i/>
              </w:rPr>
              <w:t>korostaa pk-yritysten kasvumarkkinoiden merkitystä, sillä ne auttavat pienempiä yrityksiä listautumaan pörssiin; kehottaa komissiota vahvistamaan pk-yritysten kasvumarkkinoita muun muassa ottamalla käyttöön yksinkertaisempia vaatimuksia listautumisille kyseisillä markkinoilla;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r>
            <w:r w:rsidRPr="00645D37">
              <w:rPr>
                <w:b/>
                <w:i/>
              </w:rPr>
              <w:t xml:space="preserve">painottaa, että julkiset resurssit </w:t>
            </w:r>
            <w:r w:rsidRPr="00645D37">
              <w:rPr>
                <w:b/>
                <w:i/>
              </w:rPr>
              <w:lastRenderedPageBreak/>
              <w:t xml:space="preserve">olisi keskitettävä </w:t>
            </w:r>
            <w:r w:rsidRPr="00645D37">
              <w:t>julkisten palveluiden ja julkisen infrastruktuurin</w:t>
            </w:r>
            <w:r w:rsidRPr="00645D37">
              <w:rPr>
                <w:b/>
                <w:i/>
              </w:rPr>
              <w:t xml:space="preserve"> kestävyyden ja saatavuuden varmistamiseen samalla kun edistetään yksityisiä investointeja innovatiivisiin ja puhtaisiin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lastRenderedPageBreak/>
              <w:t>5.</w:t>
            </w:r>
            <w:r w:rsidRPr="00645D37">
              <w:tab/>
            </w:r>
            <w:r w:rsidRPr="00645D37">
              <w:rPr>
                <w:b/>
                <w:i/>
              </w:rPr>
              <w:t xml:space="preserve">kannattaa markkinalähtöistä </w:t>
            </w:r>
            <w:r w:rsidRPr="00645D37">
              <w:rPr>
                <w:b/>
                <w:i/>
              </w:rPr>
              <w:lastRenderedPageBreak/>
              <w:t xml:space="preserve">lähestymistapaa kasvuun edistäen sääntely-ympäristöä, joka mahdollistaa yksityisen sektorin innovoinnin, samalla kun varmistetaan, että välttämättömien </w:t>
            </w:r>
            <w:r w:rsidRPr="00645D37">
              <w:t>julkisten palveluiden ja julkisen infrastruktuurin</w:t>
            </w:r>
            <w:r w:rsidRPr="00645D37">
              <w:rPr>
                <w:b/>
                <w:i/>
              </w:rPr>
              <w:t xml:space="preserve"> säilyminen taataan tehokkaasti;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w:t>
            </w:r>
            <w:r w:rsidRPr="00645D37">
              <w:rPr>
                <w:b/>
                <w:i/>
              </w:rPr>
              <w:t>keskitettävä julkisten palveluiden ja julkisen infrastruktuurin kestävyyden ja saatavuuden varmistamiseen</w:t>
            </w:r>
            <w:r w:rsidRPr="00645D37">
              <w:t xml:space="preserve"> samalla kun </w:t>
            </w:r>
            <w:r w:rsidRPr="00645D37">
              <w:rPr>
                <w:b/>
                <w:i/>
              </w:rPr>
              <w:t>edistetään</w:t>
            </w:r>
            <w:r w:rsidRPr="00645D37">
              <w:t xml:space="preserve"> yksityisiä investointeja </w:t>
            </w:r>
            <w:r w:rsidRPr="00645D37">
              <w:rPr>
                <w:b/>
                <w:i/>
              </w:rPr>
              <w:t>innovatiivisiin ja puhtaisiin teollisuudenaloihin tarkoin määritellyin edellytyksin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w:t>
            </w:r>
            <w:r w:rsidRPr="00645D37">
              <w:rPr>
                <w:b/>
                <w:i/>
              </w:rPr>
              <w:t>käytettävä tavalla, joka tuottaa säästöjä eurooppalaisille veronmaksajille, erityisesti asettamalla etusijalle eurooppalaisten julkishyödykkeiden tarjoamisen aloilla, joilla EU:n tason toimet mahdollistavat paremman tehokkuuden ja mittakaavaedut,</w:t>
            </w:r>
            <w:r w:rsidRPr="00645D37">
              <w:t xml:space="preserve"> samalla kun</w:t>
            </w:r>
            <w:r w:rsidRPr="00645D37">
              <w:rPr>
                <w:b/>
                <w:i/>
              </w:rPr>
              <w:t xml:space="preserve"> ne vauhdittavat</w:t>
            </w:r>
            <w:r w:rsidRPr="00645D37">
              <w:t xml:space="preserve"> yksityisiä investointeja </w:t>
            </w:r>
            <w:r w:rsidRPr="00645D37">
              <w:rPr>
                <w:b/>
                <w:i/>
              </w:rPr>
              <w:t>EU:n kilpailukyvyn, tuottavuuden ja innovaatiovajeen kuromiseksi umpeen</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199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w:t>
            </w:r>
            <w:r w:rsidRPr="00645D37">
              <w:rPr>
                <w:b/>
                <w:i/>
              </w:rPr>
              <w:t xml:space="preserve">julkisten palveluiden ja julkisen infrastruktuurin kestävyyden ja saatavuuden varmistamiseen samalla kun </w:t>
            </w:r>
            <w:r w:rsidRPr="00645D37">
              <w:rPr>
                <w:b/>
                <w:i/>
              </w:rPr>
              <w:lastRenderedPageBreak/>
              <w:t>edistetään yksityisiä investointeja innovatiivisiin ja puhtaisiin teollisuudenaloihin tarkoin määritellyin edellytyksin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5.</w:t>
            </w:r>
            <w:r w:rsidRPr="00645D37">
              <w:tab/>
              <w:t xml:space="preserve">painottaa, että julkiset resurssit olisi keskitettävä </w:t>
            </w:r>
            <w:r w:rsidRPr="00645D37">
              <w:rPr>
                <w:b/>
                <w:i/>
              </w:rPr>
              <w:t>siihen, mikä niiden rooli voi olla yksityisten investointien vauhdittamisessa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0"/>
        <w:keepNext/>
      </w:pPr>
      <w:r w:rsidRPr="00645D37">
        <w:rPr>
          <w:rStyle w:val="HideTWBExt"/>
          <w:b w:val="0"/>
          <w:szCs w:val="24"/>
          <w:lang w:eastAsia="en-US"/>
        </w:rPr>
        <w:t>&lt;Amend&gt;</w:t>
      </w:r>
      <w:r w:rsidRPr="00645D37">
        <w:t>Tarkistus</w:t>
      </w:r>
      <w:r w:rsidRPr="00645D37">
        <w:tab/>
      </w:r>
      <w:r w:rsidRPr="00645D37">
        <w:tab/>
      </w:r>
      <w:r w:rsidRPr="00645D37">
        <w:rPr>
          <w:rStyle w:val="HideTWBExt"/>
          <w:b w:val="0"/>
          <w:szCs w:val="24"/>
          <w:lang w:eastAsia="en-US"/>
        </w:rPr>
        <w:t>&lt;NumAm&gt;</w:t>
      </w:r>
      <w:r w:rsidRPr="00645D37">
        <w:t>200</w:t>
      </w:r>
      <w:r w:rsidRPr="00645D37">
        <w:rPr>
          <w:rStyle w:val="HideTWBExt"/>
          <w:b w:val="0"/>
          <w:szCs w:val="24"/>
          <w:lang w:eastAsia="en-US"/>
        </w:rPr>
        <w:t>&lt;/NumAm&gt;</w:t>
      </w:r>
    </w:p>
    <w:p w:rsidR="00D5187B" w:rsidRPr="00645D37" w:rsidRDefault="00D5187B" w:rsidP="00D5187B">
      <w:pPr>
        <w:pStyle w:val="NormalBold"/>
      </w:pPr>
      <w:r w:rsidRPr="00645D37">
        <w:rPr>
          <w:rStyle w:val="HideTWBExt"/>
          <w:b w:val="0"/>
        </w:rPr>
        <w:t>&lt;RepeatBlock-By&gt;&lt;Members&gt;</w:t>
      </w:r>
      <w:r w:rsidRPr="00645D37">
        <w:t>Danuše Nerudová</w:t>
      </w:r>
      <w:r w:rsidRPr="00645D37">
        <w:rPr>
          <w:rStyle w:val="HideTWBExt"/>
          <w:b w:val="0"/>
        </w:rPr>
        <w:t>&lt;/Members&gt;</w:t>
      </w:r>
    </w:p>
    <w:p w:rsidR="00D5187B" w:rsidRPr="00645D37" w:rsidRDefault="00D5187B" w:rsidP="00D5187B">
      <w:r w:rsidRPr="00645D37">
        <w:rPr>
          <w:rStyle w:val="HideTWBExt"/>
        </w:rPr>
        <w:t>&lt;/RepeatBlock-By&gt;</w:t>
      </w:r>
    </w:p>
    <w:p w:rsidR="00D5187B" w:rsidRPr="00645D37" w:rsidRDefault="00D5187B" w:rsidP="00D5187B">
      <w:pPr>
        <w:pStyle w:val="NormalBold"/>
        <w:keepNext/>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5187B" w:rsidRPr="00645D37" w:rsidTr="00645D37">
        <w:trPr>
          <w:jc w:val="center"/>
        </w:trPr>
        <w:tc>
          <w:tcPr>
            <w:tcW w:w="9752" w:type="dxa"/>
            <w:gridSpan w:val="2"/>
          </w:tcPr>
          <w:p w:rsidR="00D5187B" w:rsidRPr="00645D37" w:rsidRDefault="00D5187B" w:rsidP="00645D37">
            <w:pPr>
              <w:keepNext/>
            </w:pPr>
          </w:p>
        </w:tc>
      </w:tr>
      <w:tr w:rsidR="00D5187B" w:rsidRPr="00645D37" w:rsidTr="00645D37">
        <w:trPr>
          <w:jc w:val="center"/>
        </w:trPr>
        <w:tc>
          <w:tcPr>
            <w:tcW w:w="4876" w:type="dxa"/>
          </w:tcPr>
          <w:p w:rsidR="00D5187B" w:rsidRPr="00645D37" w:rsidRDefault="00D5187B" w:rsidP="00645D37">
            <w:pPr>
              <w:pStyle w:val="ColumnHeading"/>
              <w:keepNext/>
            </w:pPr>
            <w:r w:rsidRPr="00645D37">
              <w:t>Päätöslauselmaesitys</w:t>
            </w:r>
          </w:p>
        </w:tc>
        <w:tc>
          <w:tcPr>
            <w:tcW w:w="4876" w:type="dxa"/>
          </w:tcPr>
          <w:p w:rsidR="00D5187B" w:rsidRPr="00645D37" w:rsidRDefault="00D5187B" w:rsidP="00645D37">
            <w:pPr>
              <w:pStyle w:val="ColumnHeading"/>
              <w:keepNext/>
            </w:pPr>
            <w:r w:rsidRPr="00645D37">
              <w:t>Tarkistus</w:t>
            </w:r>
          </w:p>
        </w:tc>
      </w:tr>
      <w:tr w:rsidR="00D5187B" w:rsidRPr="00645D37" w:rsidTr="00645D37">
        <w:trPr>
          <w:jc w:val="center"/>
        </w:trPr>
        <w:tc>
          <w:tcPr>
            <w:tcW w:w="4876" w:type="dxa"/>
          </w:tcPr>
          <w:p w:rsidR="00D5187B" w:rsidRPr="00645D37" w:rsidRDefault="00D5187B" w:rsidP="00645D37">
            <w:pPr>
              <w:pStyle w:val="Normal6"/>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 edellytyksin;</w:t>
            </w:r>
          </w:p>
        </w:tc>
        <w:tc>
          <w:tcPr>
            <w:tcW w:w="4876" w:type="dxa"/>
          </w:tcPr>
          <w:p w:rsidR="00D5187B" w:rsidRPr="00645D37" w:rsidRDefault="00D5187B" w:rsidP="00645D37">
            <w:pPr>
              <w:pStyle w:val="Normal6"/>
              <w:rPr>
                <w:szCs w:val="24"/>
              </w:rPr>
            </w:pPr>
            <w:r w:rsidRPr="00645D37">
              <w:t>5.</w:t>
            </w:r>
            <w:r w:rsidRPr="00645D37">
              <w:tab/>
              <w:t xml:space="preserve">painottaa, että julkiset resurssit olisi keskitettävä </w:t>
            </w:r>
            <w:r w:rsidRPr="00645D37">
              <w:rPr>
                <w:b/>
                <w:i/>
              </w:rPr>
              <w:t>eurooppalaisiin julkishyödykkeisiin ja lisäarvoon sekä</w:t>
            </w:r>
            <w:r w:rsidRPr="00645D37">
              <w:t xml:space="preserve"> julkisten palveluiden ja julkisen infrastruktuurin kestävyyden ja saatavuuden varmistamiseen samalla kun edistetään yksityisiä investointeja innovatiivisiin ja puhtaisiin teollisuudenaloihin tarkoin määritellyin edellytyksin;</w:t>
            </w:r>
          </w:p>
        </w:tc>
      </w:tr>
    </w:tbl>
    <w:p w:rsidR="00D5187B" w:rsidRPr="00645D37" w:rsidRDefault="00D5187B" w:rsidP="00D5187B">
      <w:pPr>
        <w:pStyle w:val="Olang"/>
        <w:rPr>
          <w:sz w:val="24"/>
          <w:szCs w:val="24"/>
        </w:rPr>
      </w:pPr>
      <w:r w:rsidRPr="00645D37">
        <w:rPr>
          <w:sz w:val="24"/>
          <w:szCs w:val="24"/>
        </w:rPr>
        <w:t xml:space="preserve">Or. </w:t>
      </w:r>
      <w:r w:rsidRPr="00645D37">
        <w:rPr>
          <w:rStyle w:val="HideTWBExt"/>
        </w:rPr>
        <w:t>&lt;Original&gt;</w:t>
      </w:r>
      <w:r w:rsidRPr="00645D37">
        <w:rPr>
          <w:rStyle w:val="HideTWBInt"/>
        </w:rPr>
        <w:t>{EN}</w:t>
      </w:r>
      <w:r w:rsidRPr="00645D37">
        <w:rPr>
          <w:sz w:val="24"/>
          <w:szCs w:val="24"/>
        </w:rPr>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r>
            <w:r w:rsidRPr="00645D37">
              <w:rPr>
                <w:b/>
                <w:i/>
              </w:rPr>
              <w:t>painotta</w:t>
            </w:r>
            <w:r w:rsidRPr="00645D37">
              <w:t xml:space="preserve">a, että julkiset resurssit olisi </w:t>
            </w:r>
            <w:r w:rsidRPr="00645D37">
              <w:rPr>
                <w:b/>
                <w:i/>
              </w:rPr>
              <w:t>keskitettävä</w:t>
            </w:r>
            <w:r w:rsidRPr="00645D37">
              <w:t xml:space="preserve"> julkisten palveluiden ja julkisen infrastruktuurin kestävyyden ja saatavuuden varmistamiseen samalla kun edistetään yksityisiä investointeja innovatiivisiin ja </w:t>
            </w:r>
            <w:r w:rsidRPr="00645D37">
              <w:rPr>
                <w:b/>
                <w:i/>
              </w:rPr>
              <w:t>puhtaisiin teollisuudenaloihin tarkoin määritellyin edellytyksin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korostaa, että julkiset resurssit olisi </w:t>
            </w:r>
            <w:r w:rsidRPr="00645D37">
              <w:rPr>
                <w:b/>
                <w:i/>
              </w:rPr>
              <w:t>kohdennettava tasapainoisesti</w:t>
            </w:r>
            <w:r w:rsidRPr="00645D37">
              <w:t xml:space="preserve"> julkisten palveluiden ja julkisen infrastruktuurin kestävyyden ja saatavuuden varmistamiseen samalla kun edistetään yksityisiä investointeja </w:t>
            </w:r>
            <w:r w:rsidRPr="00645D37">
              <w:rPr>
                <w:b/>
                <w:i/>
              </w:rPr>
              <w:t>keskeisiin aloihin, myös</w:t>
            </w:r>
            <w:r w:rsidRPr="00645D37">
              <w:t xml:space="preserve"> innovatiivisiin ja </w:t>
            </w:r>
            <w:r w:rsidRPr="00645D37">
              <w:rPr>
                <w:b/>
                <w:i/>
              </w:rPr>
              <w:t>strategisiin aloihin, tavalla, joka kuvastaa tarkasti kunkin jäsenvaltion taloudellisia erityispiirteitä ja alakohtaisia painopisteitä</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julkisten palveluiden ja julkisen infrastruktuurin kestävyyden ja saatavuuden varmistamiseen samalla kun edistetään yksityisiä investointeja innovatiivisiin ja puhtaisiin teollisuudenaloihin </w:t>
            </w:r>
            <w:r w:rsidRPr="00645D37">
              <w:rPr>
                <w:b/>
                <w:i/>
              </w:rPr>
              <w:t>tarkoin määritellyin edellytyksin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w:t>
            </w:r>
            <w:r w:rsidRPr="00645D37">
              <w:rPr>
                <w:b/>
                <w:i/>
              </w:rPr>
              <w:t>investointeihin, talouskasvuun, vastineen saamiseen rahoille,</w:t>
            </w:r>
            <w:r w:rsidRPr="00645D37">
              <w:t xml:space="preserve"> julkisten palveluiden ja julkisen infrastruktuurin kestävyyden ja saatavuuden varmistamiseen samalla kun edistetään yksityisiä investointeja innovatiivisiin ja puhtaisiin teollisuudenaloihin;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 Kartheiser, Geadis Geadi, Kristoffer Storm, Nora Junco García, Diego Solier, Adrian-George Axinia, Georgiana Teodorescu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julkisten palveluiden ja julkisen infrastruktuurin kestävyyden ja saatavuuden varmistamiseen samalla kun edistetään </w:t>
            </w:r>
            <w:r w:rsidRPr="00645D37">
              <w:rPr>
                <w:b/>
                <w:i/>
              </w:rPr>
              <w:t>yksityisiä</w:t>
            </w:r>
            <w:r w:rsidRPr="00645D37">
              <w:t xml:space="preserve"> investointeja innovatiivisiin </w:t>
            </w:r>
            <w:r w:rsidRPr="00645D37">
              <w:rPr>
                <w:b/>
                <w:i/>
              </w:rPr>
              <w:t>ja puhtaisiin</w:t>
            </w:r>
            <w:r w:rsidRPr="00645D37">
              <w:t xml:space="preserve">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investointeja innovatiivisiin teollisuudenaloihin tarkoin määritellyin edellytyksin;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204</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Thomas Bajada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w:t>
            </w:r>
            <w:r w:rsidRPr="00645D37">
              <w:rPr>
                <w:b/>
                <w:i/>
              </w:rPr>
              <w:t>EU:n kansalaisten hyvinvoinnin lisäämiseen ja näin ollen</w:t>
            </w:r>
            <w:r w:rsidRPr="00645D37">
              <w:t xml:space="preserve"> julkisten palveluiden ja julkisen infrastruktuurin</w:t>
            </w:r>
            <w:r w:rsidRPr="00645D37">
              <w:rPr>
                <w:b/>
                <w:i/>
              </w:rPr>
              <w:t>, erityisesti yleishyödyllisiin palveluihin liittyvien,</w:t>
            </w:r>
            <w:r w:rsidRPr="00645D37">
              <w:t xml:space="preserve"> kestävyyden ja saatavuuden varmistamiseen samalla kun edistetään yksityisiä investointeja innovatiivisiin ja puhtaisiin teollisuudenaloihin tarkoin määritellyin edellytyksin;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w:t>
            </w:r>
            <w:r w:rsidRPr="00645D37">
              <w:rPr>
                <w:b/>
                <w:i/>
              </w:rPr>
              <w:t xml:space="preserve"> sosiaalisin ja ympäristöä koskevin</w:t>
            </w:r>
            <w:r w:rsidRPr="00645D37">
              <w:t xml:space="preserve"> edellytyksin;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206</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julkisten palveluiden ja julkisen infrastruktuurin </w:t>
            </w:r>
            <w:r w:rsidRPr="00645D37">
              <w:rPr>
                <w:b/>
                <w:i/>
              </w:rPr>
              <w:t>laadun, tehokkuuden,</w:t>
            </w:r>
            <w:r w:rsidRPr="00645D37">
              <w:t xml:space="preserve"> kestävyyden ja saatavuuden varmistamiseen samalla kun edistetään yksityisiä investointeja innovatiivisiin ja puhtaisiin teollisuudenaloihin tarkoin määritellyin edellytyksin;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5.</w:t>
            </w:r>
            <w:r w:rsidRPr="00645D37">
              <w:tab/>
              <w:t>painottaa, että julkiset resurssit olisi keskitettävä julkisten palveluiden ja julkisen infrastruktuurin kestävyyden ja saatavuuden varmistamiseen samalla kun edistetään yksityisiä investointeja innovatiivisiin ja puhtaisiin teollisuudenaloihin tarkoin määritellyin edellytyksin;</w:t>
            </w:r>
          </w:p>
        </w:tc>
        <w:tc>
          <w:tcPr>
            <w:tcW w:w="4876" w:type="dxa"/>
            <w:tcBorders>
              <w:top w:val="nil"/>
              <w:left w:val="nil"/>
              <w:bottom w:val="nil"/>
              <w:right w:val="nil"/>
            </w:tcBorders>
          </w:tcPr>
          <w:p w:rsidR="00D5187B" w:rsidRPr="00645D37" w:rsidRDefault="00D5187B" w:rsidP="00645D37">
            <w:pPr>
              <w:pStyle w:val="Normal6a"/>
            </w:pPr>
            <w:r w:rsidRPr="00645D37">
              <w:t>5.</w:t>
            </w:r>
            <w:r w:rsidRPr="00645D37">
              <w:tab/>
              <w:t xml:space="preserve">painottaa, että julkiset resurssit olisi keskitettävä julkisten palveluiden ja julkisen infrastruktuurin kestävyyden ja saatavuuden varmistamiseen samalla kun edistetään yksityisiä investointeja innovatiivisiin ja puhtaisiin </w:t>
            </w:r>
            <w:r w:rsidRPr="00645D37">
              <w:rPr>
                <w:b/>
                <w:i/>
              </w:rPr>
              <w:t>teknologioihin ja</w:t>
            </w:r>
            <w:r w:rsidRPr="00645D37">
              <w:t xml:space="preserve"> teollisuudenaloihin tarkoin määritellyin edellytyksin;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katsoo, että perheet ovat tärkein pilari, joka ylläpitää yhteiskuntarakennetta ja hyvinvointia Euroopassa; muistuttaa, että ne, joiden hoidossa on lapsia ja huollettavia henkilöitä, ovat kantaneet suhteettoman osan 15 viime vuoden peräkkäisistä talouskriiseistä aiheutuneesta taakasta; toteaa, että perheiden on voitava menestyä, rakentaa tulevaisuuttaan ja hoitaa velvollisuutensa luottavaisin mielin, ja niillä on oltava aito mahdollisuus säästämiseen ja varallisuuden kerryttämiseen; korostaa tässä yhteydessä sellaisten syvien, helposti lähestyttävien ja tehokkaiden pääomamarkkinoiden kehittämistä, mikä helpottaa ja suojaa vähittäissijoittamista sekä edistää talousvalistusta; pitää kotitalouksien pääsyä rahoitusmarkkinoille ensisijaisena tavoitteena säästö- ja sijoitusunionin strategian suunnittelussa;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209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 xml:space="preserve">korostaa sääntelyn yksinkertaistamisen merkitystä kilpailukyvyn lisäämiseksi; korostaa, että liian monimutkaiset ja rasittavat säännöt estävät investointeja, vähentävät vaurautta, lisäävät elinkustannuksia ja heikentävät elintasoa; kehottaa keskittymään edelleen sääntely-ympäristön parantamiseen EU:ssa investointien, dynaamisuuden ja varmuuden lisäämiseksi; kehottaa jäsenvaltioita tarkastelemaan uudelleen mahdollisuuksia vähentää ylisääntelyä </w:t>
            </w:r>
            <w:r w:rsidRPr="00645D37">
              <w:rPr>
                <w:b/>
                <w:i/>
              </w:rPr>
              <w:lastRenderedPageBreak/>
              <w:t>kilpailun, yksinkertaistamisen ja investointien edistämiseksi, myös yksinkertaistamalla monimutkaista sääntelyä, joka vääristää kilpailua sisämarkkinoilla, lisää kustannuksia eri aloilla ja on esteenä rajatylittäville investoinneille ja vähittäissijoituksille;</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Jussi Saramo, Pasquale Tridico, Gaetano Pedulla', Manon Aubry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toteaa, että pääomamarkkinat eivät voi vastata kaikkiin Euroopan investointitarpeisiin; korostaa, että julkisten investointien on oltava vihreän ja digitaalisen siirtymän ytimessä ja että julkisten investointien roolia ei pitäisi rajoittaa yksityisten investointien riskienhallintaan; toteaa siksi, että EU:n julkinen rahoitusrakenne on suunniteltava uudelleen, ja kehottaa perustamaan EU:n investointirahaston osana seuraavaa monivuotista rahoituskehystä;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Johan Van Overtveldt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 xml:space="preserve">korostaa, että investointivajetta ei korjata pelkästään ottamalla käyttöön suuria määriä rahoitusta vaan </w:t>
            </w:r>
            <w:r w:rsidRPr="00645D37">
              <w:rPr>
                <w:b/>
                <w:i/>
              </w:rPr>
              <w:lastRenderedPageBreak/>
              <w:t>varmistamalla, että EU:lla on valmiudet kanavoida varoja tuottaviin investointeihin; korostaa, että institutionaaliset valmiudet, sääntelyn selkeys ja hankkeiden laatu ovat ratkaisevan tärkeitä julkisen ja yksityisen pääoman tehokkaan käytön kannalta;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kehottaa vauhdittamaan sellaisen uuden eurooppalaisen kestävän kilpailukykymallin luomista, joka perustuu todelliseen kiertotalouteen ja riippumattomuuteen resursseista; katsoo, että kilpailukykyä ja kasvua on mitattava muutenkin kuin bruttokansantuotteella ja että ne on sisällytettävä EU:n ohjausjaksoon ja talousarvioon;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Eero Heinäluoma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 katsoo, että EU:n pankkitoimintaa koskevia valtiontukisuuntaviivoja on tarkasteltava uudelleen, jotta voidaan puuttua paremmin kilpailukykyeroihin ja vahvistaa markkinoiden luotettavuutta;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että kaikkien sääntely- tai lainsäädäntöaloitteiden olisi perustuttava kustannusten ja hyötyjen perusteelliseen arviointiin; korostaa, että perusteellinen analyysi on olennaisen tärkeää sen varmistamiseksi, että uusilla toimenpiteillä tuetaan tehokkaasti kasvua, innovointia ja kilpailukykyä aiheuttamatta kohtuutonta hallinnollista tai sääntöjen noudattamiseen liittyvää rasitetta;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Anouk Van Brug, Billy Kelleher, Engin Eroglu,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että EU:n liiketoimintaympäristön olisi oltava erittäin houkutteleva yrityksille ja sijoittajille, jotta ne voivat kehittää innovatiivista liiketoimintaa suotuisassa sääntely-ympäristössä; kehottaa yhä edelleen vähentämään tähän liittyvää kumulatiivista hallinnollista taakkaa erityisesti pk-yritysten osalta;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216</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Fabio De Masi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että sisämarkkinoiden syvenemisestä huolimatta EU:n jäsenvaltioiden talouksille on ominaista vaihtelevuus ja siten mittakaava on Yhdysvaltojen talouteen verrattuna pienempi erilaisten kieli- ja oikeusjärjestelmien (kuten maksukyvyttömyyslainsäädännön) vuoksi;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EU:n toimijoiden, kansalaisten, yritysten ja rahoitusalan merkitystä säästö- ja investointiunionin onnistumiselle; toteaa, että ne auttavat sovittamaan yhteen EU:n vähittäissijoittajien osallistumisen ja EU:n talouden rahoituksen, jotka ovat saman tavoitteen kaksi puolta;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kunnianhimoisen, mitattavissa olevan ja määrätietoisen EU:n strategian merkitystä finanssiosaamisen edistämiseksi Euroopassa, jotta kansalaiset voivat paremmin suojella ja hyödyntää säästöjään ja jotta voidaan luoda houkuttelevammat pääomamarkkinat;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219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että kohtuuhintaisten, riittävien ja sosiaalisten asuntojen puutteesta – erityisesti alueilla, joilla kysyntä on suurta – on tullut työvoiman liikkuvuuden ja tuottavuuden kannalta rakenteellinen pullonkaula, joka heikentää unionin kilpailukykyä;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Ralf Seekatz</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että julkisen ja yksityisen sektorin kumppanuuksien lisääntyminen voisi synnyttää lisäinvestointeja elintärkeään infrastruktuuriin; kehottaa komissiota antamaan jäsenvaltioille suosituksen tällaisista kumppanuuksista;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muistuttaa, että aiempi finanssikriisi oli välitön seuraus liian lievästä sääntelystä; muistuttaa, että aiemmalla finanssikriisillä oli pitkäaikaisia taloudellisia vaikutuksia kasvuun, tuottavuuteen ja sosiaaliseen osallisuuteen; korostaa, että tehokas ja kattava sääntelykehys, jota tuetaan vankoilla kuluttajansuojamekanismeilla, on keskeinen EU:n pankkialan kilpailukykyä edistävä tekijä ja olennainen tekijä, jotta vähittäissijoittajia voidaan kannustaa osallistumaan laajemmin EU:n pääomamarkkinoille; muistuttaa, että Baselin pankkivalvontakomitean (BCBS) tekemät tutkimukset osoittavat, että jopa kriisin jälkeisinä haastavina vuosina Basel III -uudistukset auttoivat eurooppalaisia pankkeja kansallisten talouksien tukemisessa; katsoo, että vähittäissijoittajien riittävän suojelun varmistaminen ja nykyisten rahoitusneuvojien eturistiriitojen ratkaiseminen on olennaisen tärkeää, jotta voidaan palauttaa EU:n kansalaisten luottamus rahoitusmarkkinoihin ja edistää siten avoimempaa, tasapuolisempaa ja kilpailukykyisempää markkinaympäristöä, joka hyödyttää kaikkia sidosryhmiä; suhtautuu myönteisesti aloitteisiin, joilla edistetään taloudellista osallisuutta ja varmistetaan vähittäissijoittajien pääsy perusrahoitustuotteisiin;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222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suhtautuu myönteisesti komission itse asettamaan tavoitteeseen olla ”investointikomissio” ja vapauttaa vihreään, digitaaliseen ja sosiaaliseen siirtymään tarvittava rahoitus sekä maksimoida julkiset investoinnit, vipuvaikutus ja riskitön yksityinen pääoma;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a.</w:t>
            </w:r>
            <w:r w:rsidRPr="00645D37">
              <w:tab/>
            </w:r>
            <w:r w:rsidRPr="00645D37">
              <w:rPr>
                <w:b/>
                <w:i/>
              </w:rPr>
              <w:t>korostaa tarvetta nopeuttaa innovointia ja löytää uusia kasvumoottoreita, alentaa korkeita energianhintoja samalla kun jatketaan hiilestä irtautumista ja siirtymistä kiertotalouteen;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b.</w:t>
            </w:r>
            <w:r w:rsidRPr="00645D37">
              <w:tab/>
            </w:r>
            <w:r w:rsidRPr="00645D37">
              <w:rPr>
                <w:b/>
                <w:i/>
              </w:rPr>
              <w:t>kehottaa komissiota ja jäsenvaltioita vahvistamaan asuntopolitiikan ulottuvuutta talouspolitiikan eurooppalaisessa ohjausjaksossa ja muissa makrotalouden koordinointivälineissä sekä ottamaan käyttöön investointeja ja uudistuksia kohtuuhintaisen ja sosiaalisen asuntotuotannon parantamiseksi erityisesti alueilla, joilla on paljon kysyntää, mikä on edellytys unionin kilpailukyvyn parantamiselle;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Johan Van Overtveldt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b.</w:t>
            </w:r>
            <w:r w:rsidRPr="00645D37">
              <w:tab/>
            </w:r>
            <w:r w:rsidRPr="00645D37">
              <w:rPr>
                <w:b/>
                <w:i/>
              </w:rPr>
              <w:t>korostaa, että monet investointivajeen korjaamiseksi tarvittavat uudistukset eivät edellytä taloudellisia resursseja vaan poliittista päättäväisyyttä uudistusten täytäntöönpanossa;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b.</w:t>
            </w:r>
            <w:r w:rsidRPr="00645D37">
              <w:tab/>
            </w:r>
            <w:r w:rsidRPr="00645D37">
              <w:rPr>
                <w:b/>
                <w:i/>
              </w:rPr>
              <w:t xml:space="preserve">kehottaa toteuttamaan uudistuksia, joilla helpotetaan pienyritysten rekisteröitymistä arvonlisäverovelvolliseksi kaikkialla </w:t>
            </w:r>
            <w:r w:rsidRPr="00645D37">
              <w:rPr>
                <w:b/>
                <w:i/>
              </w:rPr>
              <w:lastRenderedPageBreak/>
              <w:t>EU:ssa, myös sähköisesti;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b.</w:t>
            </w:r>
            <w:r w:rsidRPr="00645D37">
              <w:tab/>
            </w:r>
            <w:r w:rsidRPr="00645D37">
              <w:rPr>
                <w:b/>
                <w:i/>
              </w:rPr>
              <w:t>panee merkille EIOPAn havainnon, jonka mukaan vakuutusmuotoisten sijoitustuotteiden tuotto ei vuosina 2020–2023 ylittänyt inflaatiotasoa, mikä tarkoittaa, että EU:n säästäjät ovat reaalisesti menettäneet varallisuutta; pitää valitettavana, että EU:n säästäjät eivät saa ottamiaan riskejä vastaavaa tuottoa, koska heidän maksamansa maksut ovat korkeammat kuin muiden heidän vertaistensa; on huolissaan siitä, että nykyinen jakelumalli kannustaa vähittäissijoittajia investoimaan tuottamattomiin omaisuuseriin, kuten kryptovaroihin; kehottaa komissiota ryhtymään määrätietoisesti toimiin EU:n rahoitustuotteiden jakelumallin uudistamiseksi; katsoo edelleen, että kannustinkielto on paras tapa puuttua asiaan;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c.</w:t>
            </w:r>
            <w:r w:rsidRPr="00645D37">
              <w:tab/>
            </w:r>
            <w:r w:rsidRPr="00645D37">
              <w:rPr>
                <w:b/>
                <w:i/>
              </w:rPr>
              <w:t xml:space="preserve">kehottaa komissiota tarkistamaan </w:t>
            </w:r>
            <w:r w:rsidRPr="00645D37">
              <w:rPr>
                <w:b/>
                <w:i/>
              </w:rPr>
              <w:lastRenderedPageBreak/>
              <w:t>sijoituspalveluyritysten vakavaraisuuskehystä sijoituspalveluyritysasetuksen/sijoituspalveluyritysdirektiivin mukaisesti sen varmistamiseksi, että se on oikeasuhteinen ja tarkoituksenmukainen; korostaa, että markkinatakaajina toimivat sijoituspalveluyritykset tarjoavat merkittävää markkinalikviditeettiä; muistuttaa, että rajoitteisiin, jotka voivat kohtuuttomasti vähentää sijoituspalveluyritysten likviditeettiä tai estää pienten yritysten markkinoille pääsyn, olisi puututtava lainsäädännön muutoksilla; </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229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c.</w:t>
            </w:r>
            <w:r w:rsidRPr="00645D37">
              <w:tab/>
            </w:r>
            <w:r w:rsidRPr="00645D37">
              <w:rPr>
                <w:b/>
                <w:i/>
              </w:rPr>
              <w:t>kehottaa vahvistamaan eurooppalaista hyvinvointivaltiota, mukaan lukien laadukkaiden julkisten palvelujen, asuntojen, liikkuvuuden ja lastenhoidon yleinen saatavuus, jotta voidaan varmistaa sosiaalinen yhteenkuuluvuus siirryttäessä digitaalisempaan ja vihreämpään talouteen;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c.</w:t>
            </w:r>
            <w:r w:rsidRPr="00645D37">
              <w:tab/>
            </w:r>
            <w:r w:rsidRPr="00645D37">
              <w:rPr>
                <w:b/>
                <w:i/>
              </w:rPr>
              <w:t>panee merkille, että EU:n rahoitusala on kestänyt viimeaikaiset talous- ja rahoitushäiriöt, jotka johtuivat Venäjän Ukrainaan kohdistamasta hyökkäyksestä ja Trumpin hallinnon päätöksistä määrätä yksipuolisia tulleja; korostaa, että rahoitusalan vakaus on keskeinen osa sen kilpailukykyä; korostaa tässä yhteydessä, että rahoituskriisin jälkeiset uudistukset olisi vietävä eteenpäin ja saatettava päätökseen; korostaa, että Baselin standardien täydellinen täytäntöönpano varmistaisi EU:n pankkien vakavaraisuuden; toteaa, että vuonna 2024 suurempi osuus vakuutuksenantajien omaisuussalkusta koostuu yritysten joukkovelkakirjoista ja osakkeista verrattuna vuoteen 2017; korostaa, että tämä osoittaa, että Solvenssi II, vankka vakavaraisuuskehys, ei ole haitannut vaan pikemminkin edistänyt vakuutuksenantajien investointeja reaalitalouteen; katsoo, että Solvenssi II -tarkastelun viimeistelyssä on säilytettävä kehyksen vakavaraisuusperiaatteen mukainen vakaus;</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5 d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5 d.</w:t>
            </w:r>
            <w:r w:rsidRPr="00645D37">
              <w:tab/>
            </w:r>
            <w:r w:rsidRPr="00645D37">
              <w:rPr>
                <w:b/>
                <w:i/>
              </w:rPr>
              <w:t xml:space="preserve">muistuttaa, että pankkiunionin toteuttaminen on säästö- ja investointiunionin merkittävä osatekijä; katsoo, että kriisinhallinta- ja talletussuojakehyksen tarkistaminen on vain yksi välttämätön askel tähän suuntaan; muistuttaa, että Euroopan </w:t>
            </w:r>
            <w:r w:rsidRPr="00645D37">
              <w:rPr>
                <w:b/>
                <w:i/>
              </w:rPr>
              <w:lastRenderedPageBreak/>
              <w:t>parlamentin ECON-valiokunta hyväksyi huhtikuussa 2024 kantansa komission ehdotukseen eurooppalaisen talletussuojajärjestelmän perustamisesta; muistuttaa, että eurooppalainen talletussuojajärjestelmä tarjoaisi yhtäläisen turvallisuustason kaikille tallettajille kaikkialla pankkiunionissa, poistaisi pankkien ja valtioiden välisen yhteyden ja edistäisi merkittävästi pankkialan yhdentymistä; on edelleen täysin sitoutunut pankkiunionin, myös eurooppalaisen talletussuojajärjestelmän, saattamiseen valmiiksi;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alaotsikko</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Yksityisten investointien käyttöönotto ja rahoituksen saannin</w:t>
            </w:r>
            <w:r w:rsidRPr="00645D37">
              <w:rPr>
                <w:b/>
                <w:i/>
              </w:rPr>
              <w:t xml:space="preserve"> helpottaminen</w:t>
            </w:r>
          </w:p>
        </w:tc>
        <w:tc>
          <w:tcPr>
            <w:tcW w:w="4876" w:type="dxa"/>
            <w:tcBorders>
              <w:top w:val="nil"/>
              <w:left w:val="nil"/>
              <w:bottom w:val="nil"/>
              <w:right w:val="nil"/>
            </w:tcBorders>
          </w:tcPr>
          <w:p w:rsidR="00D5187B" w:rsidRPr="00645D37" w:rsidRDefault="00D5187B" w:rsidP="00645D37">
            <w:pPr>
              <w:pStyle w:val="Normal6a"/>
            </w:pPr>
            <w:r w:rsidRPr="00645D37">
              <w:t xml:space="preserve">Yksityisten investointien käyttöönotto ja rahoituksen saannin </w:t>
            </w:r>
            <w:r w:rsidRPr="00645D37">
              <w:rPr>
                <w:b/>
                <w:i/>
              </w:rPr>
              <w:t>edistäminen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2 alaotsikko</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Yksityisten investointien käyttöönotto ja rahoituksen saannin helpottaminen</w:t>
            </w:r>
          </w:p>
        </w:tc>
        <w:tc>
          <w:tcPr>
            <w:tcW w:w="4876" w:type="dxa"/>
            <w:tcBorders>
              <w:top w:val="nil"/>
              <w:left w:val="nil"/>
              <w:bottom w:val="nil"/>
              <w:right w:val="nil"/>
            </w:tcBorders>
          </w:tcPr>
          <w:p w:rsidR="00D5187B" w:rsidRPr="00645D37" w:rsidRDefault="00D5187B" w:rsidP="00645D37">
            <w:pPr>
              <w:pStyle w:val="Normal6a"/>
            </w:pPr>
            <w:r w:rsidRPr="00645D37">
              <w:t xml:space="preserve">Yksityisten investointien käyttöönotto ja rahoituksen saannin helpottaminen </w:t>
            </w:r>
            <w:r w:rsidRPr="00645D37">
              <w:rPr>
                <w:b/>
                <w:i/>
              </w:rPr>
              <w:t>säästö- ja investointiunionin kautta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234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Stéphanie Yon-Courtin, Gilles Boyer,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w:t>
            </w:r>
            <w:r w:rsidRPr="00645D37">
              <w:rPr>
                <w:b/>
                <w:i/>
              </w:rPr>
              <w:t xml:space="preserve">houkuttelevuus kasvaa, kun sisämarkkinat yhdentyvät edelleen ja luodaan </w:t>
            </w:r>
            <w:r w:rsidRPr="00645D37">
              <w:t>taloudellisia mahdollisuuksia yksityisille</w:t>
            </w:r>
            <w:r w:rsidRPr="00645D37">
              <w:rPr>
                <w:b/>
                <w:i/>
              </w:rPr>
              <w:t xml:space="preserve"> investoinneille, jolloin on mahdollista saada suurempaa tuottoa</w:t>
            </w:r>
            <w:r w:rsidRPr="00645D37">
              <w:t>;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r>
            <w:r w:rsidRPr="00645D37">
              <w:rPr>
                <w:b/>
                <w:i/>
              </w:rPr>
              <w:t>toteaa, että yksi suurimmista esteistä säästö- ja investointiunionin rakentamiselle on edelleen EU:n rahoitusmarkkinoiden hajanaisuus;</w:t>
            </w:r>
            <w:r w:rsidRPr="00645D37">
              <w:t xml:space="preserve"> katsoo, että </w:t>
            </w:r>
            <w:r w:rsidRPr="00645D37">
              <w:rPr>
                <w:b/>
                <w:i/>
              </w:rPr>
              <w:t>houkuttelevien ja kilpailukykyisten</w:t>
            </w:r>
            <w:r w:rsidRPr="00645D37">
              <w:t xml:space="preserve"> EU:n pääomamarkkinoiden </w:t>
            </w:r>
            <w:r w:rsidRPr="00645D37">
              <w:rPr>
                <w:b/>
                <w:i/>
              </w:rPr>
              <w:t xml:space="preserve">luominen edellyttää muun muassa kansallisten pääomamarkkinoiden yhdentymistä, tiiviimpää yhdenmukaistamista tietyillä politiikanaloilla, johdonmukaisempaa lähestymistapaa valvontakäytäntöihin mutta myös parempia ja hyvän tuoton tarjoavia </w:t>
            </w:r>
            <w:r w:rsidRPr="00645D37">
              <w:t>taloudellisia mahdollisuuksia yksityisille</w:t>
            </w:r>
            <w:r w:rsidRPr="00645D37">
              <w:rPr>
                <w:b/>
                <w:i/>
              </w:rPr>
              <w:t xml:space="preserve"> sijoittajille</w:t>
            </w:r>
            <w:r w:rsidRPr="00645D37">
              <w:t xml:space="preserve">;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 </w:t>
            </w:r>
            <w:r w:rsidRPr="00645D37">
              <w:rPr>
                <w:b/>
                <w:i/>
              </w:rPr>
              <w:t>ja yrityksiä</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 Enikő Győri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w:t>
            </w:r>
            <w:r w:rsidRPr="00645D37">
              <w:rPr>
                <w:b/>
                <w:i/>
              </w:rPr>
              <w:t>yhdentyvät</w:t>
            </w:r>
            <w:r w:rsidRPr="00645D37">
              <w:t xml:space="preserve"> edelleen ja luodaan taloudellisia mahdollisuuksia yksityisille </w:t>
            </w:r>
            <w:r w:rsidRPr="00645D37">
              <w:lastRenderedPageBreak/>
              <w:t xml:space="preserve">investoinneille, jolloin on mahdollista </w:t>
            </w:r>
            <w:r w:rsidRPr="00645D37">
              <w:rPr>
                <w:b/>
                <w:i/>
              </w:rPr>
              <w:t>saada suurempaa</w:t>
            </w:r>
            <w:r w:rsidRPr="00645D37">
              <w:t xml:space="preserve">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lastRenderedPageBreak/>
              <w:t>6.</w:t>
            </w:r>
            <w:r w:rsidRPr="00645D37">
              <w:tab/>
              <w:t xml:space="preserve">katsoo, että EU:n pääomamarkkinoiden houkuttelevuus kasvaa, kun sisämarkkinat </w:t>
            </w:r>
            <w:r w:rsidRPr="00645D37">
              <w:rPr>
                <w:b/>
                <w:i/>
              </w:rPr>
              <w:t>syventyvät</w:t>
            </w:r>
            <w:r w:rsidRPr="00645D37">
              <w:t xml:space="preserve"> edelleen ja luodaan taloudellisia mahdollisuuksia yksityisille investoinneille </w:t>
            </w:r>
            <w:r w:rsidRPr="00645D37">
              <w:rPr>
                <w:b/>
                <w:i/>
              </w:rPr>
              <w:lastRenderedPageBreak/>
              <w:t>sekä puretaan sääntelyä kohdennetusti mutta kunnianhimoisella tavalla esimerkiksi kumoamalla kestävyysraportointidirektiivi ja yritysvastuudirektiivi</w:t>
            </w:r>
            <w:r w:rsidRPr="00645D37">
              <w:t xml:space="preserve">, jolloin on mahdollista </w:t>
            </w:r>
            <w:r w:rsidRPr="00645D37">
              <w:rPr>
                <w:b/>
                <w:i/>
              </w:rPr>
              <w:t>leikata sääntöjen noudattamisesta aiheutuvia kustannuksia</w:t>
            </w:r>
            <w:r w:rsidRPr="00645D37">
              <w:t xml:space="preserve"> ja </w:t>
            </w:r>
            <w:r w:rsidRPr="00645D37">
              <w:rPr>
                <w:b/>
                <w:i/>
              </w:rPr>
              <w:t>lisätä</w:t>
            </w:r>
            <w:r w:rsidRPr="00645D37">
              <w:t xml:space="preserve"> tuottoa;</w:t>
            </w:r>
            <w:r w:rsidRPr="00645D37">
              <w:rPr>
                <w:b/>
                <w:i/>
              </w:rPr>
              <w:t xml:space="preserve"> korostaa, että lainsäätäjä ei voi yksin luoda taloudellisia mahdollisuuksia vaan siihen tarvitaan yrittäjyyttä; korostaa, että lainsäätäjä voi luoda ainoastaan yrittäjyyttä edistävän sääntely-ympäristön;</w:t>
            </w:r>
            <w:r w:rsidRPr="00645D37">
              <w:t xml:space="preserve"> kehottaa komissiota ja jäsenvaltioita kehittämään lainsäädännöllisiä tai muunlaisia ratkaisuja</w:t>
            </w:r>
            <w:r w:rsidRPr="00645D37">
              <w:rPr>
                <w:b/>
                <w:i/>
              </w:rPr>
              <w:t>, mukaan lukien sääntelyn purkaminen</w:t>
            </w:r>
            <w:r w:rsidRPr="00645D37">
              <w:t>, joilla edistetään sellaisten EU:n laajuisten pääomamarkkinoiden luomista, jotka ovat kooltaan, likviditeetiltään, syvyydeltään ja avoimuudeltaan riittäviä houkuttelemaan sekä EU:hun sijoittautuneita että kansainvälisiä sijoittajia</w:t>
            </w:r>
            <w:r w:rsidRPr="00645D37">
              <w:rPr>
                <w:b/>
                <w:i/>
              </w:rPr>
              <w:t>, sanotun kuitenkaan rajoittamatta ulkomaisten investointien asianmukaista seurantaa</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panee merkille, että Euroopan pääomamarkkinat ovat edelleen erittäin hajanaiset ja että EU:n sijoitusrahastot ovat lähes seitsemän kertaa pienemmät kuin Yhdysvaltojen rahastot</w:t>
            </w:r>
            <w:r w:rsidRPr="00645D37">
              <w:rPr>
                <w:b/>
                <w:i/>
                <w:vertAlign w:val="superscript"/>
              </w:rPr>
              <w:t>1 a</w:t>
            </w:r>
            <w:r w:rsidRPr="00645D37">
              <w:rPr>
                <w:b/>
                <w:i/>
              </w:rPr>
              <w:t xml:space="preserve">; katsoo, että tämä haittaa EU:n sijoitusrahastosektorin kilpailukykyä globaaleihin kilpailijoihin nähden, koska rahastojen koko on keskeinen tekijä, joka </w:t>
            </w:r>
            <w:r w:rsidRPr="00645D37">
              <w:rPr>
                <w:b/>
                <w:i/>
              </w:rPr>
              <w:lastRenderedPageBreak/>
              <w:t>vaikuttaa loppusijoittajilta perittäviin kustannuksiin; katsoo, että yhdentyneemmät rajatylittävät rahastomarkkinat EU:ssa voisivat ajan myötä johtaa rahastojen koon kasvuun ja tehokkuushyötyihin, jotka piensijoittajille siirrettyinä voisivat auttaa alentamaan kustannuksia ja tarjoamaan loppusijoittajien rahalle parempaa vastinetta;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Noyer Report, s. 62 https://www.tresor.economie.gouv.fr/Articles/e3283a8f-69de-46c2-9b8a-4b8836394798/files/6b8593b5-ca31-45a3-b61c-11c95cf0fc4b</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w:t>
            </w:r>
            <w:r w:rsidRPr="00645D37">
              <w:rPr>
                <w:b/>
                <w:i/>
              </w:rPr>
              <w:t>tai muunlaisia</w:t>
            </w:r>
            <w:r w:rsidRPr="00645D37">
              <w:t xml:space="preserve">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w:t>
            </w:r>
            <w:r w:rsidRPr="00645D37">
              <w:rPr>
                <w:b/>
                <w:i/>
              </w:rPr>
              <w:t>kansalaisille ja yrityksille</w:t>
            </w:r>
            <w:r w:rsidRPr="00645D37">
              <w:t>; kehottaa komissiota ja jäsenvaltioita kehittämään lainsäädännöllisiä ratkaisuja, joilla edistetään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w:t>
            </w:r>
            <w:r w:rsidRPr="00645D37">
              <w:rPr>
                <w:b/>
                <w:i/>
              </w:rPr>
              <w:t>sääntely-ympäristö, joka edistää EU:n yritysten kilpailukykyä, ja</w:t>
            </w:r>
            <w:r w:rsidRPr="00645D37">
              <w:t xml:space="preserve">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 </w:t>
            </w:r>
            <w:r w:rsidRPr="00645D37">
              <w:rPr>
                <w:b/>
                <w:i/>
              </w:rPr>
              <w:t>muistuttaa tässä yhteydessä jäsenvaltioiden, rahoitusvälineiden ja eri politiikkojen tehokkaan koordinoinnin merkityksestä;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239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w:t>
            </w:r>
            <w:r w:rsidRPr="00645D37">
              <w:lastRenderedPageBreak/>
              <w:t>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lastRenderedPageBreak/>
              <w:t>6.</w:t>
            </w:r>
            <w:r w:rsidRPr="00645D37">
              <w:tab/>
              <w:t xml:space="preserve">katsoo, että EU:n pääomamarkkinoiden houkuttelevuus kasvaa, kun sisämarkkinat yhdentyvät edelleen ja </w:t>
            </w:r>
            <w:r w:rsidRPr="00645D37">
              <w:rPr>
                <w:b/>
                <w:i/>
              </w:rPr>
              <w:t>kun sen sääntelykehystä yksinkertaistetaan ja</w:t>
            </w:r>
            <w:r w:rsidRPr="00645D37">
              <w:t xml:space="preserve"> luodaan taloudellisia mahdollisuuksia yksityisille investoinneille, jolloin on mahdollista </w:t>
            </w:r>
            <w:r w:rsidRPr="00645D37">
              <w:lastRenderedPageBreak/>
              <w:t>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w:t>
            </w:r>
            <w:r w:rsidRPr="00645D37">
              <w:rPr>
                <w:b/>
                <w:i/>
              </w:rPr>
              <w:t xml:space="preserve"> korostaa, että pääomamarkkinoiden yhdentyminen on välttämätön pilari unionin investointistrategiassa, jota olisi vaikutusten maksimoimiseksi täydennettävä hyvin suunnitelluilla verokannustimilla;</w:t>
            </w:r>
            <w:r w:rsidRPr="00645D37">
              <w:t xml:space="preserve">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241</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w:t>
            </w:r>
            <w:r w:rsidRPr="00645D37">
              <w:rPr>
                <w:b/>
                <w:i/>
              </w:rPr>
              <w:t>joilla edistetään</w:t>
            </w:r>
            <w:r w:rsidRPr="00645D37">
              <w:t xml:space="preserve">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w:t>
            </w:r>
            <w:r w:rsidRPr="00645D37">
              <w:rPr>
                <w:b/>
                <w:i/>
              </w:rPr>
              <w:t>, sääntelykehystä yksinkertaistetaan</w:t>
            </w:r>
            <w:r w:rsidRPr="00645D37">
              <w:t xml:space="preserve"> ja luodaan taloudellisia mahdollisuuksia yksityisille investoinneille, jolloin on mahdollista saada suurempaa tuottoa; kehottaa komissiota ja jäsenvaltioita kehittämään lainsäädännöllisiä tai muunlaisia ratkaisuja,</w:t>
            </w:r>
            <w:r w:rsidRPr="00645D37">
              <w:rPr>
                <w:b/>
                <w:i/>
              </w:rPr>
              <w:t xml:space="preserve"> jotka perustuvat tiettyjen jäsenvaltioiden jo hyvin kehittyneisiin ja toimiviin pääomamarkkinoihin, jotta voidaan edistää</w:t>
            </w:r>
            <w:r w:rsidRPr="00645D37">
              <w:t xml:space="preserve">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w:t>
            </w:r>
            <w:r w:rsidRPr="00645D37">
              <w:lastRenderedPageBreak/>
              <w:t>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lastRenderedPageBreak/>
              <w:t>6.</w:t>
            </w:r>
            <w:r w:rsidRPr="00645D37">
              <w:tab/>
              <w:t>katsoo, että EU:n pääomamarkkinoiden houkuttelevuus kasvaa, kun sisämarkkinat yhdentyvät edelleen ja luodaan taloudellisia mahdollisuuksia yksityisille investoinneille, jolloin on mahdollista saada suurempaa tuottoa;</w:t>
            </w:r>
            <w:r w:rsidR="00645D37">
              <w:t xml:space="preserve"> </w:t>
            </w:r>
            <w:r w:rsidRPr="00645D37">
              <w:t xml:space="preserve">kehottaa komissiota ja jäsenvaltioita kehittämään lainsäädännöllisiä tai muunlaisia ratkaisuja, joilla edistetään sellaisten EU:n laajuisten </w:t>
            </w:r>
            <w:r w:rsidRPr="00645D37">
              <w:rPr>
                <w:b/>
                <w:i/>
              </w:rPr>
              <w:lastRenderedPageBreak/>
              <w:t>ja yhdentyneiden</w:t>
            </w:r>
            <w:r w:rsidRPr="00645D37">
              <w:t xml:space="preserve"> pääomamarkkinoiden luomista, jotka ovat kooltaan, likviditeetiltään, syvyydeltään ja avoimuudeltaan riittäviä houkuttelemaan sekä EU:hun sijoittautuneita että kansainvälisiä sijoittajia; </w:t>
            </w:r>
            <w:r w:rsidRPr="00645D37">
              <w:rPr>
                <w:b/>
                <w:i/>
              </w:rPr>
              <w:t>muistuttaa, että investointien tuoton kasvunäkymät ovat keskeinen kannustin vähittäissijoittajien osallistumiselle pääomamarkkinoille;</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w:t>
            </w:r>
            <w:r w:rsidRPr="00645D37">
              <w:rPr>
                <w:b/>
                <w:i/>
              </w:rPr>
              <w:t xml:space="preserve"> korostaa kuitenkin, että Euroopan rahoitusmarkkinoihin tehtäviin investointeihin liittyvät korkeat kustannukset heikentävät tuottoja;</w:t>
            </w:r>
            <w:r w:rsidRPr="00645D37">
              <w:t xml:space="preserve">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244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 </w:t>
            </w:r>
            <w:r w:rsidRPr="00645D37">
              <w:rPr>
                <w:b/>
                <w:i/>
              </w:rPr>
              <w:t>kehottaa komissiota yksinkertaistamaan nykyistä kaupankäyntijärjestelmää ja edistämään reilua kilpailua monenvälisten ja kahdenvälisten kauppapaikkojen välillä, jotta voidaan kannustaa lisäämään toimintaa avoimilla markkinoilla; kannustaa myös tarkistamaan toisen rahoitusmarkkinadirektiivin/-asetuksen kehystä, jotta voidaan lisätä kahdenvälisen kaupankäynnin avoimuutta ja reagoida siihen, että tällaisiin kauppapaikkoihin siirrytään yhä enemmän, mikä voi heikentää hintojen muodostumista, markkinoiden häiriönsietokykyä ja oikeudenmukaisuutta liikkeeseenlaskijoiden ja sijoittajien kannalta;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lastRenderedPageBreak/>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katsoo, että EU:n pääomamarkkinoiden houkuttelevuus kasvaa, kun sisämarkkinat yhdentyvät edelleen ja luodaan taloudellisia mahdollisuuksia yksityisille investoinneille, jolloin on mahdollista saada suurempaa tuottoa;</w:t>
            </w:r>
            <w:r w:rsidR="00645D37">
              <w:t xml:space="preserve"> </w:t>
            </w:r>
            <w:r w:rsidRPr="00645D37">
              <w:t xml:space="preserve">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 </w:t>
            </w:r>
            <w:r w:rsidRPr="00645D37">
              <w:rPr>
                <w:b/>
                <w:i/>
              </w:rPr>
              <w:t>samalla kun varmistetaan kuluttajansuoja ja turvataan rahoitusvakaus</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w:t>
            </w:r>
            <w:r w:rsidRPr="00645D37">
              <w:lastRenderedPageBreak/>
              <w:t>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lastRenderedPageBreak/>
              <w:t>6.</w:t>
            </w:r>
            <w:r w:rsidRPr="00645D37">
              <w:tab/>
              <w:t xml:space="preserve">katsoo, että EU:n pääomamarkkinoiden houkuttelevuus kasvaa, kun sisämarkkinat yhdentyvät edelleen ja luodaan taloudellisia mahdollisuuksia yksityisille investoinneille, jolloin on mahdollista saada suurempaa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w:t>
            </w:r>
            <w:r w:rsidRPr="00645D37">
              <w:lastRenderedPageBreak/>
              <w:t xml:space="preserve">kansainvälisiä sijoittajia; </w:t>
            </w:r>
            <w:r w:rsidRPr="00645D37">
              <w:rPr>
                <w:b/>
                <w:i/>
              </w:rPr>
              <w:t>korostaa tässä yhteydessä, että pääomamarkkinaunioni ei ole mahdollinen ilman pankkiunionin saattamista valmiiksi;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saada </w:t>
            </w:r>
            <w:r w:rsidRPr="00645D37">
              <w:rPr>
                <w:b/>
                <w:i/>
              </w:rPr>
              <w:t>suurempaa</w:t>
            </w:r>
            <w:r w:rsidRPr="00645D37">
              <w:t xml:space="preserve"> tuottoa; kehottaa komissiota ja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c>
          <w:tcPr>
            <w:tcW w:w="4876" w:type="dxa"/>
            <w:tcBorders>
              <w:top w:val="nil"/>
              <w:left w:val="nil"/>
              <w:bottom w:val="nil"/>
              <w:right w:val="nil"/>
            </w:tcBorders>
          </w:tcPr>
          <w:p w:rsidR="00D5187B" w:rsidRPr="00645D37" w:rsidRDefault="00D5187B" w:rsidP="00645D37">
            <w:pPr>
              <w:pStyle w:val="Normal6a"/>
            </w:pPr>
            <w:r w:rsidRPr="00645D37">
              <w:t>6.</w:t>
            </w:r>
            <w:r w:rsidRPr="00645D37">
              <w:tab/>
              <w:t xml:space="preserve">katsoo, että EU:n pääomamarkkinoiden houkuttelevuus kasvaa, kun sisämarkkinat yhdentyvät edelleen ja luodaan taloudellisia mahdollisuuksia yksityisille investoinneille, jolloin on mahdollista </w:t>
            </w:r>
            <w:r w:rsidRPr="00645D37">
              <w:rPr>
                <w:b/>
                <w:i/>
              </w:rPr>
              <w:t>laskea rahoituskustannuksia, vähentää kitkaa ja lopulta</w:t>
            </w:r>
            <w:r w:rsidRPr="00645D37">
              <w:t xml:space="preserve"> saada </w:t>
            </w:r>
            <w:r w:rsidRPr="00645D37">
              <w:rPr>
                <w:b/>
                <w:i/>
              </w:rPr>
              <w:t>houkuttelevampaa</w:t>
            </w:r>
            <w:r w:rsidRPr="00645D37">
              <w:t xml:space="preserve"> tuottoa; kehottaa komissiota ja </w:t>
            </w:r>
            <w:r w:rsidRPr="00645D37">
              <w:rPr>
                <w:b/>
                <w:i/>
              </w:rPr>
              <w:t>erityisesti</w:t>
            </w:r>
            <w:r w:rsidRPr="00645D37">
              <w:t xml:space="preserve"> jäsenvaltioita kehittämään lainsäädännöllisiä tai muunlaisia ratkaisuja, joilla edistetään sellaisten EU:n laajuisten pääomamarkkinoiden luomista, jotka ovat kooltaan, likviditeetiltään, syvyydeltään ja avoimuudeltaan riittäviä houkuttelemaan sekä EU:hun sijoittautuneita että kansainvälisiä sijoittajia;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Fabio De Masi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 xml:space="preserve">toteaa, että pankkiluotot ovat yleensä vakaampia kuin lyhyen aikavälin </w:t>
            </w:r>
            <w:r w:rsidRPr="00645D37">
              <w:rPr>
                <w:b/>
                <w:i/>
              </w:rPr>
              <w:lastRenderedPageBreak/>
              <w:t>pääomavirrat ja että ne ovat edelleen tärkeä yritysrahoituksen lähde, koska pankit ymmärtävät paremmin alueellisia markkinoita ja liiketoimintamalleja ja koska pääomamarkkinat kärsivät aiempaa voimakkaammasta laumakäyttäytymisestä ja tiedon epäsymmetrisyydestä; toteaa edelleen, että vaikka pääomamarkkinaunioni voi lisätä tuottavuutta Euroopan rahoitusmarkkinoilla tehostamalla kohdentamista ja rahoittaa suurempia investointeja, jotka edellyttävät mittakaavaa ja laajuutta, kuten investointeja tekoälyyn, sen ei voida odottaa lisäävän merkittävästi yksityisten investointien kysyntää, ja se on myös usein liian kallista pk-yrityksille; toteaa, että tätä varten hallitusten olisi lisättävä julkisia investointeja ja siten houkuteltava yksityisiä investointeja;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249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 xml:space="preserve">panee merkille, että Draghin raportissa todetaan, että EU:n jäsenvaltioiden ennakkorahoitteisten julkisten, yksityisten ja työeläkejärjestelmien kehittymättömyys on merkittävä pääomamarkkinoiden kehitystä rajoittava tekijä; korostaa, että ennakkorahoitteiset eläkejärjestelmät, joissa ennalta määrätyt maksut sijoitetaan pääomamarkkinoille eikä jaeta jakojärjestelmien kautta, ovat ratkaisevan tärkeitä pitkän aikavälin investointien kanavoimiseksi reaalitalouteen; tukee työmarkkinaosapuolia kaikissa EU:n jäsenvaltioissa lisätyöeläkejärjestelmien </w:t>
            </w:r>
            <w:r w:rsidRPr="00645D37">
              <w:rPr>
                <w:b/>
                <w:i/>
              </w:rPr>
              <w:lastRenderedPageBreak/>
              <w:t>kehittämisessä; toteaa, että vakuutuslaitosten ja työeläkerahastojen on hyödyllistä lisätä osake- ja sijoitusrahastojen osuuksia, jos ne ovat taloudellisesti terveitä;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Pascal Canfin, Stéphanie Yon-Courtin, Gilles Boyer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kehottaa komissiota osana Euroopan investointien lisäämiseen tähtääviä ratkaisuja luomaan uuden yksityisen investointivälineen, johon ei EU:n talousarviotakuun myötä liity riskiä ja jolla voidaan vapauttaa rahoitusta Euroopan laajamittaiseen hiilestä irtautumiseen ja kilpailukykyyn; korostaa, että tällä välineellä kerättäisiin yksityisiä varoja eläkkeistä, vakuutuksista ja säästöistä joukkovelkakirjalainoilla, joiden riskiä on vähennetty EU:n julkisella takuulla, ja se toimisi alarahastojen kautta, jotka kattaisivat alkuvaiheen oman pääoman ehtoiset sijoitukset, kasvavan pääoman ehtoiset sijoitukset ja hankerahoituksen takausvälineet;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katsoo, että pääomamarkkinaunioni hyödyttää kuluttajia ja pk-yrityksiä tarjoamalla korkeatuottoisia investointimahdollisuuksia reaalitaloudessa ja edistää riskipääomamarkkinoita parantamalla monipuolisten rahoituslähteiden saatavuutta; katsoo, että eurooppalaisten scaleup-yritysten rahoittamisen eurooppalaisella pääomalla olisi oltava ensisijainen tavoite, kuten European Tech Champions -aloitteessa, joka käynnistettiin helmikuussa 2023 lupaavien eurooppalaisten teknologiayritysten rahoittamiseksi;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huomauttaa, että pääomamarkkinoiden koko, syvyys ja likviditeetti vaihtelevat suuresti jäsenvaltioittain, ja jotkin jäsenvaltiot ovat onnistuneet huomattavasti paremmin tarjoamaan houkuttelevat ensi- ja jälkimarkkinat yrityksille ja kannustaneet kansalaisia sijoittamaan kyseisillä markkinoilla; kehottaa komissiota määrittämään parhaat käytännöt ja sisällyttämään ne säästö- ja investointiunionin toimintalinjaan;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lastRenderedPageBreak/>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kehottaa komissiota arvioimaan uudelleen nykyistä rahoitusmarkkinadirektiivin/-asetuksen sääntelykehystä kaupankäyntijärjestelmän monimutkaisuuden vähentämiseksi, kahdenvälisen kaupankäynnin avoimuuden lisäämiseksi ja tasapuolisten toimintaedellytysten varmistamiseksi monenvälisten ja kahdenvälisten kauppapaikkojen välillä edistäen viime kädessä kaupankäynnin lisäämistä avoimilla markkinoilla, mikä hyödyttää liikkeeseenlaskijoita, sijoittajia, tehokasta hinnanmuodostusta ja EU:n pääomamarkkinoiden häiriönsietokykyä;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korostaa, että Euroopan unionin innovaatiorahoitusvajetta ei voida korjata pelkästään sääntelyn yhdenmukaistamisella tai rahoitusvalvontaa parantamalla; huomauttaa, että pääomaa virtaa edelleen unionin ulkopuolisille markkinoille, joilla on usein vielä korkeammat kustannukset, mikä viittaa EU:n investointiekosysteemin syvempiin rakenteellisiin haasteisiin, joihin on puututtava;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255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Anouk Van Brug, Billy Kelleher, Engin Eroglu,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katsoo, että yksityinen pääoma on olennaisen tärkeää, jotta voidaan mahdollisimman tehokkaasti korjata Draghin havaitsema investointivaje; kehottaa komissiota esittämään kunnianhimoisia ja merkityksellisiä ehdotuksia Euroopan pääomamarkkinoiden täydellisestä yhdentämisestä ja vapaiden pääomavirtojen sisäisten esteiden poistamisesta kaikkialla EU:ssa;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korostaa, että on tärkeää parantaa vähittäissijoittajien pääsyä ajantasaisiin hinnoittelu- ja tuotetietoihin sekä mahdollisuuksia tarjota räätälöityjä tarjouksia; kehottaa ryhtymään toimiin tällaisten tietojen saatavuuden parantamiseksi; korostaa finanssiosaamisen merkitystä ja kehottaa toteuttamaan erityisiä toimia finanssiosaamisen parantamiseksi;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Ralf Seekatz</w:t>
      </w:r>
      <w:r w:rsidRPr="00645D37">
        <w:rPr>
          <w:rStyle w:val="HideTWBExt"/>
          <w:b w:val="0"/>
        </w:rPr>
        <w:t>&lt;/Members&gt;</w:t>
      </w:r>
    </w:p>
    <w:p w:rsidR="00D5187B" w:rsidRPr="00645D37" w:rsidRDefault="00D5187B" w:rsidP="00D5187B">
      <w:pPr>
        <w:pStyle w:val="NormalBold"/>
      </w:pPr>
      <w:r w:rsidRPr="00645D37">
        <w:rPr>
          <w:rStyle w:val="HideTWBExt"/>
          <w:b w:val="0"/>
        </w:rPr>
        <w:lastRenderedPageBreak/>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suhtautuu myönteisesti säästö- ja investointiunionia koskevassa komission tiedonannossa esitettyyn aikomukseen edistää arvopaperistamismarkkinoita lainsäädäntöehdotuksen avulla niin, että sillä mukautetaan pankkeja ja vakuutuksenantajia koskevia vakavaraisuusvaatimuksia, koska EU:n pankkien pääomitus on jo riittävää ja kasvaa vakavaraisuusasetuksen kokonaisriskipainolattian myötä;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a.</w:t>
            </w:r>
            <w:r w:rsidRPr="00645D37">
              <w:tab/>
            </w:r>
            <w:r w:rsidRPr="00645D37">
              <w:rPr>
                <w:b/>
                <w:i/>
              </w:rPr>
              <w:t>korostaa tässä yhteydessä, että tällaisten yhdentyneiden pääomamarkkinoiden on tarjottava yhtäläiset mahdollisuudet kaikille jäsenvaltioille niiden pääomamarkkinoiden koosta ja kehityksestä riippumatta;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259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Ralf Seekatz</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b.</w:t>
            </w:r>
            <w:r w:rsidRPr="00645D37">
              <w:tab/>
            </w:r>
            <w:r w:rsidRPr="00645D37">
              <w:rPr>
                <w:b/>
                <w:i/>
              </w:rPr>
              <w:t>kehottaa ottamaan käyttöön EU:n laajuisen indeksiperheen, jolla parannetaan julkisesti noteerattujen yhtiöiden näkyvyyttä, vertailukelpoisuutta ja avoimuutta EU:ssa ja vahvistetaan samalla markkinoiden eheyttä; toteaa, että tämän indeksiperheen olisi perustuttava konsolidoituihin kaupankäyntitietoihin, katettava kaikki julkisesti noteeratut osakkeet EU:ssa ja mahdollistettava maa-, alue- ja alakohtaiset alaindeksit, joilla vastataan sijoittajien, liikkeeseenlaskijoiden ja niiden pörssien erilaisiin tarpeisiin; toteaa edelleen, että indeksien kehittämisen, hallinnoinnin ja käytön on oltava kustannustehokasta, jotta voidaan minimoida markkinaosapuolille aiheutuva rasite ja maksimoida positiiviset kerrannaisvaikutukset, kuten pörssilistausten lisääntyminen ja uudet rahoitustuotteet;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b.</w:t>
            </w:r>
            <w:r w:rsidRPr="00645D37">
              <w:tab/>
            </w:r>
            <w:r w:rsidRPr="00645D37">
              <w:rPr>
                <w:b/>
                <w:i/>
              </w:rPr>
              <w:t>korostaa, että keskeinen haaste on investointipääoman tarjonnan lisäksi myös Euroopan talouden rajallinen kyky käyttää tällaista pääomaa korkean riskin ja korkean tuoton innovointiin; toteaa, että tämä osoittaa, että makrotalouspolitiikan yhdistelmää ei ole suunnattu pitkän aikavälin kasvuun ja että sisämarkkinat – erityisesti palvelusektorilla – ovat edelleen hajanaiset ja vailla strategista suuntaa;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b.</w:t>
            </w:r>
            <w:r w:rsidRPr="00645D37">
              <w:tab/>
            </w:r>
            <w:r w:rsidRPr="00645D37">
              <w:rPr>
                <w:b/>
                <w:i/>
              </w:rPr>
              <w:t>huomauttaa, että likviditeetti, syvyys, avoimuus ja tehokas hinnanmuodostus ovat kilpailukykyisten rahoitusmarkkinoiden keskeisiä piirteitä; toteaa, että EU:n kaupankäyntijärjestelmä on erityyppisine kauppapaikkoineen edelleen hajanainen; kehottaa Euroopan komissiota vahvistamaan käytössä olevia monenvälisiä kauppapaikkoja ja varmistamaan tasapuoliset toimintaedellytykset kahdenvälisten kauppapaikkojen kanssa;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b.</w:t>
            </w:r>
            <w:r w:rsidRPr="00645D37">
              <w:tab/>
            </w:r>
            <w:r w:rsidRPr="00645D37">
              <w:rPr>
                <w:b/>
                <w:i/>
              </w:rPr>
              <w:t>kehottaa keskittymään selkeämmin finanssiosaamiseen, koska EU:n kansalaisten ymmärrystä kyseisistä sijoitustuotteista olisi parannettava; katsoo, että taloudellisen tietoisuuden ja luottamuksen lisääminen on olennaisen tärkeää, jotta voidaan luoda menestyksekäs pääomamarkkinaunioni ja saada yksityisiä investointeja liikkeelle;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b.</w:t>
            </w:r>
            <w:r w:rsidRPr="00645D37">
              <w:tab/>
            </w:r>
            <w:r w:rsidRPr="00645D37">
              <w:rPr>
                <w:b/>
                <w:i/>
              </w:rPr>
              <w:t>muistuttaa, että pääomamarkkinaunioni on pikemminkin keino saavuttaa unionin tavoitteet kuin tavoite itsessään; pyytää komissiota ottamaan huomioon taloudellisten mahdollisuuksien merkityksen ehdotuksissaan, joilla pyritään elvyttämään eurooppalaista tuotantokoneistoa;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Irene Tinagli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6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6 c.</w:t>
            </w:r>
            <w:r w:rsidRPr="00645D37">
              <w:tab/>
            </w:r>
            <w:r w:rsidRPr="00645D37">
              <w:rPr>
                <w:b/>
                <w:i/>
              </w:rPr>
              <w:t>kehottaa uudistamaan eurooppalaisen teollisuusstrategian, jossa yhdistyvät sääntelyn yhdenmukaistaminen ja aktiivinen kysyntäpuolen politiikka, jotta yritykset voivat laajentaa toimintaansa, innovoida ja kilpailla maailmanlaajuisesti kehittymässä olevien teknologioiden alalla, ja jossa kuitenkin säilytetään unionin sitoutuminen oikeudenmukaiseen kilpailuun sekä sosiaaliseen ja ympäristöä koskevaan kestävyyteen;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7.</w:t>
            </w:r>
            <w:r w:rsidRPr="00645D37">
              <w:tab/>
            </w:r>
            <w:r w:rsidRPr="00645D37">
              <w:rPr>
                <w:b/>
                <w:i/>
              </w:rPr>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rPr>
                <w:b/>
                <w:i/>
              </w:rPr>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7.</w:t>
            </w:r>
            <w:r w:rsidRPr="00645D37">
              <w:tab/>
            </w:r>
            <w:r w:rsidRPr="00645D37">
              <w:rPr>
                <w:b/>
                <w:i/>
              </w:rPr>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rPr>
                <w:b/>
                <w:i/>
              </w:rPr>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 Kartheiser, Kristoffer Storm, Nora Junco García, Diego Solier, Geadis Geadi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7.</w:t>
            </w:r>
            <w:r w:rsidRPr="00645D37">
              <w:tab/>
            </w:r>
            <w:r w:rsidRPr="00645D37">
              <w:rPr>
                <w:b/>
                <w:i/>
              </w:rPr>
              <w:t xml:space="preserve">kannattaa institutionaalisten kehysten ja markkinarakenteiden </w:t>
            </w:r>
            <w:r w:rsidRPr="00645D37">
              <w:rPr>
                <w:b/>
                <w:i/>
              </w:rPr>
              <w:lastRenderedPageBreak/>
              <w:t>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rPr>
                <w:b/>
                <w:i/>
              </w:rPr>
              <w:lastRenderedPageBreak/>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w:t>
            </w:r>
            <w:r w:rsidRPr="00645D37">
              <w:rPr>
                <w:b/>
                <w:i/>
              </w:rPr>
              <w:t xml:space="preserve"> institutionaalisten kehysten ja markkinarakenteiden yhdentämistä</w:t>
            </w:r>
            <w:r w:rsidRPr="00645D37">
              <w:t>;</w:t>
            </w:r>
            <w:r w:rsidRPr="00645D37">
              <w:rPr>
                <w:b/>
                <w:i/>
              </w:rPr>
              <w:t xml:space="preserve">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w:t>
            </w:r>
            <w:r w:rsidRPr="00645D37">
              <w:rPr>
                <w:b/>
                <w:i/>
              </w:rPr>
              <w:t xml:space="preserve"> pyrkimyksiä</w:t>
            </w:r>
            <w:r w:rsidRPr="00645D37">
              <w:t xml:space="preserve"> </w:t>
            </w:r>
            <w:r w:rsidRPr="00645D37">
              <w:rPr>
                <w:b/>
                <w:i/>
              </w:rPr>
              <w:t>parantaa rahoitusmarkkinoiden tehokkuutta jäsenvaltioiden tiiviimmän yhteistyön avulla ja korostaa, että yleiseurooppalaisia markkinainfrastruktuureja koskevien valvontavelvollisuuksien kehittämisessä olisi noudatettava täysimääräisesti toissijaisuusperiaatetta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269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Johan Van Overtveldt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w:t>
            </w:r>
            <w:r w:rsidRPr="00645D37">
              <w:rPr>
                <w:b/>
                <w:i/>
              </w:rPr>
              <w:t>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270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w:t>
            </w:r>
            <w:r w:rsidRPr="00645D37">
              <w:rPr>
                <w:b/>
                <w:i/>
              </w:rPr>
              <w:t xml:space="preserve"> toistaa vaatimuksensa siitä, että ESMAlle olisi myönnettävä suora valvontavalta yleiseurooppalaisiin markkinainfrastruktuureihin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w:t>
            </w:r>
            <w:r w:rsidRPr="00645D37">
              <w:rPr>
                <w:b/>
                <w:i/>
              </w:rPr>
              <w:t>, kun eurooppalaiselle lisäarvolle on vahvat perusteet</w:t>
            </w:r>
            <w:r w:rsidRPr="00645D37">
              <w:t>;</w:t>
            </w:r>
            <w:r w:rsidRPr="00645D37">
              <w:rPr>
                <w:b/>
                <w:i/>
              </w:rPr>
              <w:t xml:space="preserve"> kehottaa Euroopan komissiota tutkimaan, missä ESMAn suorat valvontavaltuudet voisivat tuottaa tällaista lisäarvoa Euroopan tasolla;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r>
            <w:r w:rsidRPr="00645D37">
              <w:rPr>
                <w:b/>
                <w:i/>
              </w:rPr>
              <w:t>kannattaa institutionaalisten kehysten ja markkinarakenteiden yhdentämistä</w:t>
            </w:r>
            <w:r w:rsidRPr="00645D37">
              <w:t>;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r>
            <w:r w:rsidRPr="00645D37">
              <w:rPr>
                <w:b/>
                <w:i/>
              </w:rPr>
              <w:t>muistuttaa, että ESMAlla on jo suorat valvontavaltuudet useisiin finanssialan yhteisöihin, kuten luottoluokituslaitoksiin, kauppatietorekistereihin tai EU:n ulkopuolella sijaitseviin toisen tason keskusvastapuoliin; katsoo, että eurooppalaisempi valvontakehys edistäisi merkittävästi EU:n pääomamarkkinoiden yhdentymistä ja syventymistä; katsoo, että tämän tavoitteen saavuttamiseksi voitaisiin noudattaa porrastettua lähestymistapaa;</w:t>
            </w:r>
            <w:r w:rsidRPr="00645D37">
              <w:t xml:space="preserve"> toistaa vaatimuksensa siitä, että ESMAlle olisi </w:t>
            </w:r>
            <w:r w:rsidRPr="00645D37">
              <w:rPr>
                <w:b/>
                <w:i/>
              </w:rPr>
              <w:t>ensin</w:t>
            </w:r>
            <w:r w:rsidRPr="00645D37">
              <w:t xml:space="preserve"> myönnettävä suora valvontavalta yleiseurooppalaisiin markkinainfrastruktuureihin; </w:t>
            </w:r>
            <w:r w:rsidRPr="00645D37">
              <w:rPr>
                <w:b/>
                <w:i/>
              </w:rPr>
              <w:t xml:space="preserve">ehdottaa, että ESMAsta voisi tulla myös keskitetty tietokeskus, johon keskitettäisiin raportointi yhteisöistä, joihin sovelletaan </w:t>
            </w:r>
            <w:r w:rsidRPr="00645D37">
              <w:rPr>
                <w:b/>
                <w:i/>
              </w:rPr>
              <w:lastRenderedPageBreak/>
              <w:t>rahoitusmarkkina-asetuksen ja markkinarakennetoimija-asetuksen mukaisia raportointivaatimuksia; kehottaa komissiota tutkimaan yksityiskohtaisia sääntöjä, joilla ESMAlle voitaisiin toisessa vaiheessa myöntää lisää valvontatehtäviä muihin yhteisöihin, kuten kauppapaikkoihin, sijoitusrahastoihin tai suuriin omaisuudenhoitajiin;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 Martine Kemp, 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w:t>
            </w:r>
            <w:r w:rsidRPr="00645D37">
              <w:rPr>
                <w:b/>
                <w:i/>
              </w:rPr>
              <w:t>institutionaalisten kehysten ja markkinarakenteiden yhdentämistä</w:t>
            </w:r>
            <w:r w:rsidRPr="00645D37">
              <w:t>;</w:t>
            </w:r>
            <w:r w:rsidRPr="00645D37">
              <w:rPr>
                <w:b/>
                <w:i/>
              </w:rPr>
              <w:t xml:space="preserve">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w:t>
            </w:r>
            <w:r w:rsidRPr="00645D37">
              <w:rPr>
                <w:b/>
                <w:i/>
              </w:rPr>
              <w:t>tasa-arvoon perustuvan yhteistyön lisäämistä ESMAn ja kansallisten valvontaviranomaisten välillä ja korostaa, että on tärkeää jakaa valvontavaltuudet oikeudenmukaisesti ja tasapainoisesti kansallisten erityispiirteiden ja toissijaisuusperiaatteen mukaisesti</w:t>
            </w:r>
            <w:r w:rsidRPr="00645D37">
              <w:t xml:space="preserve">; </w:t>
            </w:r>
            <w:r w:rsidRPr="00645D37">
              <w:rPr>
                <w:b/>
                <w:i/>
              </w:rPr>
              <w:t>korostaa kansallisten valvontaviranomaisten ratkaisevaa roolia, myös niiden institutionaalisen tietämyksen arvoa sekä niiden nykyisiä valvontavalmiuksia ja asiantuntemusta, joiden ansiosta niillä on parhaat valmiudet ymmärtää paikallisia olosuhteita; korostaa, että valvonnan lähentäminen voidaan parhaiten saavuttaa lisäämällä yhteistyötä tasa-arvon ja yhteisten tavoitteiden pohjalta, mikä helpottaisi parhaiden käytäntöjen vaihtoa, vähentäisi ylisääntelyä ja hyödyntäisi parhaalla mahdollisella tavalla käytettävissä olevia resursseja; kehottaa laatimaan ehdotuksen kansallisten valvontaviranomaisten ja ESMAn välisen yhteistyön lisäämisestä;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w:t>
            </w:r>
            <w:r w:rsidRPr="00645D37">
              <w:rPr>
                <w:b/>
                <w:i/>
              </w:rPr>
              <w:t>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w:t>
            </w:r>
            <w:r w:rsidRPr="00645D37">
              <w:rPr>
                <w:b/>
                <w:i/>
              </w:rPr>
              <w:t>edelleen</w:t>
            </w:r>
            <w:r w:rsidRPr="00645D37">
              <w:t xml:space="preserve">; </w:t>
            </w:r>
            <w:r w:rsidRPr="00645D37">
              <w:rPr>
                <w:b/>
                <w:i/>
              </w:rPr>
              <w:t>kehottaa Euroopan valvontaviranomaisia vahvistamaan käytäntöjensä lähentymistä pääomamarkkinoiden yhdentymisen edistämiseksi; ehdottaa, että Euroopan valvontaviranomaiset tehostavat lähentymisvälineidensä käyttöä markkinoiden kehitystä haittaavien erilaisten käytäntöjen tunnistamiseksi ja niihin puuttumiseksi;</w:t>
            </w:r>
            <w:r w:rsidRPr="00645D37">
              <w:t xml:space="preserve"> </w:t>
            </w:r>
            <w:r w:rsidRPr="00645D37">
              <w:rPr>
                <w:b/>
                <w:i/>
              </w:rPr>
              <w:t>kehottaa helpottamaan kansallisten viranomaisten mahdollisuuksia saada teknistä asiantuntemusta ja operatiivista tukea unionin viranomaisten kautta ja siten edistämään johdonmukaisempaa, vaikuttavampaa ja oikeasuhteisempaa valvontaa kaikkialla unionissa ilman, että toimivaltuuksia tarvitsee keskittää;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toistaa vaatimuksensa siitä, että </w:t>
            </w:r>
            <w:r w:rsidRPr="00645D37">
              <w:rPr>
                <w:b/>
                <w:i/>
              </w:rPr>
              <w:t xml:space="preserve">ESMAlle olisi myönnettävä suora </w:t>
            </w:r>
            <w:r w:rsidRPr="00645D37">
              <w:rPr>
                <w:b/>
                <w:i/>
              </w:rPr>
              <w:lastRenderedPageBreak/>
              <w:t>valvontavalta yleiseurooppalaisiin markkinainfrastruktuureihin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7.</w:t>
            </w:r>
            <w:r w:rsidRPr="00645D37">
              <w:tab/>
              <w:t xml:space="preserve">kannattaa institutionaalisten kehysten ja markkinarakenteiden yhdentämistä; toistaa vaatimuksensa siitä, että </w:t>
            </w:r>
            <w:r w:rsidRPr="00645D37">
              <w:rPr>
                <w:b/>
                <w:i/>
              </w:rPr>
              <w:t xml:space="preserve">ESMAn johtamaa valvonnan </w:t>
            </w:r>
            <w:r w:rsidRPr="00645D37">
              <w:rPr>
                <w:b/>
                <w:i/>
              </w:rPr>
              <w:lastRenderedPageBreak/>
              <w:t>lähentymisprosessia yleiseurooppalaisissa markkinainfrastruktuureissa edistetään valvontaympäristön tehokkuuden lisäämiseksi ja kansallisten toimivaltaisten viranomaisten kanssa tehtävän yhteistyön parantamiseksi</w:t>
            </w:r>
            <w:r w:rsidRPr="00645D37">
              <w:t xml:space="preserve">; </w:t>
            </w:r>
            <w:r w:rsidRPr="00645D37">
              <w:rPr>
                <w:b/>
                <w:i/>
              </w:rPr>
              <w:t>kehottaa jäsenvaltioita ryhtymään lisätoimiin sitoutuakseen antamaan ESMAlle enemmän suoraa valvontavaltaa kryptovarojen tarjoajiin, markkinainfrastruktuuriin ja rajat ylittäviin rahoitusyhteisöihin;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toistaa vaatimuksensa siitä, että ESMAlle olisi myönnettävä suora valvontavalta yleiseurooppalaisiin markkinainfrastruktuureihin </w:t>
            </w:r>
            <w:r w:rsidRPr="00645D37">
              <w:rPr>
                <w:b/>
                <w:i/>
              </w:rPr>
              <w:t>ja yhteisöihin samalla kun jätetään pienemmät ja kansalliseen tasoon keskittyvät yhteisöt kansallisen valvonnan alaisuuteen ja varmistetaan mahdollisuuksien mukaan kansallisten kehysten yhdenmukaistaminen</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Pascal Canfin, Stéphanie Yon-Courtin, Gilles Boyer,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toistaa vaatimuksensa siitä, että ESMAlle olisi myönnettävä suora valvontavalta yleiseurooppalaisiin markkinainfrastruktuureihin </w:t>
            </w:r>
            <w:r w:rsidRPr="00645D37">
              <w:rPr>
                <w:b/>
                <w:i/>
              </w:rPr>
              <w:t>eurooppalaisten listautumismarkkinoiden kilpailukyvyn lisäämiseksi</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r w:rsidRPr="00645D37">
              <w:rPr>
                <w:b/>
                <w:i/>
              </w:rPr>
              <w:t>, mukaan lukien suuret arvopaperipörssit, keskusvastapuolet ja arvopaperikeskukset, rajatylittävät omaisuudenhoitoryhmät, kryptovarapalvelun tarjoajat sekä kaikki uudet tuotteet ja palvelut</w:t>
            </w:r>
            <w:r w:rsidRPr="00645D37">
              <w:t xml:space="preserve">; </w:t>
            </w:r>
            <w:r w:rsidRPr="00645D37">
              <w:rPr>
                <w:b/>
                <w:i/>
              </w:rPr>
              <w:t>katsoo, että ESMAn hallintotapaa olisi tarkistettava sen päätösten tehokkuuden ja riippumattomuuden takaamiseksi; kannattaa Draghin raportissa esitettyä ehdotusta, jonka mukaan ESMAlle luotaisiin Euroopan keskuspankin (EKP) mallin mukainen eurooppalaisempi hallintorakenne ja rakennettaisiin tiivis yhteistyö kansallisten valvontaviranomaisten kanssa yhtenäisen valvontamekanismin mallin mukaisesti;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toistaa vaatimuksensa siitä, että ESMAlle olisi myönnettävä suora valvontavalta yleiseurooppalaisiin markkinainfrastruktuureihin; </w:t>
            </w:r>
            <w:r w:rsidRPr="00645D37">
              <w:rPr>
                <w:b/>
                <w:i/>
              </w:rPr>
              <w:t>kehottaa tekemään kilpailukyvystä erottamattoman osan EU:n lainsäädäntöprosessia (myös ESMAn tasolla);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279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Anouk Van Brug, Engin Eroglu, Stéphanie Yon-Courtin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7.</w:t>
            </w:r>
            <w:r w:rsidRPr="00645D37">
              <w:tab/>
              <w:t>kannattaa institutionaalisten kehysten ja markkinarakenteiden yhdentämistä; toistaa vaatimuksensa siitä, että ESMAlle olisi myönnettävä suora valvontavalta yleiseurooppalaisiin markkinainfrastruktuureihin;</w:t>
            </w:r>
          </w:p>
        </w:tc>
        <w:tc>
          <w:tcPr>
            <w:tcW w:w="4876" w:type="dxa"/>
            <w:tcBorders>
              <w:top w:val="nil"/>
              <w:left w:val="nil"/>
              <w:bottom w:val="nil"/>
              <w:right w:val="nil"/>
            </w:tcBorders>
          </w:tcPr>
          <w:p w:rsidR="00D5187B" w:rsidRPr="00645D37" w:rsidRDefault="00D5187B" w:rsidP="00645D37">
            <w:pPr>
              <w:pStyle w:val="Normal6a"/>
            </w:pPr>
            <w:r w:rsidRPr="00645D37">
              <w:t>7.</w:t>
            </w:r>
            <w:r w:rsidRPr="00645D37">
              <w:tab/>
              <w:t xml:space="preserve">kannattaa institutionaalisten kehysten ja markkinarakenteiden yhdentämistä; toistaa vaatimuksensa siitä, että ESMAlle olisi myönnettävä suora valvontavalta yleiseurooppalaisiin markkinainfrastruktuureihin; </w:t>
            </w:r>
            <w:r w:rsidRPr="00645D37">
              <w:rPr>
                <w:b/>
                <w:i/>
              </w:rPr>
              <w:t>katsoo, että Euroopan pääomamarkkinoiden yhdenmukaistettu ja keskitetty valvonta auttaisi markkinatoimijoita noudattamaan yhteistä sääntökirjaa, joka edistäisi todellisia eurooppalaisen pääoman sisämarkkinoita;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w:t>
            </w:r>
            <w:r w:rsidRPr="00645D37">
              <w:tab/>
            </w:r>
            <w:r w:rsidRPr="00645D37">
              <w:rPr>
                <w:b/>
                <w:i/>
              </w:rPr>
              <w:t>on vakuuttunut siitä, että ESMAn hallintotavan perusteellinen uudistaminen on perusteltua ennen sen valvontavelvollisuuksien laajentamista; katsoo, että ESMAn tarkistettu hallintotapa voisi perustua yhteisen valvontamekanismin tai äskettäin perustetun rahanpesuntorjuntaviranomaisen hallintojärjestelyihin; korostaa, että valvontapäätöksen olisi oltava täysin riippumattomista jäsenistä koostuvan toimeenpanevan elimen tekemä, jotta vältetään kansallinen puolueellisuus; katsoo, että paikallinen ankkuri on olennainen kansallisten viranomaisten valvonnan tehokkuuden ja asiantuntemuksen säilyttämisen kannalta; pitää hyvänä mallina EU:n viranomaisista ja kansallisten toimivaltaisten viranomaisten henkilöstöstä koostuvien yhteisten valvontaryhmien perustamista jo olemassa olevien yhteisen valvontamekanismin tai tulevan rahanpesuntorjuntaviranomaisen mallien mukaisesti;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Eero Heinäluoma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 kehottaa komissiota tarkistamaan nopeasti kryptovarojen markkinoita koskevaa asetusta kryptosektorin lisääntyneiden riskien vuoksi ja myöntämään ESMAlle suorat valvontavaltuudet tietyn koon ylittäviin kryptovarapalvelujen tarjoajiin;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w:t>
            </w:r>
            <w:r w:rsidRPr="00645D37">
              <w:tab/>
            </w:r>
            <w:r w:rsidRPr="00645D37">
              <w:rPr>
                <w:b/>
                <w:i/>
              </w:rPr>
              <w:t>huomauttaa, että yksi syy valvontatulosten pirstaleisuuteen on kansallisten valvontaviranomaisten käytäntö, jonka mukaan EU:n sääntöjen päälle asetetaan kansallisia lisävelvoitteita, joihin viitataan usein termillä ’ylisääntely’; kehottaa komissiota ja Euroopan valvontaviranomaisia puuttumaan tällaisiin kansallisten viranomaisten ylilyönteihin, jotta kaikkialla unionissa saataisiin yhdenmukaisempia valvontatuloksia;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w:t>
            </w:r>
            <w:r w:rsidRPr="00645D37">
              <w:tab/>
            </w:r>
            <w:r w:rsidRPr="00645D37">
              <w:rPr>
                <w:b/>
                <w:i/>
              </w:rPr>
              <w:t xml:space="preserve">korostaa, että arvopaperistamisella voi olla tärkeä rooli investointien </w:t>
            </w:r>
            <w:r w:rsidRPr="00645D37">
              <w:rPr>
                <w:b/>
                <w:i/>
              </w:rPr>
              <w:lastRenderedPageBreak/>
              <w:t>rahoituksen helpottamisessa, vaihtoehtoisten rahoituslähteiden luomisessa eurooppalaisille yrityksille niiden kasvun helpottamiseksi, Euroopan kilpailukyvyn lisäämisessä sekä syvien ja dynaamisten eurooppalaisten pääomamarkkinoiden luomisessa;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w:t>
            </w:r>
            <w:r w:rsidRPr="00645D37">
              <w:tab/>
            </w:r>
            <w:r w:rsidRPr="00645D37">
              <w:rPr>
                <w:b/>
                <w:i/>
              </w:rPr>
              <w:t>on vakuuttunut siitä, että institutionaalisten kehysten ja erityisesti valvontakehysten ja -valtuuksien keskittämisen sijaan EU:n pääomamarkkinoiden on rakennettava synergiaa kansallisten institutionaalisten kehysten välille ja poistettava esteitä, jotka tällä hetkellä haittaavat rajatylittäviä investointeja;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a.</w:t>
            </w:r>
            <w:r w:rsidRPr="00645D37">
              <w:tab/>
            </w:r>
            <w:r w:rsidRPr="00645D37">
              <w:rPr>
                <w:b/>
                <w:i/>
              </w:rPr>
              <w:t xml:space="preserve">katsoo, että Euroopan valvontaviranomaisten olisi saatava riittävästi rahoitusta, jotta ne voivat hoitaa tehtävänsä muun muassa </w:t>
            </w:r>
            <w:r w:rsidRPr="00645D37">
              <w:rPr>
                <w:b/>
                <w:i/>
              </w:rPr>
              <w:lastRenderedPageBreak/>
              <w:t>perimällä maksuja rahoituslaitoksilta ja rahoitusmarkkinoiden toimijoilta valvottavissa yrityksissä;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b.</w:t>
            </w:r>
            <w:r w:rsidRPr="00645D37">
              <w:tab/>
            </w:r>
            <w:r w:rsidRPr="00645D37">
              <w:rPr>
                <w:b/>
                <w:i/>
              </w:rPr>
              <w:t>korostaa, että EKP:llä on tärkeä rooli järjestelmän kannalta merkittävien markkinainfrastruktuurien valvonnassa SEUT-sopimuksen ja systeemisesti merkittäviä maksujärjestelmiä koskevista yleisvalvontavaatimuksista annetun asetuksen mukaisten velvollisuuksiensa mukaisesti; katsoo, että EKP:n olisi aktiivisesti edistettävä EU:n laajuisten kaupankäyntijärjestelmien ja kaupankäynnin jälkeisten järjestelmien yhteentoimivuutta, häiriönsietokykyä ja yhdentymistä erityisesti valvomalla TARGET2-Securities-järjestelmän kaltaisia alustoja;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b.</w:t>
            </w:r>
            <w:r w:rsidRPr="00645D37">
              <w:tab/>
            </w:r>
            <w:r w:rsidRPr="00645D37">
              <w:rPr>
                <w:b/>
                <w:i/>
              </w:rPr>
              <w:t xml:space="preserve">katsoo, että vahvojen, houkuttelevampien ja paremmin toimivien </w:t>
            </w:r>
            <w:r w:rsidRPr="00645D37">
              <w:rPr>
                <w:b/>
                <w:i/>
              </w:rPr>
              <w:lastRenderedPageBreak/>
              <w:t>eurooppalaisten pääomamarkkinoiden on hyödynnettävä täysimääräisesti kansallisten pääomamarkkinoiden monimuotoisuutta; korostaa tässä yhteydessä, että yleispätevät ratkaisut ovat jo osoittautuneet tehottomiksi;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b.</w:t>
            </w:r>
            <w:r w:rsidRPr="00645D37">
              <w:tab/>
            </w:r>
            <w:r w:rsidRPr="00645D37">
              <w:rPr>
                <w:b/>
                <w:i/>
              </w:rPr>
              <w:t>muistuttaa, että eurooppalaiset arvopaperistetut tuotteet ovat viimeisten 40 vuoden aikana tuottaneet vähintään samalla tasolla kuin muut kiinteätuottoiset omaisuuserät</w:t>
            </w:r>
            <w:r w:rsidRPr="00645D37">
              <w:rPr>
                <w:b/>
                <w:i/>
                <w:vertAlign w:val="superscript"/>
              </w:rPr>
              <w:t>1 a</w:t>
            </w:r>
            <w:r w:rsidRPr="00645D37">
              <w:rPr>
                <w:b/>
                <w:i/>
              </w:rPr>
              <w:t xml:space="preserve"> ja että ne tarjoavat erilaisia riskivaihtoehtoja;</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rPr>
              <w:t>_________________</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tc>
        <w:tc>
          <w:tcPr>
            <w:tcW w:w="4876" w:type="dxa"/>
            <w:tcBorders>
              <w:top w:val="nil"/>
              <w:left w:val="nil"/>
              <w:bottom w:val="nil"/>
              <w:right w:val="nil"/>
            </w:tcBorders>
          </w:tcPr>
          <w:p w:rsidR="00D5187B" w:rsidRPr="00645D37" w:rsidRDefault="00D5187B" w:rsidP="00645D37">
            <w:pPr>
              <w:pStyle w:val="Normal6a"/>
            </w:pPr>
            <w:r w:rsidRPr="00645D37">
              <w:rPr>
                <w:b/>
                <w:i/>
                <w:vertAlign w:val="superscript"/>
              </w:rPr>
              <w:t>1 a</w:t>
            </w:r>
            <w:r w:rsidRPr="00645D37">
              <w:t xml:space="preserve"> </w:t>
            </w:r>
            <w:r w:rsidRPr="00645D37">
              <w:rPr>
                <w:b/>
                <w:i/>
              </w:rPr>
              <w:t xml:space="preserve">https://www.afme.eu/Portals/0/DispatchFeaturedImages/EU%20Securitisation%20back%20on%20track%205%20point%20plan.pdf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289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b.</w:t>
            </w:r>
            <w:r w:rsidRPr="00645D37">
              <w:tab/>
            </w:r>
            <w:r w:rsidRPr="00645D37">
              <w:rPr>
                <w:b/>
                <w:i/>
              </w:rPr>
              <w:t xml:space="preserve">kehottaa komissiota tutkimaan, olisiko myös muilla aloilla, kuten vakuutus- ja eläkerahastoissa, tarpeen pyrkiä yhdennetympään </w:t>
            </w:r>
            <w:r w:rsidRPr="00645D37">
              <w:rPr>
                <w:b/>
                <w:i/>
              </w:rPr>
              <w:lastRenderedPageBreak/>
              <w:t>valvontarakenteeseen ja millä menettelyillä ja millä tavoin se voisi tapahtua;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b.</w:t>
            </w:r>
            <w:r w:rsidRPr="00645D37">
              <w:tab/>
            </w:r>
            <w:r w:rsidRPr="00645D37">
              <w:rPr>
                <w:b/>
                <w:i/>
              </w:rPr>
              <w:t>huomauttaa, että Euroopan valvontaviranomaisten toimivaltuuksien lisäämisen yhteydessä olisi vastaavasti lisättävä niiden vastuuvelvollisuutta;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c.</w:t>
            </w:r>
            <w:r w:rsidRPr="00645D37">
              <w:tab/>
            </w:r>
            <w:r w:rsidRPr="00645D37">
              <w:rPr>
                <w:b/>
                <w:i/>
              </w:rPr>
              <w:t xml:space="preserve">panee merkille Draghin, Lettan ja Noyerin raporteissa esitetyt päätelmät, joiden mukaan EU:n markkinainfrastruktuuri on edelleen hajanainen, erityisesti verrattuna Yhdysvaltoihin; muistuttaa, että markkinoiden konsolidointi on markkinavetoinen prosessi; huomauttaa, että on vaarallista luoda yksiköitä, jotka ovat ”liian suuria kaatuakseen”; korostaa, että siirtyminen kohti EU:n markkinainfrastruktuurien yhtenäistä valvontaviranomaista helpottaisi todennäköisesti markkinoiden vakauttamista; korostaa, että kansallisten lakien yhdenmukaistamisen puute on </w:t>
            </w:r>
            <w:r w:rsidRPr="00645D37">
              <w:rPr>
                <w:b/>
                <w:i/>
              </w:rPr>
              <w:lastRenderedPageBreak/>
              <w:t>suurin este markkinainfrastruktuurialan vakauttamiselle;</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c.</w:t>
            </w:r>
            <w:r w:rsidRPr="00645D37">
              <w:tab/>
            </w:r>
            <w:r w:rsidRPr="00645D37">
              <w:rPr>
                <w:b/>
                <w:i/>
              </w:rPr>
              <w:t>korostaa, että rajatylittävissä yhteyksissä aiheutuvaa hallinnollista taakkaa ja sääntöjen noudattamisesta aiheutuvia kustannuksia voitaisiin jo nyt vähentää kansallisten valvontaviranomaisten paremmalla koordinoinnilla ja yhteistyöllä, esimerkiksi tietojen jakamisen alalla; kehottaa Euroopan komissiota ja Euroopan valvontaviranomaisia siirtymään ”raportoi vain kerran” -järjestelmään; katsoo, että eurooppalainen keskitetty yhteyspiste on tässä suhteessa tärkeä aloite, ja kehottaa panemaan sen oikea-aikaisesti täytäntöön;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c.</w:t>
            </w:r>
            <w:r w:rsidRPr="00645D37">
              <w:tab/>
            </w:r>
            <w:r w:rsidRPr="00645D37">
              <w:rPr>
                <w:b/>
                <w:i/>
              </w:rPr>
              <w:t xml:space="preserve">korostaa, että eurooppalaisten arvopaperistamismarkkinoiden kehittäminen voisi osaltaan edistää unionin talouden pikaista kehittymistä siten, että se ei enää tukeudu ensisijaisesti </w:t>
            </w:r>
            <w:r w:rsidRPr="00645D37">
              <w:rPr>
                <w:b/>
                <w:i/>
              </w:rPr>
              <w:lastRenderedPageBreak/>
              <w:t>pankkien taseiden rahoitukseen vaan siirtyy talouteen, jossa hyödynnetään pääomamarkkinoiden potentiaalia täysimääräisesti;</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c.</w:t>
            </w:r>
            <w:r w:rsidRPr="00645D37">
              <w:tab/>
            </w:r>
            <w:r w:rsidRPr="00645D37">
              <w:rPr>
                <w:b/>
                <w:i/>
              </w:rPr>
              <w:t>katsoo, että tulevien pääomamarkkinoiden uudistusten on perustuttava alhaalta ylöspäin suuntautuvaan lähestymistapaan ja niissä on otettava huomioon jäsenvaltioiden parhaat käytännöt ja erityispiirteet;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d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d.</w:t>
            </w:r>
            <w:r w:rsidRPr="00645D37">
              <w:tab/>
            </w:r>
            <w:r w:rsidRPr="00645D37">
              <w:rPr>
                <w:b/>
                <w:i/>
              </w:rPr>
              <w:t>muistuttaa, että arvopaperistaminen toimii siltana luotonannon ja pääomamarkkinoiden välillä ja tarjoaa sijoittajille pääsyn erilaisiin vastuutyyppeihin, tuottoihin ja aloihin; katsoo, että arvopaperistaminen on monipuolinen väline, joka mahdollistaa rahoituslähteiden ja siten riskin hajauttamisen ja vahvistaa aktiivisesti häiriönsietokykyä EU:ssa hajauttamalla yksityistä riskinjakoa pankkien, vakuutuksenantajien ja muiden sijoittajien välillä;</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e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e.</w:t>
            </w:r>
            <w:r w:rsidRPr="00645D37">
              <w:tab/>
            </w:r>
            <w:r w:rsidRPr="00645D37">
              <w:rPr>
                <w:b/>
                <w:i/>
              </w:rPr>
              <w:t>kehottaa komissiota julkaisemaan toisella vuosineljänneksellä 2025 arvopaperistamiskehyksen kunnianhimoisen ja kokonaisvaltaisen tarkistuksen, joka perustuu Eurooppa-neuvoston äskettäisiin päätelmiin, euroryhmän, EKP:n ja EIOPAn lausuntoihin sekä Euroopan valvontaviranomaisten yhteiskomitean tuoreeseen raporttiin, jossa keskitytään erityisesti tiettyjen vakavaraisuusvaatimusten, huolellisuussääntöjen, tiettyjä omaisuustyyppejä koskevien raportointivaatimusten, yksinkertaisten, läpinäkyvien ja standardoitujen kriteerien johdonmukaisuuden sekä valvontaprosessin tarkistamiseen, jotta varmistetaan, että arvopaperistamisella voi olla ratkaiseva rooli Euroopan tulevan kasvun rahoittamisessa;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f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f.</w:t>
            </w:r>
            <w:r w:rsidRPr="00645D37">
              <w:tab/>
            </w:r>
            <w:r w:rsidRPr="00645D37">
              <w:rPr>
                <w:b/>
                <w:i/>
              </w:rPr>
              <w:t xml:space="preserve">muistuttaa, että arvopaperistaminen voidaan rahoitusvakautta vaarantamatta elvyttää </w:t>
            </w:r>
            <w:r w:rsidRPr="00645D37">
              <w:rPr>
                <w:b/>
                <w:i/>
              </w:rPr>
              <w:lastRenderedPageBreak/>
              <w:t>pitämällä voimassa vuoden 2008 jälkeen käyttöön otetut perustavanlaatuiset suojatoimet, joilla kielletään uudelleenarvopaperistaminen ja arvopaperistaminen ilman riskin pidättämistä sekä luottoluokituslaitosten tiukka valvonta;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Gilles Boyer, Stéphanie Yon-Courtin, Pascal Canfin, Billy Kelleher,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7 g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7 g.</w:t>
            </w:r>
            <w:r w:rsidRPr="00645D37">
              <w:tab/>
            </w:r>
            <w:r w:rsidRPr="00645D37">
              <w:rPr>
                <w:b/>
                <w:i/>
              </w:rPr>
              <w:t>kehottaa komissiota arvioimaan mahdollisuutta perustaa yhteinen eurooppalainen arvopaperistamisalusta, standardoida tuotteita ja houkutella markkinoille lisää sijoittajia, kuten pieniä pankkeja, joilla ei tällä hetkellä ole mahdollisuutta käyttää tätä rahoitusmenetelmää;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299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Ralf Seekatz</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8.</w:t>
            </w:r>
            <w:r w:rsidRPr="00645D37">
              <w:tab/>
            </w:r>
            <w:r w:rsidRPr="00645D37">
              <w:rPr>
                <w:b/>
                <w:i/>
              </w:rPr>
              <w:t>kehottaa komissiota laatimaan ehdotuksia selvitystoiminnan palauttamiseksi asianmukaisesti EU:hun;</w:t>
            </w:r>
          </w:p>
        </w:tc>
        <w:tc>
          <w:tcPr>
            <w:tcW w:w="4876" w:type="dxa"/>
            <w:tcBorders>
              <w:top w:val="nil"/>
              <w:left w:val="nil"/>
              <w:bottom w:val="nil"/>
              <w:right w:val="nil"/>
            </w:tcBorders>
          </w:tcPr>
          <w:p w:rsidR="00D5187B" w:rsidRPr="00645D37" w:rsidRDefault="00D5187B" w:rsidP="00645D37">
            <w:pPr>
              <w:pStyle w:val="Normal6a"/>
            </w:pPr>
            <w:r w:rsidRPr="00645D37">
              <w:rPr>
                <w:b/>
                <w:i/>
              </w:rPr>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300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8.</w:t>
            </w:r>
            <w:r w:rsidRPr="00645D37">
              <w:tab/>
            </w:r>
            <w:r w:rsidRPr="00645D37">
              <w:rPr>
                <w:b/>
                <w:i/>
              </w:rPr>
              <w:t>kehottaa komissiota laatimaan ehdotuksia selvitystoiminnan palauttamiseksi asianmukaisesti EU:hun;</w:t>
            </w:r>
          </w:p>
        </w:tc>
        <w:tc>
          <w:tcPr>
            <w:tcW w:w="4876" w:type="dxa"/>
            <w:tcBorders>
              <w:top w:val="nil"/>
              <w:left w:val="nil"/>
              <w:bottom w:val="nil"/>
              <w:right w:val="nil"/>
            </w:tcBorders>
          </w:tcPr>
          <w:p w:rsidR="00D5187B" w:rsidRPr="00645D37" w:rsidRDefault="00D5187B" w:rsidP="00645D37">
            <w:pPr>
              <w:pStyle w:val="Normal6a"/>
            </w:pPr>
            <w:r w:rsidRPr="00645D37">
              <w:rPr>
                <w:b/>
                <w:i/>
              </w:rPr>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Johan Van Overtveldt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rPr>
                <w:b/>
                <w:i/>
              </w:rPr>
              <w:t>8.</w:t>
            </w:r>
            <w:r w:rsidRPr="00645D37">
              <w:tab/>
            </w:r>
            <w:r w:rsidRPr="00645D37">
              <w:rPr>
                <w:b/>
                <w:i/>
              </w:rPr>
              <w:t>kehottaa komissiota laatimaan ehdotuksia selvitystoiminnan palauttamiseksi asianmukaisesti EU:hun;</w:t>
            </w:r>
          </w:p>
        </w:tc>
        <w:tc>
          <w:tcPr>
            <w:tcW w:w="4876" w:type="dxa"/>
            <w:tcBorders>
              <w:top w:val="nil"/>
              <w:left w:val="nil"/>
              <w:bottom w:val="nil"/>
              <w:right w:val="nil"/>
            </w:tcBorders>
          </w:tcPr>
          <w:p w:rsidR="00D5187B" w:rsidRPr="00645D37" w:rsidRDefault="00D5187B" w:rsidP="00645D37">
            <w:pPr>
              <w:pStyle w:val="Normal6a"/>
            </w:pPr>
            <w:r w:rsidRPr="00645D37">
              <w:rPr>
                <w:b/>
                <w:i/>
              </w:rPr>
              <w:t>Poistetaan.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w:t>
            </w:r>
            <w:r w:rsidRPr="00645D37">
              <w:t xml:space="preserve"> selvitystoiminnan </w:t>
            </w:r>
            <w:r w:rsidRPr="00645D37">
              <w:rPr>
                <w:b/>
                <w:i/>
              </w:rPr>
              <w:t>palauttamiseksi asianmukaisesti EU:hun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panemaan EMIR 3.0 -asetuksen täytäntöön sujuvasti ja oikeasuhteisesti hyödyntäen nykyisiä välineitä ja asianmukaisia kannustimia, joilla edistetään tehokkaasti EU:n selvitystoiminnan kilpailukykyä ja houkuttelevuutta</w:t>
            </w:r>
            <w:r w:rsidRPr="00645D37">
              <w:t>;</w:t>
            </w:r>
            <w:r w:rsidRPr="00645D37">
              <w:rPr>
                <w:b/>
                <w:i/>
              </w:rPr>
              <w:t xml:space="preserve"> korostaa, että EU:n selvityspaikkojen olisi oltava houkuttelevia sekä euromääräisten että </w:t>
            </w:r>
            <w:r w:rsidRPr="00645D37">
              <w:rPr>
                <w:b/>
                <w:i/>
              </w:rPr>
              <w:lastRenderedPageBreak/>
              <w:t>muiden kuin euromääräisten johdannaisten kannalta, jotta varmistetaan unionin maailmanlaajuinen merkitys keskusvastapuoliselvityksessä; korostaa, että sääntelyn yksinkertaistamistavoitteen mukaisesti olisi edelleen keskityttävä nykyisen kehyksen tehokkaaseen soveltamiseen uusien lainsäädäntöaloitteiden sijasta; korostaa lisäksi, että EU:n keskusvastapuolten palvelutarjonnan, tuotevalikoiman, vakuuksien hyväksymisen ja kustannuskilpailukyvyn parantaminen on ratkaisevan tärkeää, jotta selvitystoiminnan siirtäminen unioniin olisi mielekästä; katsoo, että tällaista siirtoa ei pitäisi toteuttaa asettamalla pakollisia velvoitteita tai pakottamalla markkinaosapuolet EU:ssa tapahtuvaan selvittämistoimintaan vaan pikemminkin tekemällä EU:n selvitysekosysteemistä houkuttelevampi, tehokkaampi ja monipuolisempi kuin kilpailevilla lainkäyttöalueilla, jotta yritykset valitsisivat sen ensisijaiseksi selvityspaikakseen;</w:t>
            </w:r>
            <w:r w:rsidRPr="00645D37">
              <w:t xml:space="preserve"> </w:t>
            </w:r>
            <w:r w:rsidRPr="00645D37">
              <w:rPr>
                <w:b/>
                <w:i/>
              </w:rPr>
              <w:t>kehottaa ESMAa ja komissiota tehostamaan EMIR 3.0 -asetuksen täytäntöönpanon yhteydessä kysyntään ja kilpailukykyyn perustuvaa markkinalähtöistä prosessia, jolla varmistetaan, että EU:n selvitystoiminnasta tulee maailmanlaajuisten markkinaosapuolten kannalta luonteva valinta;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r>
            <w:r w:rsidRPr="00645D37">
              <w:rPr>
                <w:b/>
                <w:i/>
              </w:rPr>
              <w:t>kehottaa komissiota laatimaan ehdotuksia</w:t>
            </w:r>
            <w:r w:rsidRPr="00645D37">
              <w:t xml:space="preserve"> selvitystoiminnan</w:t>
            </w:r>
            <w:r w:rsidRPr="00645D37">
              <w:rPr>
                <w:b/>
                <w:i/>
              </w:rPr>
              <w:t xml:space="preserve"> </w:t>
            </w:r>
            <w:r w:rsidRPr="00645D37">
              <w:rPr>
                <w:b/>
                <w:i/>
              </w:rPr>
              <w:lastRenderedPageBreak/>
              <w:t>palauttamiseksi asianmukaisesti EU:hun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8.</w:t>
            </w:r>
            <w:r w:rsidRPr="00645D37">
              <w:tab/>
            </w:r>
            <w:r w:rsidRPr="00645D37">
              <w:rPr>
                <w:b/>
                <w:i/>
              </w:rPr>
              <w:t xml:space="preserve">panee merkille komission järjestyksessä jo kolmannen päätöksen </w:t>
            </w:r>
            <w:r w:rsidRPr="00645D37">
              <w:rPr>
                <w:b/>
                <w:i/>
              </w:rPr>
              <w:lastRenderedPageBreak/>
              <w:t>vastaavuusjärjestelmän laajentamisesta koskemaan Yhdistyneen kuningaskunnan keskusvastapuolia; panee merkille, että yhdeksän vuotta sen jälkeen, kun Yhdistynyt kuningaskunta teki päätöksen 50 artiklan käyttöönotosta, ja viisi vuotta brexitin jälkeen euromääräisten sopimusten selvityspalveluja ei ole vielä siirretty EU:hun; korostaa, että tämä merkitsee sitä, että</w:t>
            </w:r>
            <w:r w:rsidRPr="00645D37">
              <w:t xml:space="preserve"> selvitystoiminnan </w:t>
            </w:r>
            <w:r w:rsidRPr="00645D37">
              <w:rPr>
                <w:b/>
                <w:i/>
              </w:rPr>
              <w:t>tarjoajat eivät koe olevansa tervetulleita EU:hun</w:t>
            </w:r>
            <w:r w:rsidRPr="00645D37">
              <w:t xml:space="preserve">; </w:t>
            </w:r>
            <w:r w:rsidRPr="00645D37">
              <w:rPr>
                <w:b/>
                <w:i/>
              </w:rPr>
              <w:t>korostaa, että markkinarakennetoimija-asetuksessa ei täsmennetä, että euromääräisten sopimusten selvityspalvelujen olisi oltava euroalueella;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w:t>
            </w:r>
            <w:r w:rsidRPr="00645D37">
              <w:t xml:space="preserve"> selvitystoiminnan </w:t>
            </w:r>
            <w:r w:rsidRPr="00645D37">
              <w:rPr>
                <w:b/>
                <w:i/>
              </w:rPr>
              <w:t>palauttamiseksi asianmukaisesti</w:t>
            </w:r>
            <w:r w:rsidRPr="00645D37">
              <w:t xml:space="preserve"> EU:hun;</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seuraamaan</w:t>
            </w:r>
            <w:r w:rsidRPr="00645D37">
              <w:t xml:space="preserve"> selvitystoiminnan </w:t>
            </w:r>
            <w:r w:rsidRPr="00645D37">
              <w:rPr>
                <w:b/>
                <w:i/>
              </w:rPr>
              <w:t>palauttamista</w:t>
            </w:r>
            <w:r w:rsidRPr="00645D37">
              <w:t xml:space="preserve"> EU:hun </w:t>
            </w:r>
            <w:r w:rsidRPr="00645D37">
              <w:rPr>
                <w:b/>
                <w:i/>
              </w:rPr>
              <w:t>ja tarvittaessa ottamaan käyttöön toimenpiteitä prosessin helpottamiseksi</w:t>
            </w:r>
            <w:r w:rsidRPr="00645D37">
              <w:t xml:space="preserve">; </w:t>
            </w:r>
            <w:r w:rsidRPr="00645D37">
              <w:rPr>
                <w:b/>
                <w:i/>
              </w:rPr>
              <w:t>toteaa, että kaupan jälkeiset toiminnot EU:ssa ovat edelleen hajanaisia; vaatii markkinavetoista vakauttamista ja oikeudellisten ja sääntelyyn liittyvien esteiden poistamista, jotta kaupan jälkeinen toimintaympäristö olisi yhtenäisempi ja tehokkaampi;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lastRenderedPageBreak/>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r>
            <w:r w:rsidRPr="00645D37">
              <w:rPr>
                <w:b/>
                <w:i/>
              </w:rPr>
              <w:t>kehottaa</w:t>
            </w:r>
            <w:r w:rsidRPr="00645D37">
              <w:t xml:space="preserve"> komissiota laatimaan ehdotuksia </w:t>
            </w:r>
            <w:r w:rsidRPr="00645D37">
              <w:rPr>
                <w:b/>
                <w:i/>
              </w:rPr>
              <w:t>selvitystoiminnan palauttamiseksi asianmukaisesti EU:hun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r>
            <w:r w:rsidRPr="00645D37">
              <w:rPr>
                <w:b/>
                <w:i/>
              </w:rPr>
              <w:t>pyytää</w:t>
            </w:r>
            <w:r w:rsidRPr="00645D37">
              <w:t xml:space="preserve"> komissiota laatimaan ehdotuksia </w:t>
            </w:r>
            <w:r w:rsidRPr="00645D37">
              <w:rPr>
                <w:b/>
                <w:i/>
              </w:rPr>
              <w:t>selvitystoimintaa koskevien parhaiden käytäntöjen jakamiseksi tehokkaasti EU:n selvitysyhteisöjen kesken ja kattavan yhteistyön varmistamiseksi</w:t>
            </w:r>
            <w:r w:rsidRPr="00645D37">
              <w:t xml:space="preserve">; </w:t>
            </w:r>
            <w:r w:rsidRPr="00645D37">
              <w:rPr>
                <w:b/>
                <w:i/>
              </w:rPr>
              <w:t>korostaa, että selvitysyhteisöjen välinen kilpailu on tärkeää mutta muistuttaa kansallisen toimivallan kunnioittamisesta ja vapaan kilpailun turvaamisesta yhteisissä puitteissa;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Regina Doherty</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 selvitystoiminnan palauttamiseksi asianmukaisesti EU:hun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edelleen noudattamaan järkevää lähestymistapaa selvitystoimintaan varmistaakseen, että EU:n markkinatoimijat voivat jatkossakin käyttää tehokkaita ja turvallisia keskusselvityspalveluja ja asiakkaiden selvityspalveluja, ja tukemaan siten edelleen vakautta ja varmuutta EU:n markkinaosapuolten kannalta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w:t>
            </w:r>
            <w:r w:rsidRPr="00645D37">
              <w:t xml:space="preserve"> selvitystoiminnan </w:t>
            </w:r>
            <w:r w:rsidRPr="00645D37">
              <w:rPr>
                <w:b/>
                <w:i/>
              </w:rPr>
              <w:t>palauttamiseksi asianmukaisesti</w:t>
            </w:r>
            <w:r w:rsidRPr="00645D37">
              <w:t xml:space="preserve"> EU:hun;</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pikemminkin luomaan kilpailukykyisen ja tehokkaasti toimivan ympäristön, joka houkuttelee selvitystoimintaa, sen sijaan, että se pakottaisi säädöksin palauttamaan</w:t>
            </w:r>
            <w:r w:rsidRPr="00645D37">
              <w:t xml:space="preserve"> selvitystoiminnan EU:hun;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Stéphanie Yon-Courtin, Gilles Boyer, Pascal Canfin, Anouk Van Brug</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w:t>
            </w:r>
            <w:r w:rsidRPr="00645D37">
              <w:t xml:space="preserve"> selvitystoiminnan </w:t>
            </w:r>
            <w:r w:rsidRPr="00645D37">
              <w:rPr>
                <w:b/>
                <w:i/>
              </w:rPr>
              <w:t>palauttamiseksi asianmukaisesti</w:t>
            </w:r>
            <w:r w:rsidRPr="00645D37">
              <w:t xml:space="preserve"> EU:hun;</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panemaan täytäntöön tarkistetun EMIR-kehyksen helpottaakseen</w:t>
            </w:r>
            <w:r w:rsidRPr="00645D37">
              <w:t xml:space="preserve"> selvitystoiminnan </w:t>
            </w:r>
            <w:r w:rsidRPr="00645D37">
              <w:rPr>
                <w:b/>
                <w:i/>
              </w:rPr>
              <w:t>palauttamista</w:t>
            </w:r>
            <w:r w:rsidRPr="00645D37">
              <w:t xml:space="preserve"> EU:hun;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309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laatimaan ehdotuksia selvitystoiminnan palauttamiseksi asianmukaisesti EU:hun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w:t>
            </w:r>
            <w:r w:rsidRPr="00645D37">
              <w:rPr>
                <w:b/>
                <w:i/>
              </w:rPr>
              <w:t>arvioimaan asetuksen vaikutusta selvitystoimintaan EU:ssa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lastRenderedPageBreak/>
        <w:t>&lt;Members&gt;</w:t>
      </w:r>
      <w:r w:rsidRPr="00645D37">
        <w:t>Jonás Fernández, René Repasi, Eero Heinäluoma, Evelyn Regner, Niels Fuglsang, Claire Fita, Carla Tavares,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kehottaa komissiota laatimaan ehdotuksia selvitystoiminnan palauttamiseksi asianmukaisesti EU:hun;</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laatimaan ehdotuksia selvitystoiminnan palauttamiseksi asianmukaisesti EU:hun; </w:t>
            </w:r>
            <w:r w:rsidRPr="00645D37">
              <w:rPr>
                <w:b/>
                <w:i/>
              </w:rPr>
              <w:t>pitää valitettavana nykytilannetta, jossa suurin osa EU:n selvitystoiminnasta tapahtuu EU:n ulkopuolella; pitää valitettavana päätöstä jatkaa Yhdistyneen kuningaskunnan keskusvastapuolten vastaavuusjärjestelmän voimassaoloa kolmella vuodella 30. kesäkuuta 2028 saakka, ja katsoo, että jatkokauden olisi jäätävä viimeiseksi;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8.</w:t>
            </w:r>
            <w:r w:rsidRPr="00645D37">
              <w:tab/>
              <w:t>kehottaa komissiota laatimaan ehdotuksia selvitystoiminnan palauttamiseksi asianmukaisesti EU:hun;</w:t>
            </w:r>
          </w:p>
        </w:tc>
        <w:tc>
          <w:tcPr>
            <w:tcW w:w="4876" w:type="dxa"/>
            <w:tcBorders>
              <w:top w:val="nil"/>
              <w:left w:val="nil"/>
              <w:bottom w:val="nil"/>
              <w:right w:val="nil"/>
            </w:tcBorders>
          </w:tcPr>
          <w:p w:rsidR="00D5187B" w:rsidRPr="00645D37" w:rsidRDefault="00D5187B" w:rsidP="00645D37">
            <w:pPr>
              <w:pStyle w:val="Normal6a"/>
            </w:pPr>
            <w:r w:rsidRPr="00645D37">
              <w:t>8.</w:t>
            </w:r>
            <w:r w:rsidRPr="00645D37">
              <w:tab/>
              <w:t xml:space="preserve">kehottaa komissiota laatimaan ehdotuksia selvitystoiminnan palauttamiseksi asianmukaisesti EU:hun; </w:t>
            </w:r>
            <w:r w:rsidRPr="00645D37">
              <w:rPr>
                <w:b/>
                <w:i/>
              </w:rPr>
              <w:t>odottaa kunnianhimoista delegoitua säädöstä EMIR 3.0 -asetuksen mukaisista aktiivisista tileistä; kehottaa Euroopan komissiota arvioimaan edelleen selvitystoiminnan kehitystä ja laatimaan lisää lainsäädäntöehdotuksia EU:n selvitysekosysteemin vahvistamiseksi;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312</w:t>
      </w:r>
      <w:r w:rsidRPr="00645D37">
        <w:rPr>
          <w:rStyle w:val="HideTWBExt"/>
          <w:b w:val="0"/>
        </w:rPr>
        <w:t>&lt;/NumAm&gt;</w:t>
      </w:r>
    </w:p>
    <w:p w:rsidR="00D5187B" w:rsidRPr="00645D37" w:rsidRDefault="00D5187B" w:rsidP="00D5187B">
      <w:pPr>
        <w:pStyle w:val="NormalBold"/>
      </w:pPr>
      <w:r w:rsidRPr="00645D37">
        <w:rPr>
          <w:rStyle w:val="HideTWBExt"/>
          <w:b w:val="0"/>
        </w:rPr>
        <w:lastRenderedPageBreak/>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8 a.</w:t>
            </w:r>
            <w:r w:rsidRPr="00645D37">
              <w:tab/>
            </w:r>
            <w:r w:rsidRPr="00645D37">
              <w:rPr>
                <w:b/>
                <w:i/>
              </w:rPr>
              <w:t>suhtautuu myönteisesti komission ilmoitukseen kunnianhimoisesta lainsäädäntöehdotuspaketista, jolla vahvistetaan kaupankäynnin aikaista ja sen jälkeistä ekosysteemiä Euroopan unionissa, poistetaan rajatylittävän toiminnan esteitä ja tehdään kehyksestä yhteensopiva uuden teknologian kanssa; odottaa, että tällainen ehdotus voisi auttaa torjumaan markkinoiden hajanaisuutta EU:ssa; korostaa kuitenkin, että markkinoiden vakauttamista koskevien aloitteiden olisi oltava markkinalähtöisiä; toteaa, että liian tiukat kilpailunvastaiset päätökset ovat toisinaan estäneet markkinoiden yhdentymispyrkimyksiä;</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8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8 a.</w:t>
            </w:r>
            <w:r w:rsidRPr="00645D37">
              <w:tab/>
            </w:r>
            <w:r w:rsidRPr="00645D37">
              <w:rPr>
                <w:b/>
                <w:i/>
              </w:rPr>
              <w:t xml:space="preserve">panee huolestuneena merkille, että markkinarakenteet ovat hajanaisia, mikä johtaa siihen, että yksittäisten osakkeiden likviditeetti on hajautettu useisiin kauppapaikkoihin; panee merkille hajautetun likviditeetin mahdolliset kielteiset vaikutukset hinnanmuodostukseen, toteutuksen laatuun ja markkinoiden yleiseen syvyyteen; kehottaa komissiota asettamaan likviditeetin pirstoutumisen arvioinnin etusijalle osana pääomamarkkinaunionia koskevaa </w:t>
            </w:r>
            <w:r w:rsidRPr="00645D37">
              <w:rPr>
                <w:b/>
                <w:i/>
              </w:rPr>
              <w:lastRenderedPageBreak/>
              <w:t>työtään ja harkitsemaan kohdennettuja toimenpiteitä, joilla edistetään likviditeetin keskittymistä EU:n markkinoilla;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Fernando Navarrete Rojas,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w:t>
            </w:r>
            <w:r w:rsidRPr="00645D37">
              <w:rPr>
                <w:b/>
                <w:i/>
              </w:rPr>
              <w:t>kehottaa komissiota hyödyntämään direktiivien sijasta pikemminkin asetuksia ja siten 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w:t>
            </w:r>
            <w:r w:rsidRPr="00645D37">
              <w:rPr>
                <w:b/>
                <w:i/>
              </w:rPr>
              <w:t>edelleen</w:t>
            </w:r>
            <w:r w:rsidRPr="00645D37">
              <w:t xml:space="preserve"> voi </w:t>
            </w:r>
            <w:r w:rsidRPr="00645D37">
              <w:rPr>
                <w:b/>
                <w:i/>
              </w:rPr>
              <w:t>merkittävästi</w:t>
            </w:r>
            <w:r w:rsidRPr="00645D37">
              <w:t xml:space="preserve"> lisätä EU:n houkuttelevuutta investointikohteena; katsoo, että jäsenvaltioiden lainsäädäntökehysten yhdenmukaistamisen olisi sisällyttävä yksinkertaistamisohjelmaan, jotta voidaan helpottaa rajatylittävää toimintaa; </w:t>
            </w:r>
            <w:r w:rsidRPr="00645D37">
              <w:rPr>
                <w:b/>
                <w:i/>
              </w:rPr>
              <w:t>korostaa tarvetta vähentää EU:n kestävän rahoituksen kehykseen liittyvää sääntelytaakkaa, kuten Draghin raportissa tuodaan esiin, erityisesti lisäämällä selkeyttä, johdonmukaisuutta ja ohjeita; suhtautuu tältä osin myönteisesti komission kestävyyspakettiin askeleena kohti monimutkaisuuden vähentämistä ja keskeisten säädösten käytettävyyden parantamista erityisesti siirtymällä vapaaehtoiseen raportointiin tietyillä aloilla;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Marco Falcone, Fulvio Martusciello</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w:t>
            </w:r>
            <w:r w:rsidRPr="00645D37">
              <w:rPr>
                <w:b/>
                <w:i/>
              </w:rPr>
              <w:t>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w:t>
            </w:r>
            <w:r w:rsidRPr="00645D37">
              <w:rPr>
                <w:b/>
                <w:i/>
              </w:rPr>
              <w:t>Euroopan</w:t>
            </w:r>
            <w:r w:rsidRPr="00645D37">
              <w:t xml:space="preserve"> komissiota </w:t>
            </w:r>
            <w:r w:rsidRPr="00645D37">
              <w:rPr>
                <w:b/>
                <w:i/>
              </w:rPr>
              <w:t>tarvittaessa asettamaan etusijalle asetusten käytön sääntelyvälineinä, jotta voidaan lisätä sisämarkkinoiden yhdenmukaistamista ja estää sääntelyn hajanaisuutta jäsenvaltioiden välillä sekä taata samalla tarvittaessa riittävä joustovara, jotta otetaan huomioon kansalliset erityispiirteet ja toissijaisuusperiaate.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{IT}</w:t>
      </w:r>
      <w:r w:rsidRPr="00645D37">
        <w:t>it</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Engin Eroglu</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w:t>
            </w:r>
            <w:r w:rsidRPr="00645D37">
              <w:rPr>
                <w:b/>
                <w:i/>
              </w:rPr>
              <w:t>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{DE}</w:t>
      </w:r>
      <w:r w:rsidRPr="00645D37">
        <w:t>de</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lastRenderedPageBreak/>
        <w:t>&lt;Amend&gt;</w:t>
      </w:r>
      <w:r w:rsidRPr="00645D37">
        <w:t>Tarkistus</w:t>
      </w:r>
      <w:r w:rsidRPr="00645D37">
        <w:tab/>
      </w:r>
      <w:r w:rsidRPr="00645D37">
        <w:tab/>
      </w:r>
      <w:r w:rsidRPr="00645D37">
        <w:rPr>
          <w:rStyle w:val="HideTWBExt"/>
          <w:b w:val="0"/>
        </w:rPr>
        <w:t>&lt;NumAm&gt;</w:t>
      </w:r>
      <w:r w:rsidRPr="00645D37">
        <w:t>317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Christophe Gomart</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w:t>
            </w:r>
            <w:r w:rsidRPr="00645D37">
              <w:rPr>
                <w:b/>
                <w:i/>
              </w:rPr>
              <w:t>, ja yleisemmin sääntelykehyksen,</w:t>
            </w:r>
            <w:r w:rsidRPr="00645D37">
              <w:t xml:space="preserve"> yksinkertaistaminen </w:t>
            </w:r>
            <w:r w:rsidRPr="00645D37">
              <w:rPr>
                <w:b/>
                <w:i/>
              </w:rPr>
              <w:t>erityisesti sijoittajien ja rahoitusalan yritysten osalta</w:t>
            </w:r>
            <w:r w:rsidRPr="00645D37">
              <w:t xml:space="preserve"> voi lisätä EU:n houkuttelevuutta investointikohteena</w:t>
            </w:r>
            <w:r w:rsidRPr="00645D37">
              <w:rPr>
                <w:b/>
                <w:i/>
              </w:rPr>
              <w:t xml:space="preserve"> eurooppalaisille ja ulkomaalaisille sijoittajille</w:t>
            </w:r>
            <w:r w:rsidRPr="00645D37">
              <w:t xml:space="preserve">; katsoo, että jäsenvaltioiden lainsäädäntökehysten </w:t>
            </w:r>
            <w:r w:rsidRPr="00645D37">
              <w:rPr>
                <w:b/>
                <w:i/>
              </w:rPr>
              <w:t>ja kansallisilla markkinoilla toteutettavien toimien valvonnan</w:t>
            </w:r>
            <w:r w:rsidRPr="00645D37">
              <w:t xml:space="preserve">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 </w:t>
            </w:r>
            <w:r w:rsidRPr="00645D37">
              <w:rPr>
                <w:b/>
                <w:i/>
              </w:rPr>
              <w:t>kehottaa komissiota asettamaan etusijalle sääntelyn vakauden yksinkertaistamisohjelmaansa lukuun ottamatta;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{FR}</w:t>
      </w:r>
      <w:r w:rsidRPr="00645D37">
        <w:t>fr</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w:t>
            </w:r>
            <w:r w:rsidRPr="00645D37">
              <w:rPr>
                <w:b/>
                <w:i/>
              </w:rPr>
              <w:t>voi lisätä</w:t>
            </w:r>
            <w:r w:rsidRPr="00645D37">
              <w:t xml:space="preserve"> EU:n houkuttelevuutta investointikohteena; katsoo, että jäsenvaltioiden lainsäädäntökehysten yhdenmukaistamisen olisi sisällyttävä </w:t>
            </w:r>
            <w:r w:rsidRPr="00645D37">
              <w:lastRenderedPageBreak/>
              <w:t xml:space="preserve">yksinkertaistamisohjelmaan, jotta voidaan helpottaa rajatylittävää toimintaa; kehottaa komissiota hyödyntämään direktiivien sijasta pikemminkin asetuksia </w:t>
            </w:r>
            <w:r w:rsidRPr="00645D37">
              <w:rPr>
                <w:b/>
                <w:i/>
              </w:rPr>
              <w:t>ja siten 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t xml:space="preserve">toteaa, että hallinnollisten menettelyjen yksinkertaistaminen </w:t>
            </w:r>
            <w:r w:rsidRPr="00645D37">
              <w:rPr>
                <w:b/>
                <w:i/>
              </w:rPr>
              <w:t>lisää</w:t>
            </w:r>
            <w:r w:rsidRPr="00645D37">
              <w:t xml:space="preserve"> EU:n houkuttelevuutta investointikohteena;</w:t>
            </w:r>
            <w:r w:rsidRPr="00645D37">
              <w:rPr>
                <w:b/>
                <w:i/>
              </w:rPr>
              <w:t xml:space="preserve"> kehottaa komissiota yksinkertaistamaan hallintoa laajamittaisesti yksityisten investointien houkuttelemiseksi ja </w:t>
            </w:r>
            <w:r w:rsidRPr="00645D37">
              <w:rPr>
                <w:b/>
                <w:i/>
              </w:rPr>
              <w:lastRenderedPageBreak/>
              <w:t>Euroopan kilpailukyvyn edistämiseksi helpottamalla yritysten perustamista ja laajentamista;</w:t>
            </w:r>
            <w:r w:rsidRPr="00645D37">
              <w:t xml:space="preserve"> katsoo, että jäsenvaltioiden lainsäädäntökehysten yhdenmukaistamisen olisi sisällyttävä yksinkertaistamisohjelmaan, jotta voidaan helpottaa rajatylittävää toimintaa </w:t>
            </w:r>
            <w:r w:rsidRPr="00645D37">
              <w:rPr>
                <w:b/>
                <w:i/>
              </w:rPr>
              <w:t>erityisesti rahoituspalvelualan kaltaisilla strategisilla aloilla, jos yhdenmukaistamisen puute haittaa rahoituksen ja investointien saantia</w:t>
            </w:r>
            <w:r w:rsidRPr="00645D37">
              <w:t xml:space="preserve">; kehottaa komissiota hyödyntämään </w:t>
            </w:r>
            <w:r w:rsidRPr="00645D37">
              <w:rPr>
                <w:b/>
                <w:i/>
              </w:rPr>
              <w:t>rahoituspalvelualalla</w:t>
            </w:r>
            <w:r w:rsidRPr="00645D37">
              <w:t xml:space="preserve"> direktiivien sijasta pikemminkin asetuksia</w:t>
            </w:r>
            <w:r w:rsidRPr="00645D37">
              <w:rPr>
                <w:b/>
                <w:i/>
              </w:rPr>
              <w:t>, koska näin voidaan vähentää ylisääntelyn riskiä</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319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Stéphanie Yon-Courtin, Gilles Boyer, Pascal Canfin, Billy Kelleher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r>
            <w:r w:rsidRPr="00645D37">
              <w:rPr>
                <w:b/>
                <w:i/>
              </w:rPr>
              <w:t>toteaa</w:t>
            </w:r>
            <w:r w:rsidRPr="00645D37">
              <w:t>,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r>
            <w:r w:rsidRPr="00645D37">
              <w:rPr>
                <w:b/>
                <w:i/>
              </w:rPr>
              <w:t>katsoo</w:t>
            </w:r>
            <w:r w:rsidRPr="00645D37">
              <w:t xml:space="preserve">, että </w:t>
            </w:r>
            <w:r w:rsidRPr="00645D37">
              <w:rPr>
                <w:b/>
                <w:i/>
              </w:rPr>
              <w:t>yrityksiä ja kansalaisia koskevien</w:t>
            </w:r>
            <w:r w:rsidRPr="00645D37">
              <w:t xml:space="preserve"> hallinnollisten menettelyjen yksinkertaistaminen voi lisätä EU:n houkuttelevuutta investointikohteena; </w:t>
            </w:r>
            <w:r w:rsidRPr="00645D37">
              <w:rPr>
                <w:b/>
                <w:i/>
              </w:rPr>
              <w:t>katsoo, että lainsäädäntökehyksen yksinkertaistamisen päämääränä on ylläpitää Euroopan kunnianhimoa ja helpottaa samalla lainsäädännön täytäntöönpanoa yritysten kannalta ja parantaa kansalaisten mahdollisuuksia ymmärtää sääntöjä, mikä viime kädessä vahvistaa EU:n kilpailukykyä ja strategista riippumattomuutta;</w:t>
            </w:r>
            <w:r w:rsidRPr="00645D37">
              <w:t xml:space="preserve">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w:t>
            </w:r>
            <w:r w:rsidRPr="00645D37">
              <w:lastRenderedPageBreak/>
              <w:t>joka voi johtaa hajanaisuuteen;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Fernand Kartheiser, Geadis Geadi, Kristoffer Storm, Nora Junco García, Diego Solier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w:t>
            </w:r>
            <w:r w:rsidRPr="00645D37">
              <w:rPr>
                <w:b/>
                <w:i/>
              </w:rPr>
              <w:t>yhdenmukaistamisen</w:t>
            </w:r>
            <w:r w:rsidRPr="00645D37">
              <w:t xml:space="preserve"> olisi sisällyttävä yksinkertaistamisohjelmaan, jotta voidaan helpottaa rajatylittävää toimintaa; </w:t>
            </w:r>
            <w:r w:rsidRPr="00645D37">
              <w:rPr>
                <w:b/>
                <w:i/>
              </w:rPr>
              <w:t>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w:t>
            </w:r>
            <w:r w:rsidRPr="00645D37">
              <w:rPr>
                <w:b/>
                <w:i/>
              </w:rPr>
              <w:t>koordinoinnin</w:t>
            </w:r>
            <w:r w:rsidRPr="00645D37">
              <w:t xml:space="preserve"> olisi sisällyttävä yksinkertaistamisohjelmaan, jotta voidaan helpottaa rajatylittävää toimintaa;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321</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w:t>
            </w:r>
            <w:r w:rsidRPr="00645D37">
              <w:rPr>
                <w:b/>
                <w:i/>
              </w:rPr>
              <w:t>yhdenmukaistamisen</w:t>
            </w:r>
            <w:r w:rsidRPr="00645D37">
              <w:t xml:space="preserve"> olisi </w:t>
            </w:r>
            <w:r w:rsidRPr="00645D37">
              <w:rPr>
                <w:b/>
                <w:i/>
              </w:rPr>
              <w:t>sisällyttävä yksinkertaistamisohjelmaan</w:t>
            </w:r>
            <w:r w:rsidRPr="00645D37">
              <w:t xml:space="preserve">, jotta voidaan helpottaa rajatylittävää toimintaa; kehottaa komissiota </w:t>
            </w:r>
            <w:r w:rsidRPr="00645D37">
              <w:rPr>
                <w:b/>
                <w:i/>
              </w:rPr>
              <w:t>hyödyntämään</w:t>
            </w:r>
            <w:r w:rsidRPr="00645D37">
              <w:t xml:space="preserve"> direktiivien sijasta </w:t>
            </w:r>
            <w:r w:rsidRPr="00645D37">
              <w:rPr>
                <w:b/>
                <w:i/>
              </w:rPr>
              <w:t xml:space="preserve">pikemminkin asetuksia ja siten </w:t>
            </w:r>
            <w:r w:rsidRPr="00645D37">
              <w:rPr>
                <w:b/>
                <w:i/>
              </w:rPr>
              <w:lastRenderedPageBreak/>
              <w:t>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t xml:space="preserve">toteaa, että hallinnollisten menettelyjen yksinkertaistaminen voi lisätä EU:n houkuttelevuutta investointikohteena; katsoo, että jäsenvaltioiden lainsäädäntökehysten </w:t>
            </w:r>
            <w:r w:rsidRPr="00645D37">
              <w:rPr>
                <w:b/>
                <w:i/>
              </w:rPr>
              <w:t>yhdenmukaistamista</w:t>
            </w:r>
            <w:r w:rsidRPr="00645D37">
              <w:t xml:space="preserve"> olisi </w:t>
            </w:r>
            <w:r w:rsidRPr="00645D37">
              <w:rPr>
                <w:b/>
                <w:i/>
              </w:rPr>
              <w:t>jatkettava osana yksinkertaistamisohjelmaa</w:t>
            </w:r>
            <w:r w:rsidRPr="00645D37">
              <w:t xml:space="preserve">, jotta voidaan helpottaa rajatylittävää toimintaa; kehottaa komissiota </w:t>
            </w:r>
            <w:r w:rsidRPr="00645D37">
              <w:rPr>
                <w:b/>
                <w:i/>
              </w:rPr>
              <w:t>tarvittaessa harkitsemaan asetusten antamista</w:t>
            </w:r>
            <w:r w:rsidRPr="00645D37">
              <w:t xml:space="preserve"> direktiivien sijasta </w:t>
            </w:r>
            <w:r w:rsidRPr="00645D37">
              <w:rPr>
                <w:b/>
                <w:i/>
              </w:rPr>
              <w:lastRenderedPageBreak/>
              <w:t>sääntelyn hajanaisuuden vähentämiseksi toissijaisuus- ja suhteellisuusperiaatteita kunnioittaen</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Arba Kokalari</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w:t>
            </w:r>
            <w:r w:rsidRPr="00645D37">
              <w:rPr>
                <w:b/>
                <w:i/>
              </w:rPr>
              <w:t>hyödyntämään direktiivien sijasta pikemminkin asetuksia ja siten 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w:t>
            </w:r>
            <w:r w:rsidRPr="00645D37">
              <w:rPr>
                <w:b/>
                <w:i/>
              </w:rPr>
              <w:t>kohdennettu</w:t>
            </w:r>
            <w:r w:rsidRPr="00645D37">
              <w:t xml:space="preserve">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w:t>
            </w:r>
            <w:r w:rsidRPr="00645D37">
              <w:rPr>
                <w:b/>
                <w:i/>
              </w:rPr>
              <w:t>perustellussa tilanteessa harkitsemaan asetusten suosimista direktiiveihin nähden, jotta voidaan vähentää tarpeettomia kansallisia eroja ja varmistaa laajempi yhdenmukaistaminen sisämarkkinoilla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Lídia Pereira,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w:t>
            </w:r>
            <w:r w:rsidRPr="00645D37">
              <w:lastRenderedPageBreak/>
              <w:t xml:space="preserve">olisi sisällyttävä yksinkertaistamisohjelmaan, jotta voidaan helpottaa rajatylittävää toimintaa; kehottaa komissiota </w:t>
            </w:r>
            <w:r w:rsidRPr="00645D37">
              <w:rPr>
                <w:b/>
                <w:i/>
              </w:rPr>
              <w:t>hyödyntämään direktiivien sijasta pikemminkin asetuksia ja siten 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t xml:space="preserve">toteaa, että hallinnollisten menettelyjen yksinkertaistaminen voi lisätä EU:n houkuttelevuutta investointikohteena; katsoo, että jäsenvaltioiden lainsäädäntökehysten yhdenmukaistamisen </w:t>
            </w:r>
            <w:r w:rsidRPr="00645D37">
              <w:lastRenderedPageBreak/>
              <w:t xml:space="preserve">olisi sisällyttävä yksinkertaistamisohjelmaan, jotta voidaan helpottaa rajatylittävää toimintaa; kehottaa komissiota </w:t>
            </w:r>
            <w:r w:rsidRPr="00645D37">
              <w:rPr>
                <w:b/>
                <w:i/>
              </w:rPr>
              <w:t>soveltamaan ”vähäisemmän sääntelyn ja paremman sääntelyn” periaatetta, jolla taataan yhdenmukaistaminen silloin, kun vaikutustenarvioinnit osoittavat, että tämä tuo selkeää lisäarvoa ja torjuu hajanaisuutta</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Auke Zijlstra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w:t>
            </w:r>
            <w:r w:rsidRPr="00645D37">
              <w:rPr>
                <w:b/>
                <w:i/>
              </w:rPr>
              <w:t>; katsoo, että jäsenvaltioiden lainsäädäntökehysten yhdenmukaistamisen olisi sisällyttävä yksinkertaistamisohjelmaan, jotta voidaan</w:t>
            </w:r>
            <w:r w:rsidRPr="00645D37">
              <w:t xml:space="preserve"> helpottaa rajatylittävää toimintaa; kehottaa komissiota </w:t>
            </w:r>
            <w:r w:rsidRPr="00645D37">
              <w:rPr>
                <w:b/>
                <w:i/>
              </w:rPr>
              <w:t>hyödyntämään direktiivien</w:t>
            </w:r>
            <w:r w:rsidRPr="00645D37">
              <w:t xml:space="preserve"> sijasta pikemminkin asetuksia ja siten rajoittamaan</w:t>
            </w:r>
            <w:r w:rsidRPr="00645D37">
              <w:rPr>
                <w:b/>
                <w:i/>
              </w:rPr>
              <w:t xml:space="preserve">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w:t>
            </w:r>
            <w:r w:rsidRPr="00645D37">
              <w:rPr>
                <w:b/>
                <w:i/>
              </w:rPr>
              <w:t>ja sääntelyn purkaminen</w:t>
            </w:r>
            <w:r w:rsidRPr="00645D37">
              <w:t xml:space="preserve"> voi lisätä EU:n houkuttelevuutta investointikohteena </w:t>
            </w:r>
            <w:r w:rsidRPr="00645D37">
              <w:rPr>
                <w:b/>
                <w:i/>
              </w:rPr>
              <w:t>ja</w:t>
            </w:r>
            <w:r w:rsidRPr="00645D37">
              <w:t xml:space="preserve"> helpottaa rajatylittävää toimintaa; kehottaa komissiota </w:t>
            </w:r>
            <w:r w:rsidRPr="00645D37">
              <w:rPr>
                <w:b/>
                <w:i/>
              </w:rPr>
              <w:t>tukeutumaan asetusten</w:t>
            </w:r>
            <w:r w:rsidRPr="00645D37">
              <w:t xml:space="preserve"> sijasta pikemminkin </w:t>
            </w:r>
            <w:r w:rsidRPr="00645D37">
              <w:rPr>
                <w:b/>
                <w:i/>
              </w:rPr>
              <w:t>sääntelyn purkamiseen</w:t>
            </w:r>
            <w:r w:rsidRPr="00645D37">
              <w:t xml:space="preserve"> ja siten rajoittamaan </w:t>
            </w:r>
            <w:r w:rsidRPr="00645D37">
              <w:rPr>
                <w:b/>
                <w:i/>
              </w:rPr>
              <w:t>EU:n sääntelyn ylikattavuutta, joka voisi estää investointeja EU:hun</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Enikő Győri, Pierre Pimpie, Jorge Martín Frías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w:t>
            </w:r>
            <w:r w:rsidRPr="00645D37">
              <w:rPr>
                <w:b/>
                <w:i/>
              </w:rPr>
              <w:t xml:space="preserve">hallinnollisten </w:t>
            </w:r>
            <w:r w:rsidRPr="00645D37">
              <w:rPr>
                <w:b/>
                <w:i/>
              </w:rPr>
              <w:lastRenderedPageBreak/>
              <w:t>menettelyjen yksinkertaistaminen voi lisätä</w:t>
            </w:r>
            <w:r w:rsidRPr="00645D37">
              <w:t xml:space="preserve"> EU:n houkuttelevuutta investointikohteena; katsoo, että jäsenvaltioiden lainsäädäntökehysten </w:t>
            </w:r>
            <w:r w:rsidRPr="00645D37">
              <w:rPr>
                <w:b/>
                <w:i/>
              </w:rPr>
              <w:t>yhdenmukaistamisen olisi sisällyttävä yksinkertaistamisohjelmaan</w:t>
            </w:r>
            <w:r w:rsidRPr="00645D37">
              <w:t xml:space="preserve">, jotta voidaan helpottaa rajatylittävää toimintaa; </w:t>
            </w:r>
            <w:r w:rsidRPr="00645D37">
              <w:rPr>
                <w:b/>
                <w:i/>
              </w:rPr>
              <w:t>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r>
            <w:r w:rsidRPr="00645D37">
              <w:rPr>
                <w:b/>
                <w:i/>
              </w:rPr>
              <w:t>korostaa</w:t>
            </w:r>
            <w:r w:rsidRPr="00645D37">
              <w:t xml:space="preserve">, että </w:t>
            </w:r>
            <w:r w:rsidRPr="00645D37">
              <w:rPr>
                <w:b/>
                <w:i/>
              </w:rPr>
              <w:t xml:space="preserve">hallinnollisen </w:t>
            </w:r>
            <w:r w:rsidRPr="00645D37">
              <w:rPr>
                <w:b/>
                <w:i/>
              </w:rPr>
              <w:lastRenderedPageBreak/>
              <w:t>taakan merkittävä vähentäminen on olennaisen tärkeää, jotta parannetaan</w:t>
            </w:r>
            <w:r w:rsidRPr="00645D37">
              <w:t xml:space="preserve"> EU:n houkuttelevuutta investointikohteena; katsoo, että jäsenvaltioiden lainsäädäntökehysten </w:t>
            </w:r>
            <w:r w:rsidRPr="00645D37">
              <w:rPr>
                <w:b/>
                <w:i/>
              </w:rPr>
              <w:t>välisten synergioiden rakentaminen voisi olla osa yksinkertaistamisohjelmaa</w:t>
            </w:r>
            <w:r w:rsidRPr="00645D37">
              <w:t>, jotta voidaan helpottaa rajatylittävää toimintaa</w:t>
            </w:r>
            <w:r w:rsidRPr="00645D37">
              <w:rPr>
                <w:b/>
                <w:i/>
              </w:rPr>
              <w:t>, kuitenkin jäsenvaltioiden toimivaltaa kunnioittaen</w:t>
            </w:r>
            <w:r w:rsidRPr="00645D37">
              <w: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Pierre Pimpie</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w:t>
            </w:r>
            <w:r w:rsidRPr="00645D37">
              <w:rPr>
                <w:b/>
                <w:i/>
              </w:rPr>
              <w:t>lainsäädäntökehysten yhdenmukaistamisen</w:t>
            </w:r>
            <w:r w:rsidRPr="00645D37">
              <w:t xml:space="preserve"> olisi </w:t>
            </w:r>
            <w:r w:rsidRPr="00645D37">
              <w:rPr>
                <w:b/>
                <w:i/>
              </w:rPr>
              <w:t>sisällyttävä yksinkertaistamisohjelmaan</w:t>
            </w:r>
            <w:r w:rsidRPr="00645D37">
              <w:t xml:space="preserve">, jotta voidaan helpottaa rajatylittävää toimintaa; kehottaa komissiota hyödyntämään </w:t>
            </w:r>
            <w:r w:rsidRPr="00645D37">
              <w:rPr>
                <w:b/>
                <w:i/>
              </w:rPr>
              <w:t>direktiivien</w:t>
            </w:r>
            <w:r w:rsidRPr="00645D37">
              <w:t xml:space="preserve"> sijasta pikemminkin </w:t>
            </w:r>
            <w:r w:rsidRPr="00645D37">
              <w:rPr>
                <w:b/>
                <w:i/>
              </w:rPr>
              <w:t>asetuksia</w:t>
            </w:r>
            <w:r w:rsidRPr="00645D37">
              <w:t xml:space="preserve"> ja siten </w:t>
            </w:r>
            <w:r w:rsidRPr="00645D37">
              <w:rPr>
                <w:b/>
                <w:i/>
              </w:rPr>
              <w:t>rajoittamaan kansallista harkintavaltaa, joka voi johtaa hajanaisuuteen</w:t>
            </w:r>
            <w:r w:rsidRPr="00645D37">
              <w:t>;</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olisi</w:t>
            </w:r>
            <w:r w:rsidRPr="00645D37">
              <w:rPr>
                <w:b/>
                <w:i/>
              </w:rPr>
              <w:t xml:space="preserve"> pyrittävä yksinkertaistamaan lainsäädäntökehyksiään</w:t>
            </w:r>
            <w:r w:rsidRPr="00645D37">
              <w:t xml:space="preserve">, jotta voidaan helpottaa rajatylittävää toimintaa; kehottaa komissiota hyödyntämään </w:t>
            </w:r>
            <w:r w:rsidRPr="00645D37">
              <w:rPr>
                <w:b/>
                <w:i/>
              </w:rPr>
              <w:t>asetusten</w:t>
            </w:r>
            <w:r w:rsidRPr="00645D37">
              <w:t xml:space="preserve"> sijasta pikemminkin </w:t>
            </w:r>
            <w:r w:rsidRPr="00645D37">
              <w:rPr>
                <w:b/>
                <w:i/>
              </w:rPr>
              <w:t>direktiivejä</w:t>
            </w:r>
            <w:r w:rsidRPr="00645D37">
              <w:t xml:space="preserve"> ja </w:t>
            </w:r>
            <w:r w:rsidRPr="00645D37">
              <w:rPr>
                <w:b/>
                <w:i/>
              </w:rPr>
              <w:t>kannustamaan</w:t>
            </w:r>
            <w:r w:rsidRPr="00645D37">
              <w:t xml:space="preserve"> siten </w:t>
            </w:r>
            <w:r w:rsidRPr="00645D37">
              <w:rPr>
                <w:b/>
                <w:i/>
              </w:rPr>
              <w:t>jäsenvaltioita vähentämään hajanaisuutta</w:t>
            </w:r>
            <w:r w:rsidRPr="00645D37">
              <w: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Dirk Gotink</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w:t>
            </w:r>
            <w:r w:rsidRPr="00645D37">
              <w:rPr>
                <w:b/>
                <w:i/>
              </w:rPr>
              <w:t>ja sääntelyn</w:t>
            </w:r>
            <w:r w:rsidRPr="00645D37">
              <w:t xml:space="preserve">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 </w:t>
            </w:r>
            <w:r w:rsidRPr="00645D37">
              <w:rPr>
                <w:b/>
                <w:i/>
              </w:rPr>
              <w:t>kehottaa komissiota noudattamaan ”yksi sisään, kaksi ulos” -periaatetta sääntelytaakan keventämiseksi ja tarkistamaan jokaisen uuden politiikka-aloitteen kilpailukyvyn näkökulmasta;</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Michalis Hadjipantela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w:t>
            </w:r>
            <w:r w:rsidRPr="00645D37">
              <w:rPr>
                <w:b/>
                <w:i/>
              </w:rPr>
              <w:t>, ja kehottaa vähentämään tarpeetonta monimutkaisuutta ja rasitetta täytäntöönpanokumppaneiden ja edunsaajien, erityisesti pk-yritysten, kannalta</w:t>
            </w:r>
            <w:r w:rsidRPr="00645D37">
              <w:t>;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lastRenderedPageBreak/>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329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Kinga Kollár, Isabel Benjumea Benjumea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w:t>
            </w:r>
            <w:r w:rsidRPr="00645D37">
              <w:rPr>
                <w:b/>
                <w:bCs/>
                <w:i/>
                <w:iCs/>
              </w:rPr>
              <w:t>voi</w:t>
            </w:r>
            <w:r w:rsidRPr="00645D37">
              <w:t xml:space="preserve">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w:t>
            </w:r>
            <w:r w:rsidRPr="00645D37">
              <w:rPr>
                <w:b/>
                <w:i/>
              </w:rPr>
              <w:t xml:space="preserve"> ja nopeuttaminen sekä hallinnollisen rasitteen vähentäminen voivat</w:t>
            </w:r>
            <w:r w:rsidRPr="00645D37">
              <w:t xml:space="preserve">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330</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Rasmus Andresen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w:t>
            </w:r>
            <w:r w:rsidRPr="00645D37">
              <w:rPr>
                <w:b/>
                <w:i/>
              </w:rPr>
              <w:t>ja kansallisten sosiaalisten vähimmäisperiaatteiden säilyttämisen</w:t>
            </w:r>
            <w:r w:rsidRPr="00645D37">
              <w:t xml:space="preserve"> olisi sisällyttävä yksinkertaistamisohjelmaan, jotta voidaan helpottaa rajatylittävää toimintaa; kehottaa komissiota hyödyntämään direktiivien sijasta pikemminkin asetuksia ja siten </w:t>
            </w:r>
            <w:r w:rsidRPr="00645D37">
              <w:lastRenderedPageBreak/>
              <w:t>rajoittamaan kansallista harkintavaltaa, joka voi johtaa hajanaisuuteen;</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0"/>
        <w:keepNext/>
      </w:pPr>
      <w:r w:rsidRPr="00645D37">
        <w:rPr>
          <w:rStyle w:val="HideTWBExt"/>
          <w:b w:val="0"/>
          <w:szCs w:val="24"/>
          <w:lang w:eastAsia="en-US"/>
        </w:rPr>
        <w:t>&lt;Amend&gt;</w:t>
      </w:r>
      <w:r w:rsidRPr="00645D37">
        <w:t>Tarkistus</w:t>
      </w:r>
      <w:r w:rsidRPr="00645D37">
        <w:tab/>
      </w:r>
      <w:r w:rsidRPr="00645D37">
        <w:tab/>
      </w:r>
      <w:r w:rsidRPr="00645D37">
        <w:rPr>
          <w:rStyle w:val="HideTWBExt"/>
          <w:b w:val="0"/>
          <w:szCs w:val="24"/>
          <w:lang w:eastAsia="en-US"/>
        </w:rPr>
        <w:t>&lt;NumAm&gt;</w:t>
      </w:r>
      <w:r w:rsidRPr="00645D37">
        <w:t>331</w:t>
      </w:r>
      <w:r w:rsidRPr="00645D37">
        <w:rPr>
          <w:rStyle w:val="HideTWBExt"/>
          <w:b w:val="0"/>
          <w:szCs w:val="24"/>
          <w:lang w:eastAsia="en-US"/>
        </w:rPr>
        <w:t>&lt;/NumAm&gt;</w:t>
      </w:r>
    </w:p>
    <w:p w:rsidR="00D5187B" w:rsidRPr="00645D37" w:rsidRDefault="00D5187B" w:rsidP="00D5187B">
      <w:pPr>
        <w:pStyle w:val="NormalBold"/>
      </w:pPr>
      <w:r w:rsidRPr="00645D37">
        <w:rPr>
          <w:rStyle w:val="HideTWBExt"/>
          <w:b w:val="0"/>
        </w:rPr>
        <w:t>&lt;RepeatBlock-By&gt;&lt;Members&gt;</w:t>
      </w:r>
      <w:r w:rsidRPr="00645D37">
        <w:t>Danuše Nerudová</w:t>
      </w:r>
      <w:r w:rsidRPr="00645D37">
        <w:rPr>
          <w:rStyle w:val="HideTWBExt"/>
          <w:b w:val="0"/>
        </w:rPr>
        <w:t>&lt;/Members&gt;</w:t>
      </w:r>
    </w:p>
    <w:p w:rsidR="00D5187B" w:rsidRPr="00645D37" w:rsidRDefault="00D5187B" w:rsidP="00D5187B">
      <w:r w:rsidRPr="00645D37">
        <w:rPr>
          <w:rStyle w:val="HideTWBExt"/>
        </w:rPr>
        <w:t>&lt;/RepeatBlock-By&gt;</w:t>
      </w:r>
    </w:p>
    <w:p w:rsidR="00D5187B" w:rsidRPr="00645D37" w:rsidRDefault="00D5187B" w:rsidP="00D5187B">
      <w:pPr>
        <w:pStyle w:val="NormalBold"/>
        <w:keepNext/>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5187B" w:rsidRPr="00645D37" w:rsidTr="00645D37">
        <w:trPr>
          <w:jc w:val="center"/>
        </w:trPr>
        <w:tc>
          <w:tcPr>
            <w:tcW w:w="9752" w:type="dxa"/>
            <w:gridSpan w:val="2"/>
          </w:tcPr>
          <w:p w:rsidR="00D5187B" w:rsidRPr="00645D37" w:rsidRDefault="00D5187B" w:rsidP="00645D37">
            <w:pPr>
              <w:keepNext/>
            </w:pPr>
          </w:p>
        </w:tc>
      </w:tr>
      <w:tr w:rsidR="00D5187B" w:rsidRPr="00645D37" w:rsidTr="00645D37">
        <w:trPr>
          <w:jc w:val="center"/>
        </w:trPr>
        <w:tc>
          <w:tcPr>
            <w:tcW w:w="4876" w:type="dxa"/>
          </w:tcPr>
          <w:p w:rsidR="00D5187B" w:rsidRPr="00645D37" w:rsidRDefault="00D5187B" w:rsidP="00645D37">
            <w:pPr>
              <w:pStyle w:val="ColumnHeading"/>
              <w:keepNext/>
            </w:pPr>
            <w:r w:rsidRPr="00645D37">
              <w:t>Päätöslauselmaesitys</w:t>
            </w:r>
          </w:p>
        </w:tc>
        <w:tc>
          <w:tcPr>
            <w:tcW w:w="4876" w:type="dxa"/>
          </w:tcPr>
          <w:p w:rsidR="00D5187B" w:rsidRPr="00645D37" w:rsidRDefault="00D5187B" w:rsidP="00645D37">
            <w:pPr>
              <w:pStyle w:val="ColumnHeading"/>
              <w:keepNext/>
            </w:pPr>
            <w:r w:rsidRPr="00645D37">
              <w:t>Tarkistus</w:t>
            </w:r>
          </w:p>
        </w:tc>
      </w:tr>
      <w:tr w:rsidR="00D5187B" w:rsidRPr="00645D37" w:rsidTr="00645D37">
        <w:trPr>
          <w:jc w:val="center"/>
        </w:trPr>
        <w:tc>
          <w:tcPr>
            <w:tcW w:w="4876" w:type="dxa"/>
          </w:tcPr>
          <w:p w:rsidR="00D5187B" w:rsidRPr="00645D37" w:rsidRDefault="00D5187B" w:rsidP="00645D37">
            <w:pPr>
              <w:pStyle w:val="Normal6"/>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Pr>
          <w:p w:rsidR="00D5187B" w:rsidRPr="00645D37" w:rsidRDefault="00D5187B" w:rsidP="00645D37">
            <w:pPr>
              <w:pStyle w:val="Normal6"/>
              <w:rPr>
                <w:szCs w:val="24"/>
              </w:rPr>
            </w:pPr>
            <w:r w:rsidRPr="00645D37">
              <w:t>9.</w:t>
            </w:r>
            <w:r w:rsidRPr="00645D37">
              <w:tab/>
              <w:t>toteaa, että hallinnollisten menettelyjen yksinkertaistaminen voi lisätä EU:n houkuttelevuutta investointikohteena</w:t>
            </w:r>
            <w:r w:rsidRPr="00645D37">
              <w:rPr>
                <w:b/>
                <w:i/>
              </w:rPr>
              <w:t>, ja kehottaa vähentämään edunsaajien, erityisesti pk-yritysten, byrokratiaa ja yksinkertaistamaan EU:n ohjelmia</w:t>
            </w:r>
            <w:r w:rsidRPr="00645D37">
              <w:t>;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r>
    </w:tbl>
    <w:p w:rsidR="00D5187B" w:rsidRPr="00645D37" w:rsidRDefault="00D5187B" w:rsidP="00D5187B">
      <w:pPr>
        <w:pStyle w:val="Olang"/>
        <w:rPr>
          <w:sz w:val="24"/>
          <w:szCs w:val="24"/>
        </w:rPr>
      </w:pPr>
      <w:r w:rsidRPr="00645D37">
        <w:rPr>
          <w:sz w:val="24"/>
          <w:szCs w:val="24"/>
        </w:rPr>
        <w:t xml:space="preserve">Or. </w:t>
      </w:r>
      <w:r w:rsidRPr="00645D37">
        <w:rPr>
          <w:rStyle w:val="HideTWBExt"/>
        </w:rPr>
        <w:t>&lt;Original&gt;</w:t>
      </w:r>
      <w:r w:rsidRPr="00645D37">
        <w:rPr>
          <w:rStyle w:val="HideTWBInt"/>
        </w:rPr>
        <w:t>{EN}</w:t>
      </w:r>
      <w:r w:rsidRPr="00645D37">
        <w:rPr>
          <w:sz w:val="24"/>
          <w:szCs w:val="24"/>
        </w:rPr>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332</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Ľudovít Ódor, Anouk Van Brug, Billy Kelleher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w:t>
            </w:r>
            <w:r w:rsidRPr="00645D37">
              <w:lastRenderedPageBreak/>
              <w:t>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lastRenderedPageBreak/>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w:t>
            </w:r>
            <w:r w:rsidRPr="00645D37">
              <w:lastRenderedPageBreak/>
              <w:t xml:space="preserve">komissiota hyödyntämään direktiivien sijasta pikemminkin asetuksia ja siten rajoittamaan kansallista harkintavaltaa, joka voi johtaa hajanaisuuteen; </w:t>
            </w:r>
            <w:r w:rsidRPr="00645D37">
              <w:rPr>
                <w:b/>
                <w:i/>
              </w:rPr>
              <w:t>kehottaa tässä yhteydessä komissiota tutkimaan perusteellisesti 28. järjestelmän mahdollisuuksia, jotka saattavat poistaa kaikki nykyiset rajoitukset;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333</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Markus Ferber</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kohta</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r w:rsidRPr="00645D37">
              <w:t>9.</w:t>
            </w:r>
            <w:r w:rsidRPr="00645D37">
              <w:tab/>
              <w:t>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w:t>
            </w:r>
          </w:p>
        </w:tc>
        <w:tc>
          <w:tcPr>
            <w:tcW w:w="4876" w:type="dxa"/>
            <w:tcBorders>
              <w:top w:val="nil"/>
              <w:left w:val="nil"/>
              <w:bottom w:val="nil"/>
              <w:right w:val="nil"/>
            </w:tcBorders>
          </w:tcPr>
          <w:p w:rsidR="00D5187B" w:rsidRPr="00645D37" w:rsidRDefault="00D5187B" w:rsidP="00645D37">
            <w:pPr>
              <w:pStyle w:val="Normal6a"/>
            </w:pPr>
            <w:r w:rsidRPr="00645D37">
              <w:t>9.</w:t>
            </w:r>
            <w:r w:rsidRPr="00645D37">
              <w:tab/>
              <w:t xml:space="preserve">toteaa, että hallinnollisten menettelyjen yksinkertaistaminen voi lisätä EU:n houkuttelevuutta investointikohteena; katsoo, että jäsenvaltioiden lainsäädäntökehysten yhdenmukaistamisen olisi sisällyttävä yksinkertaistamisohjelmaan, jotta voidaan helpottaa rajatylittävää toimintaa; kehottaa komissiota hyödyntämään direktiivien sijasta pikemminkin asetuksia ja siten rajoittamaan kansallista harkintavaltaa, joka voi johtaa hajanaisuuteen; </w:t>
            </w:r>
            <w:r w:rsidRPr="00645D37">
              <w:rPr>
                <w:b/>
                <w:i/>
              </w:rPr>
              <w:t>kehottaa komissiota puuttumaan jäsenvaltioiden ylisääntelyyn;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334</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Eero Heinäluoma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a kohta (uusi)</w:t>
      </w:r>
      <w:r w:rsidRPr="00645D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 xml:space="preserve">9 a. kehottaa komissiota varmistamaan, </w:t>
            </w:r>
            <w:r w:rsidRPr="00645D37">
              <w:rPr>
                <w:b/>
                <w:i/>
              </w:rPr>
              <w:lastRenderedPageBreak/>
              <w:t>että Euroopan valvontaviranomaiset osallistuvat järjestelmällisesti tason 2 ja tason 3 toimeksiantojen päätöksentekoprosessiin sen varmistamiseksi, että toimeksiannot perustuvat näyttöön, ovat oikeasuhteisia ja räätälöityjä rahoitusalan tarpeisiin; kehottaa komissiota varmistamaan tarvittavan rahoituksen, jotta Euroopan valvontaviranomaiset voivat hoitaa nämä toimeksiannot;</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335</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Aurore Lalucq</w:t>
      </w:r>
      <w:r w:rsidRPr="00645D37">
        <w:rPr>
          <w:rStyle w:val="HideTWBExt"/>
          <w:b w:val="0"/>
        </w:rPr>
        <w:t>&lt;/Members&gt;</w:t>
      </w:r>
    </w:p>
    <w:p w:rsidR="00D5187B" w:rsidRPr="00645D37" w:rsidRDefault="00D5187B" w:rsidP="00D5187B">
      <w:r w:rsidRPr="00645D37">
        <w:rPr>
          <w:rStyle w:val="HideTWBExt"/>
        </w:rPr>
        <w:t>&lt;AuNomDe&gt;</w:t>
      </w:r>
      <w:r w:rsidRPr="00645D37">
        <w:rPr>
          <w:rStyle w:val="HideTWBInt"/>
        </w:rPr>
        <w:t>{S&amp;D}</w:t>
      </w:r>
      <w:r w:rsidRPr="00645D37">
        <w:t>S&amp;D-ryhmän puolesta</w:t>
      </w:r>
      <w:r w:rsidRPr="00645D37">
        <w:rPr>
          <w:rStyle w:val="HideTWBExt"/>
        </w:rPr>
        <w:t>&lt;/AuNomDe&gt;</w:t>
      </w:r>
    </w:p>
    <w:p w:rsidR="00D5187B" w:rsidRPr="00645D37" w:rsidRDefault="00D5187B" w:rsidP="00D5187B">
      <w:pPr>
        <w:pStyle w:val="NormalBold"/>
      </w:pPr>
      <w:r w:rsidRPr="00645D37">
        <w:rPr>
          <w:rStyle w:val="HideTWBExt"/>
          <w:b w:val="0"/>
        </w:rPr>
        <w:t>&lt;Members&gt;</w:t>
      </w:r>
      <w:r w:rsidRPr="00645D37">
        <w:t>Jonás Fernández, René Repasi, Eero Heinäluoma, Evelyn Regner, Niels Fuglsang, Claire Fita, Carla Tavares, Thomas Bajada, Francisco Assis, Lara Wolters</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9 a.</w:t>
            </w:r>
            <w:r w:rsidRPr="00645D37">
              <w:tab/>
            </w:r>
            <w:r w:rsidRPr="00645D37">
              <w:rPr>
                <w:b/>
                <w:i/>
              </w:rPr>
              <w:t>katsoo, että yksinkertaistamisen ensimmäinen vaihe on tehokas lainsäädäntö; kehottaa komissiota varmistamaan, että Euroopan valvontaviranomaiset osallistuvat tason 2 ja 3 toimeksiantojen päätöksentekoprosessiin sen varmistamiseksi, että toimeksiannot perustuvat näyttöön, ovat oikeasuhteisia ja räätälöityjä rahoitusalan tarpeisiin;</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336</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lastRenderedPageBreak/>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9 a.</w:t>
            </w:r>
            <w:r w:rsidRPr="00645D37">
              <w:tab/>
            </w:r>
            <w:r w:rsidRPr="00645D37">
              <w:rPr>
                <w:b/>
                <w:i/>
              </w:rPr>
              <w:t>kehottaa vähentämään yrityksille aiheutuvaa hallinnollista rasitusta ja sääntöjen noudattamisesta aiheutuvaa rasitetta kiinnittäen erityistä huomiota julkisesti noteerattuihin yhtiöihin niiden kilpailukyvyn ja houkuttelevuuden parantamiseksi; korostaa, että liialliset raportointivelvoitteet ja menettelyjen monimutkaisuus voivat estää listautumisen ja estää pääsyn pääomamarkkinoille;</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337</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Sirpa Pietikäinen</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a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9 a.</w:t>
            </w:r>
            <w:r w:rsidRPr="00645D37">
              <w:tab/>
            </w:r>
            <w:r w:rsidRPr="00645D37">
              <w:rPr>
                <w:b/>
                <w:i/>
              </w:rPr>
              <w:t>kehottaa komissiota varmistamaan tasapuoliset toimintaedellytykset, jotka kannustavat investointimahdollisuuksiin luomalla kestävyyttä koskevaa pitkän aikavälin kunnianhimoista sääntelyä ja muuta sääntelyä, jotta teollisuudelle ja sijoittajille voidaan taata pitkän aikavälin näkymät;</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338</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b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9 b.</w:t>
            </w:r>
            <w:r w:rsidRPr="00645D37">
              <w:tab/>
            </w:r>
            <w:r w:rsidRPr="00645D37">
              <w:rPr>
                <w:b/>
                <w:i/>
              </w:rPr>
              <w:t xml:space="preserve">kehottaa yhdenmukaistamaan listautumissäädöksen mukaiset </w:t>
            </w:r>
            <w:r w:rsidRPr="00645D37">
              <w:rPr>
                <w:b/>
                <w:i/>
              </w:rPr>
              <w:lastRenderedPageBreak/>
              <w:t>täytäntöönpanotoimenpiteet täysin sen yleisen tavoitteen kanssa, joka on sääntelyn monimutkaisuuden ja sääntöjen noudattamisesta erityisesti liikkeeseenlaskijoille aiheutuvien kustannusten vähentäminen; korostaa, että tason 2 säännöksillä olisi edistettävä esteettömämpää ja kustannustehokkaampaa listausympäristöä kaikkialla unionissa;</w:t>
            </w:r>
          </w:p>
        </w:tc>
      </w:tr>
    </w:tbl>
    <w:p w:rsidR="00D5187B" w:rsidRPr="00645D37" w:rsidRDefault="00D5187B" w:rsidP="00D5187B">
      <w:pPr>
        <w:pStyle w:val="AmOrLang"/>
      </w:pPr>
      <w:r w:rsidRPr="00645D37">
        <w:lastRenderedPageBreak/>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w:t>
      </w:r>
    </w:p>
    <w:p w:rsidR="00D5187B" w:rsidRPr="00645D37" w:rsidRDefault="00D5187B" w:rsidP="00D5187B">
      <w:pPr>
        <w:pStyle w:val="AmNumberTabs"/>
      </w:pPr>
      <w:r w:rsidRPr="00645D37">
        <w:rPr>
          <w:rStyle w:val="HideTWBExt"/>
          <w:b w:val="0"/>
        </w:rPr>
        <w:t>&lt;Amend&gt;</w:t>
      </w:r>
      <w:r w:rsidRPr="00645D37">
        <w:t>Tarkistus</w:t>
      </w:r>
      <w:r w:rsidRPr="00645D37">
        <w:tab/>
      </w:r>
      <w:r w:rsidRPr="00645D37">
        <w:tab/>
      </w:r>
      <w:r w:rsidRPr="00645D37">
        <w:rPr>
          <w:rStyle w:val="HideTWBExt"/>
          <w:b w:val="0"/>
        </w:rPr>
        <w:t>&lt;NumAm&gt;</w:t>
      </w:r>
      <w:r w:rsidRPr="00645D37">
        <w:t>339</w:t>
      </w:r>
      <w:r w:rsidRPr="00645D37">
        <w:rPr>
          <w:rStyle w:val="HideTWBExt"/>
          <w:b w:val="0"/>
        </w:rPr>
        <w:t>&lt;/NumAm&gt;</w:t>
      </w:r>
    </w:p>
    <w:p w:rsidR="00D5187B" w:rsidRPr="00645D37" w:rsidRDefault="00D5187B" w:rsidP="00D5187B">
      <w:pPr>
        <w:pStyle w:val="NormalBold"/>
      </w:pPr>
      <w:r w:rsidRPr="00645D37">
        <w:rPr>
          <w:rStyle w:val="HideTWBExt"/>
          <w:b w:val="0"/>
        </w:rPr>
        <w:t>&lt;RepeatBlock-By&gt;&lt;Members&gt;</w:t>
      </w:r>
      <w:r w:rsidRPr="00645D37">
        <w:t>Giovanni Crosetto, Denis Nesci, Francesco Ventola</w:t>
      </w:r>
      <w:r w:rsidRPr="00645D37">
        <w:rPr>
          <w:rStyle w:val="HideTWBExt"/>
          <w:b w:val="0"/>
        </w:rPr>
        <w:t>&lt;/Members&gt;</w:t>
      </w:r>
    </w:p>
    <w:p w:rsidR="00D5187B" w:rsidRPr="00645D37" w:rsidRDefault="00D5187B" w:rsidP="00D5187B">
      <w:pPr>
        <w:pStyle w:val="NormalBold"/>
      </w:pPr>
      <w:r w:rsidRPr="00645D37">
        <w:rPr>
          <w:rStyle w:val="HideTWBExt"/>
          <w:b w:val="0"/>
        </w:rPr>
        <w:t>&lt;/RepeatBlock-By&gt;</w:t>
      </w:r>
    </w:p>
    <w:p w:rsidR="00D5187B" w:rsidRPr="00645D37" w:rsidRDefault="00D5187B" w:rsidP="00D5187B">
      <w:pPr>
        <w:pStyle w:val="NormalBold"/>
      </w:pPr>
      <w:r w:rsidRPr="00645D37">
        <w:rPr>
          <w:rStyle w:val="HideTWBExt"/>
          <w:b w:val="0"/>
        </w:rPr>
        <w:t>&lt;DocAmend&gt;</w:t>
      </w:r>
      <w:r w:rsidRPr="00645D37">
        <w:t>Päätöslauselmaesitys</w:t>
      </w:r>
      <w:r w:rsidRPr="00645D37">
        <w:rPr>
          <w:rStyle w:val="HideTWBExt"/>
          <w:b w:val="0"/>
        </w:rPr>
        <w:t>&lt;/DocAmend&gt;</w:t>
      </w:r>
    </w:p>
    <w:p w:rsidR="00D5187B" w:rsidRPr="00645D37" w:rsidRDefault="00D5187B" w:rsidP="00D5187B">
      <w:pPr>
        <w:pStyle w:val="NormalBold"/>
      </w:pPr>
      <w:r w:rsidRPr="00645D37">
        <w:rPr>
          <w:rStyle w:val="HideTWBExt"/>
          <w:b w:val="0"/>
        </w:rPr>
        <w:t>&lt;Article&gt;</w:t>
      </w:r>
      <w:r w:rsidRPr="00645D37">
        <w:t>9 c kohta (uusi)</w:t>
      </w:r>
      <w:r w:rsidRPr="00645D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187B" w:rsidRPr="00645D37" w:rsidTr="00645D37">
        <w:trPr>
          <w:trHeight w:hRule="exact" w:val="240"/>
          <w:jc w:val="center"/>
        </w:trPr>
        <w:tc>
          <w:tcPr>
            <w:tcW w:w="9752" w:type="dxa"/>
            <w:gridSpan w:val="2"/>
            <w:tcBorders>
              <w:top w:val="nil"/>
              <w:left w:val="nil"/>
              <w:bottom w:val="nil"/>
              <w:right w:val="nil"/>
            </w:tcBorders>
          </w:tcPr>
          <w:p w:rsidR="00D5187B" w:rsidRPr="00645D37" w:rsidRDefault="00D5187B" w:rsidP="00645D37"/>
        </w:tc>
      </w:tr>
      <w:tr w:rsidR="00D5187B" w:rsidRPr="00645D37" w:rsidTr="00645D37">
        <w:trPr>
          <w:trHeight w:val="240"/>
          <w:jc w:val="center"/>
        </w:trPr>
        <w:tc>
          <w:tcPr>
            <w:tcW w:w="4876" w:type="dxa"/>
            <w:tcBorders>
              <w:top w:val="nil"/>
              <w:left w:val="nil"/>
              <w:bottom w:val="nil"/>
              <w:right w:val="nil"/>
            </w:tcBorders>
          </w:tcPr>
          <w:p w:rsidR="00D5187B" w:rsidRPr="00645D37" w:rsidRDefault="00D5187B" w:rsidP="00645D37">
            <w:pPr>
              <w:pStyle w:val="AmColumnHeading"/>
            </w:pPr>
            <w:r w:rsidRPr="00645D37">
              <w:t>Päätöslauselmaesitys</w:t>
            </w:r>
          </w:p>
        </w:tc>
        <w:tc>
          <w:tcPr>
            <w:tcW w:w="4876" w:type="dxa"/>
            <w:tcBorders>
              <w:top w:val="nil"/>
              <w:left w:val="nil"/>
              <w:bottom w:val="nil"/>
              <w:right w:val="nil"/>
            </w:tcBorders>
          </w:tcPr>
          <w:p w:rsidR="00D5187B" w:rsidRPr="00645D37" w:rsidRDefault="00D5187B" w:rsidP="00645D37">
            <w:pPr>
              <w:pStyle w:val="AmColumnHeading"/>
            </w:pPr>
            <w:r w:rsidRPr="00645D37">
              <w:t>Tarkistus</w:t>
            </w:r>
          </w:p>
        </w:tc>
      </w:tr>
      <w:tr w:rsidR="00D5187B" w:rsidRPr="00645D37" w:rsidTr="00645D37">
        <w:trPr>
          <w:jc w:val="center"/>
        </w:trPr>
        <w:tc>
          <w:tcPr>
            <w:tcW w:w="4876" w:type="dxa"/>
            <w:tcBorders>
              <w:top w:val="nil"/>
              <w:left w:val="nil"/>
              <w:bottom w:val="nil"/>
              <w:right w:val="nil"/>
            </w:tcBorders>
          </w:tcPr>
          <w:p w:rsidR="00D5187B" w:rsidRPr="00645D37" w:rsidRDefault="00D5187B" w:rsidP="00645D37">
            <w:pPr>
              <w:pStyle w:val="Normal6a"/>
            </w:pPr>
          </w:p>
        </w:tc>
        <w:tc>
          <w:tcPr>
            <w:tcW w:w="4876" w:type="dxa"/>
            <w:tcBorders>
              <w:top w:val="nil"/>
              <w:left w:val="nil"/>
              <w:bottom w:val="nil"/>
              <w:right w:val="nil"/>
            </w:tcBorders>
          </w:tcPr>
          <w:p w:rsidR="00D5187B" w:rsidRPr="00645D37" w:rsidRDefault="00D5187B" w:rsidP="00645D37">
            <w:pPr>
              <w:pStyle w:val="Normal6a"/>
            </w:pPr>
            <w:r w:rsidRPr="00645D37">
              <w:rPr>
                <w:b/>
                <w:i/>
              </w:rPr>
              <w:t>9 c.</w:t>
            </w:r>
            <w:r w:rsidRPr="00645D37">
              <w:tab/>
            </w:r>
            <w:r w:rsidRPr="00645D37">
              <w:rPr>
                <w:b/>
                <w:i/>
              </w:rPr>
              <w:t>kehottaa komissiota puuttumaan kansallisten maksukyvyttömyyskehysten hajanaisuuteen ja luomaan tehokkaita mekanismeja rajat ylittävien riitojen ratkaisemiseksi; korostaa, että oikeudellisen lähentymisen ja menettelyjen selkeyden lisääminen on olennaisen tärkeää rajat ylittävien investointien esteiden vähentämiseksi ja EU:n pääomamarkkinoiden syvemmän yhdentymisen tukemiseksi;</w:t>
            </w:r>
          </w:p>
        </w:tc>
      </w:tr>
    </w:tbl>
    <w:p w:rsidR="00D5187B" w:rsidRPr="00645D37" w:rsidRDefault="00D5187B" w:rsidP="00D5187B">
      <w:pPr>
        <w:pStyle w:val="AmOrLang"/>
      </w:pPr>
      <w:r w:rsidRPr="00645D37">
        <w:t xml:space="preserve">Or. </w:t>
      </w:r>
      <w:r w:rsidRPr="00645D37">
        <w:rPr>
          <w:rStyle w:val="HideTWBExt"/>
        </w:rPr>
        <w:t>&lt;Original&gt;</w:t>
      </w:r>
      <w:r w:rsidRPr="00645D37">
        <w:rPr>
          <w:rStyle w:val="HideTWBInt"/>
        </w:rPr>
        <w:t>{EN}</w:t>
      </w:r>
      <w:r w:rsidRPr="00645D37">
        <w:t>en</w:t>
      </w:r>
      <w:r w:rsidRPr="00645D37">
        <w:rPr>
          <w:rStyle w:val="HideTWBExt"/>
        </w:rPr>
        <w:t>&lt;/Original&gt;</w:t>
      </w:r>
    </w:p>
    <w:p w:rsidR="00D5187B" w:rsidRPr="00645D37" w:rsidRDefault="00D5187B" w:rsidP="00D5187B">
      <w:r w:rsidRPr="00645D37">
        <w:rPr>
          <w:rStyle w:val="HideTWBExt"/>
        </w:rPr>
        <w:t>&lt;/Amend&gt;&lt;/RepeatBlock-Amend&gt;</w:t>
      </w:r>
    </w:p>
    <w:p w:rsidR="00F2637A" w:rsidRPr="00645D37" w:rsidRDefault="00F2637A" w:rsidP="00D5187B"/>
    <w:sectPr w:rsidR="00F2637A" w:rsidRPr="00645D37" w:rsidSect="004036D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D37" w:rsidRPr="0046178E" w:rsidRDefault="00645D37">
      <w:r w:rsidRPr="0046178E">
        <w:separator/>
      </w:r>
    </w:p>
  </w:endnote>
  <w:endnote w:type="continuationSeparator" w:id="0">
    <w:p w:rsidR="00645D37" w:rsidRPr="0046178E" w:rsidRDefault="00645D37">
      <w:r w:rsidRPr="004617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Pr="0046178E" w:rsidRDefault="00645D37" w:rsidP="004036DC">
    <w:pPr>
      <w:pStyle w:val="EPFooter"/>
    </w:pPr>
    <w:r w:rsidRPr="0046178E">
      <w:t>PE</w:t>
    </w:r>
    <w:r w:rsidRPr="00645D37">
      <w:rPr>
        <w:rStyle w:val="HideTWBExt"/>
      </w:rPr>
      <w:t>&lt;NoPE&gt;</w:t>
    </w:r>
    <w:r w:rsidRPr="0046178E">
      <w:t>773.152</w:t>
    </w:r>
    <w:r w:rsidRPr="00645D37">
      <w:rPr>
        <w:rStyle w:val="HideTWBExt"/>
      </w:rPr>
      <w:t>&lt;/NoPE&gt;&lt;Version&gt;</w:t>
    </w:r>
    <w:r w:rsidRPr="0046178E">
      <w:t>v01-00</w:t>
    </w:r>
    <w:r w:rsidRPr="00645D37">
      <w:rPr>
        <w:rStyle w:val="HideTWBExt"/>
      </w:rPr>
      <w:t>&lt;/Version&gt;</w:t>
    </w:r>
    <w:r w:rsidRPr="0046178E">
      <w:tab/>
    </w:r>
    <w:r w:rsidRPr="0046178E">
      <w:fldChar w:fldCharType="begin"/>
    </w:r>
    <w:r w:rsidRPr="0046178E">
      <w:instrText xml:space="preserve"> PAGE  \* MERGEFORMAT </w:instrText>
    </w:r>
    <w:r w:rsidRPr="0046178E">
      <w:fldChar w:fldCharType="separate"/>
    </w:r>
    <w:r w:rsidR="00744BFA">
      <w:rPr>
        <w:noProof/>
      </w:rPr>
      <w:t>2</w:t>
    </w:r>
    <w:r w:rsidRPr="0046178E">
      <w:fldChar w:fldCharType="end"/>
    </w:r>
    <w:r w:rsidRPr="0046178E">
      <w:t>/</w:t>
    </w:r>
    <w:fldSimple w:instr=" NUMPAGES  \* MERGEFORMAT ">
      <w:r w:rsidR="00744BFA">
        <w:rPr>
          <w:noProof/>
        </w:rPr>
        <w:t>179</w:t>
      </w:r>
    </w:fldSimple>
    <w:r w:rsidRPr="0046178E">
      <w:tab/>
    </w:r>
    <w:r w:rsidRPr="00645D37">
      <w:rPr>
        <w:rStyle w:val="HideTWBExt"/>
      </w:rPr>
      <w:t>&lt;PathFdR&gt;</w:t>
    </w:r>
    <w:r w:rsidRPr="0046178E">
      <w:t>AM\1320327FI.docx</w:t>
    </w:r>
    <w:r w:rsidRPr="00645D37">
      <w:rPr>
        <w:rStyle w:val="HideTWBExt"/>
      </w:rPr>
      <w:t>&lt;/PathFdR&gt;</w:t>
    </w:r>
  </w:p>
  <w:p w:rsidR="00645D37" w:rsidRPr="0046178E" w:rsidRDefault="00645D37" w:rsidP="004036DC">
    <w:pPr>
      <w:pStyle w:val="EPFooter2"/>
    </w:pPr>
    <w:r w:rsidRPr="0046178E">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Pr="0046178E" w:rsidRDefault="00645D37" w:rsidP="004036DC">
    <w:pPr>
      <w:pStyle w:val="EPFooter"/>
    </w:pPr>
    <w:r w:rsidRPr="00645D37">
      <w:rPr>
        <w:rStyle w:val="HideTWBExt"/>
      </w:rPr>
      <w:t>&lt;PathFdR&gt;</w:t>
    </w:r>
    <w:r w:rsidRPr="0046178E">
      <w:t>AM\1320327FI.docx</w:t>
    </w:r>
    <w:r w:rsidRPr="00645D37">
      <w:rPr>
        <w:rStyle w:val="HideTWBExt"/>
      </w:rPr>
      <w:t>&lt;/PathFdR&gt;</w:t>
    </w:r>
    <w:r w:rsidRPr="0046178E">
      <w:tab/>
    </w:r>
    <w:r w:rsidRPr="0046178E">
      <w:fldChar w:fldCharType="begin"/>
    </w:r>
    <w:r w:rsidRPr="0046178E">
      <w:instrText xml:space="preserve"> PAGE  \* MERGEFORMAT </w:instrText>
    </w:r>
    <w:r w:rsidRPr="0046178E">
      <w:fldChar w:fldCharType="separate"/>
    </w:r>
    <w:r w:rsidR="00C100F8">
      <w:rPr>
        <w:noProof/>
      </w:rPr>
      <w:t>179</w:t>
    </w:r>
    <w:r w:rsidRPr="0046178E">
      <w:fldChar w:fldCharType="end"/>
    </w:r>
    <w:r w:rsidRPr="0046178E">
      <w:t>/</w:t>
    </w:r>
    <w:fldSimple w:instr=" NUMPAGES  \* MERGEFORMAT ">
      <w:r w:rsidR="00C100F8">
        <w:rPr>
          <w:noProof/>
        </w:rPr>
        <w:t>179</w:t>
      </w:r>
    </w:fldSimple>
    <w:r w:rsidRPr="0046178E">
      <w:tab/>
      <w:t>PE</w:t>
    </w:r>
    <w:r w:rsidRPr="00645D37">
      <w:rPr>
        <w:rStyle w:val="HideTWBExt"/>
      </w:rPr>
      <w:t>&lt;NoPE&gt;</w:t>
    </w:r>
    <w:r w:rsidRPr="0046178E">
      <w:t>773.152</w:t>
    </w:r>
    <w:r w:rsidRPr="00645D37">
      <w:rPr>
        <w:rStyle w:val="HideTWBExt"/>
      </w:rPr>
      <w:t>&lt;/NoPE&gt;&lt;Version&gt;</w:t>
    </w:r>
    <w:r w:rsidRPr="0046178E">
      <w:t>v01-00</w:t>
    </w:r>
    <w:r w:rsidRPr="00645D37">
      <w:rPr>
        <w:rStyle w:val="HideTWBExt"/>
      </w:rPr>
      <w:t>&lt;/Version&gt;</w:t>
    </w:r>
  </w:p>
  <w:p w:rsidR="00645D37" w:rsidRPr="0046178E" w:rsidRDefault="00645D37" w:rsidP="004036DC">
    <w:pPr>
      <w:pStyle w:val="EPFooter2"/>
    </w:pPr>
    <w:r w:rsidRPr="0046178E">
      <w:tab/>
    </w:r>
    <w:r w:rsidRPr="0046178E">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Pr="0046178E" w:rsidRDefault="00645D37" w:rsidP="004036DC">
    <w:pPr>
      <w:pStyle w:val="EPFooter"/>
    </w:pPr>
    <w:r w:rsidRPr="00645D37">
      <w:rPr>
        <w:rStyle w:val="HideTWBExt"/>
      </w:rPr>
      <w:t>&lt;PathFdR&gt;</w:t>
    </w:r>
    <w:r w:rsidRPr="0046178E">
      <w:t>AM\1320327FI.docx</w:t>
    </w:r>
    <w:r w:rsidRPr="00645D37">
      <w:rPr>
        <w:rStyle w:val="HideTWBExt"/>
      </w:rPr>
      <w:t>&lt;/PathFdR&gt;</w:t>
    </w:r>
    <w:r w:rsidRPr="0046178E">
      <w:tab/>
    </w:r>
    <w:r w:rsidRPr="0046178E">
      <w:tab/>
      <w:t>PE</w:t>
    </w:r>
    <w:r w:rsidRPr="00645D37">
      <w:rPr>
        <w:rStyle w:val="HideTWBExt"/>
      </w:rPr>
      <w:t>&lt;NoPE&gt;</w:t>
    </w:r>
    <w:r w:rsidRPr="0046178E">
      <w:t>773.152</w:t>
    </w:r>
    <w:r w:rsidRPr="00645D37">
      <w:rPr>
        <w:rStyle w:val="HideTWBExt"/>
      </w:rPr>
      <w:t>&lt;/NoPE&gt;&lt;Version&gt;</w:t>
    </w:r>
    <w:r w:rsidRPr="0046178E">
      <w:t>v01-00</w:t>
    </w:r>
    <w:r w:rsidRPr="00645D37">
      <w:rPr>
        <w:rStyle w:val="HideTWBExt"/>
      </w:rPr>
      <w:t>&lt;/Version&gt;</w:t>
    </w:r>
  </w:p>
  <w:p w:rsidR="00645D37" w:rsidRPr="0046178E" w:rsidRDefault="00645D37" w:rsidP="004036DC">
    <w:pPr>
      <w:pStyle w:val="EPFooter2"/>
    </w:pPr>
    <w:r w:rsidRPr="0046178E">
      <w:t>FI</w:t>
    </w:r>
    <w:r w:rsidRPr="0046178E">
      <w:tab/>
    </w:r>
    <w:r w:rsidRPr="0046178E">
      <w:rPr>
        <w:b w:val="0"/>
        <w:i/>
        <w:color w:val="C0C0C0"/>
        <w:sz w:val="22"/>
      </w:rPr>
      <w:t>Moninaisuudessaan yhtenäinen</w:t>
    </w:r>
    <w:r w:rsidRPr="0046178E">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D37" w:rsidRPr="0046178E" w:rsidRDefault="00645D37">
      <w:r w:rsidRPr="0046178E">
        <w:separator/>
      </w:r>
    </w:p>
  </w:footnote>
  <w:footnote w:type="continuationSeparator" w:id="0">
    <w:p w:rsidR="00645D37" w:rsidRPr="0046178E" w:rsidRDefault="00645D37">
      <w:r w:rsidRPr="004617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Default="00645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Default="00645D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37" w:rsidRDefault="00645D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FI"/>
    <w:docVar w:name="TXTLANGUEMIN" w:val="fi"/>
    <w:docVar w:name="TXTNRFIRSTAM" w:val="1"/>
    <w:docVar w:name="TXTNRLASTAM" w:val="339"/>
    <w:docVar w:name="TXTNRPE" w:val="773.152"/>
    <w:docVar w:name="TXTPEorAP" w:val="PE"/>
    <w:docVar w:name="TXTROUTE" w:val="AM\1320327FI.docx"/>
    <w:docVar w:name="TXTVERSION" w:val="01-00"/>
  </w:docVars>
  <w:rsids>
    <w:rsidRoot w:val="00A77B3E"/>
    <w:rsid w:val="00120A62"/>
    <w:rsid w:val="00252254"/>
    <w:rsid w:val="002B0DAE"/>
    <w:rsid w:val="002B2112"/>
    <w:rsid w:val="002C1F63"/>
    <w:rsid w:val="002C7302"/>
    <w:rsid w:val="003E522F"/>
    <w:rsid w:val="004036DC"/>
    <w:rsid w:val="0046178E"/>
    <w:rsid w:val="00564D5A"/>
    <w:rsid w:val="00580D5F"/>
    <w:rsid w:val="005A2C42"/>
    <w:rsid w:val="005B5DE2"/>
    <w:rsid w:val="005F763A"/>
    <w:rsid w:val="00604C7A"/>
    <w:rsid w:val="00645D37"/>
    <w:rsid w:val="007323C4"/>
    <w:rsid w:val="00744BFA"/>
    <w:rsid w:val="00787CF7"/>
    <w:rsid w:val="008777C2"/>
    <w:rsid w:val="008B1B0D"/>
    <w:rsid w:val="00943645"/>
    <w:rsid w:val="009549BB"/>
    <w:rsid w:val="00971BB6"/>
    <w:rsid w:val="00A77B3E"/>
    <w:rsid w:val="00A96DA3"/>
    <w:rsid w:val="00BB6EBB"/>
    <w:rsid w:val="00C100F8"/>
    <w:rsid w:val="00CA2A55"/>
    <w:rsid w:val="00D5187B"/>
    <w:rsid w:val="00EF06E5"/>
    <w:rsid w:val="00F2637A"/>
    <w:rsid w:val="00FC3F4F"/>
    <w:rsid w:val="00F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25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fi-FI"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977CC-AC4F-4DA1-88C0-CD86B1C1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25136</Words>
  <Characters>213426</Characters>
  <Application>Microsoft Office Word</Application>
  <DocSecurity>0</DocSecurity>
  <Lines>9212</Lines>
  <Paragraphs>3050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2025-05-22T13:02:00Z</dcterms:created>
  <dcterms:modified xsi:type="dcterms:W3CDTF">2025-05-22T13:02:00Z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773.152</vt:lpwstr>
  </property>
  <property fmtid="{D5CDD505-2E9C-101B-9397-08002B2CF9AE}" pid="7" name="LastEdited with">
    <vt:lpwstr>10.1.1 Build [20250421]</vt:lpwstr>
  </property>
  <property fmtid="{D5CDD505-2E9C-101B-9397-08002B2CF9AE}" pid="8" name="&lt;FdR&gt;">
    <vt:lpwstr>1320327</vt:lpwstr>
  </property>
  <property fmtid="{D5CDD505-2E9C-101B-9397-08002B2CF9AE}" pid="9" name="FooterPath">
    <vt:lpwstr>AM\1320327FI.docx</vt:lpwstr>
  </property>
  <property fmtid="{D5CDD505-2E9C-101B-9397-08002B2CF9AE}" pid="10" name="Bookout">
    <vt:lpwstr>OK - 2025/05/22 15:01</vt:lpwstr>
  </property>
</Properties>
</file>