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F34AD" w14:paraId="4CAB619D" w14:textId="77777777">
        <w:trPr>
          <w:trHeight w:hRule="exact" w:val="1417"/>
          <w:jc w:val="center"/>
        </w:trPr>
        <w:tc>
          <w:tcPr>
            <w:tcW w:w="6804" w:type="dxa"/>
            <w:tcBorders>
              <w:top w:val="nil"/>
              <w:left w:val="nil"/>
              <w:bottom w:val="nil"/>
              <w:right w:val="nil"/>
            </w:tcBorders>
            <w:vAlign w:val="center"/>
          </w:tcPr>
          <w:p w14:paraId="5DB0F77E" w14:textId="77777777" w:rsidR="00896EA7" w:rsidRPr="00EA6B1F" w:rsidRDefault="001C7422">
            <w:pPr>
              <w:pStyle w:val="EPName"/>
            </w:pPr>
            <w:r>
              <w:t>Europ</w:t>
            </w:r>
            <w:r>
              <w:rPr>
                <w:color w:val="000000"/>
              </w:rPr>
              <w:t>äisches Parlament</w:t>
            </w:r>
          </w:p>
          <w:p w14:paraId="691377A9" w14:textId="77777777" w:rsidR="00896EA7" w:rsidRPr="00EA6B1F" w:rsidRDefault="001C7422">
            <w:pPr>
              <w:pStyle w:val="EPTerm"/>
            </w:pPr>
            <w:r>
              <w:t>2024-2029</w:t>
            </w:r>
          </w:p>
        </w:tc>
        <w:tc>
          <w:tcPr>
            <w:tcW w:w="2268" w:type="dxa"/>
            <w:tcBorders>
              <w:top w:val="nil"/>
              <w:left w:val="nil"/>
              <w:bottom w:val="nil"/>
              <w:right w:val="nil"/>
            </w:tcBorders>
          </w:tcPr>
          <w:p w14:paraId="2AE274E6" w14:textId="77777777" w:rsidR="00896EA7" w:rsidRPr="00EA6B1F" w:rsidRDefault="001C7422">
            <w:pPr>
              <w:pStyle w:val="EPLogo"/>
            </w:pPr>
            <w:r w:rsidRPr="00EA6B1F">
              <w:rPr>
                <w:noProof/>
              </w:rPr>
              <w:drawing>
                <wp:inline distT="0" distB="0" distL="0" distR="0" wp14:anchorId="3869F6D4" wp14:editId="542EEC72">
                  <wp:extent cx="1162685" cy="652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2685" cy="652145"/>
                          </a:xfrm>
                          <a:prstGeom prst="rect">
                            <a:avLst/>
                          </a:prstGeom>
                          <a:noFill/>
                          <a:ln>
                            <a:noFill/>
                          </a:ln>
                        </pic:spPr>
                      </pic:pic>
                    </a:graphicData>
                  </a:graphic>
                </wp:inline>
              </w:drawing>
            </w:r>
          </w:p>
        </w:tc>
      </w:tr>
    </w:tbl>
    <w:p w14:paraId="65CC9781" w14:textId="77777777" w:rsidR="00896EA7" w:rsidRPr="00D962FA" w:rsidRDefault="001C7422">
      <w:pPr>
        <w:pStyle w:val="LineTop"/>
      </w:pPr>
      <w:r>
        <w:t xml:space="preserve"> </w:t>
      </w:r>
    </w:p>
    <w:p w14:paraId="74DD1709" w14:textId="77777777" w:rsidR="00896EA7" w:rsidRPr="00D962FA" w:rsidRDefault="001C7422">
      <w:pPr>
        <w:pStyle w:val="EPBody"/>
      </w:pPr>
      <w:r>
        <w:rPr>
          <w:rStyle w:val="HideTWBExt"/>
        </w:rPr>
        <w:t>&lt;</w:t>
      </w:r>
      <w:proofErr w:type="spellStart"/>
      <w:r>
        <w:rPr>
          <w:rStyle w:val="HideTWBExt"/>
        </w:rPr>
        <w:t>Commission</w:t>
      </w:r>
      <w:proofErr w:type="spellEnd"/>
      <w:r>
        <w:rPr>
          <w:rStyle w:val="HideTWBExt"/>
        </w:rPr>
        <w:t>&gt;</w:t>
      </w:r>
      <w:r>
        <w:rPr>
          <w:rStyle w:val="HideTWBInt"/>
          <w:color w:val="auto"/>
        </w:rPr>
        <w:t>{ECON}</w:t>
      </w:r>
      <w:r>
        <w:t>Ausschuss für Wirtschaft und Währung</w:t>
      </w:r>
      <w:r>
        <w:rPr>
          <w:rStyle w:val="HideTWBExt"/>
        </w:rPr>
        <w:t>&lt;/</w:t>
      </w:r>
      <w:proofErr w:type="spellStart"/>
      <w:r>
        <w:rPr>
          <w:rStyle w:val="HideTWBExt"/>
        </w:rPr>
        <w:t>Commission</w:t>
      </w:r>
      <w:proofErr w:type="spellEnd"/>
      <w:r>
        <w:rPr>
          <w:rStyle w:val="HideTWBExt"/>
        </w:rPr>
        <w:t>&gt;</w:t>
      </w:r>
    </w:p>
    <w:p w14:paraId="60C9B90A" w14:textId="77777777" w:rsidR="00896EA7" w:rsidRPr="00D962FA" w:rsidRDefault="001C7422">
      <w:pPr>
        <w:pStyle w:val="LineBottom"/>
      </w:pPr>
      <w:r>
        <w:t xml:space="preserve"> </w:t>
      </w:r>
    </w:p>
    <w:p w14:paraId="35CCAFBE" w14:textId="77777777" w:rsidR="00896EA7" w:rsidRPr="00D962FA" w:rsidRDefault="001C7422">
      <w:pPr>
        <w:pStyle w:val="CoverReference"/>
      </w:pPr>
      <w:r w:rsidRPr="001C7422">
        <w:rPr>
          <w:rStyle w:val="HideTWBExt"/>
        </w:rPr>
        <w:t>&lt;</w:t>
      </w:r>
      <w:proofErr w:type="spellStart"/>
      <w:r w:rsidRPr="001C7422">
        <w:rPr>
          <w:rStyle w:val="HideTWBExt"/>
        </w:rPr>
        <w:t>RefProc</w:t>
      </w:r>
      <w:proofErr w:type="spellEnd"/>
      <w:r w:rsidRPr="001C7422">
        <w:rPr>
          <w:rStyle w:val="HideTWBExt"/>
        </w:rPr>
        <w:t>&gt;</w:t>
      </w:r>
      <w:r>
        <w:t>2023/0211</w:t>
      </w:r>
      <w:r w:rsidRPr="001C7422">
        <w:rPr>
          <w:rStyle w:val="HideTWBExt"/>
        </w:rPr>
        <w:t>&lt;/</w:t>
      </w:r>
      <w:proofErr w:type="spellStart"/>
      <w:r w:rsidRPr="001C7422">
        <w:rPr>
          <w:rStyle w:val="HideTWBExt"/>
        </w:rPr>
        <w:t>RefProc</w:t>
      </w:r>
      <w:proofErr w:type="spellEnd"/>
      <w:r w:rsidRPr="001C7422">
        <w:rPr>
          <w:rStyle w:val="HideTWBExt"/>
        </w:rPr>
        <w:t>&gt;&lt;</w:t>
      </w:r>
      <w:proofErr w:type="spellStart"/>
      <w:r w:rsidRPr="001C7422">
        <w:rPr>
          <w:rStyle w:val="HideTWBExt"/>
        </w:rPr>
        <w:t>RefTypeProc</w:t>
      </w:r>
      <w:proofErr w:type="spellEnd"/>
      <w:r w:rsidRPr="001C7422">
        <w:rPr>
          <w:rStyle w:val="HideTWBExt"/>
        </w:rPr>
        <w:t>&gt;</w:t>
      </w:r>
      <w:r>
        <w:t>(COD)</w:t>
      </w:r>
      <w:r w:rsidRPr="001C7422">
        <w:rPr>
          <w:rStyle w:val="HideTWBExt"/>
        </w:rPr>
        <w:t>&lt;/</w:t>
      </w:r>
      <w:proofErr w:type="spellStart"/>
      <w:r w:rsidRPr="001C7422">
        <w:rPr>
          <w:rStyle w:val="HideTWBExt"/>
        </w:rPr>
        <w:t>RefTypeProc</w:t>
      </w:r>
      <w:proofErr w:type="spellEnd"/>
      <w:r w:rsidRPr="001C7422">
        <w:rPr>
          <w:rStyle w:val="HideTWBExt"/>
        </w:rPr>
        <w:t>&gt;</w:t>
      </w:r>
    </w:p>
    <w:p w14:paraId="087ED036" w14:textId="77777777" w:rsidR="00896EA7" w:rsidRPr="00D962FA" w:rsidRDefault="001C7422">
      <w:pPr>
        <w:pStyle w:val="CoverDate"/>
      </w:pPr>
      <w:r w:rsidRPr="001C7422">
        <w:rPr>
          <w:rStyle w:val="HideTWBExt"/>
        </w:rPr>
        <w:t>&lt;Date&gt;</w:t>
      </w:r>
      <w:r w:rsidRPr="001C7422">
        <w:rPr>
          <w:rStyle w:val="HideTWBInt"/>
          <w:color w:val="auto"/>
        </w:rPr>
        <w:t>{19/12/2025}</w:t>
      </w:r>
      <w:r>
        <w:t>19.12.2025</w:t>
      </w:r>
      <w:r w:rsidRPr="001C7422">
        <w:rPr>
          <w:rStyle w:val="HideTWBExt"/>
        </w:rPr>
        <w:t>&lt;/Date&gt;</w:t>
      </w:r>
    </w:p>
    <w:p w14:paraId="04066656" w14:textId="77777777" w:rsidR="00896EA7" w:rsidRPr="00D962FA" w:rsidRDefault="001C7422">
      <w:pPr>
        <w:pStyle w:val="CoverDocType"/>
      </w:pPr>
      <w:r w:rsidRPr="001C7422">
        <w:rPr>
          <w:rStyle w:val="HideTWBExt"/>
        </w:rPr>
        <w:t>&lt;</w:t>
      </w:r>
      <w:proofErr w:type="spellStart"/>
      <w:r w:rsidRPr="001C7422">
        <w:rPr>
          <w:rStyle w:val="HideTWBExt"/>
        </w:rPr>
        <w:t>TypeAM</w:t>
      </w:r>
      <w:proofErr w:type="spellEnd"/>
      <w:r w:rsidRPr="001C7422">
        <w:rPr>
          <w:rStyle w:val="HideTWBExt"/>
        </w:rPr>
        <w:t>&gt;</w:t>
      </w:r>
      <w:r>
        <w:t>ÄNDERUNGSANTRÄGE</w:t>
      </w:r>
      <w:r w:rsidRPr="001C7422">
        <w:rPr>
          <w:rStyle w:val="HideTWBExt"/>
        </w:rPr>
        <w:t>&lt;/</w:t>
      </w:r>
      <w:proofErr w:type="spellStart"/>
      <w:r w:rsidRPr="001C7422">
        <w:rPr>
          <w:rStyle w:val="HideTWBExt"/>
        </w:rPr>
        <w:t>TypeAM</w:t>
      </w:r>
      <w:proofErr w:type="spellEnd"/>
      <w:r w:rsidRPr="001C7422">
        <w:rPr>
          <w:rStyle w:val="HideTWBExt"/>
        </w:rPr>
        <w:t>&gt;</w:t>
      </w:r>
    </w:p>
    <w:p w14:paraId="0490A5FF" w14:textId="77777777" w:rsidR="00896EA7" w:rsidRPr="00D962FA" w:rsidRDefault="001C7422">
      <w:pPr>
        <w:pStyle w:val="CoverDocType24a"/>
      </w:pPr>
      <w:r w:rsidRPr="001C7422">
        <w:rPr>
          <w:rStyle w:val="HideTWBExt"/>
        </w:rPr>
        <w:t>&lt;</w:t>
      </w:r>
      <w:proofErr w:type="spellStart"/>
      <w:r w:rsidRPr="001C7422">
        <w:rPr>
          <w:rStyle w:val="HideTWBExt"/>
        </w:rPr>
        <w:t>RangeAM</w:t>
      </w:r>
      <w:proofErr w:type="spellEnd"/>
      <w:r w:rsidRPr="001C7422">
        <w:rPr>
          <w:rStyle w:val="HideTWBExt"/>
        </w:rPr>
        <w:t>&gt;</w:t>
      </w:r>
      <w:r>
        <w:t>26 - 41</w:t>
      </w:r>
      <w:r w:rsidRPr="001C7422">
        <w:rPr>
          <w:rStyle w:val="HideTWBExt"/>
        </w:rPr>
        <w:t>&lt;/</w:t>
      </w:r>
      <w:proofErr w:type="spellStart"/>
      <w:r w:rsidRPr="001C7422">
        <w:rPr>
          <w:rStyle w:val="HideTWBExt"/>
        </w:rPr>
        <w:t>RangeAM</w:t>
      </w:r>
      <w:proofErr w:type="spellEnd"/>
      <w:r w:rsidRPr="001C7422">
        <w:rPr>
          <w:rStyle w:val="HideTWBExt"/>
        </w:rPr>
        <w:t>&gt;</w:t>
      </w:r>
    </w:p>
    <w:p w14:paraId="3C3CD651" w14:textId="77777777" w:rsidR="00896EA7" w:rsidRPr="00D962FA" w:rsidRDefault="001C7422">
      <w:pPr>
        <w:pStyle w:val="CoverBold"/>
      </w:pPr>
      <w:r>
        <w:rPr>
          <w:rStyle w:val="HideTWBExt"/>
        </w:rPr>
        <w:t>&lt;</w:t>
      </w:r>
      <w:proofErr w:type="spellStart"/>
      <w:r>
        <w:rPr>
          <w:rStyle w:val="HideTWBExt"/>
        </w:rPr>
        <w:t>TitreType</w:t>
      </w:r>
      <w:proofErr w:type="spellEnd"/>
      <w:r>
        <w:rPr>
          <w:rStyle w:val="HideTWBExt"/>
        </w:rPr>
        <w:t>&gt;</w:t>
      </w:r>
      <w:r>
        <w:t>Entwurf eines Berichts</w:t>
      </w:r>
      <w:r>
        <w:rPr>
          <w:rStyle w:val="HideTWBExt"/>
        </w:rPr>
        <w:t>&lt;/</w:t>
      </w:r>
      <w:proofErr w:type="spellStart"/>
      <w:r>
        <w:rPr>
          <w:rStyle w:val="HideTWBExt"/>
        </w:rPr>
        <w:t>TitreType</w:t>
      </w:r>
      <w:proofErr w:type="spellEnd"/>
      <w:r>
        <w:rPr>
          <w:rStyle w:val="HideTWBExt"/>
        </w:rPr>
        <w:t>&gt;</w:t>
      </w:r>
    </w:p>
    <w:p w14:paraId="04F6C17D" w14:textId="77777777" w:rsidR="00896EA7" w:rsidRPr="00D962FA" w:rsidRDefault="001C7422">
      <w:pPr>
        <w:pStyle w:val="CoverBold"/>
      </w:pPr>
      <w:r w:rsidRPr="001C7422">
        <w:rPr>
          <w:rStyle w:val="HideTWBExt"/>
        </w:rPr>
        <w:t>&lt;</w:t>
      </w:r>
      <w:proofErr w:type="spellStart"/>
      <w:r w:rsidRPr="001C7422">
        <w:rPr>
          <w:rStyle w:val="HideTWBExt"/>
        </w:rPr>
        <w:t>Rapporteur</w:t>
      </w:r>
      <w:proofErr w:type="spellEnd"/>
      <w:r w:rsidRPr="001C7422">
        <w:rPr>
          <w:rStyle w:val="HideTWBExt"/>
        </w:rPr>
        <w:t>&gt;</w:t>
      </w:r>
      <w:r>
        <w:t>Fernando Navarrete Rojas</w:t>
      </w:r>
      <w:r w:rsidRPr="001C7422">
        <w:rPr>
          <w:rStyle w:val="HideTWBExt"/>
        </w:rPr>
        <w:t>&lt;/</w:t>
      </w:r>
      <w:proofErr w:type="spellStart"/>
      <w:r w:rsidRPr="001C7422">
        <w:rPr>
          <w:rStyle w:val="HideTWBExt"/>
        </w:rPr>
        <w:t>Rapporteur</w:t>
      </w:r>
      <w:proofErr w:type="spellEnd"/>
      <w:r w:rsidRPr="001C7422">
        <w:rPr>
          <w:rStyle w:val="HideTWBExt"/>
        </w:rPr>
        <w:t>&gt;</w:t>
      </w:r>
    </w:p>
    <w:p w14:paraId="096986A5" w14:textId="77777777" w:rsidR="00896EA7" w:rsidRPr="00D962FA" w:rsidRDefault="001C7422">
      <w:pPr>
        <w:pStyle w:val="CoverNormal24a"/>
      </w:pPr>
      <w:r w:rsidRPr="001C7422">
        <w:rPr>
          <w:rStyle w:val="HideTWBExt"/>
        </w:rPr>
        <w:t>&lt;</w:t>
      </w:r>
      <w:proofErr w:type="spellStart"/>
      <w:r w:rsidRPr="001C7422">
        <w:rPr>
          <w:rStyle w:val="HideTWBExt"/>
        </w:rPr>
        <w:t>DocRefPE</w:t>
      </w:r>
      <w:proofErr w:type="spellEnd"/>
      <w:r w:rsidRPr="001C7422">
        <w:rPr>
          <w:rStyle w:val="HideTWBExt"/>
        </w:rPr>
        <w:t>&gt;</w:t>
      </w:r>
      <w:r>
        <w:t>(PE778.135v01-00)</w:t>
      </w:r>
      <w:r w:rsidRPr="001C7422">
        <w:rPr>
          <w:rStyle w:val="HideTWBExt"/>
        </w:rPr>
        <w:t>&lt;/</w:t>
      </w:r>
      <w:proofErr w:type="spellStart"/>
      <w:r w:rsidRPr="001C7422">
        <w:rPr>
          <w:rStyle w:val="HideTWBExt"/>
        </w:rPr>
        <w:t>DocRefPE</w:t>
      </w:r>
      <w:proofErr w:type="spellEnd"/>
      <w:r w:rsidRPr="001C7422">
        <w:rPr>
          <w:rStyle w:val="HideTWBExt"/>
        </w:rPr>
        <w:t>&gt;</w:t>
      </w:r>
    </w:p>
    <w:p w14:paraId="305F1E31" w14:textId="77777777" w:rsidR="00896EA7" w:rsidRPr="00D962FA" w:rsidRDefault="001C7422">
      <w:pPr>
        <w:pStyle w:val="CoverNormal24a"/>
      </w:pPr>
      <w:r w:rsidRPr="001C7422">
        <w:rPr>
          <w:rStyle w:val="HideTWBExt"/>
        </w:rPr>
        <w:t>&lt;</w:t>
      </w:r>
      <w:proofErr w:type="spellStart"/>
      <w:r w:rsidRPr="001C7422">
        <w:rPr>
          <w:rStyle w:val="HideTWBExt"/>
        </w:rPr>
        <w:t>Titre</w:t>
      </w:r>
      <w:proofErr w:type="spellEnd"/>
      <w:r w:rsidRPr="001C7422">
        <w:rPr>
          <w:rStyle w:val="HideTWBExt"/>
        </w:rPr>
        <w:t>&gt;</w:t>
      </w:r>
      <w:r>
        <w:t xml:space="preserve">Erbringung von Diensten im Zusammenhang mit dem digitalen Euro durch </w:t>
      </w:r>
      <w:r>
        <w:t>Zahlungsdienstleister mit Sitz in Mitgliedstaaten, deren Währung nicht der Euro ist, und Änderung der Verordnung (EU) 2021/1230 des Europäischen Parlaments und des Rates</w:t>
      </w:r>
      <w:r w:rsidRPr="001C7422">
        <w:rPr>
          <w:rStyle w:val="HideTWBExt"/>
        </w:rPr>
        <w:t>&lt;/</w:t>
      </w:r>
      <w:proofErr w:type="spellStart"/>
      <w:r w:rsidRPr="001C7422">
        <w:rPr>
          <w:rStyle w:val="HideTWBExt"/>
        </w:rPr>
        <w:t>Titre</w:t>
      </w:r>
      <w:proofErr w:type="spellEnd"/>
      <w:r w:rsidRPr="001C7422">
        <w:rPr>
          <w:rStyle w:val="HideTWBExt"/>
        </w:rPr>
        <w:t>&gt;</w:t>
      </w:r>
    </w:p>
    <w:p w14:paraId="4C1604C2" w14:textId="77777777" w:rsidR="00896EA7" w:rsidRPr="00D962FA" w:rsidRDefault="001C7422">
      <w:pPr>
        <w:pStyle w:val="CoverNormal"/>
      </w:pPr>
      <w:r>
        <w:rPr>
          <w:rStyle w:val="HideTWBExt"/>
        </w:rPr>
        <w:t>&lt;</w:t>
      </w:r>
      <w:proofErr w:type="spellStart"/>
      <w:r>
        <w:rPr>
          <w:rStyle w:val="HideTWBExt"/>
        </w:rPr>
        <w:t>DocAmend</w:t>
      </w:r>
      <w:proofErr w:type="spellEnd"/>
      <w:r>
        <w:rPr>
          <w:rStyle w:val="HideTWBExt"/>
        </w:rPr>
        <w:t>&gt;</w:t>
      </w:r>
      <w:r>
        <w:t>Vorschlag für eine Richtlinie</w:t>
      </w:r>
      <w:r>
        <w:rPr>
          <w:rStyle w:val="HideTWBExt"/>
        </w:rPr>
        <w:t>&lt;/</w:t>
      </w:r>
      <w:proofErr w:type="spellStart"/>
      <w:r>
        <w:rPr>
          <w:rStyle w:val="HideTWBExt"/>
        </w:rPr>
        <w:t>DocAmend</w:t>
      </w:r>
      <w:proofErr w:type="spellEnd"/>
      <w:r>
        <w:rPr>
          <w:rStyle w:val="HideTWBExt"/>
        </w:rPr>
        <w:t>&gt;</w:t>
      </w:r>
    </w:p>
    <w:p w14:paraId="03C160D8" w14:textId="77777777" w:rsidR="00896EA7" w:rsidRPr="001C7422" w:rsidRDefault="001C7422">
      <w:pPr>
        <w:pStyle w:val="CoverNormal24a"/>
        <w:rPr>
          <w:lang w:val="pt-PT"/>
        </w:rPr>
      </w:pPr>
      <w:r>
        <w:rPr>
          <w:rStyle w:val="HideTWBExt"/>
          <w:lang w:val="pt-PT"/>
        </w:rPr>
        <w:t>&lt;</w:t>
      </w:r>
      <w:proofErr w:type="spellStart"/>
      <w:r>
        <w:rPr>
          <w:rStyle w:val="HideTWBExt"/>
          <w:lang w:val="pt-PT"/>
        </w:rPr>
        <w:t>DocRef</w:t>
      </w:r>
      <w:proofErr w:type="spellEnd"/>
      <w:r>
        <w:rPr>
          <w:rStyle w:val="HideTWBExt"/>
          <w:lang w:val="pt-PT"/>
        </w:rPr>
        <w:t>&gt;</w:t>
      </w:r>
      <w:r w:rsidRPr="001C7422">
        <w:rPr>
          <w:lang w:val="pt-PT"/>
        </w:rPr>
        <w:t>(</w:t>
      </w:r>
      <w:proofErr w:type="gramStart"/>
      <w:r w:rsidRPr="001C7422">
        <w:rPr>
          <w:lang w:val="pt-PT"/>
        </w:rPr>
        <w:t>COM(</w:t>
      </w:r>
      <w:proofErr w:type="gramEnd"/>
      <w:r w:rsidRPr="001C7422">
        <w:rPr>
          <w:lang w:val="pt-PT"/>
        </w:rPr>
        <w:t>2023)0368 – C9-0214/2023 – 2023/0211(COD))</w:t>
      </w:r>
      <w:r>
        <w:rPr>
          <w:rStyle w:val="HideTWBExt"/>
          <w:lang w:val="pt-PT"/>
        </w:rPr>
        <w:t>&lt;/</w:t>
      </w:r>
      <w:proofErr w:type="spellStart"/>
      <w:r>
        <w:rPr>
          <w:rStyle w:val="HideTWBExt"/>
          <w:lang w:val="pt-PT"/>
        </w:rPr>
        <w:t>DocRef</w:t>
      </w:r>
      <w:proofErr w:type="spellEnd"/>
      <w:r>
        <w:rPr>
          <w:rStyle w:val="HideTWBExt"/>
          <w:lang w:val="pt-PT"/>
        </w:rPr>
        <w:t>&gt;</w:t>
      </w:r>
    </w:p>
    <w:p w14:paraId="2CACF432" w14:textId="77777777" w:rsidR="00896EA7" w:rsidRPr="00D962FA" w:rsidRDefault="001C7422">
      <w:r w:rsidRPr="001C7422">
        <w:br w:type="page"/>
      </w:r>
      <w:proofErr w:type="spellStart"/>
      <w:r>
        <w:lastRenderedPageBreak/>
        <w:t>AM_Com_LegReport</w:t>
      </w:r>
      <w:proofErr w:type="spellEnd"/>
    </w:p>
    <w:p w14:paraId="0220DEB6" w14:textId="77777777" w:rsidR="00896EA7" w:rsidRPr="00D962FA" w:rsidRDefault="001C7422">
      <w:pPr>
        <w:pStyle w:val="AmNumberTabs"/>
      </w:pPr>
      <w:r>
        <w:br w:type="page"/>
      </w:r>
      <w:r>
        <w:rPr>
          <w:rStyle w:val="HideTWBExt"/>
        </w:rPr>
        <w:lastRenderedPageBreak/>
        <w:t>&lt;</w:t>
      </w:r>
      <w:proofErr w:type="spellStart"/>
      <w:r>
        <w:rPr>
          <w:rStyle w:val="HideTWBExt"/>
        </w:rPr>
        <w:t>RepeatBlock</w:t>
      </w:r>
      <w:proofErr w:type="spellEnd"/>
      <w:r>
        <w:rPr>
          <w:rStyle w:val="HideTWBExt"/>
        </w:rPr>
        <w:t>-Amend&gt;&lt;Amend&gt;</w:t>
      </w:r>
      <w:r>
        <w:t>Änderungsantrag</w:t>
      </w:r>
      <w:r>
        <w:tab/>
      </w:r>
      <w:r>
        <w:tab/>
      </w:r>
      <w:r>
        <w:rPr>
          <w:rStyle w:val="HideTWBExt"/>
        </w:rPr>
        <w:t>&lt;</w:t>
      </w:r>
      <w:proofErr w:type="spellStart"/>
      <w:r>
        <w:rPr>
          <w:rStyle w:val="HideTWBExt"/>
        </w:rPr>
        <w:t>NumAm</w:t>
      </w:r>
      <w:proofErr w:type="spellEnd"/>
      <w:r>
        <w:rPr>
          <w:rStyle w:val="HideTWBExt"/>
        </w:rPr>
        <w:t>&gt;</w:t>
      </w:r>
      <w:r>
        <w:t>26</w:t>
      </w:r>
      <w:r>
        <w:rPr>
          <w:rStyle w:val="HideTWBExt"/>
        </w:rPr>
        <w:t>&lt;/</w:t>
      </w:r>
      <w:proofErr w:type="spellStart"/>
      <w:r>
        <w:rPr>
          <w:rStyle w:val="HideTWBExt"/>
        </w:rPr>
        <w:t>NumAm</w:t>
      </w:r>
      <w:proofErr w:type="spellEnd"/>
      <w:r>
        <w:rPr>
          <w:rStyle w:val="HideTWBExt"/>
        </w:rPr>
        <w:t>&gt;</w:t>
      </w:r>
    </w:p>
    <w:p w14:paraId="420C969A" w14:textId="77777777" w:rsidR="00896EA7" w:rsidRPr="001C7422" w:rsidRDefault="001C7422">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1C7422">
        <w:rPr>
          <w:lang w:val="en-GB"/>
        </w:rPr>
        <w:t>Nikos Papandreou</w:t>
      </w:r>
      <w:r>
        <w:rPr>
          <w:rStyle w:val="HideTWBExt"/>
          <w:b w:val="0"/>
          <w:lang w:val="en-GB"/>
        </w:rPr>
        <w:t>&lt;/Members&gt;</w:t>
      </w:r>
    </w:p>
    <w:p w14:paraId="77FA6B69" w14:textId="77777777" w:rsidR="00896EA7" w:rsidRPr="00D962FA" w:rsidRDefault="001C7422">
      <w:pPr>
        <w:pStyle w:val="NormalBold"/>
      </w:pPr>
      <w:r w:rsidRPr="001C7422">
        <w:rPr>
          <w:rStyle w:val="HideTWBExt"/>
          <w:b w:val="0"/>
        </w:rPr>
        <w:t>&lt;/</w:t>
      </w:r>
      <w:proofErr w:type="spellStart"/>
      <w:r w:rsidRPr="001C7422">
        <w:rPr>
          <w:rStyle w:val="HideTWBExt"/>
          <w:b w:val="0"/>
        </w:rPr>
        <w:t>RepeatBlock</w:t>
      </w:r>
      <w:proofErr w:type="spellEnd"/>
      <w:r w:rsidRPr="001C7422">
        <w:rPr>
          <w:rStyle w:val="HideTWBExt"/>
          <w:b w:val="0"/>
        </w:rPr>
        <w:t>-By&gt;</w:t>
      </w:r>
    </w:p>
    <w:p w14:paraId="5CF78757" w14:textId="77777777" w:rsidR="00896EA7" w:rsidRPr="00D962FA" w:rsidRDefault="001C7422">
      <w:pPr>
        <w:pStyle w:val="NormalBold"/>
      </w:pPr>
      <w:r>
        <w:rPr>
          <w:rStyle w:val="HideTWBExt"/>
        </w:rPr>
        <w:t>&lt;</w:t>
      </w:r>
      <w:proofErr w:type="spellStart"/>
      <w:r>
        <w:rPr>
          <w:rStyle w:val="HideTWBExt"/>
        </w:rPr>
        <w:t>DocAmend</w:t>
      </w:r>
      <w:proofErr w:type="spellEnd"/>
      <w:r>
        <w:rPr>
          <w:rStyle w:val="HideTWBExt"/>
        </w:rPr>
        <w:t>&gt;</w:t>
      </w:r>
      <w:r>
        <w:t>Vorschlag für eine Richtlinie</w:t>
      </w:r>
      <w:r>
        <w:rPr>
          <w:rStyle w:val="HideTWBExt"/>
        </w:rPr>
        <w:t>&lt;/</w:t>
      </w:r>
      <w:proofErr w:type="spellStart"/>
      <w:r>
        <w:rPr>
          <w:rStyle w:val="HideTWBExt"/>
        </w:rPr>
        <w:t>DocAmend</w:t>
      </w:r>
      <w:proofErr w:type="spellEnd"/>
      <w:r>
        <w:rPr>
          <w:rStyle w:val="HideTWBExt"/>
        </w:rPr>
        <w:t>&gt;</w:t>
      </w:r>
    </w:p>
    <w:p w14:paraId="1F0FF989" w14:textId="77777777" w:rsidR="00896EA7" w:rsidRPr="00EA6B1F" w:rsidRDefault="001C7422">
      <w:pPr>
        <w:pStyle w:val="NormalBold"/>
      </w:pPr>
      <w:r>
        <w:rPr>
          <w:rStyle w:val="HideTWBExt"/>
        </w:rPr>
        <w:t>&lt;</w:t>
      </w:r>
      <w:proofErr w:type="spellStart"/>
      <w:r>
        <w:rPr>
          <w:rStyle w:val="HideTWBExt"/>
        </w:rPr>
        <w:t>Article</w:t>
      </w:r>
      <w:proofErr w:type="spellEnd"/>
      <w:r>
        <w:rPr>
          <w:rStyle w:val="HideTWBExt"/>
        </w:rPr>
        <w:t>&gt;</w:t>
      </w:r>
      <w:r>
        <w:t>Erwägung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4AD" w14:paraId="5E242633" w14:textId="77777777">
        <w:trPr>
          <w:trHeight w:hRule="exact" w:val="240"/>
          <w:jc w:val="center"/>
        </w:trPr>
        <w:tc>
          <w:tcPr>
            <w:tcW w:w="9752" w:type="dxa"/>
            <w:gridSpan w:val="2"/>
            <w:tcBorders>
              <w:top w:val="nil"/>
              <w:left w:val="nil"/>
              <w:bottom w:val="nil"/>
              <w:right w:val="nil"/>
            </w:tcBorders>
          </w:tcPr>
          <w:p w14:paraId="42E4C9F2" w14:textId="77777777" w:rsidR="00896EA7" w:rsidRPr="00EA6B1F" w:rsidRDefault="00896EA7"/>
        </w:tc>
      </w:tr>
      <w:tr w:rsidR="009F34AD" w14:paraId="30D21AB3" w14:textId="77777777">
        <w:trPr>
          <w:trHeight w:val="240"/>
          <w:jc w:val="center"/>
        </w:trPr>
        <w:tc>
          <w:tcPr>
            <w:tcW w:w="4876" w:type="dxa"/>
            <w:tcBorders>
              <w:top w:val="nil"/>
              <w:left w:val="nil"/>
              <w:bottom w:val="nil"/>
              <w:right w:val="nil"/>
            </w:tcBorders>
          </w:tcPr>
          <w:p w14:paraId="2BDA51D6" w14:textId="77777777" w:rsidR="00896EA7" w:rsidRPr="00D962FA" w:rsidRDefault="001C7422">
            <w:pPr>
              <w:pStyle w:val="AmColumnHeading"/>
            </w:pPr>
            <w:r>
              <w:t>Vorschlag der Kommission</w:t>
            </w:r>
          </w:p>
        </w:tc>
        <w:tc>
          <w:tcPr>
            <w:tcW w:w="4876" w:type="dxa"/>
            <w:tcBorders>
              <w:top w:val="nil"/>
              <w:left w:val="nil"/>
              <w:bottom w:val="nil"/>
              <w:right w:val="nil"/>
            </w:tcBorders>
          </w:tcPr>
          <w:p w14:paraId="71825A60" w14:textId="77777777" w:rsidR="00896EA7" w:rsidRPr="00EA6B1F" w:rsidRDefault="001C7422">
            <w:pPr>
              <w:pStyle w:val="AmColumnHeading"/>
            </w:pPr>
            <w:r>
              <w:t>Geänderter Text</w:t>
            </w:r>
          </w:p>
        </w:tc>
      </w:tr>
      <w:tr w:rsidR="009F34AD" w14:paraId="0E2397FC" w14:textId="77777777">
        <w:trPr>
          <w:jc w:val="center"/>
        </w:trPr>
        <w:tc>
          <w:tcPr>
            <w:tcW w:w="4876" w:type="dxa"/>
            <w:tcBorders>
              <w:top w:val="nil"/>
              <w:left w:val="nil"/>
              <w:bottom w:val="nil"/>
              <w:right w:val="nil"/>
            </w:tcBorders>
          </w:tcPr>
          <w:p w14:paraId="07570864" w14:textId="77777777" w:rsidR="00896EA7" w:rsidRPr="00D962FA" w:rsidRDefault="001C7422">
            <w:pPr>
              <w:pStyle w:val="Normal6a"/>
            </w:pPr>
            <w:r>
              <w:rPr>
                <w:b/>
                <w:i/>
              </w:rPr>
              <w:t>(1)</w:t>
            </w:r>
            <w:r>
              <w:tab/>
            </w:r>
            <w:r>
              <w:rPr>
                <w:b/>
                <w:i/>
              </w:rPr>
              <w:t>In der im September 2020 vorgelegten Strategie zum digitalen Finanzwesen und zum Massenzahlungsverkehr</w:t>
            </w:r>
            <w:r>
              <w:rPr>
                <w:b/>
                <w:i/>
                <w:vertAlign w:val="superscript"/>
              </w:rPr>
              <w:t>4</w:t>
            </w:r>
            <w:r>
              <w:rPr>
                <w:b/>
                <w:i/>
              </w:rPr>
              <w:t xml:space="preserve"> hob die Kommission hervor, dass im Kontext der aktuellen Bemühungen, die Fragmentierung des EU-Markts für Massenzahlungen zu verringern, ein digitaler Euro als digitale Zentralbankwährung für Massenzahlungen Innovationen in den Bereichen Zahlungsverkehr, Finanzen und Handel vorantreiben würde.</w:t>
            </w:r>
          </w:p>
        </w:tc>
        <w:tc>
          <w:tcPr>
            <w:tcW w:w="4876" w:type="dxa"/>
            <w:tcBorders>
              <w:top w:val="nil"/>
              <w:left w:val="nil"/>
              <w:bottom w:val="nil"/>
              <w:right w:val="nil"/>
            </w:tcBorders>
          </w:tcPr>
          <w:p w14:paraId="30E9A31F" w14:textId="77777777" w:rsidR="00896EA7" w:rsidRPr="00EA6B1F" w:rsidRDefault="001C7422">
            <w:pPr>
              <w:pStyle w:val="Normal6a"/>
            </w:pPr>
            <w:r>
              <w:rPr>
                <w:b/>
                <w:i/>
              </w:rPr>
              <w:t>entfällt</w:t>
            </w:r>
          </w:p>
        </w:tc>
      </w:tr>
      <w:tr w:rsidR="009F34AD" w14:paraId="24BC2899" w14:textId="77777777">
        <w:trPr>
          <w:jc w:val="center"/>
        </w:trPr>
        <w:tc>
          <w:tcPr>
            <w:tcW w:w="4876" w:type="dxa"/>
            <w:tcBorders>
              <w:top w:val="nil"/>
              <w:left w:val="nil"/>
              <w:bottom w:val="nil"/>
              <w:right w:val="nil"/>
            </w:tcBorders>
          </w:tcPr>
          <w:p w14:paraId="068A491C" w14:textId="77777777" w:rsidR="00896EA7" w:rsidRPr="00EA6B1F" w:rsidRDefault="001C7422">
            <w:pPr>
              <w:pStyle w:val="Normal6a"/>
            </w:pPr>
            <w:r>
              <w:rPr>
                <w:b/>
                <w:i/>
              </w:rPr>
              <w:t>_________________</w:t>
            </w:r>
          </w:p>
        </w:tc>
        <w:tc>
          <w:tcPr>
            <w:tcW w:w="4876" w:type="dxa"/>
            <w:tcBorders>
              <w:top w:val="nil"/>
              <w:left w:val="nil"/>
              <w:bottom w:val="nil"/>
              <w:right w:val="nil"/>
            </w:tcBorders>
          </w:tcPr>
          <w:p w14:paraId="0223713F" w14:textId="77777777" w:rsidR="00896EA7" w:rsidRPr="00EA6B1F" w:rsidRDefault="00896EA7"/>
        </w:tc>
      </w:tr>
      <w:tr w:rsidR="009F34AD" w14:paraId="21A3AAFE" w14:textId="77777777">
        <w:trPr>
          <w:jc w:val="center"/>
        </w:trPr>
        <w:tc>
          <w:tcPr>
            <w:tcW w:w="4876" w:type="dxa"/>
            <w:tcBorders>
              <w:top w:val="nil"/>
              <w:left w:val="nil"/>
              <w:bottom w:val="nil"/>
              <w:right w:val="nil"/>
            </w:tcBorders>
          </w:tcPr>
          <w:p w14:paraId="616E3D97" w14:textId="77777777" w:rsidR="00896EA7" w:rsidRPr="00D962FA" w:rsidRDefault="001C7422">
            <w:pPr>
              <w:pStyle w:val="Normal6a"/>
            </w:pPr>
            <w:r>
              <w:rPr>
                <w:vertAlign w:val="superscript"/>
              </w:rPr>
              <w:t>4</w:t>
            </w:r>
            <w:r>
              <w:t xml:space="preserve"> </w:t>
            </w:r>
            <w:r>
              <w:rPr>
                <w:b/>
                <w:i/>
              </w:rPr>
              <w:t>Mitteilung der Kommission an das Europäische Parlament, den Rat und den Ausschuss der Regionen über eine Strategie für ein digitales Finanzwesen in der EU (COM/2020/591 final).</w:t>
            </w:r>
          </w:p>
        </w:tc>
        <w:tc>
          <w:tcPr>
            <w:tcW w:w="4876" w:type="dxa"/>
            <w:tcBorders>
              <w:top w:val="nil"/>
              <w:left w:val="nil"/>
              <w:bottom w:val="nil"/>
              <w:right w:val="nil"/>
            </w:tcBorders>
          </w:tcPr>
          <w:p w14:paraId="5D3DA9B0" w14:textId="77777777" w:rsidR="00896EA7" w:rsidRPr="001C7422" w:rsidRDefault="00896EA7"/>
        </w:tc>
      </w:tr>
    </w:tbl>
    <w:p w14:paraId="1EE394E3" w14:textId="77777777" w:rsidR="00896EA7" w:rsidRPr="00D962FA" w:rsidRDefault="001C7422">
      <w:pPr>
        <w:pStyle w:val="AmOrLang"/>
        <w:rPr>
          <w:lang w:val="en-GB"/>
        </w:rPr>
      </w:pPr>
      <w:r w:rsidRPr="00D962FA">
        <w:rPr>
          <w:lang w:val="en-GB"/>
        </w:rPr>
        <w:t xml:space="preserve">Or. </w:t>
      </w:r>
      <w:r w:rsidRPr="00D962FA">
        <w:rPr>
          <w:rStyle w:val="HideTWBExt"/>
          <w:lang w:val="en-GB"/>
        </w:rPr>
        <w:t>&lt;Original&gt;</w:t>
      </w:r>
      <w:r w:rsidRPr="00D962FA">
        <w:rPr>
          <w:rStyle w:val="HideTWBInt"/>
          <w:lang w:val="en-GB"/>
        </w:rPr>
        <w:t>{EN}</w:t>
      </w:r>
      <w:proofErr w:type="spellStart"/>
      <w:r w:rsidRPr="00D962FA">
        <w:rPr>
          <w:lang w:val="en-GB"/>
        </w:rPr>
        <w:t>en</w:t>
      </w:r>
      <w:proofErr w:type="spellEnd"/>
      <w:r w:rsidRPr="00D962FA">
        <w:rPr>
          <w:rStyle w:val="HideTWBExt"/>
          <w:lang w:val="en-GB"/>
        </w:rPr>
        <w:t>&lt;/Original&gt;</w:t>
      </w:r>
    </w:p>
    <w:p w14:paraId="1BD38E4D" w14:textId="77777777" w:rsidR="00896EA7" w:rsidRPr="001C7422" w:rsidRDefault="001C7422">
      <w:pPr>
        <w:rPr>
          <w:lang w:val="en-GB"/>
        </w:rPr>
      </w:pPr>
      <w:r>
        <w:rPr>
          <w:rStyle w:val="HideTWBExt"/>
          <w:lang w:val="en-GB"/>
        </w:rPr>
        <w:t>&lt;/Amend&gt;</w:t>
      </w:r>
    </w:p>
    <w:p w14:paraId="1E06DE8A" w14:textId="77777777" w:rsidR="00896EA7" w:rsidRPr="001C7422" w:rsidRDefault="001C7422">
      <w:pPr>
        <w:pStyle w:val="AmNumberTabs"/>
        <w:rPr>
          <w:lang w:val="en-GB"/>
        </w:rPr>
      </w:pPr>
      <w:r>
        <w:rPr>
          <w:rStyle w:val="HideTWBExt"/>
          <w:lang w:val="en-GB"/>
        </w:rPr>
        <w:t>&lt;Amend&gt;</w:t>
      </w:r>
      <w:proofErr w:type="spellStart"/>
      <w:r w:rsidRPr="001C7422">
        <w:rPr>
          <w:lang w:val="en-GB"/>
        </w:rPr>
        <w:t>Änderungsantrag</w:t>
      </w:r>
      <w:proofErr w:type="spellEnd"/>
      <w:r w:rsidRPr="001C7422">
        <w:rPr>
          <w:lang w:val="en-GB"/>
        </w:rPr>
        <w:tab/>
      </w:r>
      <w:r w:rsidRPr="001C7422">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1C7422">
        <w:rPr>
          <w:lang w:val="en-GB"/>
        </w:rPr>
        <w:t>27</w:t>
      </w:r>
      <w:r>
        <w:rPr>
          <w:rStyle w:val="HideTWBExt"/>
          <w:lang w:val="en-GB"/>
        </w:rPr>
        <w:t>&lt;/</w:t>
      </w:r>
      <w:proofErr w:type="spellStart"/>
      <w:r>
        <w:rPr>
          <w:rStyle w:val="HideTWBExt"/>
          <w:lang w:val="en-GB"/>
        </w:rPr>
        <w:t>NumAm</w:t>
      </w:r>
      <w:proofErr w:type="spellEnd"/>
      <w:r>
        <w:rPr>
          <w:rStyle w:val="HideTWBExt"/>
          <w:lang w:val="en-GB"/>
        </w:rPr>
        <w:t>&gt;</w:t>
      </w:r>
    </w:p>
    <w:p w14:paraId="08942150" w14:textId="77777777" w:rsidR="00896EA7" w:rsidRPr="001C7422" w:rsidRDefault="001C7422">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1C7422">
        <w:rPr>
          <w:lang w:val="en-GB"/>
        </w:rPr>
        <w:t>Nikos Papandreou</w:t>
      </w:r>
      <w:r>
        <w:rPr>
          <w:rStyle w:val="HideTWBExt"/>
          <w:b w:val="0"/>
          <w:lang w:val="en-GB"/>
        </w:rPr>
        <w:t>&lt;/Members&gt;</w:t>
      </w:r>
    </w:p>
    <w:p w14:paraId="35CEB0FC" w14:textId="77777777" w:rsidR="00896EA7" w:rsidRPr="001C7422" w:rsidRDefault="001C7422">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w:t>
      </w:r>
    </w:p>
    <w:p w14:paraId="556892DB" w14:textId="77777777" w:rsidR="00896EA7" w:rsidRPr="00D962FA" w:rsidRDefault="001C7422">
      <w:pPr>
        <w:pStyle w:val="NormalBold"/>
      </w:pPr>
      <w:r>
        <w:rPr>
          <w:rStyle w:val="HideTWBExt"/>
        </w:rPr>
        <w:t>&lt;</w:t>
      </w:r>
      <w:proofErr w:type="spellStart"/>
      <w:r>
        <w:rPr>
          <w:rStyle w:val="HideTWBExt"/>
        </w:rPr>
        <w:t>DocAmend</w:t>
      </w:r>
      <w:proofErr w:type="spellEnd"/>
      <w:r>
        <w:rPr>
          <w:rStyle w:val="HideTWBExt"/>
        </w:rPr>
        <w:t>&gt;</w:t>
      </w:r>
      <w:r>
        <w:t>Vorschlag für eine Richtlinie</w:t>
      </w:r>
      <w:r>
        <w:rPr>
          <w:rStyle w:val="HideTWBExt"/>
        </w:rPr>
        <w:t>&lt;/</w:t>
      </w:r>
      <w:proofErr w:type="spellStart"/>
      <w:r>
        <w:rPr>
          <w:rStyle w:val="HideTWBExt"/>
        </w:rPr>
        <w:t>DocAmend</w:t>
      </w:r>
      <w:proofErr w:type="spellEnd"/>
      <w:r>
        <w:rPr>
          <w:rStyle w:val="HideTWBExt"/>
        </w:rPr>
        <w:t>&gt;</w:t>
      </w:r>
    </w:p>
    <w:p w14:paraId="27D6B733" w14:textId="77777777" w:rsidR="00896EA7" w:rsidRPr="00D962FA" w:rsidRDefault="001C7422">
      <w:pPr>
        <w:pStyle w:val="NormalBold"/>
      </w:pPr>
      <w:r>
        <w:rPr>
          <w:rStyle w:val="HideTWBExt"/>
          <w:lang w:val="en-GB"/>
        </w:rPr>
        <w:t>&lt;Article&gt;</w:t>
      </w:r>
      <w:r>
        <w:t>Erwägung 1 a (neu)</w:t>
      </w:r>
      <w:r>
        <w:rPr>
          <w:rStyle w:val="HideTWBExt"/>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4AD" w14:paraId="4D093556" w14:textId="77777777">
        <w:trPr>
          <w:trHeight w:hRule="exact" w:val="240"/>
          <w:jc w:val="center"/>
        </w:trPr>
        <w:tc>
          <w:tcPr>
            <w:tcW w:w="9752" w:type="dxa"/>
            <w:gridSpan w:val="2"/>
            <w:tcBorders>
              <w:top w:val="nil"/>
              <w:left w:val="nil"/>
              <w:bottom w:val="nil"/>
              <w:right w:val="nil"/>
            </w:tcBorders>
          </w:tcPr>
          <w:p w14:paraId="733ED89F" w14:textId="77777777" w:rsidR="00896EA7" w:rsidRPr="00D962FA" w:rsidRDefault="00896EA7">
            <w:pPr>
              <w:rPr>
                <w:lang w:val="en-GB"/>
              </w:rPr>
            </w:pPr>
          </w:p>
        </w:tc>
      </w:tr>
      <w:tr w:rsidR="009F34AD" w14:paraId="55897C14" w14:textId="77777777">
        <w:trPr>
          <w:trHeight w:val="240"/>
          <w:jc w:val="center"/>
        </w:trPr>
        <w:tc>
          <w:tcPr>
            <w:tcW w:w="4876" w:type="dxa"/>
            <w:tcBorders>
              <w:top w:val="nil"/>
              <w:left w:val="nil"/>
              <w:bottom w:val="nil"/>
              <w:right w:val="nil"/>
            </w:tcBorders>
          </w:tcPr>
          <w:p w14:paraId="754FFB88" w14:textId="77777777" w:rsidR="00896EA7" w:rsidRPr="00D962FA" w:rsidRDefault="001C7422">
            <w:pPr>
              <w:pStyle w:val="AmColumnHeading"/>
            </w:pPr>
            <w:r>
              <w:t>Vorschlag der Kommission</w:t>
            </w:r>
          </w:p>
        </w:tc>
        <w:tc>
          <w:tcPr>
            <w:tcW w:w="4876" w:type="dxa"/>
            <w:tcBorders>
              <w:top w:val="nil"/>
              <w:left w:val="nil"/>
              <w:bottom w:val="nil"/>
              <w:right w:val="nil"/>
            </w:tcBorders>
          </w:tcPr>
          <w:p w14:paraId="187181B3" w14:textId="77777777" w:rsidR="00896EA7" w:rsidRPr="00EA6B1F" w:rsidRDefault="001C7422">
            <w:pPr>
              <w:pStyle w:val="AmColumnHeading"/>
            </w:pPr>
            <w:r>
              <w:t>Geänderter Text</w:t>
            </w:r>
          </w:p>
        </w:tc>
      </w:tr>
      <w:tr w:rsidR="009F34AD" w14:paraId="20B2B7A1" w14:textId="77777777">
        <w:trPr>
          <w:jc w:val="center"/>
        </w:trPr>
        <w:tc>
          <w:tcPr>
            <w:tcW w:w="4876" w:type="dxa"/>
            <w:tcBorders>
              <w:top w:val="nil"/>
              <w:left w:val="nil"/>
              <w:bottom w:val="nil"/>
              <w:right w:val="nil"/>
            </w:tcBorders>
          </w:tcPr>
          <w:p w14:paraId="1669F31E" w14:textId="77777777" w:rsidR="00896EA7" w:rsidRPr="00EA6B1F" w:rsidRDefault="00896EA7">
            <w:pPr>
              <w:pStyle w:val="Normal6a"/>
            </w:pPr>
          </w:p>
        </w:tc>
        <w:tc>
          <w:tcPr>
            <w:tcW w:w="4876" w:type="dxa"/>
            <w:tcBorders>
              <w:top w:val="nil"/>
              <w:left w:val="nil"/>
              <w:bottom w:val="nil"/>
              <w:right w:val="nil"/>
            </w:tcBorders>
          </w:tcPr>
          <w:p w14:paraId="79A0964B" w14:textId="77777777" w:rsidR="00896EA7" w:rsidRPr="00D962FA" w:rsidRDefault="001C7422">
            <w:pPr>
              <w:pStyle w:val="Normal6a"/>
            </w:pPr>
            <w:r>
              <w:rPr>
                <w:b/>
                <w:i/>
              </w:rPr>
              <w:t>(1a)</w:t>
            </w:r>
            <w:r>
              <w:tab/>
            </w:r>
            <w:r>
              <w:rPr>
                <w:b/>
                <w:i/>
              </w:rPr>
              <w:t>Die Mitgliedstaaten sind grundsätzlich verpflichtet, den Euro als ihre Währung einzuführen, sobald sie die Konvergenzkriterien erfüllen.</w:t>
            </w:r>
          </w:p>
        </w:tc>
      </w:tr>
    </w:tbl>
    <w:p w14:paraId="033B630D" w14:textId="77777777" w:rsidR="00896EA7" w:rsidRPr="00D962FA" w:rsidRDefault="001C7422">
      <w:pPr>
        <w:pStyle w:val="AmOrLang"/>
        <w:rPr>
          <w:lang w:val="en-GB"/>
        </w:rPr>
      </w:pPr>
      <w:r w:rsidRPr="00D962FA">
        <w:rPr>
          <w:lang w:val="en-GB"/>
        </w:rPr>
        <w:t xml:space="preserve">Or. </w:t>
      </w:r>
      <w:r w:rsidRPr="00D962FA">
        <w:rPr>
          <w:rStyle w:val="HideTWBExt"/>
          <w:lang w:val="en-GB"/>
        </w:rPr>
        <w:t>&lt;Original&gt;</w:t>
      </w:r>
      <w:r w:rsidRPr="00D962FA">
        <w:rPr>
          <w:rStyle w:val="HideTWBInt"/>
          <w:lang w:val="en-GB"/>
        </w:rPr>
        <w:t>{EN}</w:t>
      </w:r>
      <w:proofErr w:type="spellStart"/>
      <w:r w:rsidRPr="00D962FA">
        <w:rPr>
          <w:lang w:val="en-GB"/>
        </w:rPr>
        <w:t>en</w:t>
      </w:r>
      <w:proofErr w:type="spellEnd"/>
      <w:r w:rsidRPr="00D962FA">
        <w:rPr>
          <w:rStyle w:val="HideTWBExt"/>
          <w:lang w:val="en-GB"/>
        </w:rPr>
        <w:t>&lt;/Original&gt;</w:t>
      </w:r>
    </w:p>
    <w:p w14:paraId="185388BF" w14:textId="77777777" w:rsidR="00896EA7" w:rsidRPr="001C7422" w:rsidRDefault="001C7422">
      <w:pPr>
        <w:rPr>
          <w:lang w:val="en-GB"/>
        </w:rPr>
      </w:pPr>
      <w:r>
        <w:rPr>
          <w:rStyle w:val="HideTWBExt"/>
          <w:lang w:val="en-GB"/>
        </w:rPr>
        <w:t>&lt;/Amend&gt;</w:t>
      </w:r>
    </w:p>
    <w:p w14:paraId="57B1C282" w14:textId="77777777" w:rsidR="00896EA7" w:rsidRPr="001C7422" w:rsidRDefault="001C7422">
      <w:pPr>
        <w:pStyle w:val="AmNumberTabs"/>
        <w:rPr>
          <w:lang w:val="en-GB"/>
        </w:rPr>
      </w:pPr>
      <w:r>
        <w:rPr>
          <w:rStyle w:val="HideTWBExt"/>
          <w:lang w:val="en-GB"/>
        </w:rPr>
        <w:lastRenderedPageBreak/>
        <w:t>&lt;Amend&gt;</w:t>
      </w:r>
      <w:proofErr w:type="spellStart"/>
      <w:r w:rsidRPr="001C7422">
        <w:rPr>
          <w:lang w:val="en-GB"/>
        </w:rPr>
        <w:t>Änderungsantrag</w:t>
      </w:r>
      <w:proofErr w:type="spellEnd"/>
      <w:r w:rsidRPr="001C7422">
        <w:rPr>
          <w:lang w:val="en-GB"/>
        </w:rPr>
        <w:tab/>
      </w:r>
      <w:r w:rsidRPr="001C7422">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1C7422">
        <w:rPr>
          <w:lang w:val="en-GB"/>
        </w:rPr>
        <w:t>28</w:t>
      </w:r>
      <w:r>
        <w:rPr>
          <w:rStyle w:val="HideTWBExt"/>
          <w:lang w:val="en-GB"/>
        </w:rPr>
        <w:t>&lt;/</w:t>
      </w:r>
      <w:proofErr w:type="spellStart"/>
      <w:r>
        <w:rPr>
          <w:rStyle w:val="HideTWBExt"/>
          <w:lang w:val="en-GB"/>
        </w:rPr>
        <w:t>NumAm</w:t>
      </w:r>
      <w:proofErr w:type="spellEnd"/>
      <w:r>
        <w:rPr>
          <w:rStyle w:val="HideTWBExt"/>
          <w:lang w:val="en-GB"/>
        </w:rPr>
        <w:t>&gt;</w:t>
      </w:r>
    </w:p>
    <w:p w14:paraId="597FCBC4" w14:textId="77777777" w:rsidR="00896EA7" w:rsidRPr="001C7422" w:rsidRDefault="001C7422">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1C7422">
        <w:rPr>
          <w:lang w:val="en-GB"/>
        </w:rPr>
        <w:t>Nikos Papandreou</w:t>
      </w:r>
      <w:r>
        <w:rPr>
          <w:rStyle w:val="HideTWBExt"/>
          <w:b w:val="0"/>
          <w:lang w:val="en-GB"/>
        </w:rPr>
        <w:t>&lt;/Members&gt;</w:t>
      </w:r>
    </w:p>
    <w:p w14:paraId="16B9168A" w14:textId="77777777" w:rsidR="00896EA7" w:rsidRPr="001C7422" w:rsidRDefault="001C7422">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w:t>
      </w:r>
    </w:p>
    <w:p w14:paraId="55A27B08" w14:textId="77777777" w:rsidR="00896EA7" w:rsidRPr="00D962FA" w:rsidRDefault="001C7422">
      <w:pPr>
        <w:pStyle w:val="NormalBold"/>
      </w:pPr>
      <w:r>
        <w:rPr>
          <w:rStyle w:val="HideTWBExt"/>
        </w:rPr>
        <w:t>&lt;</w:t>
      </w:r>
      <w:proofErr w:type="spellStart"/>
      <w:r>
        <w:rPr>
          <w:rStyle w:val="HideTWBExt"/>
        </w:rPr>
        <w:t>DocAmend</w:t>
      </w:r>
      <w:proofErr w:type="spellEnd"/>
      <w:r>
        <w:rPr>
          <w:rStyle w:val="HideTWBExt"/>
        </w:rPr>
        <w:t>&gt;</w:t>
      </w:r>
      <w:r>
        <w:t>Vorschlag für eine Richtlinie</w:t>
      </w:r>
      <w:r>
        <w:rPr>
          <w:rStyle w:val="HideTWBExt"/>
        </w:rPr>
        <w:t>&lt;/</w:t>
      </w:r>
      <w:proofErr w:type="spellStart"/>
      <w:r>
        <w:rPr>
          <w:rStyle w:val="HideTWBExt"/>
        </w:rPr>
        <w:t>DocAmend</w:t>
      </w:r>
      <w:proofErr w:type="spellEnd"/>
      <w:r>
        <w:rPr>
          <w:rStyle w:val="HideTWBExt"/>
        </w:rPr>
        <w:t>&gt;</w:t>
      </w:r>
    </w:p>
    <w:p w14:paraId="5556C602" w14:textId="77777777" w:rsidR="00896EA7" w:rsidRPr="00EA6B1F" w:rsidRDefault="001C7422">
      <w:pPr>
        <w:pStyle w:val="NormalBold"/>
      </w:pPr>
      <w:r>
        <w:rPr>
          <w:rStyle w:val="HideTWBExt"/>
        </w:rPr>
        <w:t>&lt;</w:t>
      </w:r>
      <w:proofErr w:type="spellStart"/>
      <w:r>
        <w:rPr>
          <w:rStyle w:val="HideTWBExt"/>
        </w:rPr>
        <w:t>Article</w:t>
      </w:r>
      <w:proofErr w:type="spellEnd"/>
      <w:r>
        <w:rPr>
          <w:rStyle w:val="HideTWBExt"/>
        </w:rPr>
        <w:t>&gt;</w:t>
      </w:r>
      <w:r>
        <w:t>Erwägung 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4AD" w14:paraId="31B9A3DC" w14:textId="77777777">
        <w:trPr>
          <w:trHeight w:hRule="exact" w:val="240"/>
          <w:jc w:val="center"/>
        </w:trPr>
        <w:tc>
          <w:tcPr>
            <w:tcW w:w="9752" w:type="dxa"/>
            <w:gridSpan w:val="2"/>
            <w:tcBorders>
              <w:top w:val="nil"/>
              <w:left w:val="nil"/>
              <w:bottom w:val="nil"/>
              <w:right w:val="nil"/>
            </w:tcBorders>
          </w:tcPr>
          <w:p w14:paraId="7CF72E56" w14:textId="77777777" w:rsidR="00896EA7" w:rsidRPr="00EA6B1F" w:rsidRDefault="00896EA7"/>
        </w:tc>
      </w:tr>
      <w:tr w:rsidR="009F34AD" w14:paraId="46A0AACB" w14:textId="77777777">
        <w:trPr>
          <w:trHeight w:val="240"/>
          <w:jc w:val="center"/>
        </w:trPr>
        <w:tc>
          <w:tcPr>
            <w:tcW w:w="4876" w:type="dxa"/>
            <w:tcBorders>
              <w:top w:val="nil"/>
              <w:left w:val="nil"/>
              <w:bottom w:val="nil"/>
              <w:right w:val="nil"/>
            </w:tcBorders>
          </w:tcPr>
          <w:p w14:paraId="39D00A43" w14:textId="77777777" w:rsidR="00896EA7" w:rsidRPr="00D962FA" w:rsidRDefault="001C7422">
            <w:pPr>
              <w:pStyle w:val="AmColumnHeading"/>
            </w:pPr>
            <w:r>
              <w:t>Vorschlag der Kommission</w:t>
            </w:r>
          </w:p>
        </w:tc>
        <w:tc>
          <w:tcPr>
            <w:tcW w:w="4876" w:type="dxa"/>
            <w:tcBorders>
              <w:top w:val="nil"/>
              <w:left w:val="nil"/>
              <w:bottom w:val="nil"/>
              <w:right w:val="nil"/>
            </w:tcBorders>
          </w:tcPr>
          <w:p w14:paraId="7D266FEC" w14:textId="77777777" w:rsidR="00896EA7" w:rsidRPr="00EA6B1F" w:rsidRDefault="001C7422">
            <w:pPr>
              <w:pStyle w:val="AmColumnHeading"/>
            </w:pPr>
            <w:r>
              <w:t>Geänderter Text</w:t>
            </w:r>
          </w:p>
        </w:tc>
      </w:tr>
      <w:tr w:rsidR="009F34AD" w14:paraId="3730E98D" w14:textId="77777777">
        <w:trPr>
          <w:jc w:val="center"/>
        </w:trPr>
        <w:tc>
          <w:tcPr>
            <w:tcW w:w="4876" w:type="dxa"/>
            <w:tcBorders>
              <w:top w:val="nil"/>
              <w:left w:val="nil"/>
              <w:bottom w:val="nil"/>
              <w:right w:val="nil"/>
            </w:tcBorders>
          </w:tcPr>
          <w:p w14:paraId="1CC5038B" w14:textId="77777777" w:rsidR="00896EA7" w:rsidRPr="00D962FA" w:rsidRDefault="001C7422">
            <w:pPr>
              <w:pStyle w:val="Normal6a"/>
            </w:pPr>
            <w:r>
              <w:t>(3)</w:t>
            </w:r>
            <w:r>
              <w:tab/>
            </w:r>
            <w:r>
              <w:t xml:space="preserve">Es muss sichergestellt werden, dass </w:t>
            </w:r>
            <w:r>
              <w:rPr>
                <w:b/>
                <w:i/>
              </w:rPr>
              <w:t>alle</w:t>
            </w:r>
            <w:r>
              <w:t xml:space="preserve"> Zahlungsdienstleister </w:t>
            </w:r>
            <w:r>
              <w:rPr>
                <w:b/>
                <w:i/>
              </w:rPr>
              <w:t>unabhängig davon, ob sie ihren</w:t>
            </w:r>
            <w:r>
              <w:t xml:space="preserve"> Sitz in Mitgliedstaaten </w:t>
            </w:r>
            <w:r>
              <w:rPr>
                <w:b/>
                <w:i/>
              </w:rPr>
              <w:t>haben</w:t>
            </w:r>
            <w:r>
              <w:t xml:space="preserve">, deren Währung der Euro ist, </w:t>
            </w:r>
            <w:r>
              <w:rPr>
                <w:b/>
                <w:i/>
              </w:rPr>
              <w:t>oder nicht,</w:t>
            </w:r>
            <w:r>
              <w:t xml:space="preserve"> </w:t>
            </w:r>
            <w:r>
              <w:rPr>
                <w:b/>
                <w:i/>
              </w:rPr>
              <w:t>digitalen Euro</w:t>
            </w:r>
            <w:r>
              <w:t xml:space="preserve"> bereitstellen und somit den freien Dienstleistungsverkehr in der Union nutzen können. Würden alle Zahlungsdienstleister Zahlungsdienste im Zusammenhang mit dem digitalen Euro erbringen, würde dies EU-weit zu einem hohen Maß an Innovation beitragen, Zahlungen erleichtern und den Wettbewerb stärken und die Integrität des Binnenmarkt</w:t>
            </w:r>
            <w:r>
              <w:t>s wahren. Sämtliche Zahlungsdienstleister mit Sitz in der Union sollten deshalb für natürliche oder juristische Personen mit Aufenthalt bzw. Niederlassung in Mitgliedstaaten, deren Währung der Euro ist, für natürliche oder juristische Personen, die in der Zeit ihres Aufenthalts oder ihrer Niederlassung in Mitgliedstaaten, deren Währung der Euro ist, ein auf digitalen Euro lautendes Konto eröffnet haben, auch wenn sie sich dort nicht länger aufhalten oder dort nicht länger niedergelassen sind, oder für Besuc</w:t>
            </w:r>
            <w:r>
              <w:t>her im Euro-Währungsgebiet zu gleichen Bedingungen Zahlungsdienste im Zusammenhang mit dem digitalen Euro erbringen können. Zahlungsdienstleister mit Sitz in Mitgliedstaaten, deren Währung nicht der Euro ist, sollten für jede sonstige natürliche oder juristische Person, die sich in Mitgliedstaaten, deren Währung nicht der Euro ist, in anderen Ländern des Europäischen Wirtschaftsraums oder in einem Drittland aufhält bzw. dort niedergelassen ist, ebenfalls unter den in der Verordnung (EU) [Bitte Verweis auf d</w:t>
            </w:r>
            <w:r>
              <w:t xml:space="preserve">en Vorschlag für eine Verordnung des </w:t>
            </w:r>
            <w:r>
              <w:lastRenderedPageBreak/>
              <w:t>Europäischen Parlaments und des Rates zur Einführung des digitalen Euro – COM(2023) 369 final – einfügen] festgelegten Bedingungen digitalen Euro bereitstellen können.</w:t>
            </w:r>
          </w:p>
        </w:tc>
        <w:tc>
          <w:tcPr>
            <w:tcW w:w="4876" w:type="dxa"/>
            <w:tcBorders>
              <w:top w:val="nil"/>
              <w:left w:val="nil"/>
              <w:bottom w:val="nil"/>
              <w:right w:val="nil"/>
            </w:tcBorders>
          </w:tcPr>
          <w:p w14:paraId="4D259E26" w14:textId="77777777" w:rsidR="00896EA7" w:rsidRPr="00D962FA" w:rsidRDefault="001C7422">
            <w:pPr>
              <w:pStyle w:val="Normal6a"/>
            </w:pPr>
            <w:r>
              <w:lastRenderedPageBreak/>
              <w:t>(3)</w:t>
            </w:r>
            <w:r>
              <w:tab/>
              <w:t>Es muss sichergestellt werden, dass</w:t>
            </w:r>
            <w:r>
              <w:rPr>
                <w:b/>
                <w:i/>
              </w:rPr>
              <w:t xml:space="preserve"> – während</w:t>
            </w:r>
            <w:r>
              <w:t xml:space="preserve"> Zahlungsdienstleister in Mitgliedstaaten, deren Währung der Euro ist, </w:t>
            </w:r>
            <w:r>
              <w:rPr>
                <w:b/>
                <w:i/>
              </w:rPr>
              <w:t>verpflichtet sind, den digitalen Euro bereitzustellen – ,</w:t>
            </w:r>
            <w:r>
              <w:t xml:space="preserve"> in Mitgliedstaaten, deren Währung nicht der Euro ist, </w:t>
            </w:r>
            <w:r>
              <w:rPr>
                <w:b/>
                <w:i/>
              </w:rPr>
              <w:t>diesen ebenfalls</w:t>
            </w:r>
            <w:r>
              <w:t xml:space="preserve"> bereitstellen und somit den freien Dienstleistungsverkehr in der Union nutzen können. Würden alle Zahlungsdienstleister Zahlungsdienste im Zusammenhang mit dem digitalen Euro erbringen, würde dies EU-weit zu einem hohen Maß an Innovation beitragen, Zahlungen erleichtern und den Wettbewerb stärken und die Integr</w:t>
            </w:r>
            <w:r>
              <w:t xml:space="preserve">ität des Binnenmarkts wahren. Sämtliche Zahlungsdienstleister mit Sitz in der Union sollten deshalb für natürliche oder juristische Personen mit Aufenthalt bzw. Niederlassung in Mitgliedstaaten, deren Währung der Euro ist, für natürliche oder juristische Personen, die in der Zeit ihres Aufenthalts oder ihrer Niederlassung in Mitgliedstaaten, deren Währung der Euro ist, ein auf digitalen Euro lautendes Konto eröffnet haben, auch wenn sie sich dort nicht länger aufhalten oder dort nicht länger niedergelassen </w:t>
            </w:r>
            <w:r>
              <w:t xml:space="preserve">sind, oder für Besucher im Euro-Währungsgebiet zu gleichen Bedingungen Zahlungsdienste im Zusammenhang mit dem digitalen Euro erbringen können. Zahlungsdienstleister mit Sitz in Mitgliedstaaten, deren Währung nicht der Euro ist, sollten für jede sonstige natürliche oder juristische Person, die sich in Mitgliedstaaten, deren Währung nicht der Euro ist, in anderen Ländern des Europäischen Wirtschaftsraums oder in einem Drittland aufhält bzw. dort niedergelassen ist, ebenfalls unter den in </w:t>
            </w:r>
            <w:r>
              <w:lastRenderedPageBreak/>
              <w:t xml:space="preserve">der Verordnung (EU) </w:t>
            </w:r>
            <w:r>
              <w:t>[Bitte Verweis auf den Vorschlag für eine Verordnung des Europäischen Parlaments und des Rates zur Einführung des digitalen Euro – COM(2023) 369 final – einfügen] festgelegten Bedingungen digitalen Euro bereitstellen können.</w:t>
            </w:r>
          </w:p>
        </w:tc>
      </w:tr>
    </w:tbl>
    <w:p w14:paraId="6A7CA694" w14:textId="77777777" w:rsidR="00896EA7" w:rsidRPr="00D962FA" w:rsidRDefault="001C7422">
      <w:pPr>
        <w:pStyle w:val="AmOrLang"/>
        <w:rPr>
          <w:lang w:val="en-GB"/>
        </w:rPr>
      </w:pPr>
      <w:r w:rsidRPr="00D962FA">
        <w:rPr>
          <w:lang w:val="en-GB"/>
        </w:rPr>
        <w:lastRenderedPageBreak/>
        <w:t xml:space="preserve">Or. </w:t>
      </w:r>
      <w:r w:rsidRPr="00D962FA">
        <w:rPr>
          <w:rStyle w:val="HideTWBExt"/>
          <w:lang w:val="en-GB"/>
        </w:rPr>
        <w:t>&lt;Original&gt;</w:t>
      </w:r>
      <w:r w:rsidRPr="00D962FA">
        <w:rPr>
          <w:rStyle w:val="HideTWBInt"/>
          <w:lang w:val="en-GB"/>
        </w:rPr>
        <w:t>{EN}</w:t>
      </w:r>
      <w:proofErr w:type="spellStart"/>
      <w:r w:rsidRPr="00D962FA">
        <w:rPr>
          <w:lang w:val="en-GB"/>
        </w:rPr>
        <w:t>en</w:t>
      </w:r>
      <w:proofErr w:type="spellEnd"/>
      <w:r w:rsidRPr="00D962FA">
        <w:rPr>
          <w:rStyle w:val="HideTWBExt"/>
          <w:lang w:val="en-GB"/>
        </w:rPr>
        <w:t>&lt;/Original&gt;</w:t>
      </w:r>
    </w:p>
    <w:p w14:paraId="4B0F6C3C" w14:textId="77777777" w:rsidR="00896EA7" w:rsidRPr="001C7422" w:rsidRDefault="001C7422">
      <w:pPr>
        <w:rPr>
          <w:lang w:val="en-GB"/>
        </w:rPr>
      </w:pPr>
      <w:r>
        <w:rPr>
          <w:rStyle w:val="HideTWBExt"/>
          <w:lang w:val="en-GB"/>
        </w:rPr>
        <w:t>&lt;/Amend&gt;</w:t>
      </w:r>
    </w:p>
    <w:p w14:paraId="29B805ED" w14:textId="77777777" w:rsidR="00896EA7" w:rsidRPr="001C7422" w:rsidRDefault="001C7422">
      <w:pPr>
        <w:pStyle w:val="AmNumberTabs"/>
        <w:rPr>
          <w:lang w:val="en-GB"/>
        </w:rPr>
      </w:pPr>
      <w:r>
        <w:rPr>
          <w:rStyle w:val="HideTWBExt"/>
          <w:lang w:val="en-GB"/>
        </w:rPr>
        <w:t>&lt;Amend&gt;</w:t>
      </w:r>
      <w:proofErr w:type="spellStart"/>
      <w:r w:rsidRPr="001C7422">
        <w:rPr>
          <w:lang w:val="en-GB"/>
        </w:rPr>
        <w:t>Änderungsantrag</w:t>
      </w:r>
      <w:proofErr w:type="spellEnd"/>
      <w:r w:rsidRPr="001C7422">
        <w:rPr>
          <w:lang w:val="en-GB"/>
        </w:rPr>
        <w:tab/>
      </w:r>
      <w:r w:rsidRPr="001C7422">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1C7422">
        <w:rPr>
          <w:lang w:val="en-GB"/>
        </w:rPr>
        <w:t>29</w:t>
      </w:r>
      <w:r>
        <w:rPr>
          <w:rStyle w:val="HideTWBExt"/>
          <w:lang w:val="en-GB"/>
        </w:rPr>
        <w:t>&lt;/</w:t>
      </w:r>
      <w:proofErr w:type="spellStart"/>
      <w:r>
        <w:rPr>
          <w:rStyle w:val="HideTWBExt"/>
          <w:lang w:val="en-GB"/>
        </w:rPr>
        <w:t>NumAm</w:t>
      </w:r>
      <w:proofErr w:type="spellEnd"/>
      <w:r>
        <w:rPr>
          <w:rStyle w:val="HideTWBExt"/>
          <w:lang w:val="en-GB"/>
        </w:rPr>
        <w:t>&gt;</w:t>
      </w:r>
    </w:p>
    <w:p w14:paraId="13C81D8E" w14:textId="77777777" w:rsidR="00896EA7" w:rsidRPr="001C7422" w:rsidRDefault="001C7422">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1C7422">
        <w:rPr>
          <w:lang w:val="en-GB"/>
        </w:rPr>
        <w:t xml:space="preserve">Pasquale </w:t>
      </w:r>
      <w:proofErr w:type="spellStart"/>
      <w:r w:rsidRPr="001C7422">
        <w:rPr>
          <w:lang w:val="en-GB"/>
        </w:rPr>
        <w:t>Tridico</w:t>
      </w:r>
      <w:proofErr w:type="spellEnd"/>
      <w:r>
        <w:rPr>
          <w:rStyle w:val="HideTWBExt"/>
          <w:b w:val="0"/>
          <w:lang w:val="en-GB"/>
        </w:rPr>
        <w:t>&lt;/Members&gt;</w:t>
      </w:r>
    </w:p>
    <w:p w14:paraId="7F229CDC" w14:textId="77777777" w:rsidR="00896EA7" w:rsidRPr="001C7422" w:rsidRDefault="001C7422">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w:t>
      </w:r>
    </w:p>
    <w:p w14:paraId="6DE8A0AD" w14:textId="77777777" w:rsidR="00896EA7" w:rsidRPr="00D962FA" w:rsidRDefault="001C7422">
      <w:pPr>
        <w:pStyle w:val="NormalBold"/>
      </w:pPr>
      <w:r>
        <w:rPr>
          <w:rStyle w:val="HideTWBExt"/>
        </w:rPr>
        <w:t>&lt;</w:t>
      </w:r>
      <w:proofErr w:type="spellStart"/>
      <w:r>
        <w:rPr>
          <w:rStyle w:val="HideTWBExt"/>
        </w:rPr>
        <w:t>DocAmend</w:t>
      </w:r>
      <w:proofErr w:type="spellEnd"/>
      <w:r>
        <w:rPr>
          <w:rStyle w:val="HideTWBExt"/>
        </w:rPr>
        <w:t>&gt;</w:t>
      </w:r>
      <w:r>
        <w:t>Vorschlag für eine Richtlinie</w:t>
      </w:r>
      <w:r>
        <w:rPr>
          <w:rStyle w:val="HideTWBExt"/>
        </w:rPr>
        <w:t>&lt;/</w:t>
      </w:r>
      <w:proofErr w:type="spellStart"/>
      <w:r>
        <w:rPr>
          <w:rStyle w:val="HideTWBExt"/>
        </w:rPr>
        <w:t>DocAmend</w:t>
      </w:r>
      <w:proofErr w:type="spellEnd"/>
      <w:r>
        <w:rPr>
          <w:rStyle w:val="HideTWBExt"/>
        </w:rPr>
        <w:t>&gt;</w:t>
      </w:r>
    </w:p>
    <w:p w14:paraId="1068F753" w14:textId="77777777" w:rsidR="00896EA7" w:rsidRPr="00D962FA" w:rsidRDefault="001C7422">
      <w:pPr>
        <w:pStyle w:val="NormalBold"/>
      </w:pPr>
      <w:r>
        <w:rPr>
          <w:rStyle w:val="HideTWBExt"/>
          <w:lang w:val="en-GB"/>
        </w:rPr>
        <w:t>&lt;Article&gt;</w:t>
      </w:r>
      <w:r>
        <w:t>Erwägung 3 a (neu)</w:t>
      </w:r>
      <w:r>
        <w:rPr>
          <w:rStyle w:val="HideTWBExt"/>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4AD" w14:paraId="58E450A8" w14:textId="77777777">
        <w:trPr>
          <w:trHeight w:hRule="exact" w:val="240"/>
          <w:jc w:val="center"/>
        </w:trPr>
        <w:tc>
          <w:tcPr>
            <w:tcW w:w="9752" w:type="dxa"/>
            <w:gridSpan w:val="2"/>
            <w:tcBorders>
              <w:top w:val="nil"/>
              <w:left w:val="nil"/>
              <w:bottom w:val="nil"/>
              <w:right w:val="nil"/>
            </w:tcBorders>
          </w:tcPr>
          <w:p w14:paraId="25E4E2FA" w14:textId="77777777" w:rsidR="00896EA7" w:rsidRPr="00D962FA" w:rsidRDefault="00896EA7">
            <w:pPr>
              <w:rPr>
                <w:lang w:val="en-GB"/>
              </w:rPr>
            </w:pPr>
          </w:p>
        </w:tc>
      </w:tr>
      <w:tr w:rsidR="009F34AD" w14:paraId="62D1A28A" w14:textId="77777777">
        <w:trPr>
          <w:trHeight w:val="240"/>
          <w:jc w:val="center"/>
        </w:trPr>
        <w:tc>
          <w:tcPr>
            <w:tcW w:w="4876" w:type="dxa"/>
            <w:tcBorders>
              <w:top w:val="nil"/>
              <w:left w:val="nil"/>
              <w:bottom w:val="nil"/>
              <w:right w:val="nil"/>
            </w:tcBorders>
          </w:tcPr>
          <w:p w14:paraId="49F733F1" w14:textId="77777777" w:rsidR="00896EA7" w:rsidRPr="00D962FA" w:rsidRDefault="001C7422">
            <w:pPr>
              <w:pStyle w:val="AmColumnHeading"/>
            </w:pPr>
            <w:r>
              <w:t xml:space="preserve">Vorschlag der </w:t>
            </w:r>
            <w:r>
              <w:t>Kommission</w:t>
            </w:r>
          </w:p>
        </w:tc>
        <w:tc>
          <w:tcPr>
            <w:tcW w:w="4876" w:type="dxa"/>
            <w:tcBorders>
              <w:top w:val="nil"/>
              <w:left w:val="nil"/>
              <w:bottom w:val="nil"/>
              <w:right w:val="nil"/>
            </w:tcBorders>
          </w:tcPr>
          <w:p w14:paraId="2B908882" w14:textId="77777777" w:rsidR="00896EA7" w:rsidRPr="00EA6B1F" w:rsidRDefault="001C7422">
            <w:pPr>
              <w:pStyle w:val="AmColumnHeading"/>
            </w:pPr>
            <w:r>
              <w:t>Geänderter Text</w:t>
            </w:r>
          </w:p>
        </w:tc>
      </w:tr>
      <w:tr w:rsidR="009F34AD" w14:paraId="31774D27" w14:textId="77777777">
        <w:trPr>
          <w:jc w:val="center"/>
        </w:trPr>
        <w:tc>
          <w:tcPr>
            <w:tcW w:w="4876" w:type="dxa"/>
            <w:tcBorders>
              <w:top w:val="nil"/>
              <w:left w:val="nil"/>
              <w:bottom w:val="nil"/>
              <w:right w:val="nil"/>
            </w:tcBorders>
          </w:tcPr>
          <w:p w14:paraId="1F5574A2" w14:textId="77777777" w:rsidR="00896EA7" w:rsidRPr="00EA6B1F" w:rsidRDefault="00896EA7">
            <w:pPr>
              <w:pStyle w:val="Normal6a"/>
            </w:pPr>
          </w:p>
        </w:tc>
        <w:tc>
          <w:tcPr>
            <w:tcW w:w="4876" w:type="dxa"/>
            <w:tcBorders>
              <w:top w:val="nil"/>
              <w:left w:val="nil"/>
              <w:bottom w:val="nil"/>
              <w:right w:val="nil"/>
            </w:tcBorders>
          </w:tcPr>
          <w:p w14:paraId="2C681EEE" w14:textId="77777777" w:rsidR="00896EA7" w:rsidRPr="00D962FA" w:rsidRDefault="001C7422">
            <w:pPr>
              <w:pStyle w:val="Normal6a"/>
            </w:pPr>
            <w:r>
              <w:rPr>
                <w:b/>
                <w:i/>
              </w:rPr>
              <w:t>(3a)</w:t>
            </w:r>
            <w:r>
              <w:tab/>
            </w:r>
            <w:r>
              <w:rPr>
                <w:b/>
                <w:i/>
              </w:rPr>
              <w:t>Zahlungsdienstleister mit Sitz in Mitgliedstaaten, deren Währung nicht der Euro ist, sollten Zahlungsdienste im Zusammenhang mit dem digitalen Euro diskriminierungsfrei und unter Bedingungen erbringen, die mit denen vergleichbar sind, die nach Unionsrecht für Zahlungsdienstleister mit Sitz in Mitgliedstaaten gelten, deren Währung der Euro ist, auch in Bezug auf Zugang, Funktionalität und den Schutz der Nutzer, um eine Fragmentierung des Binnenmarkts und eine Ungleichbehandlung der Nutzer des digitalen Euro</w:t>
            </w:r>
            <w:r>
              <w:rPr>
                <w:b/>
                <w:i/>
              </w:rPr>
              <w:t xml:space="preserve"> zu verhindern.</w:t>
            </w:r>
          </w:p>
        </w:tc>
      </w:tr>
    </w:tbl>
    <w:p w14:paraId="48D7AFF4" w14:textId="77777777" w:rsidR="00896EA7" w:rsidRPr="00D962FA" w:rsidRDefault="001C7422">
      <w:pPr>
        <w:pStyle w:val="AmOrLang"/>
        <w:rPr>
          <w:lang w:val="en-GB"/>
        </w:rPr>
      </w:pPr>
      <w:r w:rsidRPr="00D962FA">
        <w:rPr>
          <w:lang w:val="en-GB"/>
        </w:rPr>
        <w:t xml:space="preserve">Or. </w:t>
      </w:r>
      <w:r w:rsidRPr="00D962FA">
        <w:rPr>
          <w:rStyle w:val="HideTWBExt"/>
          <w:lang w:val="en-GB"/>
        </w:rPr>
        <w:t>&lt;Original&gt;</w:t>
      </w:r>
      <w:r w:rsidRPr="00D962FA">
        <w:rPr>
          <w:rStyle w:val="HideTWBInt"/>
          <w:lang w:val="en-GB"/>
        </w:rPr>
        <w:t>{EN}</w:t>
      </w:r>
      <w:proofErr w:type="spellStart"/>
      <w:r w:rsidRPr="00D962FA">
        <w:rPr>
          <w:lang w:val="en-GB"/>
        </w:rPr>
        <w:t>en</w:t>
      </w:r>
      <w:proofErr w:type="spellEnd"/>
      <w:r w:rsidRPr="00D962FA">
        <w:rPr>
          <w:rStyle w:val="HideTWBExt"/>
          <w:lang w:val="en-GB"/>
        </w:rPr>
        <w:t>&lt;/Original&gt;</w:t>
      </w:r>
    </w:p>
    <w:p w14:paraId="1585F4DE" w14:textId="77777777" w:rsidR="00896EA7" w:rsidRPr="001C7422" w:rsidRDefault="001C7422">
      <w:pPr>
        <w:rPr>
          <w:lang w:val="en-GB"/>
        </w:rPr>
      </w:pPr>
      <w:r>
        <w:rPr>
          <w:rStyle w:val="HideTWBExt"/>
          <w:lang w:val="en-GB"/>
        </w:rPr>
        <w:t>&lt;/Amend&gt;</w:t>
      </w:r>
    </w:p>
    <w:p w14:paraId="4F0F983A" w14:textId="77777777" w:rsidR="00896EA7" w:rsidRPr="001C7422" w:rsidRDefault="001C7422">
      <w:pPr>
        <w:pStyle w:val="AmNumberTabs"/>
        <w:rPr>
          <w:lang w:val="en-GB"/>
        </w:rPr>
      </w:pPr>
      <w:r>
        <w:rPr>
          <w:rStyle w:val="HideTWBExt"/>
          <w:lang w:val="en-GB"/>
        </w:rPr>
        <w:t>&lt;Amend&gt;</w:t>
      </w:r>
      <w:proofErr w:type="spellStart"/>
      <w:r w:rsidRPr="001C7422">
        <w:rPr>
          <w:lang w:val="en-GB"/>
        </w:rPr>
        <w:t>Änderungsantrag</w:t>
      </w:r>
      <w:proofErr w:type="spellEnd"/>
      <w:r w:rsidRPr="001C7422">
        <w:rPr>
          <w:lang w:val="en-GB"/>
        </w:rPr>
        <w:tab/>
      </w:r>
      <w:r w:rsidRPr="001C7422">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1C7422">
        <w:rPr>
          <w:lang w:val="en-GB"/>
        </w:rPr>
        <w:t>30</w:t>
      </w:r>
      <w:r>
        <w:rPr>
          <w:rStyle w:val="HideTWBExt"/>
          <w:lang w:val="en-GB"/>
        </w:rPr>
        <w:t>&lt;/</w:t>
      </w:r>
      <w:proofErr w:type="spellStart"/>
      <w:r>
        <w:rPr>
          <w:rStyle w:val="HideTWBExt"/>
          <w:lang w:val="en-GB"/>
        </w:rPr>
        <w:t>NumAm</w:t>
      </w:r>
      <w:proofErr w:type="spellEnd"/>
      <w:r>
        <w:rPr>
          <w:rStyle w:val="HideTWBExt"/>
          <w:lang w:val="en-GB"/>
        </w:rPr>
        <w:t>&gt;</w:t>
      </w:r>
    </w:p>
    <w:p w14:paraId="244FD006" w14:textId="77777777" w:rsidR="00896EA7" w:rsidRPr="001C7422" w:rsidRDefault="001C7422">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1C7422">
        <w:rPr>
          <w:lang w:val="en-GB"/>
        </w:rPr>
        <w:t xml:space="preserve">Pasquale </w:t>
      </w:r>
      <w:proofErr w:type="spellStart"/>
      <w:r w:rsidRPr="001C7422">
        <w:rPr>
          <w:lang w:val="en-GB"/>
        </w:rPr>
        <w:t>Tridico</w:t>
      </w:r>
      <w:proofErr w:type="spellEnd"/>
      <w:r>
        <w:rPr>
          <w:rStyle w:val="HideTWBExt"/>
          <w:b w:val="0"/>
          <w:lang w:val="en-GB"/>
        </w:rPr>
        <w:t>&lt;/Members&gt;</w:t>
      </w:r>
    </w:p>
    <w:p w14:paraId="24EC3FB0" w14:textId="77777777" w:rsidR="00896EA7" w:rsidRPr="001C7422" w:rsidRDefault="001C7422">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w:t>
      </w:r>
    </w:p>
    <w:p w14:paraId="1653FDAF" w14:textId="77777777" w:rsidR="00896EA7" w:rsidRPr="00D962FA" w:rsidRDefault="001C7422">
      <w:pPr>
        <w:pStyle w:val="NormalBold"/>
      </w:pPr>
      <w:r>
        <w:rPr>
          <w:rStyle w:val="HideTWBExt"/>
        </w:rPr>
        <w:t>&lt;</w:t>
      </w:r>
      <w:proofErr w:type="spellStart"/>
      <w:r>
        <w:rPr>
          <w:rStyle w:val="HideTWBExt"/>
        </w:rPr>
        <w:t>DocAmend</w:t>
      </w:r>
      <w:proofErr w:type="spellEnd"/>
      <w:r>
        <w:rPr>
          <w:rStyle w:val="HideTWBExt"/>
        </w:rPr>
        <w:t>&gt;</w:t>
      </w:r>
      <w:r>
        <w:t>Vorschlag für eine Richtlinie</w:t>
      </w:r>
      <w:r>
        <w:rPr>
          <w:rStyle w:val="HideTWBExt"/>
        </w:rPr>
        <w:t>&lt;/</w:t>
      </w:r>
      <w:proofErr w:type="spellStart"/>
      <w:r>
        <w:rPr>
          <w:rStyle w:val="HideTWBExt"/>
        </w:rPr>
        <w:t>DocAmend</w:t>
      </w:r>
      <w:proofErr w:type="spellEnd"/>
      <w:r>
        <w:rPr>
          <w:rStyle w:val="HideTWBExt"/>
        </w:rPr>
        <w:t>&gt;</w:t>
      </w:r>
    </w:p>
    <w:p w14:paraId="2F37E5A3" w14:textId="77777777" w:rsidR="00896EA7" w:rsidRPr="00D962FA" w:rsidRDefault="001C7422">
      <w:pPr>
        <w:pStyle w:val="NormalBold"/>
      </w:pPr>
      <w:r>
        <w:rPr>
          <w:rStyle w:val="HideTWBExt"/>
          <w:lang w:val="fr-BE"/>
        </w:rPr>
        <w:t>&lt;Article&gt;</w:t>
      </w:r>
      <w:r>
        <w:t>Erwägung 3 b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4AD" w14:paraId="2F9C3F57" w14:textId="77777777">
        <w:trPr>
          <w:trHeight w:hRule="exact" w:val="240"/>
          <w:jc w:val="center"/>
        </w:trPr>
        <w:tc>
          <w:tcPr>
            <w:tcW w:w="9752" w:type="dxa"/>
            <w:gridSpan w:val="2"/>
            <w:tcBorders>
              <w:top w:val="nil"/>
              <w:left w:val="nil"/>
              <w:bottom w:val="nil"/>
              <w:right w:val="nil"/>
            </w:tcBorders>
          </w:tcPr>
          <w:p w14:paraId="0E716780" w14:textId="77777777" w:rsidR="00896EA7" w:rsidRPr="00D962FA" w:rsidRDefault="00896EA7">
            <w:pPr>
              <w:rPr>
                <w:lang w:val="fr-BE"/>
              </w:rPr>
            </w:pPr>
          </w:p>
        </w:tc>
      </w:tr>
      <w:tr w:rsidR="009F34AD" w14:paraId="322B0795" w14:textId="77777777">
        <w:trPr>
          <w:trHeight w:val="240"/>
          <w:jc w:val="center"/>
        </w:trPr>
        <w:tc>
          <w:tcPr>
            <w:tcW w:w="4876" w:type="dxa"/>
            <w:tcBorders>
              <w:top w:val="nil"/>
              <w:left w:val="nil"/>
              <w:bottom w:val="nil"/>
              <w:right w:val="nil"/>
            </w:tcBorders>
          </w:tcPr>
          <w:p w14:paraId="1836BC08" w14:textId="77777777" w:rsidR="00896EA7" w:rsidRPr="00D962FA" w:rsidRDefault="001C7422">
            <w:pPr>
              <w:pStyle w:val="AmColumnHeading"/>
            </w:pPr>
            <w:r>
              <w:t>Vorschlag der Kommission</w:t>
            </w:r>
          </w:p>
        </w:tc>
        <w:tc>
          <w:tcPr>
            <w:tcW w:w="4876" w:type="dxa"/>
            <w:tcBorders>
              <w:top w:val="nil"/>
              <w:left w:val="nil"/>
              <w:bottom w:val="nil"/>
              <w:right w:val="nil"/>
            </w:tcBorders>
          </w:tcPr>
          <w:p w14:paraId="06D84711" w14:textId="77777777" w:rsidR="00896EA7" w:rsidRPr="00EA6B1F" w:rsidRDefault="001C7422">
            <w:pPr>
              <w:pStyle w:val="AmColumnHeading"/>
            </w:pPr>
            <w:r>
              <w:t>Geänderter Text</w:t>
            </w:r>
          </w:p>
        </w:tc>
      </w:tr>
      <w:tr w:rsidR="009F34AD" w14:paraId="05C3108D" w14:textId="77777777">
        <w:trPr>
          <w:jc w:val="center"/>
        </w:trPr>
        <w:tc>
          <w:tcPr>
            <w:tcW w:w="4876" w:type="dxa"/>
            <w:tcBorders>
              <w:top w:val="nil"/>
              <w:left w:val="nil"/>
              <w:bottom w:val="nil"/>
              <w:right w:val="nil"/>
            </w:tcBorders>
          </w:tcPr>
          <w:p w14:paraId="37CE9FA5" w14:textId="77777777" w:rsidR="00896EA7" w:rsidRPr="00EA6B1F" w:rsidRDefault="00896EA7">
            <w:pPr>
              <w:pStyle w:val="Normal6a"/>
            </w:pPr>
          </w:p>
        </w:tc>
        <w:tc>
          <w:tcPr>
            <w:tcW w:w="4876" w:type="dxa"/>
            <w:tcBorders>
              <w:top w:val="nil"/>
              <w:left w:val="nil"/>
              <w:bottom w:val="nil"/>
              <w:right w:val="nil"/>
            </w:tcBorders>
          </w:tcPr>
          <w:p w14:paraId="0CCF3F7B" w14:textId="77777777" w:rsidR="00896EA7" w:rsidRPr="00D962FA" w:rsidRDefault="001C7422">
            <w:pPr>
              <w:pStyle w:val="Normal6a"/>
            </w:pPr>
            <w:r>
              <w:rPr>
                <w:b/>
                <w:i/>
              </w:rPr>
              <w:t>(3b)</w:t>
            </w:r>
            <w:r>
              <w:tab/>
            </w:r>
            <w:r>
              <w:rPr>
                <w:b/>
                <w:i/>
              </w:rPr>
              <w:t xml:space="preserve">Der digitale Euro ist eine einheitliche Form von Zentralbankgeld. Bezugnahmen in dieser Verordnung auf die Erbringung von Zahlungsdiensten im </w:t>
            </w:r>
            <w:r>
              <w:rPr>
                <w:b/>
                <w:i/>
              </w:rPr>
              <w:t>Zusammenhang mit dem digitalen Euro sollten daher so verstanden werden, dass sie sowohl Online- als auch Offline-Funktionen als komplementäre Nutzungsarten desselben Instruments umfassen, um die Einheit der einheitlichen Währung zu wahren.</w:t>
            </w:r>
          </w:p>
        </w:tc>
      </w:tr>
    </w:tbl>
    <w:p w14:paraId="275EB3E9" w14:textId="77777777" w:rsidR="00896EA7" w:rsidRPr="00D962FA" w:rsidRDefault="001C7422">
      <w:pPr>
        <w:pStyle w:val="AmOrLang"/>
        <w:rPr>
          <w:lang w:val="en-GB"/>
        </w:rPr>
      </w:pPr>
      <w:r w:rsidRPr="00D962FA">
        <w:rPr>
          <w:lang w:val="en-GB"/>
        </w:rPr>
        <w:t xml:space="preserve">Or. </w:t>
      </w:r>
      <w:r w:rsidRPr="00D962FA">
        <w:rPr>
          <w:rStyle w:val="HideTWBExt"/>
          <w:lang w:val="en-GB"/>
        </w:rPr>
        <w:t>&lt;Original&gt;</w:t>
      </w:r>
      <w:r w:rsidRPr="00D962FA">
        <w:rPr>
          <w:rStyle w:val="HideTWBInt"/>
          <w:lang w:val="en-GB"/>
        </w:rPr>
        <w:t>{EN}</w:t>
      </w:r>
      <w:proofErr w:type="spellStart"/>
      <w:r w:rsidRPr="00D962FA">
        <w:rPr>
          <w:lang w:val="en-GB"/>
        </w:rPr>
        <w:t>en</w:t>
      </w:r>
      <w:proofErr w:type="spellEnd"/>
      <w:r w:rsidRPr="00D962FA">
        <w:rPr>
          <w:rStyle w:val="HideTWBExt"/>
          <w:lang w:val="en-GB"/>
        </w:rPr>
        <w:t>&lt;/Original&gt;</w:t>
      </w:r>
    </w:p>
    <w:p w14:paraId="7728BE71" w14:textId="77777777" w:rsidR="00896EA7" w:rsidRPr="001C7422" w:rsidRDefault="001C7422">
      <w:pPr>
        <w:rPr>
          <w:lang w:val="en-GB"/>
        </w:rPr>
      </w:pPr>
      <w:r>
        <w:rPr>
          <w:rStyle w:val="HideTWBExt"/>
          <w:lang w:val="en-GB"/>
        </w:rPr>
        <w:t>&lt;/Amend&gt;</w:t>
      </w:r>
    </w:p>
    <w:p w14:paraId="711EFC38" w14:textId="77777777" w:rsidR="00896EA7" w:rsidRPr="001C7422" w:rsidRDefault="001C7422">
      <w:pPr>
        <w:pStyle w:val="AmNumberTabs"/>
        <w:rPr>
          <w:lang w:val="en-GB"/>
        </w:rPr>
      </w:pPr>
      <w:r>
        <w:rPr>
          <w:rStyle w:val="HideTWBExt"/>
          <w:lang w:val="en-GB"/>
        </w:rPr>
        <w:t>&lt;Amend&gt;</w:t>
      </w:r>
      <w:proofErr w:type="spellStart"/>
      <w:r w:rsidRPr="001C7422">
        <w:rPr>
          <w:lang w:val="en-GB"/>
        </w:rPr>
        <w:t>Änderungsantrag</w:t>
      </w:r>
      <w:proofErr w:type="spellEnd"/>
      <w:r w:rsidRPr="001C7422">
        <w:rPr>
          <w:lang w:val="en-GB"/>
        </w:rPr>
        <w:tab/>
      </w:r>
      <w:r w:rsidRPr="001C7422">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1C7422">
        <w:rPr>
          <w:lang w:val="en-GB"/>
        </w:rPr>
        <w:t>31</w:t>
      </w:r>
      <w:r>
        <w:rPr>
          <w:rStyle w:val="HideTWBExt"/>
          <w:lang w:val="en-GB"/>
        </w:rPr>
        <w:t>&lt;/</w:t>
      </w:r>
      <w:proofErr w:type="spellStart"/>
      <w:r>
        <w:rPr>
          <w:rStyle w:val="HideTWBExt"/>
          <w:lang w:val="en-GB"/>
        </w:rPr>
        <w:t>NumAm</w:t>
      </w:r>
      <w:proofErr w:type="spellEnd"/>
      <w:r>
        <w:rPr>
          <w:rStyle w:val="HideTWBExt"/>
          <w:lang w:val="en-GB"/>
        </w:rPr>
        <w:t>&gt;</w:t>
      </w:r>
    </w:p>
    <w:p w14:paraId="4CBEE442" w14:textId="77777777" w:rsidR="00896EA7" w:rsidRPr="001C7422" w:rsidRDefault="001C7422">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1C7422">
        <w:rPr>
          <w:lang w:val="en-GB"/>
        </w:rPr>
        <w:t xml:space="preserve">Marlena </w:t>
      </w:r>
      <w:proofErr w:type="spellStart"/>
      <w:r w:rsidRPr="001C7422">
        <w:rPr>
          <w:lang w:val="en-GB"/>
        </w:rPr>
        <w:t>Maląg</w:t>
      </w:r>
      <w:proofErr w:type="spellEnd"/>
      <w:r>
        <w:rPr>
          <w:rStyle w:val="HideTWBExt"/>
          <w:b w:val="0"/>
          <w:lang w:val="en-GB"/>
        </w:rPr>
        <w:t>&lt;/Members&gt;</w:t>
      </w:r>
    </w:p>
    <w:p w14:paraId="524791D1" w14:textId="77777777" w:rsidR="00896EA7" w:rsidRPr="001C7422" w:rsidRDefault="001C7422">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w:t>
      </w:r>
    </w:p>
    <w:p w14:paraId="1EB1D09A" w14:textId="77777777" w:rsidR="00896EA7" w:rsidRPr="00D962FA" w:rsidRDefault="001C7422">
      <w:pPr>
        <w:pStyle w:val="NormalBold"/>
      </w:pPr>
      <w:r>
        <w:rPr>
          <w:rStyle w:val="HideTWBExt"/>
        </w:rPr>
        <w:t>&lt;</w:t>
      </w:r>
      <w:proofErr w:type="spellStart"/>
      <w:r>
        <w:rPr>
          <w:rStyle w:val="HideTWBExt"/>
        </w:rPr>
        <w:t>DocAmend</w:t>
      </w:r>
      <w:proofErr w:type="spellEnd"/>
      <w:r>
        <w:rPr>
          <w:rStyle w:val="HideTWBExt"/>
        </w:rPr>
        <w:t>&gt;</w:t>
      </w:r>
      <w:r>
        <w:t>Vorschlag für eine Richtlinie</w:t>
      </w:r>
      <w:r>
        <w:rPr>
          <w:rStyle w:val="HideTWBExt"/>
        </w:rPr>
        <w:t>&lt;/</w:t>
      </w:r>
      <w:proofErr w:type="spellStart"/>
      <w:r>
        <w:rPr>
          <w:rStyle w:val="HideTWBExt"/>
        </w:rPr>
        <w:t>DocAmend</w:t>
      </w:r>
      <w:proofErr w:type="spellEnd"/>
      <w:r>
        <w:rPr>
          <w:rStyle w:val="HideTWBExt"/>
        </w:rPr>
        <w:t>&gt;</w:t>
      </w:r>
    </w:p>
    <w:p w14:paraId="269C56F9" w14:textId="77777777" w:rsidR="00896EA7" w:rsidRPr="00EA6B1F" w:rsidRDefault="001C7422">
      <w:pPr>
        <w:pStyle w:val="NormalBold"/>
      </w:pPr>
      <w:r>
        <w:rPr>
          <w:rStyle w:val="HideTWBExt"/>
        </w:rPr>
        <w:t>&lt;</w:t>
      </w:r>
      <w:proofErr w:type="spellStart"/>
      <w:r>
        <w:rPr>
          <w:rStyle w:val="HideTWBExt"/>
        </w:rPr>
        <w:t>Article</w:t>
      </w:r>
      <w:proofErr w:type="spellEnd"/>
      <w:r>
        <w:rPr>
          <w:rStyle w:val="HideTWBExt"/>
        </w:rPr>
        <w:t>&gt;</w:t>
      </w:r>
      <w:r>
        <w:t>Erwägung 8</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4AD" w14:paraId="530D7153" w14:textId="77777777">
        <w:trPr>
          <w:trHeight w:hRule="exact" w:val="240"/>
          <w:jc w:val="center"/>
        </w:trPr>
        <w:tc>
          <w:tcPr>
            <w:tcW w:w="9752" w:type="dxa"/>
            <w:gridSpan w:val="2"/>
            <w:tcBorders>
              <w:top w:val="nil"/>
              <w:left w:val="nil"/>
              <w:bottom w:val="nil"/>
              <w:right w:val="nil"/>
            </w:tcBorders>
          </w:tcPr>
          <w:p w14:paraId="56C15CAE" w14:textId="77777777" w:rsidR="00896EA7" w:rsidRPr="00EA6B1F" w:rsidRDefault="00896EA7"/>
        </w:tc>
      </w:tr>
      <w:tr w:rsidR="009F34AD" w14:paraId="114EA28E" w14:textId="77777777">
        <w:trPr>
          <w:trHeight w:val="240"/>
          <w:jc w:val="center"/>
        </w:trPr>
        <w:tc>
          <w:tcPr>
            <w:tcW w:w="4876" w:type="dxa"/>
            <w:tcBorders>
              <w:top w:val="nil"/>
              <w:left w:val="nil"/>
              <w:bottom w:val="nil"/>
              <w:right w:val="nil"/>
            </w:tcBorders>
          </w:tcPr>
          <w:p w14:paraId="45C16F7E" w14:textId="77777777" w:rsidR="00896EA7" w:rsidRPr="00D962FA" w:rsidRDefault="001C7422">
            <w:pPr>
              <w:pStyle w:val="AmColumnHeading"/>
            </w:pPr>
            <w:r>
              <w:t>Vorschlag der Kommission</w:t>
            </w:r>
          </w:p>
        </w:tc>
        <w:tc>
          <w:tcPr>
            <w:tcW w:w="4876" w:type="dxa"/>
            <w:tcBorders>
              <w:top w:val="nil"/>
              <w:left w:val="nil"/>
              <w:bottom w:val="nil"/>
              <w:right w:val="nil"/>
            </w:tcBorders>
          </w:tcPr>
          <w:p w14:paraId="28DF15A8" w14:textId="77777777" w:rsidR="00896EA7" w:rsidRPr="00EA6B1F" w:rsidRDefault="001C7422">
            <w:pPr>
              <w:pStyle w:val="AmColumnHeading"/>
            </w:pPr>
            <w:r>
              <w:t>Geänderter Text</w:t>
            </w:r>
          </w:p>
        </w:tc>
      </w:tr>
      <w:tr w:rsidR="009F34AD" w14:paraId="067F7C90" w14:textId="77777777">
        <w:trPr>
          <w:jc w:val="center"/>
        </w:trPr>
        <w:tc>
          <w:tcPr>
            <w:tcW w:w="4876" w:type="dxa"/>
            <w:tcBorders>
              <w:top w:val="nil"/>
              <w:left w:val="nil"/>
              <w:bottom w:val="nil"/>
              <w:right w:val="nil"/>
            </w:tcBorders>
          </w:tcPr>
          <w:p w14:paraId="10BED0DE" w14:textId="77777777" w:rsidR="00896EA7" w:rsidRPr="00D962FA" w:rsidRDefault="001C7422">
            <w:pPr>
              <w:pStyle w:val="Normal6a"/>
            </w:pPr>
            <w:r>
              <w:t>(8)</w:t>
            </w:r>
            <w:r>
              <w:tab/>
              <w:t>Da die Ziele dieser Verordnung von den Mitgliedstaaten nicht ausreichend verwirklicht werden können, da Zahlungsdienstleister einheitlichen Vorschriften unterliegen sollten, unabhängig davon, ob der Mitgliedstaat ihres Sitzes den Euro als Währung hat oder nicht, sondern vielmehr wegen des Umfangs oder der Wirkungen dieser Maßnahme zur Gewährleistung der Integrität des Binnenmarkts auf Unionsebene besser zu verwirklichen sind, kann die Union im Einklang mit dem in Artikel 5 des Vertrags über die Europäische</w:t>
            </w:r>
            <w:r>
              <w:t xml:space="preserve"> Union verankerten Subsidiaritätsprinzip tätig werden. Entsprechend dem in demselben Artikel genannten Grundsatz der Verhältnismäßigkeit geht diese Verordnung nicht über das für die Verwirklichung dieser Ziele erforderliche Maß hinaus.</w:t>
            </w:r>
          </w:p>
        </w:tc>
        <w:tc>
          <w:tcPr>
            <w:tcW w:w="4876" w:type="dxa"/>
            <w:tcBorders>
              <w:top w:val="nil"/>
              <w:left w:val="nil"/>
              <w:bottom w:val="nil"/>
              <w:right w:val="nil"/>
            </w:tcBorders>
          </w:tcPr>
          <w:p w14:paraId="035F9FBB" w14:textId="77777777" w:rsidR="00896EA7" w:rsidRPr="00D962FA" w:rsidRDefault="001C7422">
            <w:pPr>
              <w:pStyle w:val="Normal6a"/>
            </w:pPr>
            <w:r>
              <w:t>(8)</w:t>
            </w:r>
            <w:r>
              <w:tab/>
              <w:t>Da die Ziele dieser Verordnung von den Mitgliedstaaten nicht ausreichend verwirklicht werden können, da Zahlungsdienstleister einheitlichen Vorschriften unterliegen sollten, unabhängig davon, ob der Mitgliedstaat ihres Sitzes den Euro als Währung hat oder nicht, sondern vielmehr wegen des Umfangs oder der Wirkungen dieser Maßnahme zur Gewährleistung der Integrität des Binnenmarkts auf Unionsebene besser zu verwirklichen sind, kann die Union im Einklang mit dem in Artikel 5 des Vertrags über die Europäische</w:t>
            </w:r>
            <w:r>
              <w:t xml:space="preserve"> Union verankerten Subsidiaritätsprinzip tätig werden. Entsprechend dem in demselben Artikel genannten Grundsatz der Verhältnismäßigkeit geht diese Verordnung nicht über das für die Verwirklichung dieser Ziele erforderliche Maß hinaus. </w:t>
            </w:r>
            <w:r>
              <w:rPr>
                <w:b/>
                <w:i/>
              </w:rPr>
              <w:t xml:space="preserve">Die Kommission und die Europäische Zentralbank sollten auch die grenzüberschreitende Nutzung des </w:t>
            </w:r>
            <w:r>
              <w:rPr>
                <w:b/>
                <w:i/>
              </w:rPr>
              <w:lastRenderedPageBreak/>
              <w:t>digitalen Euro überwachen und regelmäßig bewerten, ob diese das Risiko einer informellen oder De-facto-</w:t>
            </w:r>
            <w:proofErr w:type="spellStart"/>
            <w:r>
              <w:rPr>
                <w:b/>
                <w:i/>
              </w:rPr>
              <w:t>Euroisierung</w:t>
            </w:r>
            <w:proofErr w:type="spellEnd"/>
            <w:r>
              <w:rPr>
                <w:b/>
                <w:i/>
              </w:rPr>
              <w:t xml:space="preserve"> in Mitgliedstaaten birgt, deren Währung nicht der Euro ist. Geg</w:t>
            </w:r>
            <w:r>
              <w:rPr>
                <w:b/>
                <w:i/>
              </w:rPr>
              <w:t>ebenenfalls sollten sie unter uneingeschränkter Achtung der ausschließlichen Zuständigkeit dieser Mitgliedstaaten für die Entscheidung über die Einführung des Euro geeignete Abhilfemaßnahmen vorschlagen.</w:t>
            </w:r>
          </w:p>
        </w:tc>
      </w:tr>
    </w:tbl>
    <w:p w14:paraId="63DA598E" w14:textId="77777777" w:rsidR="00896EA7" w:rsidRPr="00D962FA" w:rsidRDefault="001C7422">
      <w:pPr>
        <w:pStyle w:val="AmOrLang"/>
        <w:rPr>
          <w:lang w:val="en-GB"/>
        </w:rPr>
      </w:pPr>
      <w:r w:rsidRPr="00D962FA">
        <w:rPr>
          <w:lang w:val="en-GB"/>
        </w:rPr>
        <w:lastRenderedPageBreak/>
        <w:t xml:space="preserve">Or. </w:t>
      </w:r>
      <w:r w:rsidRPr="00D962FA">
        <w:rPr>
          <w:rStyle w:val="HideTWBExt"/>
          <w:lang w:val="en-GB"/>
        </w:rPr>
        <w:t>&lt;Original&gt;</w:t>
      </w:r>
      <w:r w:rsidRPr="00D962FA">
        <w:rPr>
          <w:rStyle w:val="HideTWBInt"/>
          <w:lang w:val="en-GB"/>
        </w:rPr>
        <w:t>{EN}</w:t>
      </w:r>
      <w:proofErr w:type="spellStart"/>
      <w:r w:rsidRPr="00D962FA">
        <w:rPr>
          <w:lang w:val="en-GB"/>
        </w:rPr>
        <w:t>en</w:t>
      </w:r>
      <w:proofErr w:type="spellEnd"/>
      <w:r w:rsidRPr="00D962FA">
        <w:rPr>
          <w:rStyle w:val="HideTWBExt"/>
          <w:lang w:val="en-GB"/>
        </w:rPr>
        <w:t>&lt;/Original&gt;</w:t>
      </w:r>
    </w:p>
    <w:p w14:paraId="4AAA9419" w14:textId="77777777" w:rsidR="00896EA7" w:rsidRPr="001C7422" w:rsidRDefault="001C7422">
      <w:pPr>
        <w:pStyle w:val="AmJustTitle"/>
        <w:rPr>
          <w:lang w:val="en-GB"/>
        </w:rPr>
      </w:pPr>
      <w:r>
        <w:rPr>
          <w:rStyle w:val="HideTWBExt"/>
          <w:lang w:val="en-GB"/>
        </w:rPr>
        <w:t>&lt;</w:t>
      </w:r>
      <w:proofErr w:type="spellStart"/>
      <w:r>
        <w:rPr>
          <w:rStyle w:val="HideTWBExt"/>
          <w:lang w:val="en-GB"/>
        </w:rPr>
        <w:t>TitreJust</w:t>
      </w:r>
      <w:proofErr w:type="spellEnd"/>
      <w:r>
        <w:rPr>
          <w:rStyle w:val="HideTWBExt"/>
          <w:lang w:val="en-GB"/>
        </w:rPr>
        <w:t>&gt;</w:t>
      </w:r>
      <w:proofErr w:type="spellStart"/>
      <w:r w:rsidRPr="001C7422">
        <w:rPr>
          <w:lang w:val="en-GB"/>
        </w:rPr>
        <w:t>Begründung</w:t>
      </w:r>
      <w:proofErr w:type="spellEnd"/>
      <w:r>
        <w:rPr>
          <w:rStyle w:val="HideTWBExt"/>
          <w:lang w:val="en-GB"/>
        </w:rPr>
        <w:t>&lt;/</w:t>
      </w:r>
      <w:proofErr w:type="spellStart"/>
      <w:r>
        <w:rPr>
          <w:rStyle w:val="HideTWBExt"/>
          <w:lang w:val="en-GB"/>
        </w:rPr>
        <w:t>TitreJust</w:t>
      </w:r>
      <w:proofErr w:type="spellEnd"/>
      <w:r>
        <w:rPr>
          <w:rStyle w:val="HideTWBExt"/>
          <w:lang w:val="en-GB"/>
        </w:rPr>
        <w:t>&gt;</w:t>
      </w:r>
    </w:p>
    <w:p w14:paraId="0D00520F" w14:textId="77777777" w:rsidR="00896EA7" w:rsidRPr="00D962FA" w:rsidRDefault="001C7422">
      <w:pPr>
        <w:pStyle w:val="AmJustText"/>
      </w:pPr>
      <w:r>
        <w:t>Wahrung der Souveränität der Mitgliedstaaten in Währungsfragen.</w:t>
      </w:r>
    </w:p>
    <w:p w14:paraId="6058CE28" w14:textId="77777777" w:rsidR="00896EA7" w:rsidRPr="00D962FA" w:rsidRDefault="001C7422">
      <w:r w:rsidRPr="001C7422">
        <w:rPr>
          <w:rStyle w:val="HideTWBExt"/>
        </w:rPr>
        <w:t>&lt;/Amend&gt;</w:t>
      </w:r>
    </w:p>
    <w:p w14:paraId="49E9C406" w14:textId="77777777" w:rsidR="00896EA7" w:rsidRPr="00D962FA" w:rsidRDefault="001C7422">
      <w:pPr>
        <w:pStyle w:val="AmNumberTabs"/>
      </w:pPr>
      <w:r w:rsidRPr="001C7422">
        <w:rPr>
          <w:rStyle w:val="HideTWBExt"/>
        </w:rPr>
        <w:t>&lt;Amend&gt;</w:t>
      </w:r>
      <w:r>
        <w:t>Änderungsantrag</w:t>
      </w:r>
      <w:r>
        <w:tab/>
      </w:r>
      <w:r>
        <w:tab/>
      </w:r>
      <w:r w:rsidRPr="001C7422">
        <w:rPr>
          <w:rStyle w:val="HideTWBExt"/>
        </w:rPr>
        <w:t>&lt;</w:t>
      </w:r>
      <w:proofErr w:type="spellStart"/>
      <w:r w:rsidRPr="001C7422">
        <w:rPr>
          <w:rStyle w:val="HideTWBExt"/>
        </w:rPr>
        <w:t>NumAm</w:t>
      </w:r>
      <w:proofErr w:type="spellEnd"/>
      <w:r w:rsidRPr="001C7422">
        <w:rPr>
          <w:rStyle w:val="HideTWBExt"/>
        </w:rPr>
        <w:t>&gt;</w:t>
      </w:r>
      <w:r>
        <w:t>32</w:t>
      </w:r>
      <w:r w:rsidRPr="001C7422">
        <w:rPr>
          <w:rStyle w:val="HideTWBExt"/>
        </w:rPr>
        <w:t>&lt;/</w:t>
      </w:r>
      <w:proofErr w:type="spellStart"/>
      <w:r w:rsidRPr="001C7422">
        <w:rPr>
          <w:rStyle w:val="HideTWBExt"/>
        </w:rPr>
        <w:t>NumAm</w:t>
      </w:r>
      <w:proofErr w:type="spellEnd"/>
      <w:r w:rsidRPr="001C7422">
        <w:rPr>
          <w:rStyle w:val="HideTWBExt"/>
        </w:rPr>
        <w:t>&gt;</w:t>
      </w:r>
    </w:p>
    <w:p w14:paraId="2811FECF" w14:textId="77777777" w:rsidR="00896EA7" w:rsidRPr="00D962FA" w:rsidRDefault="001C7422">
      <w:pPr>
        <w:pStyle w:val="NormalBold"/>
      </w:pPr>
      <w:r w:rsidRPr="001C7422">
        <w:rPr>
          <w:rStyle w:val="HideTWBExt"/>
          <w:b w:val="0"/>
        </w:rPr>
        <w:t>&lt;</w:t>
      </w:r>
      <w:proofErr w:type="spellStart"/>
      <w:r w:rsidRPr="001C7422">
        <w:rPr>
          <w:rStyle w:val="HideTWBExt"/>
          <w:b w:val="0"/>
        </w:rPr>
        <w:t>RepeatBlock</w:t>
      </w:r>
      <w:proofErr w:type="spellEnd"/>
      <w:r w:rsidRPr="001C7422">
        <w:rPr>
          <w:rStyle w:val="HideTWBExt"/>
          <w:b w:val="0"/>
        </w:rPr>
        <w:t>-By&gt;&lt;Members&gt;</w:t>
      </w:r>
      <w:r>
        <w:t xml:space="preserve">Stephen Nikola </w:t>
      </w:r>
      <w:proofErr w:type="spellStart"/>
      <w:r>
        <w:t>Bartulica</w:t>
      </w:r>
      <w:proofErr w:type="spellEnd"/>
      <w:r>
        <w:t xml:space="preserve">, Marlena </w:t>
      </w:r>
      <w:proofErr w:type="spellStart"/>
      <w:r>
        <w:t>Maląg</w:t>
      </w:r>
      <w:proofErr w:type="spellEnd"/>
      <w:r>
        <w:t xml:space="preserve">, </w:t>
      </w:r>
      <w:proofErr w:type="spellStart"/>
      <w:r>
        <w:t>Geadis</w:t>
      </w:r>
      <w:proofErr w:type="spellEnd"/>
      <w:r>
        <w:t xml:space="preserve"> </w:t>
      </w:r>
      <w:proofErr w:type="spellStart"/>
      <w:r>
        <w:t>Geadi</w:t>
      </w:r>
      <w:proofErr w:type="spellEnd"/>
      <w:r>
        <w:t xml:space="preserve">, Nora Junco García, Diego </w:t>
      </w:r>
      <w:proofErr w:type="spellStart"/>
      <w:r>
        <w:t>Solier</w:t>
      </w:r>
      <w:proofErr w:type="spellEnd"/>
      <w:r w:rsidRPr="001C7422">
        <w:rPr>
          <w:rStyle w:val="HideTWBExt"/>
          <w:b w:val="0"/>
        </w:rPr>
        <w:t>&lt;/Members&gt;</w:t>
      </w:r>
    </w:p>
    <w:p w14:paraId="556922DD" w14:textId="77777777" w:rsidR="00896EA7" w:rsidRPr="00D962FA" w:rsidRDefault="001C7422">
      <w:pPr>
        <w:pStyle w:val="NormalBold"/>
      </w:pPr>
      <w:r w:rsidRPr="001C7422">
        <w:rPr>
          <w:rStyle w:val="HideTWBExt"/>
          <w:b w:val="0"/>
        </w:rPr>
        <w:t>&lt;/</w:t>
      </w:r>
      <w:proofErr w:type="spellStart"/>
      <w:r w:rsidRPr="001C7422">
        <w:rPr>
          <w:rStyle w:val="HideTWBExt"/>
          <w:b w:val="0"/>
        </w:rPr>
        <w:t>RepeatBlock</w:t>
      </w:r>
      <w:proofErr w:type="spellEnd"/>
      <w:r w:rsidRPr="001C7422">
        <w:rPr>
          <w:rStyle w:val="HideTWBExt"/>
          <w:b w:val="0"/>
        </w:rPr>
        <w:t>-By&gt;</w:t>
      </w:r>
    </w:p>
    <w:p w14:paraId="3D6B660E" w14:textId="77777777" w:rsidR="00896EA7" w:rsidRPr="00D962FA" w:rsidRDefault="001C7422">
      <w:pPr>
        <w:pStyle w:val="NormalBold"/>
      </w:pPr>
      <w:r>
        <w:rPr>
          <w:rStyle w:val="HideTWBExt"/>
        </w:rPr>
        <w:t>&lt;</w:t>
      </w:r>
      <w:proofErr w:type="spellStart"/>
      <w:r>
        <w:rPr>
          <w:rStyle w:val="HideTWBExt"/>
        </w:rPr>
        <w:t>DocAmend</w:t>
      </w:r>
      <w:proofErr w:type="spellEnd"/>
      <w:r>
        <w:rPr>
          <w:rStyle w:val="HideTWBExt"/>
        </w:rPr>
        <w:t>&gt;</w:t>
      </w:r>
      <w:r>
        <w:t>Vorschlag für eine Richtlinie</w:t>
      </w:r>
      <w:r>
        <w:rPr>
          <w:rStyle w:val="HideTWBExt"/>
        </w:rPr>
        <w:t>&lt;/</w:t>
      </w:r>
      <w:proofErr w:type="spellStart"/>
      <w:r>
        <w:rPr>
          <w:rStyle w:val="HideTWBExt"/>
        </w:rPr>
        <w:t>DocAmend</w:t>
      </w:r>
      <w:proofErr w:type="spellEnd"/>
      <w:r>
        <w:rPr>
          <w:rStyle w:val="HideTWBExt"/>
        </w:rPr>
        <w:t>&gt;</w:t>
      </w:r>
    </w:p>
    <w:p w14:paraId="5C3704E5" w14:textId="77777777" w:rsidR="00896EA7" w:rsidRPr="00EA6B1F" w:rsidRDefault="001C7422">
      <w:pPr>
        <w:pStyle w:val="NormalBold"/>
      </w:pPr>
      <w:r>
        <w:rPr>
          <w:rStyle w:val="HideTWBExt"/>
        </w:rPr>
        <w:t>&lt;</w:t>
      </w:r>
      <w:proofErr w:type="spellStart"/>
      <w:r>
        <w:rPr>
          <w:rStyle w:val="HideTWBExt"/>
        </w:rPr>
        <w:t>Article</w:t>
      </w:r>
      <w:proofErr w:type="spellEnd"/>
      <w:r>
        <w:rPr>
          <w:rStyle w:val="HideTWBExt"/>
        </w:rPr>
        <w:t>&gt;</w:t>
      </w:r>
      <w:r>
        <w:t>Erwägung 8</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4AD" w14:paraId="7F1A2C28" w14:textId="77777777">
        <w:trPr>
          <w:trHeight w:hRule="exact" w:val="240"/>
          <w:jc w:val="center"/>
        </w:trPr>
        <w:tc>
          <w:tcPr>
            <w:tcW w:w="9752" w:type="dxa"/>
            <w:gridSpan w:val="2"/>
            <w:tcBorders>
              <w:top w:val="nil"/>
              <w:left w:val="nil"/>
              <w:bottom w:val="nil"/>
              <w:right w:val="nil"/>
            </w:tcBorders>
          </w:tcPr>
          <w:p w14:paraId="45C3AEEA" w14:textId="77777777" w:rsidR="00896EA7" w:rsidRPr="00EA6B1F" w:rsidRDefault="00896EA7"/>
        </w:tc>
      </w:tr>
      <w:tr w:rsidR="009F34AD" w14:paraId="6C3A9653" w14:textId="77777777">
        <w:trPr>
          <w:trHeight w:val="240"/>
          <w:jc w:val="center"/>
        </w:trPr>
        <w:tc>
          <w:tcPr>
            <w:tcW w:w="4876" w:type="dxa"/>
            <w:tcBorders>
              <w:top w:val="nil"/>
              <w:left w:val="nil"/>
              <w:bottom w:val="nil"/>
              <w:right w:val="nil"/>
            </w:tcBorders>
          </w:tcPr>
          <w:p w14:paraId="2A1D02FA" w14:textId="77777777" w:rsidR="00896EA7" w:rsidRPr="00D962FA" w:rsidRDefault="001C7422">
            <w:pPr>
              <w:pStyle w:val="AmColumnHeading"/>
            </w:pPr>
            <w:r>
              <w:t>Vorschlag der Kommission</w:t>
            </w:r>
          </w:p>
        </w:tc>
        <w:tc>
          <w:tcPr>
            <w:tcW w:w="4876" w:type="dxa"/>
            <w:tcBorders>
              <w:top w:val="nil"/>
              <w:left w:val="nil"/>
              <w:bottom w:val="nil"/>
              <w:right w:val="nil"/>
            </w:tcBorders>
          </w:tcPr>
          <w:p w14:paraId="360801D2" w14:textId="77777777" w:rsidR="00896EA7" w:rsidRPr="00EA6B1F" w:rsidRDefault="001C7422">
            <w:pPr>
              <w:pStyle w:val="AmColumnHeading"/>
            </w:pPr>
            <w:r>
              <w:t>Geänderter Text</w:t>
            </w:r>
          </w:p>
        </w:tc>
      </w:tr>
      <w:tr w:rsidR="009F34AD" w14:paraId="6CAE9BFF" w14:textId="77777777">
        <w:trPr>
          <w:jc w:val="center"/>
        </w:trPr>
        <w:tc>
          <w:tcPr>
            <w:tcW w:w="4876" w:type="dxa"/>
            <w:tcBorders>
              <w:top w:val="nil"/>
              <w:left w:val="nil"/>
              <w:bottom w:val="nil"/>
              <w:right w:val="nil"/>
            </w:tcBorders>
          </w:tcPr>
          <w:p w14:paraId="1EA5E178" w14:textId="77777777" w:rsidR="00896EA7" w:rsidRPr="00D962FA" w:rsidRDefault="001C7422">
            <w:pPr>
              <w:pStyle w:val="Normal6a"/>
            </w:pPr>
            <w:r>
              <w:t>(8)</w:t>
            </w:r>
            <w:r>
              <w:tab/>
              <w:t xml:space="preserve">Da die Ziele dieser Verordnung von den Mitgliedstaaten nicht ausreichend </w:t>
            </w:r>
            <w:r>
              <w:t>verwirklicht werden können, da Zahlungsdienstleister einheitlichen Vorschriften unterliegen sollten, unabhängig davon, ob der Mitgliedstaat ihres Sitzes den Euro als Währung hat oder nicht, sondern vielmehr wegen des Umfangs oder der Wirkungen dieser Maßnahme zur Gewährleistung der Integrität des Binnenmarkts auf Unionsebene besser zu verwirklichen sind, kann die Union im Einklang mit dem in Artikel 5 des Vertrags über die Europäische Union verankerten Subsidiaritätsprinzip tätig werden. Entsprechend dem in</w:t>
            </w:r>
            <w:r>
              <w:t xml:space="preserve"> demselben Artikel genannten Grundsatz der Verhältnismäßigkeit geht diese Verordnung nicht über das für die </w:t>
            </w:r>
            <w:r>
              <w:lastRenderedPageBreak/>
              <w:t>Verwirklichung dieser Ziele erforderliche Maß hinaus.</w:t>
            </w:r>
          </w:p>
        </w:tc>
        <w:tc>
          <w:tcPr>
            <w:tcW w:w="4876" w:type="dxa"/>
            <w:tcBorders>
              <w:top w:val="nil"/>
              <w:left w:val="nil"/>
              <w:bottom w:val="nil"/>
              <w:right w:val="nil"/>
            </w:tcBorders>
          </w:tcPr>
          <w:p w14:paraId="5CC7810C" w14:textId="77777777" w:rsidR="00896EA7" w:rsidRPr="00D962FA" w:rsidRDefault="001C7422">
            <w:pPr>
              <w:pStyle w:val="Normal6a"/>
            </w:pPr>
            <w:r>
              <w:lastRenderedPageBreak/>
              <w:t>(8)</w:t>
            </w:r>
            <w:r>
              <w:tab/>
              <w:t>Da die Ziele dieser Verordnung von den Mitgliedstaaten nicht ausreichend verwirklicht werden können, da Zahlungsdienstleister einheitlichen Vorschriften unterliegen sollten, unabhängig davon, ob der Mitgliedstaat ihres Sitzes den Euro als Währung hat oder nicht, sondern vielmehr wegen des Umfangs oder der Wirkungen dieser Maßnahme zur Gewährleistung der Integrität des Binnenmarkts auf Unionsebene besser zu verwirklichen sind, kann die Union im Einklang mit dem in Artikel 5 des Vertrags über die Europäische</w:t>
            </w:r>
            <w:r>
              <w:t xml:space="preserve"> Union verankerten Subsidiaritätsprinzip tätig werden. Entsprechend dem in demselben Artikel genannten Grundsatz der Verhältnismäßigkeit geht diese Verordnung nicht über das für die </w:t>
            </w:r>
            <w:r>
              <w:lastRenderedPageBreak/>
              <w:t xml:space="preserve">Verwirklichung dieser Ziele erforderliche Maß hinaus. </w:t>
            </w:r>
            <w:r>
              <w:rPr>
                <w:b/>
                <w:i/>
              </w:rPr>
              <w:t>Die Kommission und die Europäische Zentralbank sollten daher regelmäßig überprüfen, ob die grenzüberschreitende Nutzung des digitalen Euro in Mitgliedstaaten, deren Währung nicht der Euro ist, das Risiko einer informellen oder De-facto-</w:t>
            </w:r>
            <w:proofErr w:type="spellStart"/>
            <w:r>
              <w:rPr>
                <w:b/>
                <w:i/>
              </w:rPr>
              <w:t>Euroisierung</w:t>
            </w:r>
            <w:proofErr w:type="spellEnd"/>
            <w:r>
              <w:rPr>
                <w:b/>
                <w:i/>
              </w:rPr>
              <w:t xml:space="preserve"> birgt, und gegebenenfalls g</w:t>
            </w:r>
            <w:r>
              <w:rPr>
                <w:b/>
                <w:i/>
              </w:rPr>
              <w:t>eeignete Abhilfemaßnahmen unter uneingeschränkter Achtung der demokratischen Entscheidungen der Bürgerinnen und Bürger und der Parlamente dieser Mitgliedstaaten vorschlagen.</w:t>
            </w:r>
          </w:p>
        </w:tc>
      </w:tr>
    </w:tbl>
    <w:p w14:paraId="01A38265" w14:textId="77777777" w:rsidR="00896EA7" w:rsidRPr="00D962FA" w:rsidRDefault="001C7422">
      <w:pPr>
        <w:pStyle w:val="AmOrLang"/>
        <w:rPr>
          <w:lang w:val="en-GB"/>
        </w:rPr>
      </w:pPr>
      <w:r w:rsidRPr="00D962FA">
        <w:rPr>
          <w:lang w:val="en-GB"/>
        </w:rPr>
        <w:lastRenderedPageBreak/>
        <w:t xml:space="preserve">Or. </w:t>
      </w:r>
      <w:r w:rsidRPr="00D962FA">
        <w:rPr>
          <w:rStyle w:val="HideTWBExt"/>
          <w:lang w:val="en-GB"/>
        </w:rPr>
        <w:t>&lt;Original&gt;</w:t>
      </w:r>
      <w:r w:rsidRPr="00D962FA">
        <w:rPr>
          <w:rStyle w:val="HideTWBInt"/>
          <w:lang w:val="en-GB"/>
        </w:rPr>
        <w:t>{EN}</w:t>
      </w:r>
      <w:proofErr w:type="spellStart"/>
      <w:r w:rsidRPr="00D962FA">
        <w:rPr>
          <w:lang w:val="en-GB"/>
        </w:rPr>
        <w:t>en</w:t>
      </w:r>
      <w:proofErr w:type="spellEnd"/>
      <w:r w:rsidRPr="00D962FA">
        <w:rPr>
          <w:rStyle w:val="HideTWBExt"/>
          <w:lang w:val="en-GB"/>
        </w:rPr>
        <w:t>&lt;/Original&gt;</w:t>
      </w:r>
    </w:p>
    <w:p w14:paraId="78CE20CC" w14:textId="77777777" w:rsidR="00896EA7" w:rsidRPr="001C7422" w:rsidRDefault="001C7422">
      <w:pPr>
        <w:pStyle w:val="AmJustTitle"/>
        <w:rPr>
          <w:lang w:val="en-GB"/>
        </w:rPr>
      </w:pPr>
      <w:r>
        <w:rPr>
          <w:rStyle w:val="HideTWBExt"/>
          <w:lang w:val="en-GB"/>
        </w:rPr>
        <w:t>&lt;</w:t>
      </w:r>
      <w:proofErr w:type="spellStart"/>
      <w:r>
        <w:rPr>
          <w:rStyle w:val="HideTWBExt"/>
          <w:lang w:val="en-GB"/>
        </w:rPr>
        <w:t>TitreJust</w:t>
      </w:r>
      <w:proofErr w:type="spellEnd"/>
      <w:r>
        <w:rPr>
          <w:rStyle w:val="HideTWBExt"/>
          <w:lang w:val="en-GB"/>
        </w:rPr>
        <w:t>&gt;</w:t>
      </w:r>
      <w:proofErr w:type="spellStart"/>
      <w:r w:rsidRPr="001C7422">
        <w:rPr>
          <w:lang w:val="en-GB"/>
        </w:rPr>
        <w:t>Begründung</w:t>
      </w:r>
      <w:proofErr w:type="spellEnd"/>
      <w:r>
        <w:rPr>
          <w:rStyle w:val="HideTWBExt"/>
          <w:lang w:val="en-GB"/>
        </w:rPr>
        <w:t>&lt;/</w:t>
      </w:r>
      <w:proofErr w:type="spellStart"/>
      <w:r>
        <w:rPr>
          <w:rStyle w:val="HideTWBExt"/>
          <w:lang w:val="en-GB"/>
        </w:rPr>
        <w:t>TitreJust</w:t>
      </w:r>
      <w:proofErr w:type="spellEnd"/>
      <w:r>
        <w:rPr>
          <w:rStyle w:val="HideTWBExt"/>
          <w:lang w:val="en-GB"/>
        </w:rPr>
        <w:t>&gt;</w:t>
      </w:r>
    </w:p>
    <w:p w14:paraId="16CD3696" w14:textId="77777777" w:rsidR="00896EA7" w:rsidRPr="00D962FA" w:rsidRDefault="001C7422">
      <w:pPr>
        <w:pStyle w:val="AmJustText"/>
      </w:pPr>
      <w:r>
        <w:t xml:space="preserve">Mit dieser Änderung wird das in den Verträgen verankerte souveräne Recht der </w:t>
      </w:r>
      <w:r>
        <w:t xml:space="preserve">Mitgliedstaaten, deren Währung nicht der Euro ist, über die Einführung des Euro zu entscheiden, gewahrt. Indem die Überwachung potenzieller Risiken einer informellen </w:t>
      </w:r>
      <w:proofErr w:type="spellStart"/>
      <w:r>
        <w:t>Euroisierung</w:t>
      </w:r>
      <w:proofErr w:type="spellEnd"/>
      <w:r>
        <w:t xml:space="preserve"> durch die grenzüberschreitende Nutzung des digitalen Euro vorgeschrieben wird, wird eine unbeabsichtigte Währungssubstitution ohne demokratische Prozesse verhindert und die uneingeschränkte Achtung der nationalen Parlamente und der Bürgerinnen und Bürger sichergestellt.</w:t>
      </w:r>
    </w:p>
    <w:p w14:paraId="59B3DCE7" w14:textId="77777777" w:rsidR="00896EA7" w:rsidRPr="00D962FA" w:rsidRDefault="001C7422">
      <w:r w:rsidRPr="001C7422">
        <w:rPr>
          <w:rStyle w:val="HideTWBExt"/>
        </w:rPr>
        <w:t>&lt;/Amend&gt;</w:t>
      </w:r>
    </w:p>
    <w:p w14:paraId="642E5D89" w14:textId="77777777" w:rsidR="00896EA7" w:rsidRPr="00D962FA" w:rsidRDefault="001C7422">
      <w:pPr>
        <w:pStyle w:val="AmNumberTabs"/>
      </w:pPr>
      <w:r w:rsidRPr="001C7422">
        <w:rPr>
          <w:rStyle w:val="HideTWBExt"/>
        </w:rPr>
        <w:t>&lt;Amend&gt;</w:t>
      </w:r>
      <w:r>
        <w:t>Änderungsantrag</w:t>
      </w:r>
      <w:r>
        <w:tab/>
      </w:r>
      <w:r>
        <w:tab/>
      </w:r>
      <w:r w:rsidRPr="001C7422">
        <w:rPr>
          <w:rStyle w:val="HideTWBExt"/>
        </w:rPr>
        <w:t>&lt;</w:t>
      </w:r>
      <w:proofErr w:type="spellStart"/>
      <w:r w:rsidRPr="001C7422">
        <w:rPr>
          <w:rStyle w:val="HideTWBExt"/>
        </w:rPr>
        <w:t>NumAm</w:t>
      </w:r>
      <w:proofErr w:type="spellEnd"/>
      <w:r w:rsidRPr="001C7422">
        <w:rPr>
          <w:rStyle w:val="HideTWBExt"/>
        </w:rPr>
        <w:t>&gt;</w:t>
      </w:r>
      <w:r>
        <w:t>33</w:t>
      </w:r>
      <w:r w:rsidRPr="001C7422">
        <w:rPr>
          <w:rStyle w:val="HideTWBExt"/>
        </w:rPr>
        <w:t>&lt;/</w:t>
      </w:r>
      <w:proofErr w:type="spellStart"/>
      <w:r w:rsidRPr="001C7422">
        <w:rPr>
          <w:rStyle w:val="HideTWBExt"/>
        </w:rPr>
        <w:t>NumAm</w:t>
      </w:r>
      <w:proofErr w:type="spellEnd"/>
      <w:r w:rsidRPr="001C7422">
        <w:rPr>
          <w:rStyle w:val="HideTWBExt"/>
        </w:rPr>
        <w:t>&gt;</w:t>
      </w:r>
    </w:p>
    <w:p w14:paraId="61C745E1" w14:textId="77777777" w:rsidR="00896EA7" w:rsidRPr="001C7422" w:rsidRDefault="001C7422">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1C7422">
        <w:rPr>
          <w:lang w:val="en-GB"/>
        </w:rPr>
        <w:t xml:space="preserve">Marlena </w:t>
      </w:r>
      <w:proofErr w:type="spellStart"/>
      <w:r w:rsidRPr="001C7422">
        <w:rPr>
          <w:lang w:val="en-GB"/>
        </w:rPr>
        <w:t>Maląg</w:t>
      </w:r>
      <w:proofErr w:type="spellEnd"/>
      <w:r>
        <w:rPr>
          <w:rStyle w:val="HideTWBExt"/>
          <w:b w:val="0"/>
          <w:lang w:val="en-GB"/>
        </w:rPr>
        <w:t>&lt;/Members&gt;</w:t>
      </w:r>
    </w:p>
    <w:p w14:paraId="34D0C545" w14:textId="77777777" w:rsidR="00896EA7" w:rsidRPr="00D962FA" w:rsidRDefault="001C7422">
      <w:pPr>
        <w:pStyle w:val="NormalBold"/>
      </w:pPr>
      <w:r w:rsidRPr="001C7422">
        <w:rPr>
          <w:rStyle w:val="HideTWBExt"/>
          <w:b w:val="0"/>
        </w:rPr>
        <w:t>&lt;/</w:t>
      </w:r>
      <w:proofErr w:type="spellStart"/>
      <w:r w:rsidRPr="001C7422">
        <w:rPr>
          <w:rStyle w:val="HideTWBExt"/>
          <w:b w:val="0"/>
        </w:rPr>
        <w:t>RepeatBlock</w:t>
      </w:r>
      <w:proofErr w:type="spellEnd"/>
      <w:r w:rsidRPr="001C7422">
        <w:rPr>
          <w:rStyle w:val="HideTWBExt"/>
          <w:b w:val="0"/>
        </w:rPr>
        <w:t>-By&gt;</w:t>
      </w:r>
    </w:p>
    <w:p w14:paraId="482CBD8F" w14:textId="77777777" w:rsidR="00896EA7" w:rsidRPr="00D962FA" w:rsidRDefault="001C7422">
      <w:pPr>
        <w:pStyle w:val="NormalBold"/>
      </w:pPr>
      <w:r>
        <w:rPr>
          <w:rStyle w:val="HideTWBExt"/>
        </w:rPr>
        <w:t>&lt;</w:t>
      </w:r>
      <w:proofErr w:type="spellStart"/>
      <w:r>
        <w:rPr>
          <w:rStyle w:val="HideTWBExt"/>
        </w:rPr>
        <w:t>DocAmend</w:t>
      </w:r>
      <w:proofErr w:type="spellEnd"/>
      <w:r>
        <w:rPr>
          <w:rStyle w:val="HideTWBExt"/>
        </w:rPr>
        <w:t>&gt;</w:t>
      </w:r>
      <w:r>
        <w:t>Vorschlag für eine Richtlinie</w:t>
      </w:r>
      <w:r>
        <w:rPr>
          <w:rStyle w:val="HideTWBExt"/>
        </w:rPr>
        <w:t>&lt;/</w:t>
      </w:r>
      <w:proofErr w:type="spellStart"/>
      <w:r>
        <w:rPr>
          <w:rStyle w:val="HideTWBExt"/>
        </w:rPr>
        <w:t>DocAmend</w:t>
      </w:r>
      <w:proofErr w:type="spellEnd"/>
      <w:r>
        <w:rPr>
          <w:rStyle w:val="HideTWBExt"/>
        </w:rPr>
        <w:t>&gt;</w:t>
      </w:r>
    </w:p>
    <w:p w14:paraId="7770FA73" w14:textId="77777777" w:rsidR="00896EA7" w:rsidRPr="00EA6B1F" w:rsidRDefault="001C7422">
      <w:pPr>
        <w:pStyle w:val="NormalBold"/>
      </w:pPr>
      <w:r>
        <w:rPr>
          <w:rStyle w:val="HideTWBExt"/>
        </w:rPr>
        <w:t>&lt;</w:t>
      </w:r>
      <w:proofErr w:type="spellStart"/>
      <w:r>
        <w:rPr>
          <w:rStyle w:val="HideTWBExt"/>
        </w:rPr>
        <w:t>Article</w:t>
      </w:r>
      <w:proofErr w:type="spellEnd"/>
      <w:r>
        <w:rPr>
          <w:rStyle w:val="HideTWBExt"/>
        </w:rPr>
        <w:t>&gt;</w:t>
      </w:r>
      <w:r>
        <w:t>Erwägung 8</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4AD" w14:paraId="29781973" w14:textId="77777777">
        <w:trPr>
          <w:trHeight w:hRule="exact" w:val="240"/>
          <w:jc w:val="center"/>
        </w:trPr>
        <w:tc>
          <w:tcPr>
            <w:tcW w:w="9752" w:type="dxa"/>
            <w:gridSpan w:val="2"/>
            <w:tcBorders>
              <w:top w:val="nil"/>
              <w:left w:val="nil"/>
              <w:bottom w:val="nil"/>
              <w:right w:val="nil"/>
            </w:tcBorders>
          </w:tcPr>
          <w:p w14:paraId="4445165F" w14:textId="77777777" w:rsidR="00896EA7" w:rsidRPr="00EA6B1F" w:rsidRDefault="00896EA7"/>
        </w:tc>
      </w:tr>
      <w:tr w:rsidR="009F34AD" w14:paraId="53DF3F38" w14:textId="77777777">
        <w:trPr>
          <w:trHeight w:val="240"/>
          <w:jc w:val="center"/>
        </w:trPr>
        <w:tc>
          <w:tcPr>
            <w:tcW w:w="4876" w:type="dxa"/>
            <w:tcBorders>
              <w:top w:val="nil"/>
              <w:left w:val="nil"/>
              <w:bottom w:val="nil"/>
              <w:right w:val="nil"/>
            </w:tcBorders>
          </w:tcPr>
          <w:p w14:paraId="7F750992" w14:textId="77777777" w:rsidR="00896EA7" w:rsidRPr="00D962FA" w:rsidRDefault="001C7422">
            <w:pPr>
              <w:pStyle w:val="AmColumnHeading"/>
            </w:pPr>
            <w:r>
              <w:t>Vorschlag der Kommission</w:t>
            </w:r>
          </w:p>
        </w:tc>
        <w:tc>
          <w:tcPr>
            <w:tcW w:w="4876" w:type="dxa"/>
            <w:tcBorders>
              <w:top w:val="nil"/>
              <w:left w:val="nil"/>
              <w:bottom w:val="nil"/>
              <w:right w:val="nil"/>
            </w:tcBorders>
          </w:tcPr>
          <w:p w14:paraId="47FD1A1A" w14:textId="77777777" w:rsidR="00896EA7" w:rsidRPr="00EA6B1F" w:rsidRDefault="001C7422">
            <w:pPr>
              <w:pStyle w:val="AmColumnHeading"/>
            </w:pPr>
            <w:r>
              <w:t>Geänderter Text</w:t>
            </w:r>
          </w:p>
        </w:tc>
      </w:tr>
      <w:tr w:rsidR="009F34AD" w14:paraId="48A77FBE" w14:textId="77777777">
        <w:trPr>
          <w:jc w:val="center"/>
        </w:trPr>
        <w:tc>
          <w:tcPr>
            <w:tcW w:w="4876" w:type="dxa"/>
            <w:tcBorders>
              <w:top w:val="nil"/>
              <w:left w:val="nil"/>
              <w:bottom w:val="nil"/>
              <w:right w:val="nil"/>
            </w:tcBorders>
          </w:tcPr>
          <w:p w14:paraId="36893723" w14:textId="77777777" w:rsidR="00896EA7" w:rsidRPr="00D962FA" w:rsidRDefault="001C7422">
            <w:pPr>
              <w:pStyle w:val="Normal6a"/>
            </w:pPr>
            <w:r>
              <w:t>(8)</w:t>
            </w:r>
            <w:r>
              <w:tab/>
              <w:t xml:space="preserve">Da die Ziele dieser Verordnung von den Mitgliedstaaten nicht </w:t>
            </w:r>
            <w:r>
              <w:t xml:space="preserve">ausreichend verwirklicht werden können, da Zahlungsdienstleister einheitlichen Vorschriften unterliegen sollten, unabhängig davon, ob der Mitgliedstaat ihres Sitzes den Euro als Währung hat oder nicht, sondern vielmehr wegen des Umfangs oder der Wirkungen dieser Maßnahme zur Gewährleistung der Integrität des Binnenmarkts auf </w:t>
            </w:r>
            <w:r>
              <w:lastRenderedPageBreak/>
              <w:t>Unionsebene besser zu verwirklichen sind, kann die Union im Einklang mit dem in Artikel 5 des Vertrags über die Europäische Union verankerten Subsidiaritätsprinzip tätig werden. Entspre</w:t>
            </w:r>
            <w:r>
              <w:t>chend dem in demselben Artikel genannten Grundsatz der Verhältnismäßigkeit geht diese Verordnung nicht über das für die Verwirklichung dieser Ziele erforderliche Maß hinaus.</w:t>
            </w:r>
          </w:p>
        </w:tc>
        <w:tc>
          <w:tcPr>
            <w:tcW w:w="4876" w:type="dxa"/>
            <w:tcBorders>
              <w:top w:val="nil"/>
              <w:left w:val="nil"/>
              <w:bottom w:val="nil"/>
              <w:right w:val="nil"/>
            </w:tcBorders>
          </w:tcPr>
          <w:p w14:paraId="491513DA" w14:textId="77777777" w:rsidR="00896EA7" w:rsidRPr="00D962FA" w:rsidRDefault="001C7422">
            <w:pPr>
              <w:pStyle w:val="Normal6a"/>
            </w:pPr>
            <w:r>
              <w:lastRenderedPageBreak/>
              <w:t>(8)</w:t>
            </w:r>
            <w:r>
              <w:tab/>
              <w:t xml:space="preserve">Da die Ziele dieser Verordnung von den Mitgliedstaaten nicht ausreichend verwirklicht werden können, da Zahlungsdienstleister einheitlichen Vorschriften unterliegen sollten, unabhängig davon, ob der Mitgliedstaat ihres Sitzes den Euro als Währung hat oder nicht, sondern vielmehr wegen des Umfangs oder der Wirkungen dieser Maßnahme zur Gewährleistung der Integrität des Binnenmarkts auf </w:t>
            </w:r>
            <w:r>
              <w:lastRenderedPageBreak/>
              <w:t>Unionsebene besser zu verwirklichen sind, kann die Union im Einklang mit dem in Artikel 5 des Vertrags über die Europäische</w:t>
            </w:r>
            <w:r>
              <w:t xml:space="preserve"> Union verankerten Subsidiaritätsprinzip tätig werden. Entsprechend dem in demselben Artikel genannten Grundsatz der Verhältnismäßigkeit geht diese Verordnung nicht über das für die Verwirklichung dieser Ziele erforderliche Maß hinaus. </w:t>
            </w:r>
            <w:r>
              <w:rPr>
                <w:b/>
                <w:i/>
              </w:rPr>
              <w:t>Diese Verordnung steht im Einklang mit dem Subsidiaritätsprinzip, indem sichergestellt wird, dass Mitgliedstaaten, die nicht dem Euro-Währungsgebiet angehören, die uneingeschränkte Zuständigkeit für die Regulierung der Verwendung der Landeswährung behalten und zusätzliche Bes</w:t>
            </w:r>
            <w:r>
              <w:rPr>
                <w:b/>
                <w:i/>
              </w:rPr>
              <w:t xml:space="preserve">chränkungen für die Förderung des digitalen Euro in ihrem Hoheitsgebiet auferlegen können, um eine informelle </w:t>
            </w:r>
            <w:proofErr w:type="spellStart"/>
            <w:r>
              <w:rPr>
                <w:b/>
                <w:i/>
              </w:rPr>
              <w:t>Euroisierung</w:t>
            </w:r>
            <w:proofErr w:type="spellEnd"/>
            <w:r>
              <w:rPr>
                <w:b/>
                <w:i/>
              </w:rPr>
              <w:t xml:space="preserve"> zu verhindern, die demokratische Entscheidungen über den Beitritt zur WWU gemäß Artikel 123 AEUV untergraben könnte.</w:t>
            </w:r>
          </w:p>
        </w:tc>
      </w:tr>
    </w:tbl>
    <w:p w14:paraId="5CDC64ED" w14:textId="77777777" w:rsidR="00896EA7" w:rsidRPr="00D962FA" w:rsidRDefault="001C7422">
      <w:pPr>
        <w:pStyle w:val="AmOrLang"/>
        <w:rPr>
          <w:lang w:val="en-GB"/>
        </w:rPr>
      </w:pPr>
      <w:r w:rsidRPr="00D962FA">
        <w:rPr>
          <w:lang w:val="en-GB"/>
        </w:rPr>
        <w:lastRenderedPageBreak/>
        <w:t xml:space="preserve">Or. </w:t>
      </w:r>
      <w:r w:rsidRPr="00D962FA">
        <w:rPr>
          <w:rStyle w:val="HideTWBExt"/>
          <w:lang w:val="en-GB"/>
        </w:rPr>
        <w:t>&lt;Original&gt;</w:t>
      </w:r>
      <w:r w:rsidRPr="00D962FA">
        <w:rPr>
          <w:rStyle w:val="HideTWBInt"/>
          <w:lang w:val="en-GB"/>
        </w:rPr>
        <w:t>{EN}</w:t>
      </w:r>
      <w:proofErr w:type="spellStart"/>
      <w:r w:rsidRPr="00D962FA">
        <w:rPr>
          <w:lang w:val="en-GB"/>
        </w:rPr>
        <w:t>en</w:t>
      </w:r>
      <w:proofErr w:type="spellEnd"/>
      <w:r w:rsidRPr="00D962FA">
        <w:rPr>
          <w:rStyle w:val="HideTWBExt"/>
          <w:lang w:val="en-GB"/>
        </w:rPr>
        <w:t>&lt;/Original&gt;</w:t>
      </w:r>
    </w:p>
    <w:p w14:paraId="0E18CE30" w14:textId="77777777" w:rsidR="00896EA7" w:rsidRPr="001C7422" w:rsidRDefault="001C7422">
      <w:pPr>
        <w:pStyle w:val="AmJustTitle"/>
        <w:rPr>
          <w:lang w:val="en-GB"/>
        </w:rPr>
      </w:pPr>
      <w:r>
        <w:rPr>
          <w:rStyle w:val="HideTWBExt"/>
          <w:lang w:val="en-GB"/>
        </w:rPr>
        <w:t>&lt;</w:t>
      </w:r>
      <w:proofErr w:type="spellStart"/>
      <w:r>
        <w:rPr>
          <w:rStyle w:val="HideTWBExt"/>
          <w:lang w:val="en-GB"/>
        </w:rPr>
        <w:t>TitreJust</w:t>
      </w:r>
      <w:proofErr w:type="spellEnd"/>
      <w:r>
        <w:rPr>
          <w:rStyle w:val="HideTWBExt"/>
          <w:lang w:val="en-GB"/>
        </w:rPr>
        <w:t>&gt;</w:t>
      </w:r>
      <w:proofErr w:type="spellStart"/>
      <w:r w:rsidRPr="001C7422">
        <w:rPr>
          <w:lang w:val="en-GB"/>
        </w:rPr>
        <w:t>Begründung</w:t>
      </w:r>
      <w:proofErr w:type="spellEnd"/>
      <w:r>
        <w:rPr>
          <w:rStyle w:val="HideTWBExt"/>
          <w:lang w:val="en-GB"/>
        </w:rPr>
        <w:t>&lt;/</w:t>
      </w:r>
      <w:proofErr w:type="spellStart"/>
      <w:r>
        <w:rPr>
          <w:rStyle w:val="HideTWBExt"/>
          <w:lang w:val="en-GB"/>
        </w:rPr>
        <w:t>TitreJust</w:t>
      </w:r>
      <w:proofErr w:type="spellEnd"/>
      <w:r>
        <w:rPr>
          <w:rStyle w:val="HideTWBExt"/>
          <w:lang w:val="en-GB"/>
        </w:rPr>
        <w:t>&gt;</w:t>
      </w:r>
    </w:p>
    <w:p w14:paraId="68AAC51A" w14:textId="77777777" w:rsidR="00896EA7" w:rsidRPr="00D962FA" w:rsidRDefault="001C7422">
      <w:pPr>
        <w:pStyle w:val="AmJustText"/>
      </w:pPr>
      <w:r>
        <w:t xml:space="preserve">Wahrung der </w:t>
      </w:r>
      <w:r>
        <w:t>Souveränität der Mitgliedstaaten in Währungsfragen.</w:t>
      </w:r>
    </w:p>
    <w:p w14:paraId="7A586317" w14:textId="77777777" w:rsidR="00896EA7" w:rsidRPr="00D962FA" w:rsidRDefault="001C7422">
      <w:r w:rsidRPr="001C7422">
        <w:rPr>
          <w:rStyle w:val="HideTWBExt"/>
        </w:rPr>
        <w:t>&lt;/Amend&gt;</w:t>
      </w:r>
    </w:p>
    <w:p w14:paraId="2BDE51BB" w14:textId="77777777" w:rsidR="00896EA7" w:rsidRPr="00D962FA" w:rsidRDefault="001C7422">
      <w:pPr>
        <w:pStyle w:val="AmNumberTabs"/>
      </w:pPr>
      <w:r w:rsidRPr="001C7422">
        <w:rPr>
          <w:rStyle w:val="HideTWBExt"/>
        </w:rPr>
        <w:t>&lt;Amend&gt;</w:t>
      </w:r>
      <w:r>
        <w:t>Änderungsantrag</w:t>
      </w:r>
      <w:r>
        <w:tab/>
      </w:r>
      <w:r>
        <w:tab/>
      </w:r>
      <w:r w:rsidRPr="001C7422">
        <w:rPr>
          <w:rStyle w:val="HideTWBExt"/>
        </w:rPr>
        <w:t>&lt;</w:t>
      </w:r>
      <w:proofErr w:type="spellStart"/>
      <w:r w:rsidRPr="001C7422">
        <w:rPr>
          <w:rStyle w:val="HideTWBExt"/>
        </w:rPr>
        <w:t>NumAm</w:t>
      </w:r>
      <w:proofErr w:type="spellEnd"/>
      <w:r w:rsidRPr="001C7422">
        <w:rPr>
          <w:rStyle w:val="HideTWBExt"/>
        </w:rPr>
        <w:t>&gt;</w:t>
      </w:r>
      <w:r>
        <w:t>34</w:t>
      </w:r>
      <w:r w:rsidRPr="001C7422">
        <w:rPr>
          <w:rStyle w:val="HideTWBExt"/>
        </w:rPr>
        <w:t>&lt;/</w:t>
      </w:r>
      <w:proofErr w:type="spellStart"/>
      <w:r w:rsidRPr="001C7422">
        <w:rPr>
          <w:rStyle w:val="HideTWBExt"/>
        </w:rPr>
        <w:t>NumAm</w:t>
      </w:r>
      <w:proofErr w:type="spellEnd"/>
      <w:r w:rsidRPr="001C7422">
        <w:rPr>
          <w:rStyle w:val="HideTWBExt"/>
        </w:rPr>
        <w:t>&gt;</w:t>
      </w:r>
    </w:p>
    <w:p w14:paraId="0AF24DD3" w14:textId="77777777" w:rsidR="00896EA7" w:rsidRPr="001C7422" w:rsidRDefault="001C7422">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1C7422">
        <w:rPr>
          <w:lang w:val="en-GB"/>
        </w:rPr>
        <w:t>Nikos Papandreou</w:t>
      </w:r>
      <w:r>
        <w:rPr>
          <w:rStyle w:val="HideTWBExt"/>
          <w:b w:val="0"/>
          <w:lang w:val="en-GB"/>
        </w:rPr>
        <w:t>&lt;/Members&gt;</w:t>
      </w:r>
    </w:p>
    <w:p w14:paraId="0CA057CB" w14:textId="77777777" w:rsidR="00896EA7" w:rsidRPr="00D962FA" w:rsidRDefault="001C7422">
      <w:pPr>
        <w:pStyle w:val="NormalBold"/>
      </w:pPr>
      <w:r w:rsidRPr="001C7422">
        <w:rPr>
          <w:rStyle w:val="HideTWBExt"/>
          <w:b w:val="0"/>
        </w:rPr>
        <w:t>&lt;/</w:t>
      </w:r>
      <w:proofErr w:type="spellStart"/>
      <w:r w:rsidRPr="001C7422">
        <w:rPr>
          <w:rStyle w:val="HideTWBExt"/>
          <w:b w:val="0"/>
        </w:rPr>
        <w:t>RepeatBlock</w:t>
      </w:r>
      <w:proofErr w:type="spellEnd"/>
      <w:r w:rsidRPr="001C7422">
        <w:rPr>
          <w:rStyle w:val="HideTWBExt"/>
          <w:b w:val="0"/>
        </w:rPr>
        <w:t>-By&gt;</w:t>
      </w:r>
    </w:p>
    <w:p w14:paraId="7E54CCCD" w14:textId="77777777" w:rsidR="00896EA7" w:rsidRPr="00D962FA" w:rsidRDefault="001C7422">
      <w:pPr>
        <w:pStyle w:val="NormalBold"/>
      </w:pPr>
      <w:r>
        <w:rPr>
          <w:rStyle w:val="HideTWBExt"/>
        </w:rPr>
        <w:t>&lt;</w:t>
      </w:r>
      <w:proofErr w:type="spellStart"/>
      <w:r>
        <w:rPr>
          <w:rStyle w:val="HideTWBExt"/>
        </w:rPr>
        <w:t>DocAmend</w:t>
      </w:r>
      <w:proofErr w:type="spellEnd"/>
      <w:r>
        <w:rPr>
          <w:rStyle w:val="HideTWBExt"/>
        </w:rPr>
        <w:t>&gt;</w:t>
      </w:r>
      <w:r>
        <w:t>Vorschlag für eine Richtlinie</w:t>
      </w:r>
      <w:r>
        <w:rPr>
          <w:rStyle w:val="HideTWBExt"/>
        </w:rPr>
        <w:t>&lt;/</w:t>
      </w:r>
      <w:proofErr w:type="spellStart"/>
      <w:r>
        <w:rPr>
          <w:rStyle w:val="HideTWBExt"/>
        </w:rPr>
        <w:t>DocAmend</w:t>
      </w:r>
      <w:proofErr w:type="spellEnd"/>
      <w:r>
        <w:rPr>
          <w:rStyle w:val="HideTWBExt"/>
        </w:rPr>
        <w:t>&gt;</w:t>
      </w:r>
    </w:p>
    <w:p w14:paraId="1641CE4F" w14:textId="77777777" w:rsidR="00896EA7" w:rsidRPr="00D962FA" w:rsidRDefault="001C7422">
      <w:pPr>
        <w:pStyle w:val="NormalBold"/>
      </w:pPr>
      <w:r>
        <w:rPr>
          <w:rStyle w:val="HideTWBExt"/>
        </w:rPr>
        <w:t>&lt;</w:t>
      </w:r>
      <w:proofErr w:type="spellStart"/>
      <w:r>
        <w:rPr>
          <w:rStyle w:val="HideTWBExt"/>
        </w:rPr>
        <w:t>Article</w:t>
      </w:r>
      <w:proofErr w:type="spellEnd"/>
      <w:r>
        <w:rPr>
          <w:rStyle w:val="HideTWBExt"/>
        </w:rPr>
        <w:t>&gt;</w:t>
      </w:r>
      <w:r>
        <w:t>Artikel 3 – Absatz 1 – Einleitung</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4AD" w14:paraId="5A3FD8BD" w14:textId="77777777">
        <w:trPr>
          <w:trHeight w:hRule="exact" w:val="240"/>
          <w:jc w:val="center"/>
        </w:trPr>
        <w:tc>
          <w:tcPr>
            <w:tcW w:w="9752" w:type="dxa"/>
            <w:gridSpan w:val="2"/>
            <w:tcBorders>
              <w:top w:val="nil"/>
              <w:left w:val="nil"/>
              <w:bottom w:val="nil"/>
              <w:right w:val="nil"/>
            </w:tcBorders>
          </w:tcPr>
          <w:p w14:paraId="75946DA9" w14:textId="77777777" w:rsidR="00896EA7" w:rsidRPr="00D962FA" w:rsidRDefault="00896EA7"/>
        </w:tc>
      </w:tr>
      <w:tr w:rsidR="009F34AD" w14:paraId="2AED30A3" w14:textId="77777777">
        <w:trPr>
          <w:trHeight w:val="240"/>
          <w:jc w:val="center"/>
        </w:trPr>
        <w:tc>
          <w:tcPr>
            <w:tcW w:w="4876" w:type="dxa"/>
            <w:tcBorders>
              <w:top w:val="nil"/>
              <w:left w:val="nil"/>
              <w:bottom w:val="nil"/>
              <w:right w:val="nil"/>
            </w:tcBorders>
          </w:tcPr>
          <w:p w14:paraId="5E6ABDAC" w14:textId="77777777" w:rsidR="00896EA7" w:rsidRPr="00D962FA" w:rsidRDefault="001C7422">
            <w:pPr>
              <w:pStyle w:val="AmColumnHeading"/>
            </w:pPr>
            <w:r>
              <w:t>Vorschlag der Kommission</w:t>
            </w:r>
          </w:p>
        </w:tc>
        <w:tc>
          <w:tcPr>
            <w:tcW w:w="4876" w:type="dxa"/>
            <w:tcBorders>
              <w:top w:val="nil"/>
              <w:left w:val="nil"/>
              <w:bottom w:val="nil"/>
              <w:right w:val="nil"/>
            </w:tcBorders>
          </w:tcPr>
          <w:p w14:paraId="3FFB68B8" w14:textId="77777777" w:rsidR="00896EA7" w:rsidRPr="00EA6B1F" w:rsidRDefault="001C7422">
            <w:pPr>
              <w:pStyle w:val="AmColumnHeading"/>
            </w:pPr>
            <w:r>
              <w:t>Geänderter Text</w:t>
            </w:r>
          </w:p>
        </w:tc>
      </w:tr>
      <w:tr w:rsidR="009F34AD" w14:paraId="6C1C1011" w14:textId="77777777">
        <w:trPr>
          <w:jc w:val="center"/>
        </w:trPr>
        <w:tc>
          <w:tcPr>
            <w:tcW w:w="4876" w:type="dxa"/>
            <w:tcBorders>
              <w:top w:val="nil"/>
              <w:left w:val="nil"/>
              <w:bottom w:val="nil"/>
              <w:right w:val="nil"/>
            </w:tcBorders>
          </w:tcPr>
          <w:p w14:paraId="686FB63A" w14:textId="77777777" w:rsidR="00896EA7" w:rsidRPr="00D962FA" w:rsidRDefault="001C7422">
            <w:pPr>
              <w:pStyle w:val="Normal6a"/>
            </w:pPr>
            <w:r>
              <w:t xml:space="preserve">Im Rahmen der Richtlinie (EU) 2015/2366 können Zahlungsdienstleister mit Sitz in Mitgliedstaaten, deren Währung nicht der Euro ist, für folgende Personen Zahlungsdienste im </w:t>
            </w:r>
            <w:r>
              <w:t>Zusammenhang mit dem digitalen Euro erbringen:</w:t>
            </w:r>
          </w:p>
        </w:tc>
        <w:tc>
          <w:tcPr>
            <w:tcW w:w="4876" w:type="dxa"/>
            <w:tcBorders>
              <w:top w:val="nil"/>
              <w:left w:val="nil"/>
              <w:bottom w:val="nil"/>
              <w:right w:val="nil"/>
            </w:tcBorders>
          </w:tcPr>
          <w:p w14:paraId="20AEC72F" w14:textId="77777777" w:rsidR="00896EA7" w:rsidRPr="00D962FA" w:rsidRDefault="001C7422">
            <w:pPr>
              <w:pStyle w:val="Normal6a"/>
            </w:pPr>
            <w:r>
              <w:t xml:space="preserve">Im Rahmen der Richtlinie (EU) 2015/2366 können Zahlungsdienstleister mit Sitz in Mitgliedstaaten, deren Währung nicht der Euro ist, </w:t>
            </w:r>
            <w:r>
              <w:rPr>
                <w:b/>
                <w:i/>
              </w:rPr>
              <w:t xml:space="preserve">in vollem Einklang mit dem in der Verordnung (EU) [bitte Verweis auf den Vorschlag für eine Verordnung des Europäischen Parlaments und des Rates </w:t>
            </w:r>
            <w:r>
              <w:rPr>
                <w:b/>
                <w:i/>
              </w:rPr>
              <w:lastRenderedPageBreak/>
              <w:t>zur Einführung des digitalen Euro – COM(2023) 369 final – einfügen] festgelegten Rahmen</w:t>
            </w:r>
            <w:r>
              <w:t xml:space="preserve"> für folgende Personen Zahlungsdienste im Zusammenhang mit dem digitalen Euro erbringen:</w:t>
            </w:r>
          </w:p>
        </w:tc>
      </w:tr>
    </w:tbl>
    <w:p w14:paraId="0BA14CA6" w14:textId="77777777" w:rsidR="00896EA7" w:rsidRPr="00D962FA" w:rsidRDefault="001C7422">
      <w:pPr>
        <w:pStyle w:val="AmOrLang"/>
        <w:rPr>
          <w:lang w:val="en-GB"/>
        </w:rPr>
      </w:pPr>
      <w:r w:rsidRPr="00D962FA">
        <w:rPr>
          <w:lang w:val="en-GB"/>
        </w:rPr>
        <w:lastRenderedPageBreak/>
        <w:t xml:space="preserve">Or. </w:t>
      </w:r>
      <w:r w:rsidRPr="00D962FA">
        <w:rPr>
          <w:rStyle w:val="HideTWBExt"/>
          <w:lang w:val="en-GB"/>
        </w:rPr>
        <w:t>&lt;Original&gt;</w:t>
      </w:r>
      <w:r w:rsidRPr="00D962FA">
        <w:rPr>
          <w:rStyle w:val="HideTWBInt"/>
          <w:lang w:val="en-GB"/>
        </w:rPr>
        <w:t>{EN}</w:t>
      </w:r>
      <w:proofErr w:type="spellStart"/>
      <w:r w:rsidRPr="00D962FA">
        <w:rPr>
          <w:lang w:val="en-GB"/>
        </w:rPr>
        <w:t>en</w:t>
      </w:r>
      <w:proofErr w:type="spellEnd"/>
      <w:r w:rsidRPr="00D962FA">
        <w:rPr>
          <w:rStyle w:val="HideTWBExt"/>
          <w:lang w:val="en-GB"/>
        </w:rPr>
        <w:t>&lt;/Original&gt;</w:t>
      </w:r>
    </w:p>
    <w:p w14:paraId="46062225" w14:textId="77777777" w:rsidR="00896EA7" w:rsidRPr="001C7422" w:rsidRDefault="001C7422">
      <w:pPr>
        <w:rPr>
          <w:lang w:val="en-GB"/>
        </w:rPr>
      </w:pPr>
      <w:r>
        <w:rPr>
          <w:rStyle w:val="HideTWBExt"/>
          <w:lang w:val="en-GB"/>
        </w:rPr>
        <w:t>&lt;/Amend&gt;</w:t>
      </w:r>
    </w:p>
    <w:p w14:paraId="7458B4DD" w14:textId="77777777" w:rsidR="00896EA7" w:rsidRPr="001C7422" w:rsidRDefault="001C7422">
      <w:pPr>
        <w:pStyle w:val="AmNumberTabs"/>
        <w:rPr>
          <w:lang w:val="en-GB"/>
        </w:rPr>
      </w:pPr>
      <w:r>
        <w:rPr>
          <w:rStyle w:val="HideTWBExt"/>
          <w:lang w:val="en-GB"/>
        </w:rPr>
        <w:t>&lt;Amend&gt;</w:t>
      </w:r>
      <w:proofErr w:type="spellStart"/>
      <w:r w:rsidRPr="001C7422">
        <w:rPr>
          <w:lang w:val="en-GB"/>
        </w:rPr>
        <w:t>Änderungsantrag</w:t>
      </w:r>
      <w:proofErr w:type="spellEnd"/>
      <w:r w:rsidRPr="001C7422">
        <w:rPr>
          <w:lang w:val="en-GB"/>
        </w:rPr>
        <w:tab/>
      </w:r>
      <w:r w:rsidRPr="001C7422">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1C7422">
        <w:rPr>
          <w:lang w:val="en-GB"/>
        </w:rPr>
        <w:t>35</w:t>
      </w:r>
      <w:r>
        <w:rPr>
          <w:rStyle w:val="HideTWBExt"/>
          <w:lang w:val="en-GB"/>
        </w:rPr>
        <w:t>&lt;/</w:t>
      </w:r>
      <w:proofErr w:type="spellStart"/>
      <w:r>
        <w:rPr>
          <w:rStyle w:val="HideTWBExt"/>
          <w:lang w:val="en-GB"/>
        </w:rPr>
        <w:t>NumAm</w:t>
      </w:r>
      <w:proofErr w:type="spellEnd"/>
      <w:r>
        <w:rPr>
          <w:rStyle w:val="HideTWBExt"/>
          <w:lang w:val="en-GB"/>
        </w:rPr>
        <w:t>&gt;</w:t>
      </w:r>
    </w:p>
    <w:p w14:paraId="0A1F70CF" w14:textId="77777777" w:rsidR="00896EA7" w:rsidRPr="001C7422" w:rsidRDefault="001C7422">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1C7422">
        <w:rPr>
          <w:lang w:val="en-GB"/>
        </w:rPr>
        <w:t xml:space="preserve">Hanna Gronkiewicz-Waltz, Siegfried </w:t>
      </w:r>
      <w:proofErr w:type="spellStart"/>
      <w:r w:rsidRPr="001C7422">
        <w:rPr>
          <w:lang w:val="en-GB"/>
        </w:rPr>
        <w:t>Mureşan</w:t>
      </w:r>
      <w:proofErr w:type="spellEnd"/>
      <w:r w:rsidRPr="001C7422">
        <w:rPr>
          <w:lang w:val="en-GB"/>
        </w:rPr>
        <w:t xml:space="preserve">, </w:t>
      </w:r>
      <w:proofErr w:type="spellStart"/>
      <w:r w:rsidRPr="001C7422">
        <w:rPr>
          <w:lang w:val="en-GB"/>
        </w:rPr>
        <w:t>Arba</w:t>
      </w:r>
      <w:proofErr w:type="spellEnd"/>
      <w:r w:rsidRPr="001C7422">
        <w:rPr>
          <w:lang w:val="en-GB"/>
        </w:rPr>
        <w:t xml:space="preserve"> </w:t>
      </w:r>
      <w:proofErr w:type="spellStart"/>
      <w:r w:rsidRPr="001C7422">
        <w:rPr>
          <w:lang w:val="en-GB"/>
        </w:rPr>
        <w:t>Kokalari</w:t>
      </w:r>
      <w:proofErr w:type="spellEnd"/>
      <w:r w:rsidRPr="001C7422">
        <w:rPr>
          <w:lang w:val="en-GB"/>
        </w:rPr>
        <w:t>, Janusz Lewandowski</w:t>
      </w:r>
      <w:r>
        <w:rPr>
          <w:rStyle w:val="HideTWBExt"/>
          <w:b w:val="0"/>
          <w:lang w:val="en-GB"/>
        </w:rPr>
        <w:t>&lt;/Members&gt;</w:t>
      </w:r>
    </w:p>
    <w:p w14:paraId="733765AD" w14:textId="77777777" w:rsidR="00896EA7" w:rsidRPr="00D962FA" w:rsidRDefault="001C7422">
      <w:pPr>
        <w:pStyle w:val="NormalBold"/>
      </w:pPr>
      <w:r w:rsidRPr="001C7422">
        <w:rPr>
          <w:rStyle w:val="HideTWBExt"/>
          <w:b w:val="0"/>
        </w:rPr>
        <w:t>&lt;/</w:t>
      </w:r>
      <w:proofErr w:type="spellStart"/>
      <w:r w:rsidRPr="001C7422">
        <w:rPr>
          <w:rStyle w:val="HideTWBExt"/>
          <w:b w:val="0"/>
        </w:rPr>
        <w:t>RepeatBlock</w:t>
      </w:r>
      <w:proofErr w:type="spellEnd"/>
      <w:r w:rsidRPr="001C7422">
        <w:rPr>
          <w:rStyle w:val="HideTWBExt"/>
          <w:b w:val="0"/>
        </w:rPr>
        <w:t>-By&gt;</w:t>
      </w:r>
    </w:p>
    <w:p w14:paraId="2F448BB2" w14:textId="77777777" w:rsidR="00896EA7" w:rsidRPr="00D962FA" w:rsidRDefault="001C7422">
      <w:pPr>
        <w:pStyle w:val="NormalBold"/>
      </w:pPr>
      <w:r>
        <w:rPr>
          <w:rStyle w:val="HideTWBExt"/>
        </w:rPr>
        <w:t>&lt;</w:t>
      </w:r>
      <w:proofErr w:type="spellStart"/>
      <w:r>
        <w:rPr>
          <w:rStyle w:val="HideTWBExt"/>
        </w:rPr>
        <w:t>DocAmend</w:t>
      </w:r>
      <w:proofErr w:type="spellEnd"/>
      <w:r>
        <w:rPr>
          <w:rStyle w:val="HideTWBExt"/>
        </w:rPr>
        <w:t>&gt;</w:t>
      </w:r>
      <w:r>
        <w:t>Vorschlag für eine Richtlinie</w:t>
      </w:r>
      <w:r>
        <w:rPr>
          <w:rStyle w:val="HideTWBExt"/>
        </w:rPr>
        <w:t>&lt;/</w:t>
      </w:r>
      <w:proofErr w:type="spellStart"/>
      <w:r>
        <w:rPr>
          <w:rStyle w:val="HideTWBExt"/>
        </w:rPr>
        <w:t>DocAmend</w:t>
      </w:r>
      <w:proofErr w:type="spellEnd"/>
      <w:r>
        <w:rPr>
          <w:rStyle w:val="HideTWBExt"/>
        </w:rPr>
        <w:t>&gt;</w:t>
      </w:r>
    </w:p>
    <w:p w14:paraId="73AFEA3A" w14:textId="77777777" w:rsidR="00896EA7" w:rsidRPr="00D962FA" w:rsidRDefault="001C7422">
      <w:pPr>
        <w:pStyle w:val="NormalBold"/>
      </w:pPr>
      <w:r>
        <w:rPr>
          <w:rStyle w:val="HideTWBExt"/>
        </w:rPr>
        <w:t>&lt;</w:t>
      </w:r>
      <w:proofErr w:type="spellStart"/>
      <w:r>
        <w:rPr>
          <w:rStyle w:val="HideTWBExt"/>
        </w:rPr>
        <w:t>Article</w:t>
      </w:r>
      <w:proofErr w:type="spellEnd"/>
      <w:r>
        <w:rPr>
          <w:rStyle w:val="HideTWBExt"/>
        </w:rPr>
        <w:t>&gt;</w:t>
      </w:r>
      <w:r>
        <w:t>Artikel 3 – Absatz 1 – Unterabsatz 1 a (neu)</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4AD" w14:paraId="73398C1B" w14:textId="77777777">
        <w:trPr>
          <w:trHeight w:hRule="exact" w:val="240"/>
          <w:jc w:val="center"/>
        </w:trPr>
        <w:tc>
          <w:tcPr>
            <w:tcW w:w="9752" w:type="dxa"/>
            <w:gridSpan w:val="2"/>
            <w:tcBorders>
              <w:top w:val="nil"/>
              <w:left w:val="nil"/>
              <w:bottom w:val="nil"/>
              <w:right w:val="nil"/>
            </w:tcBorders>
          </w:tcPr>
          <w:p w14:paraId="3EB9A69C" w14:textId="77777777" w:rsidR="00896EA7" w:rsidRPr="00D962FA" w:rsidRDefault="00896EA7"/>
        </w:tc>
      </w:tr>
      <w:tr w:rsidR="009F34AD" w14:paraId="4F4107A2" w14:textId="77777777">
        <w:trPr>
          <w:trHeight w:val="240"/>
          <w:jc w:val="center"/>
        </w:trPr>
        <w:tc>
          <w:tcPr>
            <w:tcW w:w="4876" w:type="dxa"/>
            <w:tcBorders>
              <w:top w:val="nil"/>
              <w:left w:val="nil"/>
              <w:bottom w:val="nil"/>
              <w:right w:val="nil"/>
            </w:tcBorders>
          </w:tcPr>
          <w:p w14:paraId="01C0D50F" w14:textId="77777777" w:rsidR="00896EA7" w:rsidRPr="00D962FA" w:rsidRDefault="001C7422">
            <w:pPr>
              <w:pStyle w:val="AmColumnHeading"/>
            </w:pPr>
            <w:r>
              <w:t>Vorschlag der Kommission</w:t>
            </w:r>
          </w:p>
        </w:tc>
        <w:tc>
          <w:tcPr>
            <w:tcW w:w="4876" w:type="dxa"/>
            <w:tcBorders>
              <w:top w:val="nil"/>
              <w:left w:val="nil"/>
              <w:bottom w:val="nil"/>
              <w:right w:val="nil"/>
            </w:tcBorders>
          </w:tcPr>
          <w:p w14:paraId="5DBA4DA1" w14:textId="77777777" w:rsidR="00896EA7" w:rsidRPr="00EA6B1F" w:rsidRDefault="001C7422">
            <w:pPr>
              <w:pStyle w:val="AmColumnHeading"/>
            </w:pPr>
            <w:r>
              <w:t>Geänderter Text</w:t>
            </w:r>
          </w:p>
        </w:tc>
      </w:tr>
      <w:tr w:rsidR="009F34AD" w14:paraId="5B017F9F" w14:textId="77777777">
        <w:trPr>
          <w:jc w:val="center"/>
        </w:trPr>
        <w:tc>
          <w:tcPr>
            <w:tcW w:w="4876" w:type="dxa"/>
            <w:tcBorders>
              <w:top w:val="nil"/>
              <w:left w:val="nil"/>
              <w:bottom w:val="nil"/>
              <w:right w:val="nil"/>
            </w:tcBorders>
          </w:tcPr>
          <w:p w14:paraId="0CCEC326" w14:textId="77777777" w:rsidR="00896EA7" w:rsidRPr="00EA6B1F" w:rsidRDefault="00896EA7">
            <w:pPr>
              <w:pStyle w:val="Normal6a"/>
            </w:pPr>
          </w:p>
        </w:tc>
        <w:tc>
          <w:tcPr>
            <w:tcW w:w="4876" w:type="dxa"/>
            <w:tcBorders>
              <w:top w:val="nil"/>
              <w:left w:val="nil"/>
              <w:bottom w:val="nil"/>
              <w:right w:val="nil"/>
            </w:tcBorders>
          </w:tcPr>
          <w:p w14:paraId="73212E7E" w14:textId="77777777" w:rsidR="00896EA7" w:rsidRPr="00D962FA" w:rsidRDefault="001C7422">
            <w:pPr>
              <w:pStyle w:val="Normal6a"/>
            </w:pPr>
            <w:r>
              <w:rPr>
                <w:b/>
                <w:i/>
              </w:rPr>
              <w:t xml:space="preserve">Im Rahmen der Richtlinie 2015/2366 können Zahlungsdienstleister Händlern, die sich in einem Mitgliedstaat, dessen Währung nicht der Euro ist, oder in einem Drittland aufhalten oder </w:t>
            </w:r>
            <w:r>
              <w:rPr>
                <w:b/>
                <w:i/>
              </w:rPr>
              <w:t>dort niedergelassen sind, vorbehaltlich der nationalen Rechtsvorschriften dieses Mitgliedstaats oder Drittlands Zahlungsdienste im Zusammenhang mit dem digitalen Euro anbieten, die es ihnen ermöglichen, Zahlungen in digitalen Euro von Personen zu empfangen, die unter die in Unterabsatz 1 genannten Kategorien fallen, auch wenn die in den Artikeln 18 bis 20 der Verordnung (EU) Nr. X über die Einführung des digitalen Euro genannten Bedingungen nicht erfüllt sind.</w:t>
            </w:r>
          </w:p>
        </w:tc>
      </w:tr>
    </w:tbl>
    <w:p w14:paraId="6389EDAC" w14:textId="77777777" w:rsidR="00896EA7" w:rsidRPr="00D962FA" w:rsidRDefault="001C7422">
      <w:pPr>
        <w:pStyle w:val="AmOrLang"/>
        <w:rPr>
          <w:lang w:val="en-GB"/>
        </w:rPr>
      </w:pPr>
      <w:r w:rsidRPr="00D962FA">
        <w:rPr>
          <w:lang w:val="en-GB"/>
        </w:rPr>
        <w:t xml:space="preserve">Or. </w:t>
      </w:r>
      <w:r w:rsidRPr="00D962FA">
        <w:rPr>
          <w:rStyle w:val="HideTWBExt"/>
          <w:lang w:val="en-GB"/>
        </w:rPr>
        <w:t>&lt;Original&gt;</w:t>
      </w:r>
      <w:r w:rsidRPr="00D962FA">
        <w:rPr>
          <w:rStyle w:val="HideTWBInt"/>
          <w:lang w:val="en-GB"/>
        </w:rPr>
        <w:t>{EN}</w:t>
      </w:r>
      <w:proofErr w:type="spellStart"/>
      <w:r w:rsidRPr="00D962FA">
        <w:rPr>
          <w:lang w:val="en-GB"/>
        </w:rPr>
        <w:t>en</w:t>
      </w:r>
      <w:proofErr w:type="spellEnd"/>
      <w:r w:rsidRPr="00D962FA">
        <w:rPr>
          <w:rStyle w:val="HideTWBExt"/>
          <w:lang w:val="en-GB"/>
        </w:rPr>
        <w:t>&lt;/Original&gt;</w:t>
      </w:r>
    </w:p>
    <w:p w14:paraId="3D6FC370" w14:textId="77777777" w:rsidR="00896EA7" w:rsidRPr="001C7422" w:rsidRDefault="001C7422">
      <w:pPr>
        <w:pStyle w:val="AmJustTitle"/>
        <w:rPr>
          <w:lang w:val="en-GB"/>
        </w:rPr>
      </w:pPr>
      <w:r>
        <w:rPr>
          <w:rStyle w:val="HideTWBExt"/>
          <w:lang w:val="en-GB"/>
        </w:rPr>
        <w:t>&lt;</w:t>
      </w:r>
      <w:proofErr w:type="spellStart"/>
      <w:r>
        <w:rPr>
          <w:rStyle w:val="HideTWBExt"/>
          <w:lang w:val="en-GB"/>
        </w:rPr>
        <w:t>TitreJust</w:t>
      </w:r>
      <w:proofErr w:type="spellEnd"/>
      <w:r>
        <w:rPr>
          <w:rStyle w:val="HideTWBExt"/>
          <w:lang w:val="en-GB"/>
        </w:rPr>
        <w:t>&gt;</w:t>
      </w:r>
      <w:proofErr w:type="spellStart"/>
      <w:r w:rsidRPr="001C7422">
        <w:rPr>
          <w:lang w:val="en-GB"/>
        </w:rPr>
        <w:t>Begründung</w:t>
      </w:r>
      <w:proofErr w:type="spellEnd"/>
      <w:r>
        <w:rPr>
          <w:rStyle w:val="HideTWBExt"/>
          <w:lang w:val="en-GB"/>
        </w:rPr>
        <w:t>&lt;/</w:t>
      </w:r>
      <w:proofErr w:type="spellStart"/>
      <w:r>
        <w:rPr>
          <w:rStyle w:val="HideTWBExt"/>
          <w:lang w:val="en-GB"/>
        </w:rPr>
        <w:t>TitreJust</w:t>
      </w:r>
      <w:proofErr w:type="spellEnd"/>
      <w:r>
        <w:rPr>
          <w:rStyle w:val="HideTWBExt"/>
          <w:lang w:val="en-GB"/>
        </w:rPr>
        <w:t>&gt;</w:t>
      </w:r>
    </w:p>
    <w:p w14:paraId="03A9855F" w14:textId="77777777" w:rsidR="00896EA7" w:rsidRPr="00D962FA" w:rsidRDefault="001C7422">
      <w:pPr>
        <w:pStyle w:val="AmJustText"/>
      </w:pPr>
      <w:r>
        <w:t>Mit der Änderung von Artikel 3 des Vorschlags für eine Verordnung des Europäischen Parlaments und des Rates über die Erbringung von Diensten im Zusammenhang mit dem digitalen Euro durch Zahlungsdienstleister mit Sitz in Mitgliedstaaten, deren Währung nicht der Euro ist, und zur Änderung der Verordnung (EU) 2021/1230 des Europäischen Parlaments und des Rates soll es Zahlungsdienstleistern außerhalb des Euro-</w:t>
      </w:r>
      <w:r>
        <w:lastRenderedPageBreak/>
        <w:t>Währungsgebiets ermöglicht werden, Zahlungsdienste im Zusammenhang mit dem digitalen Euro auch für Händler zu erbringen, die sich in einem Mitgliedstaat aufhalten, dessen Währung nicht der Euro ist, oder die dort niedergelassen sind.</w:t>
      </w:r>
    </w:p>
    <w:p w14:paraId="196E2D49" w14:textId="77777777" w:rsidR="00896EA7" w:rsidRPr="00D962FA" w:rsidRDefault="001C7422">
      <w:pPr>
        <w:rPr>
          <w:rStyle w:val="HideTWBExt"/>
        </w:rPr>
      </w:pPr>
      <w:r w:rsidRPr="001C7422">
        <w:rPr>
          <w:rStyle w:val="HideTWBExt"/>
        </w:rPr>
        <w:t>&lt;/Amend&gt;</w:t>
      </w:r>
    </w:p>
    <w:p w14:paraId="32CBFD99" w14:textId="77777777" w:rsidR="00940216" w:rsidRPr="00D962FA" w:rsidRDefault="001C7422" w:rsidP="00940216">
      <w:pPr>
        <w:pStyle w:val="AmNumberTabs"/>
      </w:pPr>
      <w:r w:rsidRPr="001C7422">
        <w:rPr>
          <w:rStyle w:val="HideTWBExt"/>
        </w:rPr>
        <w:t>&lt;Amend&gt;</w:t>
      </w:r>
      <w:r>
        <w:t>Änderungsantrag</w:t>
      </w:r>
      <w:r>
        <w:tab/>
      </w:r>
      <w:r>
        <w:tab/>
      </w:r>
      <w:r w:rsidRPr="001C7422">
        <w:rPr>
          <w:rStyle w:val="HideTWBExt"/>
        </w:rPr>
        <w:t>&lt;</w:t>
      </w:r>
      <w:proofErr w:type="spellStart"/>
      <w:r w:rsidRPr="001C7422">
        <w:rPr>
          <w:rStyle w:val="HideTWBExt"/>
        </w:rPr>
        <w:t>NumAm</w:t>
      </w:r>
      <w:proofErr w:type="spellEnd"/>
      <w:r w:rsidRPr="001C7422">
        <w:rPr>
          <w:rStyle w:val="HideTWBExt"/>
        </w:rPr>
        <w:t>&gt;</w:t>
      </w:r>
      <w:r>
        <w:t>36</w:t>
      </w:r>
      <w:r w:rsidRPr="001C7422">
        <w:rPr>
          <w:rStyle w:val="HideTWBExt"/>
        </w:rPr>
        <w:t>&lt;/</w:t>
      </w:r>
      <w:proofErr w:type="spellStart"/>
      <w:r w:rsidRPr="001C7422">
        <w:rPr>
          <w:rStyle w:val="HideTWBExt"/>
        </w:rPr>
        <w:t>NumAm</w:t>
      </w:r>
      <w:proofErr w:type="spellEnd"/>
      <w:r w:rsidRPr="001C7422">
        <w:rPr>
          <w:rStyle w:val="HideTWBExt"/>
        </w:rPr>
        <w:t>&gt;</w:t>
      </w:r>
    </w:p>
    <w:p w14:paraId="56CC9346" w14:textId="77777777" w:rsidR="00940216" w:rsidRPr="00D962FA" w:rsidRDefault="001C7422" w:rsidP="00940216">
      <w:pPr>
        <w:pStyle w:val="NormalBold"/>
      </w:pPr>
      <w:r w:rsidRPr="001C7422">
        <w:rPr>
          <w:rStyle w:val="HideTWBExt"/>
          <w:b w:val="0"/>
        </w:rPr>
        <w:t>&lt;</w:t>
      </w:r>
      <w:proofErr w:type="spellStart"/>
      <w:r w:rsidRPr="001C7422">
        <w:rPr>
          <w:rStyle w:val="HideTWBExt"/>
          <w:b w:val="0"/>
        </w:rPr>
        <w:t>RepeatBlock</w:t>
      </w:r>
      <w:proofErr w:type="spellEnd"/>
      <w:r w:rsidRPr="001C7422">
        <w:rPr>
          <w:rStyle w:val="HideTWBExt"/>
          <w:b w:val="0"/>
        </w:rPr>
        <w:t>-By&gt;&lt;Members&gt;</w:t>
      </w:r>
      <w:r>
        <w:t xml:space="preserve">Tomáš </w:t>
      </w:r>
      <w:proofErr w:type="spellStart"/>
      <w:r>
        <w:t>Kubín</w:t>
      </w:r>
      <w:proofErr w:type="spellEnd"/>
      <w:r>
        <w:t xml:space="preserve">, </w:t>
      </w:r>
      <w:proofErr w:type="spellStart"/>
      <w:r>
        <w:t>Enikő</w:t>
      </w:r>
      <w:proofErr w:type="spellEnd"/>
      <w:r>
        <w:t xml:space="preserve"> </w:t>
      </w:r>
      <w:proofErr w:type="spellStart"/>
      <w:r>
        <w:t>Győri</w:t>
      </w:r>
      <w:proofErr w:type="spellEnd"/>
      <w:r>
        <w:t xml:space="preserve">, Jaroslava </w:t>
      </w:r>
      <w:proofErr w:type="spellStart"/>
      <w:r>
        <w:t>Pokorná</w:t>
      </w:r>
      <w:proofErr w:type="spellEnd"/>
      <w:r>
        <w:t xml:space="preserve"> </w:t>
      </w:r>
      <w:proofErr w:type="spellStart"/>
      <w:r>
        <w:t>Jermanová</w:t>
      </w:r>
      <w:proofErr w:type="spellEnd"/>
      <w:r w:rsidRPr="001C7422">
        <w:rPr>
          <w:rStyle w:val="HideTWBExt"/>
          <w:b w:val="0"/>
        </w:rPr>
        <w:t>&lt;/Members&gt;</w:t>
      </w:r>
    </w:p>
    <w:p w14:paraId="013AC338" w14:textId="77777777" w:rsidR="00940216" w:rsidRPr="00D962FA" w:rsidRDefault="001C7422" w:rsidP="00940216">
      <w:pPr>
        <w:pStyle w:val="NormalBold"/>
      </w:pPr>
      <w:r w:rsidRPr="001C7422">
        <w:rPr>
          <w:rStyle w:val="HideTWBExt"/>
          <w:b w:val="0"/>
        </w:rPr>
        <w:t>&lt;/</w:t>
      </w:r>
      <w:proofErr w:type="spellStart"/>
      <w:r w:rsidRPr="001C7422">
        <w:rPr>
          <w:rStyle w:val="HideTWBExt"/>
          <w:b w:val="0"/>
        </w:rPr>
        <w:t>RepeatBlock</w:t>
      </w:r>
      <w:proofErr w:type="spellEnd"/>
      <w:r w:rsidRPr="001C7422">
        <w:rPr>
          <w:rStyle w:val="HideTWBExt"/>
          <w:b w:val="0"/>
        </w:rPr>
        <w:t>-By&gt;</w:t>
      </w:r>
    </w:p>
    <w:p w14:paraId="465FE634" w14:textId="77777777" w:rsidR="00940216" w:rsidRPr="00D962FA" w:rsidRDefault="001C7422" w:rsidP="00940216">
      <w:pPr>
        <w:pStyle w:val="NormalBold"/>
      </w:pPr>
      <w:r>
        <w:rPr>
          <w:rStyle w:val="HideTWBExt"/>
        </w:rPr>
        <w:t>&lt;</w:t>
      </w:r>
      <w:proofErr w:type="spellStart"/>
      <w:r>
        <w:rPr>
          <w:rStyle w:val="HideTWBExt"/>
        </w:rPr>
        <w:t>DocAmend</w:t>
      </w:r>
      <w:proofErr w:type="spellEnd"/>
      <w:r>
        <w:rPr>
          <w:rStyle w:val="HideTWBExt"/>
        </w:rPr>
        <w:t>&gt;</w:t>
      </w:r>
      <w:r>
        <w:t>Vorschlag für eine Richtlinie</w:t>
      </w:r>
      <w:r>
        <w:rPr>
          <w:rStyle w:val="HideTWBExt"/>
        </w:rPr>
        <w:t>&lt;/</w:t>
      </w:r>
      <w:proofErr w:type="spellStart"/>
      <w:r>
        <w:rPr>
          <w:rStyle w:val="HideTWBExt"/>
        </w:rPr>
        <w:t>DocAmend</w:t>
      </w:r>
      <w:proofErr w:type="spellEnd"/>
      <w:r>
        <w:rPr>
          <w:rStyle w:val="HideTWBExt"/>
        </w:rPr>
        <w:t>&gt;</w:t>
      </w:r>
    </w:p>
    <w:p w14:paraId="680F2ED5" w14:textId="77777777" w:rsidR="00940216" w:rsidRPr="001C7422" w:rsidRDefault="001C7422" w:rsidP="00940216">
      <w:pPr>
        <w:pStyle w:val="NormalBold"/>
        <w:rPr>
          <w:lang w:val="fr-BE"/>
        </w:rPr>
      </w:pPr>
      <w:r>
        <w:rPr>
          <w:rStyle w:val="HideTWBExt"/>
          <w:lang w:val="fr-BE"/>
        </w:rPr>
        <w:t>&lt;Article&gt;</w:t>
      </w:r>
      <w:proofErr w:type="spellStart"/>
      <w:r w:rsidRPr="001C7422">
        <w:rPr>
          <w:lang w:val="fr-BE"/>
        </w:rPr>
        <w:t>Artikel</w:t>
      </w:r>
      <w:proofErr w:type="spellEnd"/>
      <w:r w:rsidRPr="001C7422">
        <w:rPr>
          <w:lang w:val="fr-BE"/>
        </w:rPr>
        <w:t xml:space="preserve"> 3 – </w:t>
      </w:r>
      <w:proofErr w:type="spellStart"/>
      <w:r w:rsidRPr="001C7422">
        <w:rPr>
          <w:lang w:val="fr-BE"/>
        </w:rPr>
        <w:t>Absatz</w:t>
      </w:r>
      <w:proofErr w:type="spellEnd"/>
      <w:r w:rsidRPr="001C7422">
        <w:rPr>
          <w:lang w:val="fr-BE"/>
        </w:rPr>
        <w:t xml:space="preserve"> 1 a (</w:t>
      </w:r>
      <w:proofErr w:type="spellStart"/>
      <w:r w:rsidRPr="001C7422">
        <w:rPr>
          <w:lang w:val="fr-BE"/>
        </w:rPr>
        <w:t>neu</w:t>
      </w:r>
      <w:proofErr w:type="spellEnd"/>
      <w:r w:rsidRPr="001C7422">
        <w:rPr>
          <w:lang w:val="fr-BE"/>
        </w:rPr>
        <w:t>)</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4AD" w:rsidRPr="001C7422" w14:paraId="5E26BA98" w14:textId="77777777" w:rsidTr="009A11B8">
        <w:trPr>
          <w:trHeight w:hRule="exact" w:val="240"/>
          <w:jc w:val="center"/>
        </w:trPr>
        <w:tc>
          <w:tcPr>
            <w:tcW w:w="9752" w:type="dxa"/>
            <w:gridSpan w:val="2"/>
            <w:tcBorders>
              <w:top w:val="nil"/>
              <w:left w:val="nil"/>
              <w:bottom w:val="nil"/>
              <w:right w:val="nil"/>
            </w:tcBorders>
          </w:tcPr>
          <w:p w14:paraId="298493CC" w14:textId="77777777" w:rsidR="00940216" w:rsidRPr="00D962FA" w:rsidRDefault="00940216" w:rsidP="009A11B8">
            <w:pPr>
              <w:rPr>
                <w:lang w:val="fr-BE"/>
              </w:rPr>
            </w:pPr>
          </w:p>
        </w:tc>
      </w:tr>
      <w:tr w:rsidR="009F34AD" w14:paraId="14246073" w14:textId="77777777" w:rsidTr="009A11B8">
        <w:trPr>
          <w:trHeight w:val="240"/>
          <w:jc w:val="center"/>
        </w:trPr>
        <w:tc>
          <w:tcPr>
            <w:tcW w:w="4876" w:type="dxa"/>
            <w:tcBorders>
              <w:top w:val="nil"/>
              <w:left w:val="nil"/>
              <w:bottom w:val="nil"/>
              <w:right w:val="nil"/>
            </w:tcBorders>
          </w:tcPr>
          <w:p w14:paraId="0ED14FFC" w14:textId="77777777" w:rsidR="00940216" w:rsidRPr="00D962FA" w:rsidRDefault="001C7422" w:rsidP="009A11B8">
            <w:pPr>
              <w:pStyle w:val="AmColumnHeading"/>
            </w:pPr>
            <w:r>
              <w:t>Vorschlag der Kommission</w:t>
            </w:r>
          </w:p>
        </w:tc>
        <w:tc>
          <w:tcPr>
            <w:tcW w:w="4876" w:type="dxa"/>
            <w:tcBorders>
              <w:top w:val="nil"/>
              <w:left w:val="nil"/>
              <w:bottom w:val="nil"/>
              <w:right w:val="nil"/>
            </w:tcBorders>
          </w:tcPr>
          <w:p w14:paraId="0EF62634" w14:textId="77777777" w:rsidR="00940216" w:rsidRPr="00EA6B1F" w:rsidRDefault="001C7422" w:rsidP="009A11B8">
            <w:pPr>
              <w:pStyle w:val="AmColumnHeading"/>
            </w:pPr>
            <w:r>
              <w:t>Geänderter Text</w:t>
            </w:r>
          </w:p>
        </w:tc>
      </w:tr>
      <w:tr w:rsidR="009F34AD" w14:paraId="63EA1FC7" w14:textId="77777777" w:rsidTr="009A11B8">
        <w:trPr>
          <w:jc w:val="center"/>
        </w:trPr>
        <w:tc>
          <w:tcPr>
            <w:tcW w:w="4876" w:type="dxa"/>
            <w:tcBorders>
              <w:top w:val="nil"/>
              <w:left w:val="nil"/>
              <w:bottom w:val="nil"/>
              <w:right w:val="nil"/>
            </w:tcBorders>
          </w:tcPr>
          <w:p w14:paraId="5294E129" w14:textId="77777777" w:rsidR="00940216" w:rsidRPr="00EA6B1F" w:rsidRDefault="00940216" w:rsidP="009A11B8">
            <w:pPr>
              <w:pStyle w:val="Normal6a"/>
            </w:pPr>
          </w:p>
        </w:tc>
        <w:tc>
          <w:tcPr>
            <w:tcW w:w="4876" w:type="dxa"/>
            <w:tcBorders>
              <w:top w:val="nil"/>
              <w:left w:val="nil"/>
              <w:bottom w:val="nil"/>
              <w:right w:val="nil"/>
            </w:tcBorders>
          </w:tcPr>
          <w:p w14:paraId="348EC361" w14:textId="77777777" w:rsidR="00940216" w:rsidRPr="00D962FA" w:rsidRDefault="001C7422" w:rsidP="009A11B8">
            <w:pPr>
              <w:pStyle w:val="Normal6a"/>
            </w:pPr>
            <w:r>
              <w:rPr>
                <w:b/>
                <w:i/>
              </w:rPr>
              <w:t xml:space="preserve">Im Rahmen der Richtlinie 2015/2366 können </w:t>
            </w:r>
            <w:r>
              <w:rPr>
                <w:b/>
                <w:i/>
              </w:rPr>
              <w:t xml:space="preserve">Zahlungsdienstleister Händlern, die sich in einem Mitgliedstaat, dessen Währung nicht der Euro ist, oder in einem Drittland aufhalten oder dort niedergelassen sind, vorbehaltlich der nationalen Rechtsvorschriften dieses Mitgliedstaats oder Drittlands Zahlungsdienste im Zusammenhang mit dem digitalen Euro anbieten, die es ihnen ermöglichen, Zahlungen in digitalen Euro von Personen zu empfangen, die unter die in Unterabsatz 1 genannten Kategorien fallen, auch wenn die in den Artikeln 18 bis 20 der Verordnung </w:t>
            </w:r>
            <w:r>
              <w:rPr>
                <w:b/>
                <w:i/>
              </w:rPr>
              <w:t>(EU) Nr. X über die Einführung des digitalen Euro genannten Bedingungen nicht erfüllt sind.</w:t>
            </w:r>
          </w:p>
        </w:tc>
      </w:tr>
    </w:tbl>
    <w:p w14:paraId="27D1F055" w14:textId="77777777" w:rsidR="00940216" w:rsidRPr="00D962FA" w:rsidRDefault="001C7422" w:rsidP="00940216">
      <w:pPr>
        <w:pStyle w:val="AmOrLang"/>
        <w:rPr>
          <w:lang w:val="en-GB"/>
        </w:rPr>
      </w:pPr>
      <w:r w:rsidRPr="00D962FA">
        <w:rPr>
          <w:lang w:val="en-GB"/>
        </w:rPr>
        <w:t xml:space="preserve">Or. </w:t>
      </w:r>
      <w:r w:rsidRPr="00D962FA">
        <w:rPr>
          <w:rStyle w:val="HideTWBExt"/>
          <w:lang w:val="en-GB"/>
        </w:rPr>
        <w:t>&lt;Original&gt;</w:t>
      </w:r>
      <w:r w:rsidRPr="00D962FA">
        <w:rPr>
          <w:rStyle w:val="HideTWBInt"/>
          <w:lang w:val="en-GB"/>
        </w:rPr>
        <w:t>{EN}</w:t>
      </w:r>
      <w:proofErr w:type="spellStart"/>
      <w:r w:rsidRPr="00D962FA">
        <w:rPr>
          <w:lang w:val="en-GB"/>
        </w:rPr>
        <w:t>en</w:t>
      </w:r>
      <w:proofErr w:type="spellEnd"/>
      <w:r w:rsidRPr="00D962FA">
        <w:rPr>
          <w:rStyle w:val="HideTWBExt"/>
          <w:lang w:val="en-GB"/>
        </w:rPr>
        <w:t>&lt;/Original&gt;</w:t>
      </w:r>
    </w:p>
    <w:p w14:paraId="3BFDBAF4" w14:textId="77777777" w:rsidR="00940216" w:rsidRPr="001C7422" w:rsidRDefault="001C7422" w:rsidP="00940216">
      <w:pPr>
        <w:rPr>
          <w:lang w:val="en-GB"/>
        </w:rPr>
      </w:pPr>
      <w:r>
        <w:rPr>
          <w:rStyle w:val="HideTWBExt"/>
          <w:lang w:val="en-GB"/>
        </w:rPr>
        <w:t>&lt;/Amend&gt;</w:t>
      </w:r>
    </w:p>
    <w:p w14:paraId="0FFA06D3" w14:textId="77777777" w:rsidR="00896EA7" w:rsidRPr="001C7422" w:rsidRDefault="001C7422">
      <w:pPr>
        <w:pStyle w:val="AmNumberTabs"/>
        <w:rPr>
          <w:lang w:val="en-GB"/>
        </w:rPr>
      </w:pPr>
      <w:r>
        <w:rPr>
          <w:rStyle w:val="HideTWBExt"/>
          <w:lang w:val="en-GB"/>
        </w:rPr>
        <w:t>&lt;Amend&gt;</w:t>
      </w:r>
      <w:proofErr w:type="spellStart"/>
      <w:r w:rsidRPr="001C7422">
        <w:rPr>
          <w:lang w:val="en-GB"/>
        </w:rPr>
        <w:t>Änderungsantrag</w:t>
      </w:r>
      <w:proofErr w:type="spellEnd"/>
      <w:r w:rsidRPr="001C7422">
        <w:rPr>
          <w:lang w:val="en-GB"/>
        </w:rPr>
        <w:tab/>
      </w:r>
      <w:r w:rsidRPr="001C7422">
        <w:rPr>
          <w:lang w:val="en-GB"/>
        </w:rPr>
        <w:tab/>
      </w:r>
      <w:r>
        <w:rPr>
          <w:rStyle w:val="HideTWBExt"/>
          <w:lang w:val="en-GB"/>
        </w:rPr>
        <w:t>&lt;</w:t>
      </w:r>
      <w:proofErr w:type="spellStart"/>
      <w:r>
        <w:rPr>
          <w:rStyle w:val="HideTWBExt"/>
          <w:lang w:val="en-GB"/>
        </w:rPr>
        <w:t>NumAm</w:t>
      </w:r>
      <w:proofErr w:type="spellEnd"/>
      <w:r>
        <w:rPr>
          <w:rStyle w:val="HideTWBExt"/>
          <w:lang w:val="en-GB"/>
        </w:rPr>
        <w:t>&gt;</w:t>
      </w:r>
      <w:r w:rsidRPr="001C7422">
        <w:rPr>
          <w:lang w:val="en-GB"/>
        </w:rPr>
        <w:t>37</w:t>
      </w:r>
      <w:r>
        <w:rPr>
          <w:rStyle w:val="HideTWBExt"/>
          <w:lang w:val="en-GB"/>
        </w:rPr>
        <w:t>&lt;/</w:t>
      </w:r>
      <w:proofErr w:type="spellStart"/>
      <w:r>
        <w:rPr>
          <w:rStyle w:val="HideTWBExt"/>
          <w:lang w:val="en-GB"/>
        </w:rPr>
        <w:t>NumAm</w:t>
      </w:r>
      <w:proofErr w:type="spellEnd"/>
      <w:r>
        <w:rPr>
          <w:rStyle w:val="HideTWBExt"/>
          <w:lang w:val="en-GB"/>
        </w:rPr>
        <w:t>&gt;</w:t>
      </w:r>
    </w:p>
    <w:p w14:paraId="05E47A83" w14:textId="77777777" w:rsidR="00896EA7" w:rsidRPr="001C7422" w:rsidRDefault="001C7422">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1C7422">
        <w:rPr>
          <w:lang w:val="en-GB"/>
        </w:rPr>
        <w:t xml:space="preserve">Marlena </w:t>
      </w:r>
      <w:proofErr w:type="spellStart"/>
      <w:r w:rsidRPr="001C7422">
        <w:rPr>
          <w:lang w:val="en-GB"/>
        </w:rPr>
        <w:t>Maląg</w:t>
      </w:r>
      <w:proofErr w:type="spellEnd"/>
      <w:r>
        <w:rPr>
          <w:rStyle w:val="HideTWBExt"/>
          <w:b w:val="0"/>
          <w:lang w:val="en-GB"/>
        </w:rPr>
        <w:t>&lt;/Members&gt;</w:t>
      </w:r>
    </w:p>
    <w:p w14:paraId="293CAD5C" w14:textId="77777777" w:rsidR="00896EA7" w:rsidRPr="001C7422" w:rsidRDefault="001C7422">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w:t>
      </w:r>
    </w:p>
    <w:p w14:paraId="17D37DFD" w14:textId="77777777" w:rsidR="00896EA7" w:rsidRPr="00D962FA" w:rsidRDefault="001C7422">
      <w:pPr>
        <w:pStyle w:val="NormalBold"/>
      </w:pPr>
      <w:r>
        <w:rPr>
          <w:rStyle w:val="HideTWBExt"/>
        </w:rPr>
        <w:t>&lt;</w:t>
      </w:r>
      <w:proofErr w:type="spellStart"/>
      <w:r>
        <w:rPr>
          <w:rStyle w:val="HideTWBExt"/>
        </w:rPr>
        <w:t>DocAmend</w:t>
      </w:r>
      <w:proofErr w:type="spellEnd"/>
      <w:r>
        <w:rPr>
          <w:rStyle w:val="HideTWBExt"/>
        </w:rPr>
        <w:t>&gt;</w:t>
      </w:r>
      <w:r>
        <w:t>Vorschlag für eine Richtlinie</w:t>
      </w:r>
      <w:r>
        <w:rPr>
          <w:rStyle w:val="HideTWBExt"/>
        </w:rPr>
        <w:t>&lt;/</w:t>
      </w:r>
      <w:proofErr w:type="spellStart"/>
      <w:r>
        <w:rPr>
          <w:rStyle w:val="HideTWBExt"/>
        </w:rPr>
        <w:t>DocAmend</w:t>
      </w:r>
      <w:proofErr w:type="spellEnd"/>
      <w:r>
        <w:rPr>
          <w:rStyle w:val="HideTWBExt"/>
        </w:rPr>
        <w:t>&gt;</w:t>
      </w:r>
    </w:p>
    <w:p w14:paraId="2795050A" w14:textId="77777777" w:rsidR="00896EA7" w:rsidRPr="001C7422" w:rsidRDefault="001C7422">
      <w:pPr>
        <w:pStyle w:val="NormalBold"/>
        <w:rPr>
          <w:lang w:val="fr-BE"/>
        </w:rPr>
      </w:pPr>
      <w:r>
        <w:rPr>
          <w:rStyle w:val="HideTWBExt"/>
          <w:lang w:val="fr-BE"/>
        </w:rPr>
        <w:t>&lt;Article&gt;</w:t>
      </w:r>
      <w:proofErr w:type="spellStart"/>
      <w:r w:rsidRPr="001C7422">
        <w:rPr>
          <w:lang w:val="fr-BE"/>
        </w:rPr>
        <w:t>Artikel</w:t>
      </w:r>
      <w:proofErr w:type="spellEnd"/>
      <w:r w:rsidRPr="001C7422">
        <w:rPr>
          <w:lang w:val="fr-BE"/>
        </w:rPr>
        <w:t xml:space="preserve"> 3 – </w:t>
      </w:r>
      <w:proofErr w:type="spellStart"/>
      <w:r w:rsidRPr="001C7422">
        <w:rPr>
          <w:lang w:val="fr-BE"/>
        </w:rPr>
        <w:t>Absatz</w:t>
      </w:r>
      <w:proofErr w:type="spellEnd"/>
      <w:r w:rsidRPr="001C7422">
        <w:rPr>
          <w:lang w:val="fr-BE"/>
        </w:rPr>
        <w:t xml:space="preserve"> 1 a (</w:t>
      </w:r>
      <w:proofErr w:type="spellStart"/>
      <w:r w:rsidRPr="001C7422">
        <w:rPr>
          <w:lang w:val="fr-BE"/>
        </w:rPr>
        <w:t>neu</w:t>
      </w:r>
      <w:proofErr w:type="spellEnd"/>
      <w:r w:rsidRPr="001C7422">
        <w:rPr>
          <w:lang w:val="fr-BE"/>
        </w:rPr>
        <w:t>)</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4AD" w:rsidRPr="001C7422" w14:paraId="61773592" w14:textId="77777777">
        <w:trPr>
          <w:trHeight w:hRule="exact" w:val="240"/>
          <w:jc w:val="center"/>
        </w:trPr>
        <w:tc>
          <w:tcPr>
            <w:tcW w:w="9752" w:type="dxa"/>
            <w:gridSpan w:val="2"/>
            <w:tcBorders>
              <w:top w:val="nil"/>
              <w:left w:val="nil"/>
              <w:bottom w:val="nil"/>
              <w:right w:val="nil"/>
            </w:tcBorders>
          </w:tcPr>
          <w:p w14:paraId="1AEF17F8" w14:textId="77777777" w:rsidR="00896EA7" w:rsidRPr="00D962FA" w:rsidRDefault="00896EA7">
            <w:pPr>
              <w:rPr>
                <w:lang w:val="fr-BE"/>
              </w:rPr>
            </w:pPr>
          </w:p>
        </w:tc>
      </w:tr>
      <w:tr w:rsidR="009F34AD" w14:paraId="561CDE57" w14:textId="77777777">
        <w:trPr>
          <w:trHeight w:val="240"/>
          <w:jc w:val="center"/>
        </w:trPr>
        <w:tc>
          <w:tcPr>
            <w:tcW w:w="4876" w:type="dxa"/>
            <w:tcBorders>
              <w:top w:val="nil"/>
              <w:left w:val="nil"/>
              <w:bottom w:val="nil"/>
              <w:right w:val="nil"/>
            </w:tcBorders>
          </w:tcPr>
          <w:p w14:paraId="354F0FE3" w14:textId="77777777" w:rsidR="00896EA7" w:rsidRPr="00D962FA" w:rsidRDefault="001C7422">
            <w:pPr>
              <w:pStyle w:val="AmColumnHeading"/>
            </w:pPr>
            <w:r>
              <w:t>Vorschlag der Kommission</w:t>
            </w:r>
          </w:p>
        </w:tc>
        <w:tc>
          <w:tcPr>
            <w:tcW w:w="4876" w:type="dxa"/>
            <w:tcBorders>
              <w:top w:val="nil"/>
              <w:left w:val="nil"/>
              <w:bottom w:val="nil"/>
              <w:right w:val="nil"/>
            </w:tcBorders>
          </w:tcPr>
          <w:p w14:paraId="352135E2" w14:textId="77777777" w:rsidR="00896EA7" w:rsidRPr="00EA6B1F" w:rsidRDefault="001C7422">
            <w:pPr>
              <w:pStyle w:val="AmColumnHeading"/>
            </w:pPr>
            <w:r>
              <w:t>Geänderter Text</w:t>
            </w:r>
          </w:p>
        </w:tc>
      </w:tr>
      <w:tr w:rsidR="009F34AD" w14:paraId="0F0A2854" w14:textId="77777777">
        <w:trPr>
          <w:jc w:val="center"/>
        </w:trPr>
        <w:tc>
          <w:tcPr>
            <w:tcW w:w="4876" w:type="dxa"/>
            <w:tcBorders>
              <w:top w:val="nil"/>
              <w:left w:val="nil"/>
              <w:bottom w:val="nil"/>
              <w:right w:val="nil"/>
            </w:tcBorders>
          </w:tcPr>
          <w:p w14:paraId="2C8A9523" w14:textId="77777777" w:rsidR="00896EA7" w:rsidRPr="00EA6B1F" w:rsidRDefault="00896EA7">
            <w:pPr>
              <w:pStyle w:val="Normal6a"/>
            </w:pPr>
          </w:p>
        </w:tc>
        <w:tc>
          <w:tcPr>
            <w:tcW w:w="4876" w:type="dxa"/>
            <w:tcBorders>
              <w:top w:val="nil"/>
              <w:left w:val="nil"/>
              <w:bottom w:val="nil"/>
              <w:right w:val="nil"/>
            </w:tcBorders>
          </w:tcPr>
          <w:p w14:paraId="5B8817E9" w14:textId="77777777" w:rsidR="00896EA7" w:rsidRPr="00D962FA" w:rsidRDefault="001C7422">
            <w:pPr>
              <w:pStyle w:val="Normal6a"/>
            </w:pPr>
            <w:r>
              <w:rPr>
                <w:b/>
                <w:i/>
              </w:rPr>
              <w:t xml:space="preserve">Bei der Erbringung von Zahlungsdiensten im Zusammenhang mit dem digitalen Euro für Besucher oder </w:t>
            </w:r>
            <w:r>
              <w:rPr>
                <w:b/>
                <w:i/>
              </w:rPr>
              <w:lastRenderedPageBreak/>
              <w:t>Gebietsfremde gemäß den Buchstaben c), d) und e) müssen Zahlungsdienstleister</w:t>
            </w:r>
          </w:p>
        </w:tc>
      </w:tr>
      <w:tr w:rsidR="009F34AD" w14:paraId="5259B0F3" w14:textId="77777777">
        <w:trPr>
          <w:jc w:val="center"/>
        </w:trPr>
        <w:tc>
          <w:tcPr>
            <w:tcW w:w="4876" w:type="dxa"/>
            <w:tcBorders>
              <w:top w:val="nil"/>
              <w:left w:val="nil"/>
              <w:bottom w:val="nil"/>
              <w:right w:val="nil"/>
            </w:tcBorders>
          </w:tcPr>
          <w:p w14:paraId="13B9DA76" w14:textId="77777777" w:rsidR="00896EA7" w:rsidRPr="001C7422" w:rsidRDefault="00896EA7">
            <w:pPr>
              <w:pStyle w:val="Normal6a"/>
            </w:pPr>
          </w:p>
        </w:tc>
        <w:tc>
          <w:tcPr>
            <w:tcW w:w="4876" w:type="dxa"/>
            <w:tcBorders>
              <w:top w:val="nil"/>
              <w:left w:val="nil"/>
              <w:bottom w:val="nil"/>
              <w:right w:val="nil"/>
            </w:tcBorders>
          </w:tcPr>
          <w:p w14:paraId="5BFEA054" w14:textId="77777777" w:rsidR="00896EA7" w:rsidRPr="00D962FA" w:rsidRDefault="001C7422">
            <w:pPr>
              <w:pStyle w:val="Normal6a"/>
            </w:pPr>
            <w:r>
              <w:rPr>
                <w:b/>
                <w:i/>
              </w:rPr>
              <w:t xml:space="preserve">(a) die ausdrückliche Zustimmung des Nutzers einholen, durch die bestätigt wird, dass diesem bewusst ist, dass der digitale Euro nationale Währungen in </w:t>
            </w:r>
            <w:r>
              <w:rPr>
                <w:b/>
                <w:i/>
              </w:rPr>
              <w:t>Mitgliedstaaten, die nicht dem Euro-Währungsgebiet angehören, nicht ersetzt,</w:t>
            </w:r>
          </w:p>
        </w:tc>
      </w:tr>
      <w:tr w:rsidR="009F34AD" w14:paraId="44616D95" w14:textId="77777777">
        <w:trPr>
          <w:jc w:val="center"/>
        </w:trPr>
        <w:tc>
          <w:tcPr>
            <w:tcW w:w="4876" w:type="dxa"/>
            <w:tcBorders>
              <w:top w:val="nil"/>
              <w:left w:val="nil"/>
              <w:bottom w:val="nil"/>
              <w:right w:val="nil"/>
            </w:tcBorders>
          </w:tcPr>
          <w:p w14:paraId="55E62C79" w14:textId="77777777" w:rsidR="00896EA7" w:rsidRPr="001C7422" w:rsidRDefault="00896EA7">
            <w:pPr>
              <w:pStyle w:val="Normal6a"/>
            </w:pPr>
          </w:p>
        </w:tc>
        <w:tc>
          <w:tcPr>
            <w:tcW w:w="4876" w:type="dxa"/>
            <w:tcBorders>
              <w:top w:val="nil"/>
              <w:left w:val="nil"/>
              <w:bottom w:val="nil"/>
              <w:right w:val="nil"/>
            </w:tcBorders>
          </w:tcPr>
          <w:p w14:paraId="7A4501C2" w14:textId="77777777" w:rsidR="00896EA7" w:rsidRPr="00D962FA" w:rsidRDefault="001C7422">
            <w:pPr>
              <w:pStyle w:val="Normal6a"/>
            </w:pPr>
            <w:r>
              <w:rPr>
                <w:b/>
                <w:i/>
              </w:rPr>
              <w:t>(b) in Abstimmung mit der zuständigen Behörde des Herkunftsmitgliedstaats deutlich sichtbare Hinweise in der Landessprache des Nutzers anbringen, in denen für inländische Transaktionen die Verwendung der Landeswährung empfohlen wird, und</w:t>
            </w:r>
          </w:p>
        </w:tc>
      </w:tr>
      <w:tr w:rsidR="009F34AD" w14:paraId="11ABFE37" w14:textId="77777777">
        <w:trPr>
          <w:jc w:val="center"/>
        </w:trPr>
        <w:tc>
          <w:tcPr>
            <w:tcW w:w="4876" w:type="dxa"/>
            <w:tcBorders>
              <w:top w:val="nil"/>
              <w:left w:val="nil"/>
              <w:bottom w:val="nil"/>
              <w:right w:val="nil"/>
            </w:tcBorders>
          </w:tcPr>
          <w:p w14:paraId="68B5BB94" w14:textId="77777777" w:rsidR="00896EA7" w:rsidRPr="001C7422" w:rsidRDefault="00896EA7">
            <w:pPr>
              <w:pStyle w:val="Normal6a"/>
            </w:pPr>
          </w:p>
        </w:tc>
        <w:tc>
          <w:tcPr>
            <w:tcW w:w="4876" w:type="dxa"/>
            <w:tcBorders>
              <w:top w:val="nil"/>
              <w:left w:val="nil"/>
              <w:bottom w:val="nil"/>
              <w:right w:val="nil"/>
            </w:tcBorders>
          </w:tcPr>
          <w:p w14:paraId="1EE9FD6D" w14:textId="77777777" w:rsidR="00896EA7" w:rsidRPr="00D962FA" w:rsidRDefault="001C7422">
            <w:pPr>
              <w:pStyle w:val="Normal6a"/>
            </w:pPr>
            <w:r>
              <w:rPr>
                <w:b/>
                <w:i/>
              </w:rPr>
              <w:t>(c) den Dienst bei Neuanmeldungen entsprechend den Bargeldbeschränkungen für Touristen gemäß der Verordnung (EU) 2018/1672 auf temporäre Geldbörsen mit einem Höchstguthaben von 350 EUR beschränken.</w:t>
            </w:r>
          </w:p>
        </w:tc>
      </w:tr>
    </w:tbl>
    <w:p w14:paraId="0E443FA0" w14:textId="77777777" w:rsidR="00896EA7" w:rsidRPr="00D962FA" w:rsidRDefault="001C7422">
      <w:pPr>
        <w:pStyle w:val="AmOrLang"/>
        <w:rPr>
          <w:lang w:val="en-GB"/>
        </w:rPr>
      </w:pPr>
      <w:r w:rsidRPr="00D962FA">
        <w:rPr>
          <w:lang w:val="en-GB"/>
        </w:rPr>
        <w:t xml:space="preserve">Or. </w:t>
      </w:r>
      <w:r w:rsidRPr="00D962FA">
        <w:rPr>
          <w:rStyle w:val="HideTWBExt"/>
          <w:lang w:val="en-GB"/>
        </w:rPr>
        <w:t>&lt;Original&gt;</w:t>
      </w:r>
      <w:r w:rsidRPr="00D962FA">
        <w:rPr>
          <w:rStyle w:val="HideTWBInt"/>
          <w:lang w:val="en-GB"/>
        </w:rPr>
        <w:t>{EN}</w:t>
      </w:r>
      <w:proofErr w:type="spellStart"/>
      <w:r w:rsidRPr="00D962FA">
        <w:rPr>
          <w:lang w:val="en-GB"/>
        </w:rPr>
        <w:t>en</w:t>
      </w:r>
      <w:proofErr w:type="spellEnd"/>
      <w:r w:rsidRPr="00D962FA">
        <w:rPr>
          <w:rStyle w:val="HideTWBExt"/>
          <w:lang w:val="en-GB"/>
        </w:rPr>
        <w:t>&lt;/Original&gt;</w:t>
      </w:r>
    </w:p>
    <w:p w14:paraId="6B49A714" w14:textId="77777777" w:rsidR="00896EA7" w:rsidRPr="001C7422" w:rsidRDefault="001C7422">
      <w:pPr>
        <w:pStyle w:val="AmJustTitle"/>
        <w:rPr>
          <w:lang w:val="en-GB"/>
        </w:rPr>
      </w:pPr>
      <w:r>
        <w:rPr>
          <w:rStyle w:val="HideTWBExt"/>
          <w:lang w:val="en-GB"/>
        </w:rPr>
        <w:t>&lt;</w:t>
      </w:r>
      <w:proofErr w:type="spellStart"/>
      <w:r>
        <w:rPr>
          <w:rStyle w:val="HideTWBExt"/>
          <w:lang w:val="en-GB"/>
        </w:rPr>
        <w:t>TitreJust</w:t>
      </w:r>
      <w:proofErr w:type="spellEnd"/>
      <w:r>
        <w:rPr>
          <w:rStyle w:val="HideTWBExt"/>
          <w:lang w:val="en-GB"/>
        </w:rPr>
        <w:t>&gt;</w:t>
      </w:r>
      <w:proofErr w:type="spellStart"/>
      <w:r w:rsidRPr="001C7422">
        <w:rPr>
          <w:lang w:val="en-GB"/>
        </w:rPr>
        <w:t>Begründung</w:t>
      </w:r>
      <w:proofErr w:type="spellEnd"/>
      <w:r>
        <w:rPr>
          <w:rStyle w:val="HideTWBExt"/>
          <w:lang w:val="en-GB"/>
        </w:rPr>
        <w:t>&lt;/</w:t>
      </w:r>
      <w:proofErr w:type="spellStart"/>
      <w:r>
        <w:rPr>
          <w:rStyle w:val="HideTWBExt"/>
          <w:lang w:val="en-GB"/>
        </w:rPr>
        <w:t>TitreJust</w:t>
      </w:r>
      <w:proofErr w:type="spellEnd"/>
      <w:r>
        <w:rPr>
          <w:rStyle w:val="HideTWBExt"/>
          <w:lang w:val="en-GB"/>
        </w:rPr>
        <w:t>&gt;</w:t>
      </w:r>
    </w:p>
    <w:p w14:paraId="039B8ED3" w14:textId="77777777" w:rsidR="00896EA7" w:rsidRPr="00D962FA" w:rsidRDefault="001C7422">
      <w:pPr>
        <w:pStyle w:val="AmJustText"/>
      </w:pPr>
      <w:r>
        <w:t>Dadurch wird vermieden, dass die regelmäßige Nutzung des digitalen Euro die Wahrnehmung verzerrt.</w:t>
      </w:r>
    </w:p>
    <w:p w14:paraId="01C2DF24" w14:textId="77777777" w:rsidR="00896EA7" w:rsidRPr="00D962FA" w:rsidRDefault="001C7422">
      <w:r w:rsidRPr="001C7422">
        <w:rPr>
          <w:rStyle w:val="HideTWBExt"/>
        </w:rPr>
        <w:t>&lt;/Amend&gt;</w:t>
      </w:r>
    </w:p>
    <w:p w14:paraId="2BF71B2E" w14:textId="77777777" w:rsidR="00896EA7" w:rsidRPr="00D962FA" w:rsidRDefault="001C7422">
      <w:pPr>
        <w:pStyle w:val="AmNumberTabs"/>
      </w:pPr>
      <w:r w:rsidRPr="001C7422">
        <w:rPr>
          <w:rStyle w:val="HideTWBExt"/>
        </w:rPr>
        <w:t>&lt;Amend&gt;</w:t>
      </w:r>
      <w:r>
        <w:t>Änderungsantrag</w:t>
      </w:r>
      <w:r>
        <w:tab/>
      </w:r>
      <w:r>
        <w:tab/>
      </w:r>
      <w:r w:rsidRPr="001C7422">
        <w:rPr>
          <w:rStyle w:val="HideTWBExt"/>
        </w:rPr>
        <w:t>&lt;</w:t>
      </w:r>
      <w:proofErr w:type="spellStart"/>
      <w:r w:rsidRPr="001C7422">
        <w:rPr>
          <w:rStyle w:val="HideTWBExt"/>
        </w:rPr>
        <w:t>NumAm</w:t>
      </w:r>
      <w:proofErr w:type="spellEnd"/>
      <w:r w:rsidRPr="001C7422">
        <w:rPr>
          <w:rStyle w:val="HideTWBExt"/>
        </w:rPr>
        <w:t>&gt;</w:t>
      </w:r>
      <w:r>
        <w:t>38</w:t>
      </w:r>
      <w:r w:rsidRPr="001C7422">
        <w:rPr>
          <w:rStyle w:val="HideTWBExt"/>
        </w:rPr>
        <w:t>&lt;/</w:t>
      </w:r>
      <w:proofErr w:type="spellStart"/>
      <w:r w:rsidRPr="001C7422">
        <w:rPr>
          <w:rStyle w:val="HideTWBExt"/>
        </w:rPr>
        <w:t>NumAm</w:t>
      </w:r>
      <w:proofErr w:type="spellEnd"/>
      <w:r w:rsidRPr="001C7422">
        <w:rPr>
          <w:rStyle w:val="HideTWBExt"/>
        </w:rPr>
        <w:t>&gt;</w:t>
      </w:r>
    </w:p>
    <w:p w14:paraId="41DA88E8" w14:textId="77777777" w:rsidR="00896EA7" w:rsidRPr="001C7422" w:rsidRDefault="001C7422">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1C7422">
        <w:rPr>
          <w:lang w:val="en-GB"/>
        </w:rPr>
        <w:t xml:space="preserve">Marlena </w:t>
      </w:r>
      <w:proofErr w:type="spellStart"/>
      <w:r w:rsidRPr="001C7422">
        <w:rPr>
          <w:lang w:val="en-GB"/>
        </w:rPr>
        <w:t>Maląg</w:t>
      </w:r>
      <w:proofErr w:type="spellEnd"/>
      <w:r>
        <w:rPr>
          <w:rStyle w:val="HideTWBExt"/>
          <w:b w:val="0"/>
          <w:lang w:val="en-GB"/>
        </w:rPr>
        <w:t>&lt;/Members&gt;</w:t>
      </w:r>
    </w:p>
    <w:p w14:paraId="77C30AEA" w14:textId="77777777" w:rsidR="00896EA7" w:rsidRPr="00D962FA" w:rsidRDefault="001C7422">
      <w:pPr>
        <w:pStyle w:val="NormalBold"/>
      </w:pPr>
      <w:r w:rsidRPr="001C7422">
        <w:rPr>
          <w:rStyle w:val="HideTWBExt"/>
          <w:b w:val="0"/>
        </w:rPr>
        <w:t>&lt;/</w:t>
      </w:r>
      <w:proofErr w:type="spellStart"/>
      <w:r w:rsidRPr="001C7422">
        <w:rPr>
          <w:rStyle w:val="HideTWBExt"/>
          <w:b w:val="0"/>
        </w:rPr>
        <w:t>RepeatBlock</w:t>
      </w:r>
      <w:proofErr w:type="spellEnd"/>
      <w:r w:rsidRPr="001C7422">
        <w:rPr>
          <w:rStyle w:val="HideTWBExt"/>
          <w:b w:val="0"/>
        </w:rPr>
        <w:t>-By&gt;</w:t>
      </w:r>
    </w:p>
    <w:p w14:paraId="10869CA9" w14:textId="77777777" w:rsidR="00896EA7" w:rsidRPr="00D962FA" w:rsidRDefault="001C7422">
      <w:pPr>
        <w:pStyle w:val="NormalBold"/>
      </w:pPr>
      <w:r>
        <w:rPr>
          <w:rStyle w:val="HideTWBExt"/>
        </w:rPr>
        <w:t>&lt;</w:t>
      </w:r>
      <w:proofErr w:type="spellStart"/>
      <w:r>
        <w:rPr>
          <w:rStyle w:val="HideTWBExt"/>
        </w:rPr>
        <w:t>DocAmend</w:t>
      </w:r>
      <w:proofErr w:type="spellEnd"/>
      <w:r>
        <w:rPr>
          <w:rStyle w:val="HideTWBExt"/>
        </w:rPr>
        <w:t>&gt;</w:t>
      </w:r>
      <w:r>
        <w:t>Vorschlag für eine Richtlinie</w:t>
      </w:r>
      <w:r>
        <w:rPr>
          <w:rStyle w:val="HideTWBExt"/>
        </w:rPr>
        <w:t>&lt;/</w:t>
      </w:r>
      <w:proofErr w:type="spellStart"/>
      <w:r>
        <w:rPr>
          <w:rStyle w:val="HideTWBExt"/>
        </w:rPr>
        <w:t>DocAmend</w:t>
      </w:r>
      <w:proofErr w:type="spellEnd"/>
      <w:r>
        <w:rPr>
          <w:rStyle w:val="HideTWBExt"/>
        </w:rPr>
        <w:t>&gt;</w:t>
      </w:r>
    </w:p>
    <w:p w14:paraId="1734B75E" w14:textId="77777777" w:rsidR="00896EA7" w:rsidRPr="001C7422" w:rsidRDefault="001C7422">
      <w:pPr>
        <w:pStyle w:val="NormalBold"/>
        <w:rPr>
          <w:lang w:val="fr-BE"/>
        </w:rPr>
      </w:pPr>
      <w:r>
        <w:rPr>
          <w:rStyle w:val="HideTWBExt"/>
          <w:lang w:val="fr-BE"/>
        </w:rPr>
        <w:t>&lt;Article&gt;</w:t>
      </w:r>
      <w:proofErr w:type="spellStart"/>
      <w:r w:rsidRPr="001C7422">
        <w:rPr>
          <w:lang w:val="fr-BE"/>
        </w:rPr>
        <w:t>Artikel</w:t>
      </w:r>
      <w:proofErr w:type="spellEnd"/>
      <w:r w:rsidRPr="001C7422">
        <w:rPr>
          <w:lang w:val="fr-BE"/>
        </w:rPr>
        <w:t xml:space="preserve"> 3 a (</w:t>
      </w:r>
      <w:proofErr w:type="spellStart"/>
      <w:r w:rsidRPr="001C7422">
        <w:rPr>
          <w:lang w:val="fr-BE"/>
        </w:rPr>
        <w:t>neu</w:t>
      </w:r>
      <w:proofErr w:type="spellEnd"/>
      <w:r w:rsidRPr="001C7422">
        <w:rPr>
          <w:lang w:val="fr-BE"/>
        </w:rPr>
        <w:t>)</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4AD" w:rsidRPr="001C7422" w14:paraId="1E257268" w14:textId="77777777">
        <w:trPr>
          <w:trHeight w:hRule="exact" w:val="240"/>
          <w:jc w:val="center"/>
        </w:trPr>
        <w:tc>
          <w:tcPr>
            <w:tcW w:w="9752" w:type="dxa"/>
            <w:gridSpan w:val="2"/>
            <w:tcBorders>
              <w:top w:val="nil"/>
              <w:left w:val="nil"/>
              <w:bottom w:val="nil"/>
              <w:right w:val="nil"/>
            </w:tcBorders>
          </w:tcPr>
          <w:p w14:paraId="5C6B5EEC" w14:textId="77777777" w:rsidR="00896EA7" w:rsidRPr="00D962FA" w:rsidRDefault="00896EA7">
            <w:pPr>
              <w:rPr>
                <w:lang w:val="fr-BE"/>
              </w:rPr>
            </w:pPr>
          </w:p>
        </w:tc>
      </w:tr>
      <w:tr w:rsidR="009F34AD" w14:paraId="370AFFD7" w14:textId="77777777">
        <w:trPr>
          <w:trHeight w:val="240"/>
          <w:jc w:val="center"/>
        </w:trPr>
        <w:tc>
          <w:tcPr>
            <w:tcW w:w="4876" w:type="dxa"/>
            <w:tcBorders>
              <w:top w:val="nil"/>
              <w:left w:val="nil"/>
              <w:bottom w:val="nil"/>
              <w:right w:val="nil"/>
            </w:tcBorders>
          </w:tcPr>
          <w:p w14:paraId="1DA2BE20" w14:textId="77777777" w:rsidR="00896EA7" w:rsidRPr="00D962FA" w:rsidRDefault="001C7422">
            <w:pPr>
              <w:pStyle w:val="AmColumnHeading"/>
            </w:pPr>
            <w:r>
              <w:t>Vorschlag der Kommission</w:t>
            </w:r>
          </w:p>
        </w:tc>
        <w:tc>
          <w:tcPr>
            <w:tcW w:w="4876" w:type="dxa"/>
            <w:tcBorders>
              <w:top w:val="nil"/>
              <w:left w:val="nil"/>
              <w:bottom w:val="nil"/>
              <w:right w:val="nil"/>
            </w:tcBorders>
          </w:tcPr>
          <w:p w14:paraId="076489E6" w14:textId="77777777" w:rsidR="00896EA7" w:rsidRPr="00EA6B1F" w:rsidRDefault="001C7422">
            <w:pPr>
              <w:pStyle w:val="AmColumnHeading"/>
            </w:pPr>
            <w:r>
              <w:t>Geänderter Text</w:t>
            </w:r>
          </w:p>
        </w:tc>
      </w:tr>
      <w:tr w:rsidR="009F34AD" w14:paraId="6368468A" w14:textId="77777777">
        <w:trPr>
          <w:jc w:val="center"/>
        </w:trPr>
        <w:tc>
          <w:tcPr>
            <w:tcW w:w="4876" w:type="dxa"/>
            <w:tcBorders>
              <w:top w:val="nil"/>
              <w:left w:val="nil"/>
              <w:bottom w:val="nil"/>
              <w:right w:val="nil"/>
            </w:tcBorders>
          </w:tcPr>
          <w:p w14:paraId="3C05B94A" w14:textId="77777777" w:rsidR="00896EA7" w:rsidRPr="00EA6B1F" w:rsidRDefault="00896EA7">
            <w:pPr>
              <w:pStyle w:val="Normal6a"/>
            </w:pPr>
          </w:p>
        </w:tc>
        <w:tc>
          <w:tcPr>
            <w:tcW w:w="4876" w:type="dxa"/>
            <w:tcBorders>
              <w:top w:val="nil"/>
              <w:left w:val="nil"/>
              <w:bottom w:val="nil"/>
              <w:right w:val="nil"/>
            </w:tcBorders>
          </w:tcPr>
          <w:p w14:paraId="42A23216" w14:textId="77777777" w:rsidR="00896EA7" w:rsidRPr="00EA6B1F" w:rsidRDefault="001C7422">
            <w:pPr>
              <w:pStyle w:val="Normal6a"/>
              <w:jc w:val="center"/>
            </w:pPr>
            <w:r>
              <w:rPr>
                <w:b/>
                <w:i/>
              </w:rPr>
              <w:t>Artikel 3a</w:t>
            </w:r>
            <w:r>
              <w:tab/>
            </w:r>
          </w:p>
        </w:tc>
      </w:tr>
      <w:tr w:rsidR="009F34AD" w14:paraId="752D599D" w14:textId="77777777">
        <w:trPr>
          <w:jc w:val="center"/>
        </w:trPr>
        <w:tc>
          <w:tcPr>
            <w:tcW w:w="4876" w:type="dxa"/>
            <w:tcBorders>
              <w:top w:val="nil"/>
              <w:left w:val="nil"/>
              <w:bottom w:val="nil"/>
              <w:right w:val="nil"/>
            </w:tcBorders>
          </w:tcPr>
          <w:p w14:paraId="32670017" w14:textId="77777777" w:rsidR="00896EA7" w:rsidRPr="00EA6B1F" w:rsidRDefault="00896EA7">
            <w:pPr>
              <w:pStyle w:val="Normal6a"/>
            </w:pPr>
          </w:p>
        </w:tc>
        <w:tc>
          <w:tcPr>
            <w:tcW w:w="4876" w:type="dxa"/>
            <w:tcBorders>
              <w:top w:val="nil"/>
              <w:left w:val="nil"/>
              <w:bottom w:val="nil"/>
              <w:right w:val="nil"/>
            </w:tcBorders>
          </w:tcPr>
          <w:p w14:paraId="347B31AC" w14:textId="77777777" w:rsidR="00896EA7" w:rsidRPr="00D962FA" w:rsidRDefault="001C7422">
            <w:pPr>
              <w:pStyle w:val="Normal6a"/>
            </w:pPr>
            <w:r>
              <w:rPr>
                <w:b/>
                <w:i/>
              </w:rPr>
              <w:t xml:space="preserve">1. Die Zahlungsdienstleister erstatten der zuständigen Behörde ihres </w:t>
            </w:r>
            <w:r>
              <w:rPr>
                <w:b/>
                <w:i/>
              </w:rPr>
              <w:t xml:space="preserve">Herkunftsmitgliedstaats jährlich Bericht über das Volumen und die geografische Herkunft der Transaktionen in digitalen Euro durch Gebietsfremde, einschließlich </w:t>
            </w:r>
            <w:r>
              <w:rPr>
                <w:b/>
                <w:i/>
              </w:rPr>
              <w:lastRenderedPageBreak/>
              <w:t>etwaiger beobachteter Verlagerungen der Nutzerpräferenzen hin zu Zahlungen in Euro.</w:t>
            </w:r>
          </w:p>
        </w:tc>
      </w:tr>
      <w:tr w:rsidR="009F34AD" w14:paraId="397EB0C4" w14:textId="77777777">
        <w:trPr>
          <w:jc w:val="center"/>
        </w:trPr>
        <w:tc>
          <w:tcPr>
            <w:tcW w:w="4876" w:type="dxa"/>
            <w:tcBorders>
              <w:top w:val="nil"/>
              <w:left w:val="nil"/>
              <w:bottom w:val="nil"/>
              <w:right w:val="nil"/>
            </w:tcBorders>
          </w:tcPr>
          <w:p w14:paraId="67D3DCD6" w14:textId="77777777" w:rsidR="00896EA7" w:rsidRPr="001C7422" w:rsidRDefault="00896EA7">
            <w:pPr>
              <w:pStyle w:val="Normal6a"/>
            </w:pPr>
          </w:p>
        </w:tc>
        <w:tc>
          <w:tcPr>
            <w:tcW w:w="4876" w:type="dxa"/>
            <w:tcBorders>
              <w:top w:val="nil"/>
              <w:left w:val="nil"/>
              <w:bottom w:val="nil"/>
              <w:right w:val="nil"/>
            </w:tcBorders>
          </w:tcPr>
          <w:p w14:paraId="45CBE0DF" w14:textId="77777777" w:rsidR="00896EA7" w:rsidRPr="00D962FA" w:rsidRDefault="001C7422">
            <w:pPr>
              <w:pStyle w:val="Normal6a"/>
            </w:pPr>
            <w:r>
              <w:rPr>
                <w:b/>
                <w:i/>
              </w:rPr>
              <w:t xml:space="preserve">2. Die zuständigen Behörden des Herkunftsmitgliedstaats bewerten die potenziellen Auswirkungen auf die Verwendung der Landeswährung und erstatten der Kommission und der EZB alle drei Jahre Bericht, wobei sie Empfehlungen für </w:t>
            </w:r>
            <w:proofErr w:type="spellStart"/>
            <w:r>
              <w:rPr>
                <w:b/>
                <w:i/>
              </w:rPr>
              <w:t>Opt</w:t>
            </w:r>
            <w:proofErr w:type="spellEnd"/>
            <w:r>
              <w:rPr>
                <w:b/>
                <w:i/>
              </w:rPr>
              <w:t xml:space="preserve">-out-Maßnahmen für den Fall aussprechen, dass die informelle </w:t>
            </w:r>
            <w:proofErr w:type="spellStart"/>
            <w:r>
              <w:rPr>
                <w:b/>
                <w:i/>
              </w:rPr>
              <w:t>Euroisierung</w:t>
            </w:r>
            <w:proofErr w:type="spellEnd"/>
            <w:r>
              <w:rPr>
                <w:b/>
                <w:i/>
              </w:rPr>
              <w:t xml:space="preserve"> 10 % des grenzüberschreitenden Massenzahlungsverkehrs im Herkunftsmitgliedstaat übersteigt.</w:t>
            </w:r>
          </w:p>
        </w:tc>
      </w:tr>
    </w:tbl>
    <w:p w14:paraId="4C501C4E" w14:textId="77777777" w:rsidR="00896EA7" w:rsidRPr="00D962FA" w:rsidRDefault="001C7422">
      <w:pPr>
        <w:pStyle w:val="AmOrLang"/>
        <w:rPr>
          <w:lang w:val="en-GB"/>
        </w:rPr>
      </w:pPr>
      <w:r w:rsidRPr="00D962FA">
        <w:rPr>
          <w:lang w:val="en-GB"/>
        </w:rPr>
        <w:t xml:space="preserve">Or. </w:t>
      </w:r>
      <w:r w:rsidRPr="00D962FA">
        <w:rPr>
          <w:rStyle w:val="HideTWBExt"/>
          <w:lang w:val="en-GB"/>
        </w:rPr>
        <w:t>&lt;Original&gt;</w:t>
      </w:r>
      <w:r w:rsidRPr="00D962FA">
        <w:rPr>
          <w:rStyle w:val="HideTWBInt"/>
          <w:lang w:val="en-GB"/>
        </w:rPr>
        <w:t>{EN}</w:t>
      </w:r>
      <w:proofErr w:type="spellStart"/>
      <w:r w:rsidRPr="00D962FA">
        <w:rPr>
          <w:lang w:val="en-GB"/>
        </w:rPr>
        <w:t>en</w:t>
      </w:r>
      <w:proofErr w:type="spellEnd"/>
      <w:r w:rsidRPr="00D962FA">
        <w:rPr>
          <w:rStyle w:val="HideTWBExt"/>
          <w:lang w:val="en-GB"/>
        </w:rPr>
        <w:t>&lt;/Original&gt;</w:t>
      </w:r>
    </w:p>
    <w:p w14:paraId="385AB2A7" w14:textId="77777777" w:rsidR="00896EA7" w:rsidRPr="001C7422" w:rsidRDefault="001C7422">
      <w:pPr>
        <w:pStyle w:val="AmJustTitle"/>
        <w:rPr>
          <w:lang w:val="en-GB"/>
        </w:rPr>
      </w:pPr>
      <w:r>
        <w:rPr>
          <w:rStyle w:val="HideTWBExt"/>
          <w:lang w:val="en-GB"/>
        </w:rPr>
        <w:t>&lt;</w:t>
      </w:r>
      <w:proofErr w:type="spellStart"/>
      <w:r>
        <w:rPr>
          <w:rStyle w:val="HideTWBExt"/>
          <w:lang w:val="en-GB"/>
        </w:rPr>
        <w:t>TitreJust</w:t>
      </w:r>
      <w:proofErr w:type="spellEnd"/>
      <w:r>
        <w:rPr>
          <w:rStyle w:val="HideTWBExt"/>
          <w:lang w:val="en-GB"/>
        </w:rPr>
        <w:t>&gt;</w:t>
      </w:r>
      <w:proofErr w:type="spellStart"/>
      <w:r w:rsidRPr="001C7422">
        <w:rPr>
          <w:lang w:val="en-GB"/>
        </w:rPr>
        <w:t>Begründung</w:t>
      </w:r>
      <w:proofErr w:type="spellEnd"/>
      <w:r>
        <w:rPr>
          <w:rStyle w:val="HideTWBExt"/>
          <w:lang w:val="en-GB"/>
        </w:rPr>
        <w:t>&lt;/</w:t>
      </w:r>
      <w:proofErr w:type="spellStart"/>
      <w:r>
        <w:rPr>
          <w:rStyle w:val="HideTWBExt"/>
          <w:lang w:val="en-GB"/>
        </w:rPr>
        <w:t>TitreJust</w:t>
      </w:r>
      <w:proofErr w:type="spellEnd"/>
      <w:r>
        <w:rPr>
          <w:rStyle w:val="HideTWBExt"/>
          <w:lang w:val="en-GB"/>
        </w:rPr>
        <w:t>&gt;</w:t>
      </w:r>
    </w:p>
    <w:p w14:paraId="0A84941A" w14:textId="77777777" w:rsidR="00896EA7" w:rsidRPr="00D962FA" w:rsidRDefault="001C7422">
      <w:pPr>
        <w:pStyle w:val="AmJustText"/>
      </w:pPr>
      <w:r>
        <w:t>Sorgt für Transparenz, ohne Dienste zu verbieten, und ermöglicht demokratische Reaktionen (z. B. parlamentarische Debatten).</w:t>
      </w:r>
    </w:p>
    <w:p w14:paraId="1B325E59" w14:textId="77777777" w:rsidR="00896EA7" w:rsidRPr="00D962FA" w:rsidRDefault="001C7422">
      <w:r w:rsidRPr="001C7422">
        <w:rPr>
          <w:rStyle w:val="HideTWBExt"/>
        </w:rPr>
        <w:t>&lt;/Amend&gt;</w:t>
      </w:r>
    </w:p>
    <w:p w14:paraId="765A38F2" w14:textId="77777777" w:rsidR="00896EA7" w:rsidRPr="00D962FA" w:rsidRDefault="001C7422">
      <w:pPr>
        <w:pStyle w:val="AmNumberTabs"/>
      </w:pPr>
      <w:r w:rsidRPr="001C7422">
        <w:rPr>
          <w:rStyle w:val="HideTWBExt"/>
        </w:rPr>
        <w:t>&lt;Amend&gt;</w:t>
      </w:r>
      <w:r>
        <w:t>Änderungsantrag</w:t>
      </w:r>
      <w:r>
        <w:tab/>
      </w:r>
      <w:r>
        <w:tab/>
      </w:r>
      <w:r w:rsidRPr="001C7422">
        <w:rPr>
          <w:rStyle w:val="HideTWBExt"/>
        </w:rPr>
        <w:t>&lt;</w:t>
      </w:r>
      <w:proofErr w:type="spellStart"/>
      <w:r w:rsidRPr="001C7422">
        <w:rPr>
          <w:rStyle w:val="HideTWBExt"/>
        </w:rPr>
        <w:t>NumAm</w:t>
      </w:r>
      <w:proofErr w:type="spellEnd"/>
      <w:r w:rsidRPr="001C7422">
        <w:rPr>
          <w:rStyle w:val="HideTWBExt"/>
        </w:rPr>
        <w:t>&gt;</w:t>
      </w:r>
      <w:r>
        <w:t>39</w:t>
      </w:r>
      <w:r w:rsidRPr="001C7422">
        <w:rPr>
          <w:rStyle w:val="HideTWBExt"/>
        </w:rPr>
        <w:t>&lt;/</w:t>
      </w:r>
      <w:proofErr w:type="spellStart"/>
      <w:r w:rsidRPr="001C7422">
        <w:rPr>
          <w:rStyle w:val="HideTWBExt"/>
        </w:rPr>
        <w:t>NumAm</w:t>
      </w:r>
      <w:proofErr w:type="spellEnd"/>
      <w:r w:rsidRPr="001C7422">
        <w:rPr>
          <w:rStyle w:val="HideTWBExt"/>
        </w:rPr>
        <w:t>&gt;</w:t>
      </w:r>
    </w:p>
    <w:p w14:paraId="7E479A17" w14:textId="77777777" w:rsidR="00896EA7" w:rsidRPr="00D962FA" w:rsidRDefault="001C7422">
      <w:pPr>
        <w:pStyle w:val="NormalBold"/>
      </w:pPr>
      <w:r w:rsidRPr="001C7422">
        <w:rPr>
          <w:rStyle w:val="HideTWBExt"/>
          <w:b w:val="0"/>
        </w:rPr>
        <w:t>&lt;</w:t>
      </w:r>
      <w:proofErr w:type="spellStart"/>
      <w:r w:rsidRPr="001C7422">
        <w:rPr>
          <w:rStyle w:val="HideTWBExt"/>
          <w:b w:val="0"/>
        </w:rPr>
        <w:t>RepeatBlock</w:t>
      </w:r>
      <w:proofErr w:type="spellEnd"/>
      <w:r w:rsidRPr="001C7422">
        <w:rPr>
          <w:rStyle w:val="HideTWBExt"/>
          <w:b w:val="0"/>
        </w:rPr>
        <w:t>-By&gt;&lt;Members&gt;</w:t>
      </w:r>
      <w:r>
        <w:t xml:space="preserve">Hanna Gronkiewicz-Waltz, Siegfried </w:t>
      </w:r>
      <w:proofErr w:type="spellStart"/>
      <w:r>
        <w:t>Mureşan</w:t>
      </w:r>
      <w:proofErr w:type="spellEnd"/>
      <w:r>
        <w:t xml:space="preserve">, Arba </w:t>
      </w:r>
      <w:proofErr w:type="spellStart"/>
      <w:r>
        <w:t>Kokalari</w:t>
      </w:r>
      <w:proofErr w:type="spellEnd"/>
      <w:r>
        <w:t>, Janusz Lewandowski</w:t>
      </w:r>
      <w:r w:rsidRPr="001C7422">
        <w:rPr>
          <w:rStyle w:val="HideTWBExt"/>
          <w:b w:val="0"/>
        </w:rPr>
        <w:t>&lt;/Members&gt;</w:t>
      </w:r>
    </w:p>
    <w:p w14:paraId="1BEF6011" w14:textId="77777777" w:rsidR="00896EA7" w:rsidRPr="00D962FA" w:rsidRDefault="001C7422">
      <w:pPr>
        <w:pStyle w:val="NormalBold"/>
      </w:pPr>
      <w:r w:rsidRPr="001C7422">
        <w:rPr>
          <w:rStyle w:val="HideTWBExt"/>
          <w:b w:val="0"/>
        </w:rPr>
        <w:t>&lt;/</w:t>
      </w:r>
      <w:proofErr w:type="spellStart"/>
      <w:r w:rsidRPr="001C7422">
        <w:rPr>
          <w:rStyle w:val="HideTWBExt"/>
          <w:b w:val="0"/>
        </w:rPr>
        <w:t>RepeatBlock</w:t>
      </w:r>
      <w:proofErr w:type="spellEnd"/>
      <w:r w:rsidRPr="001C7422">
        <w:rPr>
          <w:rStyle w:val="HideTWBExt"/>
          <w:b w:val="0"/>
        </w:rPr>
        <w:t>-By&gt;</w:t>
      </w:r>
    </w:p>
    <w:p w14:paraId="49451B75" w14:textId="77777777" w:rsidR="00896EA7" w:rsidRPr="00D962FA" w:rsidRDefault="001C7422">
      <w:pPr>
        <w:pStyle w:val="NormalBold"/>
      </w:pPr>
      <w:r>
        <w:rPr>
          <w:rStyle w:val="HideTWBExt"/>
        </w:rPr>
        <w:t>&lt;</w:t>
      </w:r>
      <w:proofErr w:type="spellStart"/>
      <w:r>
        <w:rPr>
          <w:rStyle w:val="HideTWBExt"/>
        </w:rPr>
        <w:t>DocAmend</w:t>
      </w:r>
      <w:proofErr w:type="spellEnd"/>
      <w:r>
        <w:rPr>
          <w:rStyle w:val="HideTWBExt"/>
        </w:rPr>
        <w:t>&gt;</w:t>
      </w:r>
      <w:r>
        <w:t>Vorschlag für eine Richtlinie</w:t>
      </w:r>
      <w:r>
        <w:rPr>
          <w:rStyle w:val="HideTWBExt"/>
        </w:rPr>
        <w:t>&lt;/</w:t>
      </w:r>
      <w:proofErr w:type="spellStart"/>
      <w:r>
        <w:rPr>
          <w:rStyle w:val="HideTWBExt"/>
        </w:rPr>
        <w:t>DocAmend</w:t>
      </w:r>
      <w:proofErr w:type="spellEnd"/>
      <w:r>
        <w:rPr>
          <w:rStyle w:val="HideTWBExt"/>
        </w:rPr>
        <w:t>&gt;</w:t>
      </w:r>
    </w:p>
    <w:p w14:paraId="7B3B2294" w14:textId="77777777" w:rsidR="00896EA7" w:rsidRPr="00D962FA" w:rsidRDefault="001C7422">
      <w:pPr>
        <w:pStyle w:val="NormalBold"/>
      </w:pPr>
      <w:r>
        <w:rPr>
          <w:rStyle w:val="HideTWBExt"/>
          <w:lang w:val="fr-BE"/>
        </w:rPr>
        <w:t>&lt;Article&gt;</w:t>
      </w:r>
      <w:r>
        <w:t>Artikel 4 – Absatz 1 – Unterabsatz 1</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4AD" w14:paraId="7734C694" w14:textId="77777777">
        <w:trPr>
          <w:trHeight w:hRule="exact" w:val="240"/>
          <w:jc w:val="center"/>
        </w:trPr>
        <w:tc>
          <w:tcPr>
            <w:tcW w:w="9752" w:type="dxa"/>
            <w:gridSpan w:val="2"/>
            <w:tcBorders>
              <w:top w:val="nil"/>
              <w:left w:val="nil"/>
              <w:bottom w:val="nil"/>
              <w:right w:val="nil"/>
            </w:tcBorders>
          </w:tcPr>
          <w:p w14:paraId="26AA881F" w14:textId="77777777" w:rsidR="00896EA7" w:rsidRPr="00D962FA" w:rsidRDefault="00896EA7">
            <w:pPr>
              <w:rPr>
                <w:lang w:val="fr-BE"/>
              </w:rPr>
            </w:pPr>
          </w:p>
        </w:tc>
      </w:tr>
      <w:tr w:rsidR="009F34AD" w14:paraId="19D0171C" w14:textId="77777777">
        <w:trPr>
          <w:trHeight w:val="240"/>
          <w:jc w:val="center"/>
        </w:trPr>
        <w:tc>
          <w:tcPr>
            <w:tcW w:w="4876" w:type="dxa"/>
            <w:tcBorders>
              <w:top w:val="nil"/>
              <w:left w:val="nil"/>
              <w:bottom w:val="nil"/>
              <w:right w:val="nil"/>
            </w:tcBorders>
          </w:tcPr>
          <w:p w14:paraId="3EB31A3F" w14:textId="77777777" w:rsidR="00896EA7" w:rsidRPr="00D962FA" w:rsidRDefault="001C7422">
            <w:pPr>
              <w:pStyle w:val="AmColumnHeading"/>
            </w:pPr>
            <w:r>
              <w:t>Vorschlag der Kommission</w:t>
            </w:r>
          </w:p>
        </w:tc>
        <w:tc>
          <w:tcPr>
            <w:tcW w:w="4876" w:type="dxa"/>
            <w:tcBorders>
              <w:top w:val="nil"/>
              <w:left w:val="nil"/>
              <w:bottom w:val="nil"/>
              <w:right w:val="nil"/>
            </w:tcBorders>
          </w:tcPr>
          <w:p w14:paraId="7802ADBD" w14:textId="77777777" w:rsidR="00896EA7" w:rsidRPr="00EA6B1F" w:rsidRDefault="001C7422">
            <w:pPr>
              <w:pStyle w:val="AmColumnHeading"/>
            </w:pPr>
            <w:r>
              <w:t>Geänderter Text</w:t>
            </w:r>
          </w:p>
        </w:tc>
      </w:tr>
      <w:tr w:rsidR="009F34AD" w14:paraId="47A3CA88" w14:textId="77777777">
        <w:trPr>
          <w:jc w:val="center"/>
        </w:trPr>
        <w:tc>
          <w:tcPr>
            <w:tcW w:w="4876" w:type="dxa"/>
            <w:tcBorders>
              <w:top w:val="nil"/>
              <w:left w:val="nil"/>
              <w:bottom w:val="nil"/>
              <w:right w:val="nil"/>
            </w:tcBorders>
          </w:tcPr>
          <w:p w14:paraId="5F1352EE" w14:textId="77777777" w:rsidR="00896EA7" w:rsidRPr="00D962FA" w:rsidRDefault="001C7422">
            <w:pPr>
              <w:pStyle w:val="Normal6a"/>
            </w:pPr>
            <w:r>
              <w:t xml:space="preserve">Die in Artikel 13, </w:t>
            </w:r>
            <w:r>
              <w:rPr>
                <w:b/>
                <w:i/>
              </w:rPr>
              <w:t>Artikel 14 Absatz 1</w:t>
            </w:r>
            <w:r>
              <w:t xml:space="preserve">, Kapitel V, Artikel 18, Kapitel VII, Kapitel VIII und Kapitel IX der </w:t>
            </w:r>
            <w:r>
              <w:t>Verordnung (EU) Nr. X über die Einführung des digitalen Euro festgelegten Anforderungen gelten für Zahlungsdienstleister mit Sitz im Gebiet von Mitgliedstaaten, deren Währung nicht der Euro ist, die gemäß Artikel 1 der vorliegenden Verordnung Zahlungsdienste im Zusammenhang mit dem digitalen Euro erbringen.</w:t>
            </w:r>
          </w:p>
        </w:tc>
        <w:tc>
          <w:tcPr>
            <w:tcW w:w="4876" w:type="dxa"/>
            <w:tcBorders>
              <w:top w:val="nil"/>
              <w:left w:val="nil"/>
              <w:bottom w:val="nil"/>
              <w:right w:val="nil"/>
            </w:tcBorders>
          </w:tcPr>
          <w:p w14:paraId="0361526D" w14:textId="77777777" w:rsidR="00896EA7" w:rsidRPr="00D962FA" w:rsidRDefault="001C7422">
            <w:pPr>
              <w:pStyle w:val="Normal6a"/>
            </w:pPr>
            <w:r>
              <w:t>Die in Artikel 13, Kapitel V, Artikel 18, Kapitel VII, Kapitel VIII und Kapitel IX der Verordnung (EU) Nr. X über die Einführung des digitalen Euro festgelegten Anforderungen gelten für Zahlungsdienstleister mit Sitz im Gebiet von Mitgliedstaaten, deren Währung nicht der Euro ist, die gemäß Artikel 1 der vorliegenden Verordnung Zahlungsdienste im Zusammenhang mit dem digitalen Euro erbringen.</w:t>
            </w:r>
          </w:p>
        </w:tc>
      </w:tr>
    </w:tbl>
    <w:p w14:paraId="719DA051" w14:textId="77777777" w:rsidR="00896EA7" w:rsidRPr="00D962FA" w:rsidRDefault="001C7422">
      <w:pPr>
        <w:pStyle w:val="AmOrLang"/>
        <w:rPr>
          <w:lang w:val="en-GB"/>
        </w:rPr>
      </w:pPr>
      <w:r w:rsidRPr="00D962FA">
        <w:rPr>
          <w:lang w:val="en-GB"/>
        </w:rPr>
        <w:t xml:space="preserve">Or. </w:t>
      </w:r>
      <w:r w:rsidRPr="00D962FA">
        <w:rPr>
          <w:rStyle w:val="HideTWBExt"/>
          <w:lang w:val="en-GB"/>
        </w:rPr>
        <w:t>&lt;Original&gt;</w:t>
      </w:r>
      <w:r w:rsidRPr="00D962FA">
        <w:rPr>
          <w:rStyle w:val="HideTWBInt"/>
          <w:lang w:val="en-GB"/>
        </w:rPr>
        <w:t>{EN}</w:t>
      </w:r>
      <w:proofErr w:type="spellStart"/>
      <w:r w:rsidRPr="00D962FA">
        <w:rPr>
          <w:lang w:val="en-GB"/>
        </w:rPr>
        <w:t>en</w:t>
      </w:r>
      <w:proofErr w:type="spellEnd"/>
      <w:r w:rsidRPr="00D962FA">
        <w:rPr>
          <w:rStyle w:val="HideTWBExt"/>
          <w:lang w:val="en-GB"/>
        </w:rPr>
        <w:t>&lt;/Original&gt;</w:t>
      </w:r>
    </w:p>
    <w:p w14:paraId="471C2642" w14:textId="77777777" w:rsidR="00896EA7" w:rsidRPr="001C7422" w:rsidRDefault="001C7422">
      <w:pPr>
        <w:pStyle w:val="AmJustTitle"/>
        <w:rPr>
          <w:lang w:val="en-GB"/>
        </w:rPr>
      </w:pPr>
      <w:r>
        <w:rPr>
          <w:rStyle w:val="HideTWBExt"/>
          <w:lang w:val="en-GB"/>
        </w:rPr>
        <w:lastRenderedPageBreak/>
        <w:t>&lt;</w:t>
      </w:r>
      <w:proofErr w:type="spellStart"/>
      <w:r>
        <w:rPr>
          <w:rStyle w:val="HideTWBExt"/>
          <w:lang w:val="en-GB"/>
        </w:rPr>
        <w:t>TitreJust</w:t>
      </w:r>
      <w:proofErr w:type="spellEnd"/>
      <w:r>
        <w:rPr>
          <w:rStyle w:val="HideTWBExt"/>
          <w:lang w:val="en-GB"/>
        </w:rPr>
        <w:t>&gt;</w:t>
      </w:r>
      <w:proofErr w:type="spellStart"/>
      <w:r w:rsidRPr="001C7422">
        <w:rPr>
          <w:lang w:val="en-GB"/>
        </w:rPr>
        <w:t>Begründung</w:t>
      </w:r>
      <w:proofErr w:type="spellEnd"/>
      <w:r>
        <w:rPr>
          <w:rStyle w:val="HideTWBExt"/>
          <w:lang w:val="en-GB"/>
        </w:rPr>
        <w:t>&lt;/</w:t>
      </w:r>
      <w:proofErr w:type="spellStart"/>
      <w:r>
        <w:rPr>
          <w:rStyle w:val="HideTWBExt"/>
          <w:lang w:val="en-GB"/>
        </w:rPr>
        <w:t>TitreJust</w:t>
      </w:r>
      <w:proofErr w:type="spellEnd"/>
      <w:r>
        <w:rPr>
          <w:rStyle w:val="HideTWBExt"/>
          <w:lang w:val="en-GB"/>
        </w:rPr>
        <w:t>&gt;</w:t>
      </w:r>
    </w:p>
    <w:p w14:paraId="1DF47BEF" w14:textId="77777777" w:rsidR="00896EA7" w:rsidRPr="001C7422" w:rsidRDefault="001C7422">
      <w:pPr>
        <w:pStyle w:val="AmJustText"/>
        <w:rPr>
          <w:lang w:val="en-GB"/>
        </w:rPr>
      </w:pPr>
      <w:r w:rsidRPr="001C7422">
        <w:rPr>
          <w:lang w:val="en-GB"/>
        </w:rPr>
        <w:t>The reference to Article 14(1) of the proposal for a Regulation on the establishment of the digital euro (DER) may inadvertently extend the obligation to provide basic digital euro payment services to credit institutions established in non-euro area Member States. Such an interpretation would be inconsistent with the principle of proportionality, since the digital euro does not constitute legal tender outside the euro area and therefore remains only an optional means of payment in those Member States. Impos</w:t>
      </w:r>
      <w:r w:rsidRPr="001C7422">
        <w:rPr>
          <w:lang w:val="en-GB"/>
        </w:rPr>
        <w:t xml:space="preserve">ing mandatory distribution obligations on non-euro area institutions—even when triggered by a single client residing or established in the euro area—would create a disproportionate regulatory </w:t>
      </w:r>
      <w:proofErr w:type="spellStart"/>
      <w:r w:rsidRPr="001C7422">
        <w:rPr>
          <w:lang w:val="en-GB"/>
        </w:rPr>
        <w:t>burden.This</w:t>
      </w:r>
      <w:proofErr w:type="spellEnd"/>
      <w:r w:rsidRPr="001C7422">
        <w:rPr>
          <w:lang w:val="en-GB"/>
        </w:rPr>
        <w:t xml:space="preserve"> assessment aligns with point 9.6 of the ECB Opinion of 31 October 2023 (CON/2023/34), which similarly notes that requiring non-euro area credit institutions to distribute the digital euro may raise proportionality </w:t>
      </w:r>
      <w:proofErr w:type="spellStart"/>
      <w:r w:rsidRPr="001C7422">
        <w:rPr>
          <w:lang w:val="en-GB"/>
        </w:rPr>
        <w:t>concerns.To</w:t>
      </w:r>
      <w:proofErr w:type="spellEnd"/>
      <w:r w:rsidRPr="001C7422">
        <w:rPr>
          <w:lang w:val="en-GB"/>
        </w:rPr>
        <w:t xml:space="preserve"> address this issue, it is proposed to delete the reference to Article 14(1) DER fr</w:t>
      </w:r>
      <w:r w:rsidRPr="001C7422">
        <w:rPr>
          <w:lang w:val="en-GB"/>
        </w:rPr>
        <w:t>om Article 4(1) and to make the provision of digital euro payment services by payment service providers in non-euro area Member States optional.</w:t>
      </w:r>
    </w:p>
    <w:p w14:paraId="47433E04" w14:textId="77777777" w:rsidR="00896EA7" w:rsidRPr="00D962FA" w:rsidRDefault="001C7422">
      <w:r w:rsidRPr="001C7422">
        <w:rPr>
          <w:rStyle w:val="HideTWBExt"/>
        </w:rPr>
        <w:t>&lt;/Amend&gt;</w:t>
      </w:r>
    </w:p>
    <w:p w14:paraId="79AEF026" w14:textId="77777777" w:rsidR="00896EA7" w:rsidRPr="00D962FA" w:rsidRDefault="001C7422">
      <w:pPr>
        <w:pStyle w:val="AmNumberTabs"/>
      </w:pPr>
      <w:r w:rsidRPr="001C7422">
        <w:rPr>
          <w:rStyle w:val="HideTWBExt"/>
        </w:rPr>
        <w:t>&lt;Amend&gt;</w:t>
      </w:r>
      <w:r>
        <w:t>Änderungsantrag</w:t>
      </w:r>
      <w:r>
        <w:tab/>
      </w:r>
      <w:r>
        <w:tab/>
      </w:r>
      <w:r w:rsidRPr="001C7422">
        <w:rPr>
          <w:rStyle w:val="HideTWBExt"/>
        </w:rPr>
        <w:t>&lt;</w:t>
      </w:r>
      <w:proofErr w:type="spellStart"/>
      <w:r w:rsidRPr="001C7422">
        <w:rPr>
          <w:rStyle w:val="HideTWBExt"/>
        </w:rPr>
        <w:t>NumAm</w:t>
      </w:r>
      <w:proofErr w:type="spellEnd"/>
      <w:r w:rsidRPr="001C7422">
        <w:rPr>
          <w:rStyle w:val="HideTWBExt"/>
        </w:rPr>
        <w:t>&gt;</w:t>
      </w:r>
      <w:r>
        <w:t>40</w:t>
      </w:r>
      <w:r w:rsidRPr="001C7422">
        <w:rPr>
          <w:rStyle w:val="HideTWBExt"/>
        </w:rPr>
        <w:t>&lt;/</w:t>
      </w:r>
      <w:proofErr w:type="spellStart"/>
      <w:r w:rsidRPr="001C7422">
        <w:rPr>
          <w:rStyle w:val="HideTWBExt"/>
        </w:rPr>
        <w:t>NumAm</w:t>
      </w:r>
      <w:proofErr w:type="spellEnd"/>
      <w:r w:rsidRPr="001C7422">
        <w:rPr>
          <w:rStyle w:val="HideTWBExt"/>
        </w:rPr>
        <w:t>&gt;</w:t>
      </w:r>
    </w:p>
    <w:p w14:paraId="473FD3B2" w14:textId="77777777" w:rsidR="00896EA7" w:rsidRPr="00D962FA" w:rsidRDefault="001C7422">
      <w:pPr>
        <w:pStyle w:val="NormalBold"/>
      </w:pPr>
      <w:r w:rsidRPr="001C7422">
        <w:rPr>
          <w:rStyle w:val="HideTWBExt"/>
          <w:b w:val="0"/>
        </w:rPr>
        <w:t>&lt;</w:t>
      </w:r>
      <w:proofErr w:type="spellStart"/>
      <w:r w:rsidRPr="001C7422">
        <w:rPr>
          <w:rStyle w:val="HideTWBExt"/>
          <w:b w:val="0"/>
        </w:rPr>
        <w:t>RepeatBlock</w:t>
      </w:r>
      <w:proofErr w:type="spellEnd"/>
      <w:r w:rsidRPr="001C7422">
        <w:rPr>
          <w:rStyle w:val="HideTWBExt"/>
          <w:b w:val="0"/>
        </w:rPr>
        <w:t>-By&gt;&lt;Members&gt;</w:t>
      </w:r>
      <w:proofErr w:type="spellStart"/>
      <w:r>
        <w:t>Enikő</w:t>
      </w:r>
      <w:proofErr w:type="spellEnd"/>
      <w:r>
        <w:t xml:space="preserve"> </w:t>
      </w:r>
      <w:proofErr w:type="spellStart"/>
      <w:r>
        <w:t>Győri</w:t>
      </w:r>
      <w:proofErr w:type="spellEnd"/>
      <w:r>
        <w:t xml:space="preserve">, Tomáš </w:t>
      </w:r>
      <w:proofErr w:type="spellStart"/>
      <w:r>
        <w:t>Kubín</w:t>
      </w:r>
      <w:proofErr w:type="spellEnd"/>
      <w:r>
        <w:t xml:space="preserve">, Jaroslava </w:t>
      </w:r>
      <w:proofErr w:type="spellStart"/>
      <w:r>
        <w:t>Pokorná</w:t>
      </w:r>
      <w:proofErr w:type="spellEnd"/>
      <w:r>
        <w:t xml:space="preserve"> </w:t>
      </w:r>
      <w:proofErr w:type="spellStart"/>
      <w:r>
        <w:t>Jermanová</w:t>
      </w:r>
      <w:proofErr w:type="spellEnd"/>
      <w:r w:rsidRPr="001C7422">
        <w:rPr>
          <w:rStyle w:val="HideTWBExt"/>
          <w:b w:val="0"/>
        </w:rPr>
        <w:t>&lt;/Members&gt;</w:t>
      </w:r>
    </w:p>
    <w:p w14:paraId="76A93119" w14:textId="77777777" w:rsidR="00896EA7" w:rsidRPr="00D962FA" w:rsidRDefault="001C7422">
      <w:pPr>
        <w:pStyle w:val="NormalBold"/>
      </w:pPr>
      <w:r w:rsidRPr="001C7422">
        <w:rPr>
          <w:rStyle w:val="HideTWBExt"/>
          <w:b w:val="0"/>
        </w:rPr>
        <w:t>&lt;/</w:t>
      </w:r>
      <w:proofErr w:type="spellStart"/>
      <w:r w:rsidRPr="001C7422">
        <w:rPr>
          <w:rStyle w:val="HideTWBExt"/>
          <w:b w:val="0"/>
        </w:rPr>
        <w:t>RepeatBlock</w:t>
      </w:r>
      <w:proofErr w:type="spellEnd"/>
      <w:r w:rsidRPr="001C7422">
        <w:rPr>
          <w:rStyle w:val="HideTWBExt"/>
          <w:b w:val="0"/>
        </w:rPr>
        <w:t>-By&gt;</w:t>
      </w:r>
    </w:p>
    <w:p w14:paraId="53CD7954" w14:textId="77777777" w:rsidR="00896EA7" w:rsidRPr="00D962FA" w:rsidRDefault="001C7422">
      <w:pPr>
        <w:pStyle w:val="NormalBold"/>
      </w:pPr>
      <w:r>
        <w:rPr>
          <w:rStyle w:val="HideTWBExt"/>
        </w:rPr>
        <w:t>&lt;</w:t>
      </w:r>
      <w:proofErr w:type="spellStart"/>
      <w:r>
        <w:rPr>
          <w:rStyle w:val="HideTWBExt"/>
        </w:rPr>
        <w:t>DocAmend</w:t>
      </w:r>
      <w:proofErr w:type="spellEnd"/>
      <w:r>
        <w:rPr>
          <w:rStyle w:val="HideTWBExt"/>
        </w:rPr>
        <w:t>&gt;</w:t>
      </w:r>
      <w:r>
        <w:t>Vorschlag für eine Richtlinie</w:t>
      </w:r>
      <w:r>
        <w:rPr>
          <w:rStyle w:val="HideTWBExt"/>
        </w:rPr>
        <w:t>&lt;/</w:t>
      </w:r>
      <w:proofErr w:type="spellStart"/>
      <w:r>
        <w:rPr>
          <w:rStyle w:val="HideTWBExt"/>
        </w:rPr>
        <w:t>DocAmend</w:t>
      </w:r>
      <w:proofErr w:type="spellEnd"/>
      <w:r>
        <w:rPr>
          <w:rStyle w:val="HideTWBExt"/>
        </w:rPr>
        <w:t>&gt;</w:t>
      </w:r>
    </w:p>
    <w:p w14:paraId="0CB45F10" w14:textId="77777777" w:rsidR="00896EA7" w:rsidRPr="00D962FA" w:rsidRDefault="001C7422">
      <w:pPr>
        <w:pStyle w:val="NormalBold"/>
      </w:pPr>
      <w:r>
        <w:rPr>
          <w:rStyle w:val="HideTWBExt"/>
          <w:lang w:val="fr-BE"/>
        </w:rPr>
        <w:t>&lt;Article&gt;</w:t>
      </w:r>
      <w:r>
        <w:t>Artikel 4 – Absatz 1 – Unterabsatz 1</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4AD" w14:paraId="35169182" w14:textId="77777777">
        <w:trPr>
          <w:trHeight w:hRule="exact" w:val="240"/>
          <w:jc w:val="center"/>
        </w:trPr>
        <w:tc>
          <w:tcPr>
            <w:tcW w:w="9752" w:type="dxa"/>
            <w:gridSpan w:val="2"/>
            <w:tcBorders>
              <w:top w:val="nil"/>
              <w:left w:val="nil"/>
              <w:bottom w:val="nil"/>
              <w:right w:val="nil"/>
            </w:tcBorders>
          </w:tcPr>
          <w:p w14:paraId="7EAFB097" w14:textId="77777777" w:rsidR="00896EA7" w:rsidRPr="00D962FA" w:rsidRDefault="00896EA7">
            <w:pPr>
              <w:rPr>
                <w:lang w:val="fr-BE"/>
              </w:rPr>
            </w:pPr>
          </w:p>
        </w:tc>
      </w:tr>
      <w:tr w:rsidR="009F34AD" w14:paraId="465F1400" w14:textId="77777777">
        <w:trPr>
          <w:trHeight w:val="240"/>
          <w:jc w:val="center"/>
        </w:trPr>
        <w:tc>
          <w:tcPr>
            <w:tcW w:w="4876" w:type="dxa"/>
            <w:tcBorders>
              <w:top w:val="nil"/>
              <w:left w:val="nil"/>
              <w:bottom w:val="nil"/>
              <w:right w:val="nil"/>
            </w:tcBorders>
          </w:tcPr>
          <w:p w14:paraId="3DD8FD6C" w14:textId="77777777" w:rsidR="00896EA7" w:rsidRPr="00D962FA" w:rsidRDefault="001C7422">
            <w:pPr>
              <w:pStyle w:val="AmColumnHeading"/>
            </w:pPr>
            <w:r>
              <w:t>Vorschlag der Kommission</w:t>
            </w:r>
          </w:p>
        </w:tc>
        <w:tc>
          <w:tcPr>
            <w:tcW w:w="4876" w:type="dxa"/>
            <w:tcBorders>
              <w:top w:val="nil"/>
              <w:left w:val="nil"/>
              <w:bottom w:val="nil"/>
              <w:right w:val="nil"/>
            </w:tcBorders>
          </w:tcPr>
          <w:p w14:paraId="487EDFDE" w14:textId="77777777" w:rsidR="00896EA7" w:rsidRPr="00EA6B1F" w:rsidRDefault="001C7422">
            <w:pPr>
              <w:pStyle w:val="AmColumnHeading"/>
            </w:pPr>
            <w:r>
              <w:t>Geänderter Text</w:t>
            </w:r>
          </w:p>
        </w:tc>
      </w:tr>
      <w:tr w:rsidR="009F34AD" w14:paraId="2C91268C" w14:textId="77777777">
        <w:trPr>
          <w:jc w:val="center"/>
        </w:trPr>
        <w:tc>
          <w:tcPr>
            <w:tcW w:w="4876" w:type="dxa"/>
            <w:tcBorders>
              <w:top w:val="nil"/>
              <w:left w:val="nil"/>
              <w:bottom w:val="nil"/>
              <w:right w:val="nil"/>
            </w:tcBorders>
          </w:tcPr>
          <w:p w14:paraId="488F215C" w14:textId="77777777" w:rsidR="00896EA7" w:rsidRPr="00D962FA" w:rsidRDefault="001C7422">
            <w:pPr>
              <w:pStyle w:val="Normal6a"/>
            </w:pPr>
            <w:r>
              <w:t xml:space="preserve">Die in Artikel 13, </w:t>
            </w:r>
            <w:r>
              <w:rPr>
                <w:b/>
                <w:i/>
              </w:rPr>
              <w:t>Artikel 14 Absatz 1</w:t>
            </w:r>
            <w:r>
              <w:t>, Kapitel V, Artikel 18, Kapitel VII, Kapitel VIII und Kapitel IX der Verordnung (EU) Nr. X über die Einführung des digitalen Euro festgelegten Anforderungen gelten für Zahlungsdienstleister mit Sitz im Gebiet von Mitgliedstaaten, deren Währung nicht der Euro ist, die gemäß Artikel 1 der vorliegenden Verordnung Zahlungsdienste im Zusammenhang mit dem digitalen Euro erbringen.</w:t>
            </w:r>
          </w:p>
        </w:tc>
        <w:tc>
          <w:tcPr>
            <w:tcW w:w="4876" w:type="dxa"/>
            <w:tcBorders>
              <w:top w:val="nil"/>
              <w:left w:val="nil"/>
              <w:bottom w:val="nil"/>
              <w:right w:val="nil"/>
            </w:tcBorders>
          </w:tcPr>
          <w:p w14:paraId="35FFACB3" w14:textId="77777777" w:rsidR="00896EA7" w:rsidRPr="00D962FA" w:rsidRDefault="001C7422">
            <w:pPr>
              <w:pStyle w:val="Normal6a"/>
            </w:pPr>
            <w:r>
              <w:t>Die in Artikel 13, Kapitel V, Artikel 18, Kapitel VII, Kapitel VIII und Kapitel IX der Verordnung (EU) Nr. X über die Einführung des digitalen Euro festgelegten Anforderungen gelten für Zahlungsdienstleister mit Sitz im Gebiet von Mitgliedstaaten, deren Währung nicht der Euro ist, die gemäß Artikel 1 der vorliegenden Verordnung Zahlungsdienste im Zusammenhang mit dem digitalen Euro erbringen.</w:t>
            </w:r>
          </w:p>
        </w:tc>
      </w:tr>
    </w:tbl>
    <w:p w14:paraId="57808254" w14:textId="77777777" w:rsidR="00896EA7" w:rsidRPr="00D962FA" w:rsidRDefault="001C7422">
      <w:pPr>
        <w:pStyle w:val="AmOrLang"/>
        <w:rPr>
          <w:lang w:val="en-GB"/>
        </w:rPr>
      </w:pPr>
      <w:r w:rsidRPr="00D962FA">
        <w:rPr>
          <w:lang w:val="en-GB"/>
        </w:rPr>
        <w:t xml:space="preserve">Or. </w:t>
      </w:r>
      <w:r w:rsidRPr="00D962FA">
        <w:rPr>
          <w:rStyle w:val="HideTWBExt"/>
          <w:lang w:val="en-GB"/>
        </w:rPr>
        <w:t>&lt;Original&gt;</w:t>
      </w:r>
      <w:r w:rsidRPr="00D962FA">
        <w:rPr>
          <w:rStyle w:val="HideTWBInt"/>
          <w:lang w:val="en-GB"/>
        </w:rPr>
        <w:t>{EN}</w:t>
      </w:r>
      <w:proofErr w:type="spellStart"/>
      <w:r w:rsidRPr="00D962FA">
        <w:rPr>
          <w:lang w:val="en-GB"/>
        </w:rPr>
        <w:t>en</w:t>
      </w:r>
      <w:proofErr w:type="spellEnd"/>
      <w:r w:rsidRPr="00D962FA">
        <w:rPr>
          <w:rStyle w:val="HideTWBExt"/>
          <w:lang w:val="en-GB"/>
        </w:rPr>
        <w:t>&lt;/Original&gt;</w:t>
      </w:r>
    </w:p>
    <w:p w14:paraId="7814B691" w14:textId="77777777" w:rsidR="00896EA7" w:rsidRPr="001C7422" w:rsidRDefault="001C7422">
      <w:pPr>
        <w:pStyle w:val="AmJustTitle"/>
        <w:rPr>
          <w:lang w:val="en-GB"/>
        </w:rPr>
      </w:pPr>
      <w:r>
        <w:rPr>
          <w:rStyle w:val="HideTWBExt"/>
          <w:lang w:val="en-GB"/>
        </w:rPr>
        <w:t>&lt;</w:t>
      </w:r>
      <w:proofErr w:type="spellStart"/>
      <w:r>
        <w:rPr>
          <w:rStyle w:val="HideTWBExt"/>
          <w:lang w:val="en-GB"/>
        </w:rPr>
        <w:t>TitreJust</w:t>
      </w:r>
      <w:proofErr w:type="spellEnd"/>
      <w:r>
        <w:rPr>
          <w:rStyle w:val="HideTWBExt"/>
          <w:lang w:val="en-GB"/>
        </w:rPr>
        <w:t>&gt;</w:t>
      </w:r>
      <w:proofErr w:type="spellStart"/>
      <w:r w:rsidRPr="001C7422">
        <w:rPr>
          <w:lang w:val="en-GB"/>
        </w:rPr>
        <w:t>Begründung</w:t>
      </w:r>
      <w:proofErr w:type="spellEnd"/>
      <w:r>
        <w:rPr>
          <w:rStyle w:val="HideTWBExt"/>
          <w:lang w:val="en-GB"/>
        </w:rPr>
        <w:t>&lt;/</w:t>
      </w:r>
      <w:proofErr w:type="spellStart"/>
      <w:r>
        <w:rPr>
          <w:rStyle w:val="HideTWBExt"/>
          <w:lang w:val="en-GB"/>
        </w:rPr>
        <w:t>TitreJust</w:t>
      </w:r>
      <w:proofErr w:type="spellEnd"/>
      <w:r>
        <w:rPr>
          <w:rStyle w:val="HideTWBExt"/>
          <w:lang w:val="en-GB"/>
        </w:rPr>
        <w:t>&gt;</w:t>
      </w:r>
    </w:p>
    <w:p w14:paraId="4DACC1A6" w14:textId="77777777" w:rsidR="00896EA7" w:rsidRPr="00D962FA" w:rsidRDefault="001C7422">
      <w:pPr>
        <w:pStyle w:val="AmJustText"/>
      </w:pPr>
      <w:r>
        <w:t xml:space="preserve">Um die Verhältnismäßigkeit für die Mitgliedstaaten zu wahren, deren Währung nicht der Euro ist, wird vorgeschlagen, den Verweis auf </w:t>
      </w:r>
      <w:r>
        <w:t xml:space="preserve">Artikel 14 Absatz 1 der Verordnung über die Einführung des digitalen Euro in Artikel 4 Absatz 1 zu streichen und die Erbringung von Zahlungsdiensten im Zusammenhang mit dem digitalen Euro für Zahlungsdienstleister, die im </w:t>
      </w:r>
      <w:r>
        <w:lastRenderedPageBreak/>
        <w:t>Hoheitsgebiet von Mitgliedstaaten niedergelassen sind, deren Währung nicht der Euro ist, fakultativ zu machen.</w:t>
      </w:r>
    </w:p>
    <w:p w14:paraId="778DE993" w14:textId="77777777" w:rsidR="00896EA7" w:rsidRPr="00D962FA" w:rsidRDefault="001C7422">
      <w:r w:rsidRPr="001C7422">
        <w:rPr>
          <w:rStyle w:val="HideTWBExt"/>
        </w:rPr>
        <w:t>&lt;/Amend&gt;</w:t>
      </w:r>
    </w:p>
    <w:p w14:paraId="1A46984D" w14:textId="77777777" w:rsidR="00896EA7" w:rsidRPr="00D962FA" w:rsidRDefault="001C7422">
      <w:pPr>
        <w:pStyle w:val="AmNumberTabs"/>
      </w:pPr>
      <w:r w:rsidRPr="001C7422">
        <w:rPr>
          <w:rStyle w:val="HideTWBExt"/>
        </w:rPr>
        <w:t>&lt;Amend&gt;</w:t>
      </w:r>
      <w:r>
        <w:t>Änderungsantrag</w:t>
      </w:r>
      <w:r>
        <w:tab/>
      </w:r>
      <w:r>
        <w:tab/>
      </w:r>
      <w:r w:rsidRPr="001C7422">
        <w:rPr>
          <w:rStyle w:val="HideTWBExt"/>
        </w:rPr>
        <w:t>&lt;</w:t>
      </w:r>
      <w:proofErr w:type="spellStart"/>
      <w:r w:rsidRPr="001C7422">
        <w:rPr>
          <w:rStyle w:val="HideTWBExt"/>
        </w:rPr>
        <w:t>NumAm</w:t>
      </w:r>
      <w:proofErr w:type="spellEnd"/>
      <w:r w:rsidRPr="001C7422">
        <w:rPr>
          <w:rStyle w:val="HideTWBExt"/>
        </w:rPr>
        <w:t>&gt;</w:t>
      </w:r>
      <w:r>
        <w:t>41</w:t>
      </w:r>
      <w:r w:rsidRPr="001C7422">
        <w:rPr>
          <w:rStyle w:val="HideTWBExt"/>
        </w:rPr>
        <w:t>&lt;/</w:t>
      </w:r>
      <w:proofErr w:type="spellStart"/>
      <w:r w:rsidRPr="001C7422">
        <w:rPr>
          <w:rStyle w:val="HideTWBExt"/>
        </w:rPr>
        <w:t>NumAm</w:t>
      </w:r>
      <w:proofErr w:type="spellEnd"/>
      <w:r w:rsidRPr="001C7422">
        <w:rPr>
          <w:rStyle w:val="HideTWBExt"/>
        </w:rPr>
        <w:t>&gt;</w:t>
      </w:r>
    </w:p>
    <w:p w14:paraId="214D8B08" w14:textId="77777777" w:rsidR="00896EA7" w:rsidRPr="001C7422" w:rsidRDefault="001C7422">
      <w:pPr>
        <w:pStyle w:val="NormalBold"/>
        <w:rPr>
          <w:lang w:val="en-GB"/>
        </w:rPr>
      </w:pPr>
      <w:r>
        <w:rPr>
          <w:rStyle w:val="HideTWBExt"/>
          <w:b w:val="0"/>
          <w:lang w:val="en-GB"/>
        </w:rPr>
        <w:t>&lt;</w:t>
      </w:r>
      <w:proofErr w:type="spellStart"/>
      <w:r>
        <w:rPr>
          <w:rStyle w:val="HideTWBExt"/>
          <w:b w:val="0"/>
          <w:lang w:val="en-GB"/>
        </w:rPr>
        <w:t>RepeatBlock</w:t>
      </w:r>
      <w:proofErr w:type="spellEnd"/>
      <w:r>
        <w:rPr>
          <w:rStyle w:val="HideTWBExt"/>
          <w:b w:val="0"/>
          <w:lang w:val="en-GB"/>
        </w:rPr>
        <w:t>-By&gt;&lt;Members&gt;</w:t>
      </w:r>
      <w:r w:rsidRPr="001C7422">
        <w:rPr>
          <w:lang w:val="en-GB"/>
        </w:rPr>
        <w:t xml:space="preserve">Marlena </w:t>
      </w:r>
      <w:proofErr w:type="spellStart"/>
      <w:r w:rsidRPr="001C7422">
        <w:rPr>
          <w:lang w:val="en-GB"/>
        </w:rPr>
        <w:t>Maląg</w:t>
      </w:r>
      <w:proofErr w:type="spellEnd"/>
      <w:r>
        <w:rPr>
          <w:rStyle w:val="HideTWBExt"/>
          <w:b w:val="0"/>
          <w:lang w:val="en-GB"/>
        </w:rPr>
        <w:t>&lt;/Members&gt;</w:t>
      </w:r>
    </w:p>
    <w:p w14:paraId="36DB6934" w14:textId="77777777" w:rsidR="00896EA7" w:rsidRPr="00D962FA" w:rsidRDefault="001C7422">
      <w:pPr>
        <w:pStyle w:val="NormalBold"/>
      </w:pPr>
      <w:r w:rsidRPr="001C7422">
        <w:rPr>
          <w:rStyle w:val="HideTWBExt"/>
          <w:b w:val="0"/>
        </w:rPr>
        <w:t>&lt;/</w:t>
      </w:r>
      <w:proofErr w:type="spellStart"/>
      <w:r w:rsidRPr="001C7422">
        <w:rPr>
          <w:rStyle w:val="HideTWBExt"/>
          <w:b w:val="0"/>
        </w:rPr>
        <w:t>RepeatBlock</w:t>
      </w:r>
      <w:proofErr w:type="spellEnd"/>
      <w:r w:rsidRPr="001C7422">
        <w:rPr>
          <w:rStyle w:val="HideTWBExt"/>
          <w:b w:val="0"/>
        </w:rPr>
        <w:t>-By&gt;</w:t>
      </w:r>
    </w:p>
    <w:p w14:paraId="1A5FCBAE" w14:textId="77777777" w:rsidR="00896EA7" w:rsidRPr="00D962FA" w:rsidRDefault="001C7422">
      <w:pPr>
        <w:pStyle w:val="NormalBold"/>
      </w:pPr>
      <w:r>
        <w:rPr>
          <w:rStyle w:val="HideTWBExt"/>
        </w:rPr>
        <w:t>&lt;</w:t>
      </w:r>
      <w:proofErr w:type="spellStart"/>
      <w:r>
        <w:rPr>
          <w:rStyle w:val="HideTWBExt"/>
        </w:rPr>
        <w:t>DocAmend</w:t>
      </w:r>
      <w:proofErr w:type="spellEnd"/>
      <w:r>
        <w:rPr>
          <w:rStyle w:val="HideTWBExt"/>
        </w:rPr>
        <w:t>&gt;</w:t>
      </w:r>
      <w:r>
        <w:t>Vorschlag für eine Richtlinie</w:t>
      </w:r>
      <w:r>
        <w:rPr>
          <w:rStyle w:val="HideTWBExt"/>
        </w:rPr>
        <w:t>&lt;/</w:t>
      </w:r>
      <w:proofErr w:type="spellStart"/>
      <w:r>
        <w:rPr>
          <w:rStyle w:val="HideTWBExt"/>
        </w:rPr>
        <w:t>DocAmend</w:t>
      </w:r>
      <w:proofErr w:type="spellEnd"/>
      <w:r>
        <w:rPr>
          <w:rStyle w:val="HideTWBExt"/>
        </w:rPr>
        <w:t>&gt;</w:t>
      </w:r>
    </w:p>
    <w:p w14:paraId="6815993E" w14:textId="77777777" w:rsidR="00896EA7" w:rsidRPr="00D962FA" w:rsidRDefault="001C7422">
      <w:pPr>
        <w:pStyle w:val="NormalBold"/>
      </w:pPr>
      <w:r>
        <w:rPr>
          <w:rStyle w:val="HideTWBExt"/>
          <w:lang w:val="fr-BE"/>
        </w:rPr>
        <w:t>&lt;Article&gt;</w:t>
      </w:r>
      <w:r>
        <w:t>Artikel 4 – Absatz 1 – Unterabsatz 1</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4AD" w14:paraId="0E876987" w14:textId="77777777">
        <w:trPr>
          <w:trHeight w:hRule="exact" w:val="240"/>
          <w:jc w:val="center"/>
        </w:trPr>
        <w:tc>
          <w:tcPr>
            <w:tcW w:w="9752" w:type="dxa"/>
            <w:gridSpan w:val="2"/>
            <w:tcBorders>
              <w:top w:val="nil"/>
              <w:left w:val="nil"/>
              <w:bottom w:val="nil"/>
              <w:right w:val="nil"/>
            </w:tcBorders>
          </w:tcPr>
          <w:p w14:paraId="1FA4C0DC" w14:textId="77777777" w:rsidR="00896EA7" w:rsidRPr="00D962FA" w:rsidRDefault="00896EA7">
            <w:pPr>
              <w:rPr>
                <w:lang w:val="fr-BE"/>
              </w:rPr>
            </w:pPr>
          </w:p>
        </w:tc>
      </w:tr>
      <w:tr w:rsidR="009F34AD" w14:paraId="65582F85" w14:textId="77777777">
        <w:trPr>
          <w:trHeight w:val="240"/>
          <w:jc w:val="center"/>
        </w:trPr>
        <w:tc>
          <w:tcPr>
            <w:tcW w:w="4876" w:type="dxa"/>
            <w:tcBorders>
              <w:top w:val="nil"/>
              <w:left w:val="nil"/>
              <w:bottom w:val="nil"/>
              <w:right w:val="nil"/>
            </w:tcBorders>
          </w:tcPr>
          <w:p w14:paraId="7BE81CF5" w14:textId="77777777" w:rsidR="00896EA7" w:rsidRPr="00D962FA" w:rsidRDefault="001C7422">
            <w:pPr>
              <w:pStyle w:val="AmColumnHeading"/>
            </w:pPr>
            <w:r>
              <w:t>Vorschlag der Kommission</w:t>
            </w:r>
          </w:p>
        </w:tc>
        <w:tc>
          <w:tcPr>
            <w:tcW w:w="4876" w:type="dxa"/>
            <w:tcBorders>
              <w:top w:val="nil"/>
              <w:left w:val="nil"/>
              <w:bottom w:val="nil"/>
              <w:right w:val="nil"/>
            </w:tcBorders>
          </w:tcPr>
          <w:p w14:paraId="12ABD6B2" w14:textId="77777777" w:rsidR="00896EA7" w:rsidRPr="00EA6B1F" w:rsidRDefault="001C7422">
            <w:pPr>
              <w:pStyle w:val="AmColumnHeading"/>
            </w:pPr>
            <w:r>
              <w:t>Geänderter Text</w:t>
            </w:r>
          </w:p>
        </w:tc>
      </w:tr>
      <w:tr w:rsidR="009F34AD" w14:paraId="2D46A159" w14:textId="77777777">
        <w:trPr>
          <w:jc w:val="center"/>
        </w:trPr>
        <w:tc>
          <w:tcPr>
            <w:tcW w:w="4876" w:type="dxa"/>
            <w:tcBorders>
              <w:top w:val="nil"/>
              <w:left w:val="nil"/>
              <w:bottom w:val="nil"/>
              <w:right w:val="nil"/>
            </w:tcBorders>
          </w:tcPr>
          <w:p w14:paraId="0323FEC0" w14:textId="77777777" w:rsidR="00896EA7" w:rsidRPr="00D962FA" w:rsidRDefault="001C7422">
            <w:pPr>
              <w:pStyle w:val="Normal6a"/>
            </w:pPr>
            <w:r>
              <w:t xml:space="preserve">Die in Artikel 13, </w:t>
            </w:r>
            <w:r>
              <w:rPr>
                <w:b/>
                <w:i/>
              </w:rPr>
              <w:t>Artikel 14 Absatz 1</w:t>
            </w:r>
            <w:r>
              <w:t xml:space="preserve">, Kapitel V, Artikel 18, Kapitel VII, Kapitel VIII und Kapitel IX der Verordnung (EU) Nr. X über die </w:t>
            </w:r>
            <w:r>
              <w:t>Einführung des digitalen Euro festgelegten Anforderungen gelten für Zahlungsdienstleister mit Sitz im Gebiet von Mitgliedstaaten, deren Währung nicht der Euro ist, die gemäß Artikel 1 der vorliegenden Verordnung Zahlungsdienste im Zusammenhang mit dem digitalen Euro erbringen.</w:t>
            </w:r>
          </w:p>
        </w:tc>
        <w:tc>
          <w:tcPr>
            <w:tcW w:w="4876" w:type="dxa"/>
            <w:tcBorders>
              <w:top w:val="nil"/>
              <w:left w:val="nil"/>
              <w:bottom w:val="nil"/>
              <w:right w:val="nil"/>
            </w:tcBorders>
          </w:tcPr>
          <w:p w14:paraId="16F0C1C7" w14:textId="77777777" w:rsidR="00896EA7" w:rsidRPr="00D962FA" w:rsidRDefault="001C7422">
            <w:pPr>
              <w:pStyle w:val="Normal6a"/>
            </w:pPr>
            <w:r>
              <w:t>Die in Artikel 13, Kapitel V, Artikel 18, Kapitel VII, Kapitel VIII und Kapitel IX der Verordnung (EU) Nr. X über die Einführung des digitalen Euro festgelegten Anforderungen gelten für Zahlungsdienstleister mit Sitz im Gebiet von Mitgliedstaaten, deren Währung nicht der Euro ist, die gemäß Artikel 1 der vorliegenden Verordnung Zahlungsdienste im Zusammenhang mit dem digitalen Euro erbringen.</w:t>
            </w:r>
          </w:p>
        </w:tc>
      </w:tr>
    </w:tbl>
    <w:p w14:paraId="09A8AAB4" w14:textId="77777777" w:rsidR="00896EA7" w:rsidRPr="00D962FA" w:rsidRDefault="001C7422">
      <w:pPr>
        <w:pStyle w:val="AmOrLang"/>
        <w:rPr>
          <w:lang w:val="en-GB"/>
        </w:rPr>
      </w:pPr>
      <w:r w:rsidRPr="00D962FA">
        <w:rPr>
          <w:lang w:val="en-GB"/>
        </w:rPr>
        <w:t xml:space="preserve">Or. </w:t>
      </w:r>
      <w:r w:rsidRPr="00D962FA">
        <w:rPr>
          <w:rStyle w:val="HideTWBExt"/>
          <w:lang w:val="en-GB"/>
        </w:rPr>
        <w:t>&lt;Original&gt;</w:t>
      </w:r>
      <w:r w:rsidRPr="00D962FA">
        <w:rPr>
          <w:rStyle w:val="HideTWBInt"/>
          <w:lang w:val="en-GB"/>
        </w:rPr>
        <w:t>{EN}</w:t>
      </w:r>
      <w:proofErr w:type="spellStart"/>
      <w:r w:rsidRPr="00D962FA">
        <w:rPr>
          <w:lang w:val="en-GB"/>
        </w:rPr>
        <w:t>en</w:t>
      </w:r>
      <w:proofErr w:type="spellEnd"/>
      <w:r w:rsidRPr="00D962FA">
        <w:rPr>
          <w:rStyle w:val="HideTWBExt"/>
          <w:lang w:val="en-GB"/>
        </w:rPr>
        <w:t>&lt;/Original&gt;</w:t>
      </w:r>
    </w:p>
    <w:p w14:paraId="26A966ED" w14:textId="77777777" w:rsidR="00896EA7" w:rsidRPr="001C7422" w:rsidRDefault="001C7422">
      <w:pPr>
        <w:pStyle w:val="AmJustTitle"/>
        <w:rPr>
          <w:lang w:val="en-GB"/>
        </w:rPr>
      </w:pPr>
      <w:r>
        <w:rPr>
          <w:rStyle w:val="HideTWBExt"/>
          <w:lang w:val="en-GB"/>
        </w:rPr>
        <w:t>&lt;</w:t>
      </w:r>
      <w:proofErr w:type="spellStart"/>
      <w:r>
        <w:rPr>
          <w:rStyle w:val="HideTWBExt"/>
          <w:lang w:val="en-GB"/>
        </w:rPr>
        <w:t>TitreJust</w:t>
      </w:r>
      <w:proofErr w:type="spellEnd"/>
      <w:r>
        <w:rPr>
          <w:rStyle w:val="HideTWBExt"/>
          <w:lang w:val="en-GB"/>
        </w:rPr>
        <w:t>&gt;</w:t>
      </w:r>
      <w:proofErr w:type="spellStart"/>
      <w:r w:rsidRPr="001C7422">
        <w:rPr>
          <w:lang w:val="en-GB"/>
        </w:rPr>
        <w:t>Begründung</w:t>
      </w:r>
      <w:proofErr w:type="spellEnd"/>
      <w:r>
        <w:rPr>
          <w:rStyle w:val="HideTWBExt"/>
          <w:lang w:val="en-GB"/>
        </w:rPr>
        <w:t>&lt;/</w:t>
      </w:r>
      <w:proofErr w:type="spellStart"/>
      <w:r>
        <w:rPr>
          <w:rStyle w:val="HideTWBExt"/>
          <w:lang w:val="en-GB"/>
        </w:rPr>
        <w:t>TitreJust</w:t>
      </w:r>
      <w:proofErr w:type="spellEnd"/>
      <w:r>
        <w:rPr>
          <w:rStyle w:val="HideTWBExt"/>
          <w:lang w:val="en-GB"/>
        </w:rPr>
        <w:t>&gt;</w:t>
      </w:r>
    </w:p>
    <w:p w14:paraId="4BDE5A07" w14:textId="77777777" w:rsidR="00896EA7" w:rsidRPr="001C7422" w:rsidRDefault="001C7422">
      <w:pPr>
        <w:pStyle w:val="AmJustText"/>
        <w:rPr>
          <w:lang w:val="en-GB"/>
        </w:rPr>
      </w:pPr>
      <w:r w:rsidRPr="001C7422">
        <w:rPr>
          <w:lang w:val="en-GB"/>
        </w:rPr>
        <w:t xml:space="preserve">Paragraph 1 of </w:t>
      </w:r>
      <w:r w:rsidRPr="001C7422">
        <w:rPr>
          <w:lang w:val="en-GB"/>
        </w:rPr>
        <w:t>Article 14 of the DER, which concerns "access to the digital euro in Member States whose currency is the euro," obliges credit institutions, at the request of their customers who are natural or legal persons residing or established in the euro area, to provide all basic digital payment services in euro to them. By including this reference in the Regulation on digital euro services provided by providers in Member States outside the euro area, this obligation can be understood as also extending to credit inst</w:t>
      </w:r>
      <w:r w:rsidRPr="001C7422">
        <w:rPr>
          <w:lang w:val="en-GB"/>
        </w:rPr>
        <w:t>itutions established in such Member States. The burden on credit institutions outside the euro area is disproportionate, as they would be obliged to offer basic digital euro services to customers residing or established in the euro area, even if only one such customer requests the provision of these services.</w:t>
      </w:r>
    </w:p>
    <w:p w14:paraId="2C30A6C5" w14:textId="77777777" w:rsidR="00896EA7" w:rsidRPr="00EA6B1F" w:rsidRDefault="001C7422">
      <w:r>
        <w:rPr>
          <w:rStyle w:val="HideTWBExt"/>
        </w:rPr>
        <w:t>&lt;/Amend&gt;</w:t>
      </w:r>
    </w:p>
    <w:p w14:paraId="617AA071" w14:textId="77777777" w:rsidR="00896EA7" w:rsidRPr="00EA6B1F" w:rsidRDefault="001C7422">
      <w:r>
        <w:rPr>
          <w:rStyle w:val="HideTWBExt"/>
        </w:rPr>
        <w:t>&lt;/</w:t>
      </w:r>
      <w:proofErr w:type="spellStart"/>
      <w:r>
        <w:rPr>
          <w:rStyle w:val="HideTWBExt"/>
        </w:rPr>
        <w:t>RepeatBlock</w:t>
      </w:r>
      <w:proofErr w:type="spellEnd"/>
      <w:r>
        <w:rPr>
          <w:rStyle w:val="HideTWBExt"/>
        </w:rPr>
        <w:t>-Amend&gt;</w:t>
      </w:r>
    </w:p>
    <w:sectPr w:rsidR="00896EA7" w:rsidRPr="00EA6B1F" w:rsidSect="00D84BC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247CF" w14:textId="77777777" w:rsidR="001C7422" w:rsidRDefault="001C7422">
      <w:r>
        <w:separator/>
      </w:r>
    </w:p>
  </w:endnote>
  <w:endnote w:type="continuationSeparator" w:id="0">
    <w:p w14:paraId="1A9AFC6F" w14:textId="77777777" w:rsidR="001C7422" w:rsidRDefault="001C7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B68AE" w14:textId="77777777" w:rsidR="00D84BCD" w:rsidRPr="00EA6B1F" w:rsidRDefault="001C7422" w:rsidP="00D84BCD">
    <w:pPr>
      <w:pStyle w:val="EPFooter"/>
    </w:pPr>
    <w:r w:rsidRPr="00EA6B1F">
      <w:t>PE</w:t>
    </w:r>
    <w:r w:rsidRPr="00EA6B1F">
      <w:rPr>
        <w:rStyle w:val="HideTWBExt"/>
      </w:rPr>
      <w:t>&lt;</w:t>
    </w:r>
    <w:proofErr w:type="spellStart"/>
    <w:r w:rsidRPr="00EA6B1F">
      <w:rPr>
        <w:rStyle w:val="HideTWBExt"/>
      </w:rPr>
      <w:t>NoPE</w:t>
    </w:r>
    <w:proofErr w:type="spellEnd"/>
    <w:r w:rsidRPr="00EA6B1F">
      <w:rPr>
        <w:rStyle w:val="HideTWBExt"/>
      </w:rPr>
      <w:t>&gt;</w:t>
    </w:r>
    <w:r w:rsidRPr="00EA6B1F">
      <w:t>781.236</w:t>
    </w:r>
    <w:r w:rsidRPr="00EA6B1F">
      <w:rPr>
        <w:rStyle w:val="HideTWBExt"/>
      </w:rPr>
      <w:t>&lt;/</w:t>
    </w:r>
    <w:proofErr w:type="spellStart"/>
    <w:r w:rsidRPr="00EA6B1F">
      <w:rPr>
        <w:rStyle w:val="HideTWBExt"/>
      </w:rPr>
      <w:t>NoPE</w:t>
    </w:r>
    <w:proofErr w:type="spellEnd"/>
    <w:r w:rsidRPr="00EA6B1F">
      <w:rPr>
        <w:rStyle w:val="HideTWBExt"/>
      </w:rPr>
      <w:t>&gt;&lt;Version&gt;</w:t>
    </w:r>
    <w:r w:rsidRPr="00EA6B1F">
      <w:t>v01-00</w:t>
    </w:r>
    <w:r w:rsidRPr="00EA6B1F">
      <w:rPr>
        <w:rStyle w:val="HideTWBExt"/>
      </w:rPr>
      <w:t>&lt;/Version&gt;</w:t>
    </w:r>
    <w:r w:rsidRPr="00EA6B1F">
      <w:tab/>
    </w:r>
    <w:r w:rsidRPr="00EA6B1F">
      <w:fldChar w:fldCharType="begin"/>
    </w:r>
    <w:r w:rsidRPr="00EA6B1F">
      <w:instrText xml:space="preserve"> PAGE  \* MERGEFORMAT </w:instrText>
    </w:r>
    <w:r w:rsidRPr="00EA6B1F">
      <w:fldChar w:fldCharType="separate"/>
    </w:r>
    <w:r w:rsidRPr="00EA6B1F">
      <w:rPr>
        <w:noProof/>
      </w:rPr>
      <w:t>14</w:t>
    </w:r>
    <w:r w:rsidRPr="00EA6B1F">
      <w:fldChar w:fldCharType="end"/>
    </w:r>
    <w:r w:rsidRPr="00EA6B1F">
      <w:t>/</w:t>
    </w:r>
    <w:r w:rsidRPr="00EA6B1F">
      <w:fldChar w:fldCharType="begin"/>
    </w:r>
    <w:r>
      <w:instrText xml:space="preserve"> NUMPAGES  \* MERGEFORMAT </w:instrText>
    </w:r>
    <w:r w:rsidRPr="00EA6B1F">
      <w:fldChar w:fldCharType="separate"/>
    </w:r>
    <w:r w:rsidRPr="00EA6B1F">
      <w:rPr>
        <w:noProof/>
      </w:rPr>
      <w:t>14</w:t>
    </w:r>
    <w:r w:rsidRPr="00EA6B1F">
      <w:rPr>
        <w:noProof/>
      </w:rPr>
      <w:fldChar w:fldCharType="end"/>
    </w:r>
    <w:r w:rsidRPr="00EA6B1F">
      <w:tab/>
    </w:r>
    <w:r w:rsidRPr="00EA6B1F">
      <w:rPr>
        <w:rStyle w:val="HideTWBExt"/>
      </w:rPr>
      <w:t>&lt;</w:t>
    </w:r>
    <w:proofErr w:type="spellStart"/>
    <w:r w:rsidRPr="00EA6B1F">
      <w:rPr>
        <w:rStyle w:val="HideTWBExt"/>
      </w:rPr>
      <w:t>PathFdR</w:t>
    </w:r>
    <w:proofErr w:type="spellEnd"/>
    <w:r w:rsidRPr="00EA6B1F">
      <w:rPr>
        <w:rStyle w:val="HideTWBExt"/>
      </w:rPr>
      <w:t>&gt;</w:t>
    </w:r>
    <w:r w:rsidRPr="00EA6B1F">
      <w:t>AM\1333449DE.docx</w:t>
    </w:r>
    <w:r w:rsidRPr="00EA6B1F">
      <w:rPr>
        <w:rStyle w:val="HideTWBExt"/>
      </w:rPr>
      <w:t>&lt;/</w:t>
    </w:r>
    <w:proofErr w:type="spellStart"/>
    <w:r w:rsidRPr="00EA6B1F">
      <w:rPr>
        <w:rStyle w:val="HideTWBExt"/>
      </w:rPr>
      <w:t>PathFdR</w:t>
    </w:r>
    <w:proofErr w:type="spellEnd"/>
    <w:r w:rsidRPr="00EA6B1F">
      <w:rPr>
        <w:rStyle w:val="HideTWBExt"/>
      </w:rPr>
      <w:t>&gt;</w:t>
    </w:r>
  </w:p>
  <w:p w14:paraId="238BB102" w14:textId="77777777" w:rsidR="00896EA7" w:rsidRPr="00EA6B1F" w:rsidRDefault="001C7422" w:rsidP="00D84BCD">
    <w:pPr>
      <w:pStyle w:val="EPFooter2"/>
    </w:pPr>
    <w:r w:rsidRPr="00EA6B1F">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8F6FB" w14:textId="77777777" w:rsidR="00D84BCD" w:rsidRPr="00EA6B1F" w:rsidRDefault="001C7422" w:rsidP="00D84BCD">
    <w:pPr>
      <w:pStyle w:val="EPFooter"/>
    </w:pPr>
    <w:r w:rsidRPr="00EA6B1F">
      <w:rPr>
        <w:rStyle w:val="HideTWBExt"/>
      </w:rPr>
      <w:t>&lt;</w:t>
    </w:r>
    <w:proofErr w:type="spellStart"/>
    <w:r w:rsidRPr="00EA6B1F">
      <w:rPr>
        <w:rStyle w:val="HideTWBExt"/>
      </w:rPr>
      <w:t>PathFdR</w:t>
    </w:r>
    <w:proofErr w:type="spellEnd"/>
    <w:r w:rsidRPr="00EA6B1F">
      <w:rPr>
        <w:rStyle w:val="HideTWBExt"/>
      </w:rPr>
      <w:t>&gt;</w:t>
    </w:r>
    <w:r w:rsidRPr="00EA6B1F">
      <w:t>AM\1333449DE.docx</w:t>
    </w:r>
    <w:r w:rsidRPr="00EA6B1F">
      <w:rPr>
        <w:rStyle w:val="HideTWBExt"/>
      </w:rPr>
      <w:t>&lt;/</w:t>
    </w:r>
    <w:proofErr w:type="spellStart"/>
    <w:r w:rsidRPr="00EA6B1F">
      <w:rPr>
        <w:rStyle w:val="HideTWBExt"/>
      </w:rPr>
      <w:t>PathFdR</w:t>
    </w:r>
    <w:proofErr w:type="spellEnd"/>
    <w:r w:rsidRPr="00EA6B1F">
      <w:rPr>
        <w:rStyle w:val="HideTWBExt"/>
      </w:rPr>
      <w:t>&gt;</w:t>
    </w:r>
    <w:r w:rsidRPr="00EA6B1F">
      <w:tab/>
    </w:r>
    <w:r w:rsidRPr="00EA6B1F">
      <w:fldChar w:fldCharType="begin"/>
    </w:r>
    <w:r w:rsidRPr="00EA6B1F">
      <w:instrText xml:space="preserve"> PAGE  \* MERGEFORMAT </w:instrText>
    </w:r>
    <w:r w:rsidRPr="00EA6B1F">
      <w:fldChar w:fldCharType="separate"/>
    </w:r>
    <w:r w:rsidRPr="00EA6B1F">
      <w:rPr>
        <w:noProof/>
      </w:rPr>
      <w:t>13</w:t>
    </w:r>
    <w:r w:rsidRPr="00EA6B1F">
      <w:fldChar w:fldCharType="end"/>
    </w:r>
    <w:r w:rsidRPr="00EA6B1F">
      <w:t>/</w:t>
    </w:r>
    <w:r w:rsidRPr="00EA6B1F">
      <w:fldChar w:fldCharType="begin"/>
    </w:r>
    <w:r>
      <w:instrText xml:space="preserve"> NUMPAGES  \* MERGEFORMAT </w:instrText>
    </w:r>
    <w:r w:rsidRPr="00EA6B1F">
      <w:fldChar w:fldCharType="separate"/>
    </w:r>
    <w:r w:rsidRPr="00EA6B1F">
      <w:rPr>
        <w:noProof/>
      </w:rPr>
      <w:t>14</w:t>
    </w:r>
    <w:r w:rsidRPr="00EA6B1F">
      <w:rPr>
        <w:noProof/>
      </w:rPr>
      <w:fldChar w:fldCharType="end"/>
    </w:r>
    <w:r w:rsidRPr="00EA6B1F">
      <w:tab/>
      <w:t>PE</w:t>
    </w:r>
    <w:r w:rsidRPr="00EA6B1F">
      <w:rPr>
        <w:rStyle w:val="HideTWBExt"/>
      </w:rPr>
      <w:t>&lt;</w:t>
    </w:r>
    <w:proofErr w:type="spellStart"/>
    <w:r w:rsidRPr="00EA6B1F">
      <w:rPr>
        <w:rStyle w:val="HideTWBExt"/>
      </w:rPr>
      <w:t>NoPE</w:t>
    </w:r>
    <w:proofErr w:type="spellEnd"/>
    <w:r w:rsidRPr="00EA6B1F">
      <w:rPr>
        <w:rStyle w:val="HideTWBExt"/>
      </w:rPr>
      <w:t>&gt;</w:t>
    </w:r>
    <w:r w:rsidRPr="00EA6B1F">
      <w:t>781.236</w:t>
    </w:r>
    <w:r w:rsidRPr="00EA6B1F">
      <w:rPr>
        <w:rStyle w:val="HideTWBExt"/>
      </w:rPr>
      <w:t>&lt;/</w:t>
    </w:r>
    <w:proofErr w:type="spellStart"/>
    <w:r w:rsidRPr="00EA6B1F">
      <w:rPr>
        <w:rStyle w:val="HideTWBExt"/>
      </w:rPr>
      <w:t>NoPE</w:t>
    </w:r>
    <w:proofErr w:type="spellEnd"/>
    <w:r w:rsidRPr="00EA6B1F">
      <w:rPr>
        <w:rStyle w:val="HideTWBExt"/>
      </w:rPr>
      <w:t>&gt;&lt;Version&gt;</w:t>
    </w:r>
    <w:r w:rsidRPr="00EA6B1F">
      <w:t>v01-00</w:t>
    </w:r>
    <w:r w:rsidRPr="00EA6B1F">
      <w:rPr>
        <w:rStyle w:val="HideTWBExt"/>
      </w:rPr>
      <w:t>&lt;/Version&gt;</w:t>
    </w:r>
  </w:p>
  <w:p w14:paraId="50F801E7" w14:textId="77777777" w:rsidR="00896EA7" w:rsidRPr="00EA6B1F" w:rsidRDefault="001C7422" w:rsidP="00D84BCD">
    <w:pPr>
      <w:pStyle w:val="EPFooter2"/>
    </w:pPr>
    <w:r w:rsidRPr="00EA6B1F">
      <w:tab/>
    </w:r>
    <w:r w:rsidRPr="00EA6B1F">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F311B" w14:textId="77777777" w:rsidR="00D84BCD" w:rsidRPr="00EA6B1F" w:rsidRDefault="001C7422" w:rsidP="00D84BCD">
    <w:pPr>
      <w:pStyle w:val="EPFooter"/>
    </w:pPr>
    <w:r w:rsidRPr="00EA6B1F">
      <w:rPr>
        <w:rStyle w:val="HideTWBExt"/>
      </w:rPr>
      <w:t>&lt;</w:t>
    </w:r>
    <w:proofErr w:type="spellStart"/>
    <w:r w:rsidRPr="00EA6B1F">
      <w:rPr>
        <w:rStyle w:val="HideTWBExt"/>
      </w:rPr>
      <w:t>PathFdR</w:t>
    </w:r>
    <w:proofErr w:type="spellEnd"/>
    <w:r w:rsidRPr="00EA6B1F">
      <w:rPr>
        <w:rStyle w:val="HideTWBExt"/>
      </w:rPr>
      <w:t>&gt;</w:t>
    </w:r>
    <w:r w:rsidRPr="00EA6B1F">
      <w:t>AM\1333449DE.docx</w:t>
    </w:r>
    <w:r w:rsidRPr="00EA6B1F">
      <w:rPr>
        <w:rStyle w:val="HideTWBExt"/>
      </w:rPr>
      <w:t>&lt;/</w:t>
    </w:r>
    <w:proofErr w:type="spellStart"/>
    <w:r w:rsidRPr="00EA6B1F">
      <w:rPr>
        <w:rStyle w:val="HideTWBExt"/>
      </w:rPr>
      <w:t>PathFdR</w:t>
    </w:r>
    <w:proofErr w:type="spellEnd"/>
    <w:r w:rsidRPr="00EA6B1F">
      <w:rPr>
        <w:rStyle w:val="HideTWBExt"/>
      </w:rPr>
      <w:t>&gt;</w:t>
    </w:r>
    <w:r w:rsidRPr="00EA6B1F">
      <w:tab/>
    </w:r>
    <w:r w:rsidRPr="00EA6B1F">
      <w:tab/>
      <w:t>PE</w:t>
    </w:r>
    <w:r w:rsidRPr="00EA6B1F">
      <w:rPr>
        <w:rStyle w:val="HideTWBExt"/>
      </w:rPr>
      <w:t>&lt;</w:t>
    </w:r>
    <w:proofErr w:type="spellStart"/>
    <w:r w:rsidRPr="00EA6B1F">
      <w:rPr>
        <w:rStyle w:val="HideTWBExt"/>
      </w:rPr>
      <w:t>NoPE</w:t>
    </w:r>
    <w:proofErr w:type="spellEnd"/>
    <w:r w:rsidRPr="00EA6B1F">
      <w:rPr>
        <w:rStyle w:val="HideTWBExt"/>
      </w:rPr>
      <w:t>&gt;</w:t>
    </w:r>
    <w:r w:rsidRPr="00EA6B1F">
      <w:t>781.236</w:t>
    </w:r>
    <w:r w:rsidRPr="00EA6B1F">
      <w:rPr>
        <w:rStyle w:val="HideTWBExt"/>
      </w:rPr>
      <w:t>&lt;/</w:t>
    </w:r>
    <w:proofErr w:type="spellStart"/>
    <w:r w:rsidRPr="00EA6B1F">
      <w:rPr>
        <w:rStyle w:val="HideTWBExt"/>
      </w:rPr>
      <w:t>NoPE</w:t>
    </w:r>
    <w:proofErr w:type="spellEnd"/>
    <w:r w:rsidRPr="00EA6B1F">
      <w:rPr>
        <w:rStyle w:val="HideTWBExt"/>
      </w:rPr>
      <w:t>&gt;&lt;Version&gt;</w:t>
    </w:r>
    <w:r w:rsidRPr="00EA6B1F">
      <w:t>v01-00</w:t>
    </w:r>
    <w:r w:rsidRPr="00EA6B1F">
      <w:rPr>
        <w:rStyle w:val="HideTWBExt"/>
      </w:rPr>
      <w:t>&lt;/Version&gt;</w:t>
    </w:r>
  </w:p>
  <w:p w14:paraId="17DBAF34" w14:textId="77777777" w:rsidR="00896EA7" w:rsidRPr="00EA6B1F" w:rsidRDefault="001C7422" w:rsidP="00D84BCD">
    <w:pPr>
      <w:pStyle w:val="EPFooter2"/>
    </w:pPr>
    <w:r w:rsidRPr="00EA6B1F">
      <w:t>DE</w:t>
    </w:r>
    <w:r w:rsidRPr="00EA6B1F">
      <w:tab/>
    </w:r>
    <w:r w:rsidRPr="00EA6B1F">
      <w:rPr>
        <w:b w:val="0"/>
        <w:i/>
        <w:color w:val="C0C0C0"/>
        <w:sz w:val="22"/>
      </w:rPr>
      <w:t>In Vielfalt geeint</w:t>
    </w:r>
    <w:r w:rsidRPr="00EA6B1F">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F2DC5" w14:textId="77777777" w:rsidR="001C7422" w:rsidRDefault="001C7422">
      <w:r>
        <w:separator/>
      </w:r>
    </w:p>
  </w:footnote>
  <w:footnote w:type="continuationSeparator" w:id="0">
    <w:p w14:paraId="27B49CAF" w14:textId="77777777" w:rsidR="001C7422" w:rsidRDefault="001C74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7BD51" w14:textId="77777777" w:rsidR="00D962FA" w:rsidRDefault="00D962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29C04" w14:textId="77777777" w:rsidR="00D962FA" w:rsidRDefault="00D962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1C0D5" w14:textId="77777777" w:rsidR="00D962FA" w:rsidRDefault="00D962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DE"/>
    <w:docVar w:name="TXTLANGUEMIN" w:val="de"/>
    <w:docVar w:name="TXTNRFIRSTAM" w:val="26"/>
    <w:docVar w:name="TXTNRLASTAM" w:val="41"/>
    <w:docVar w:name="TXTNRPE" w:val="781.236"/>
    <w:docVar w:name="TXTPEorAP" w:val="PE"/>
    <w:docVar w:name="TXTROUTE" w:val="AM\1333449DE.docx"/>
    <w:docVar w:name="TXTVERSION" w:val="01-00"/>
  </w:docVars>
  <w:rsids>
    <w:rsidRoot w:val="00A77B3E"/>
    <w:rsid w:val="001C7422"/>
    <w:rsid w:val="002A1D49"/>
    <w:rsid w:val="002B2DEF"/>
    <w:rsid w:val="0038317E"/>
    <w:rsid w:val="00492860"/>
    <w:rsid w:val="00507D46"/>
    <w:rsid w:val="005249B7"/>
    <w:rsid w:val="0054017E"/>
    <w:rsid w:val="005503F5"/>
    <w:rsid w:val="005D583E"/>
    <w:rsid w:val="00600313"/>
    <w:rsid w:val="006179EE"/>
    <w:rsid w:val="007700F5"/>
    <w:rsid w:val="00896EA7"/>
    <w:rsid w:val="008A117E"/>
    <w:rsid w:val="00940216"/>
    <w:rsid w:val="009A11B8"/>
    <w:rsid w:val="009A5155"/>
    <w:rsid w:val="009F34AD"/>
    <w:rsid w:val="00A77B3E"/>
    <w:rsid w:val="00B66A30"/>
    <w:rsid w:val="00CA2A55"/>
    <w:rsid w:val="00D65056"/>
    <w:rsid w:val="00D84BCD"/>
    <w:rsid w:val="00D962FA"/>
    <w:rsid w:val="00EA6B1F"/>
    <w:rsid w:val="00FD1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6B3F67"/>
  <w15:docId w15:val="{BF6B8BAD-2AAE-4D78-8EC6-3FBA90CB6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2B2DEF"/>
    <w:pPr>
      <w:tabs>
        <w:tab w:val="center" w:pos="4513"/>
        <w:tab w:val="right" w:pos="9026"/>
      </w:tabs>
    </w:pPr>
  </w:style>
  <w:style w:type="character" w:customStyle="1" w:styleId="HeaderChar">
    <w:name w:val="Header Char"/>
    <w:basedOn w:val="DefaultParagraphFont"/>
    <w:link w:val="Header"/>
    <w:rsid w:val="002B2DEF"/>
    <w:rPr>
      <w:sz w:val="24"/>
      <w:szCs w:val="24"/>
    </w:rPr>
  </w:style>
  <w:style w:type="paragraph" w:styleId="Footer">
    <w:name w:val="footer"/>
    <w:basedOn w:val="Normal"/>
    <w:link w:val="FooterChar"/>
    <w:rsid w:val="00FD1BA8"/>
    <w:pPr>
      <w:tabs>
        <w:tab w:val="center" w:pos="4513"/>
        <w:tab w:val="right" w:pos="9026"/>
      </w:tabs>
    </w:pPr>
  </w:style>
  <w:style w:type="character" w:customStyle="1" w:styleId="FooterChar">
    <w:name w:val="Footer Char"/>
    <w:basedOn w:val="DefaultParagraphFont"/>
    <w:link w:val="Footer"/>
    <w:rsid w:val="00FD1B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3272</Words>
  <Characters>20914</Characters>
  <Application>Microsoft Office Word</Application>
  <DocSecurity>0</DocSecurity>
  <Lines>741</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KANIA Teresa</cp:lastModifiedBy>
  <cp:revision>2</cp:revision>
  <dcterms:created xsi:type="dcterms:W3CDTF">2026-01-14T10:03:00Z</dcterms:created>
  <dcterms:modified xsi:type="dcterms:W3CDTF">2026-01-14T10:03:00Z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1333449</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NOK(TYPAM) - 2026/01/14 11:03</vt:lpwstr>
  </property>
  <property fmtid="{D5CDD505-2E9C-101B-9397-08002B2CF9AE}" pid="7" name="dmxml.render.id">
    <vt:lpwstr>311087</vt:lpwstr>
  </property>
  <property fmtid="{D5CDD505-2E9C-101B-9397-08002B2CF9AE}" pid="8" name="dmxml.render.traceId">
    <vt:lpwstr>69404c06f8154a801915f34888d78470</vt:lpwstr>
  </property>
  <property fmtid="{D5CDD505-2E9C-101B-9397-08002B2CF9AE}" pid="9" name="FooterPath">
    <vt:lpwstr>AM\1333449DE.docx</vt:lpwstr>
  </property>
  <property fmtid="{D5CDD505-2E9C-101B-9397-08002B2CF9AE}" pid="10" name="LastEdited with">
    <vt:lpwstr>10.2.1 Build [20251203]</vt:lpwstr>
  </property>
  <property fmtid="{D5CDD505-2E9C-101B-9397-08002B2CF9AE}" pid="11" name="OriLang">
    <vt:lpwstr>EN</vt:lpwstr>
  </property>
  <property fmtid="{D5CDD505-2E9C-101B-9397-08002B2CF9AE}" pid="12" name="PE Number">
    <vt:lpwstr>781.236</vt:lpwstr>
  </property>
  <property fmtid="{D5CDD505-2E9C-101B-9397-08002B2CF9AE}" pid="13" name="SDLStudio">
    <vt:lpwstr/>
  </property>
  <property fmtid="{D5CDD505-2E9C-101B-9397-08002B2CF9AE}" pid="14" name="SendToEpades">
    <vt:lpwstr>OK - 2025/12/19 10:52</vt:lpwstr>
  </property>
  <property fmtid="{D5CDD505-2E9C-101B-9397-08002B2CF9AE}" pid="15" name="UID">
    <vt:lpwstr>eu.europa.europarl-TMP1-0000-0000000017_00.00-en-00.00_text-xml</vt:lpwstr>
  </property>
</Properties>
</file>