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F04C8" w:rsidRPr="00AE39EC" w14:paraId="3FD5F747" w14:textId="77777777">
        <w:trPr>
          <w:trHeight w:hRule="exact" w:val="1417"/>
          <w:jc w:val="center"/>
        </w:trPr>
        <w:tc>
          <w:tcPr>
            <w:tcW w:w="6804" w:type="dxa"/>
            <w:tcBorders>
              <w:top w:val="nil"/>
              <w:left w:val="nil"/>
              <w:bottom w:val="nil"/>
              <w:right w:val="nil"/>
            </w:tcBorders>
            <w:vAlign w:val="center"/>
          </w:tcPr>
          <w:p w14:paraId="02DCF2E2" w14:textId="77777777" w:rsidR="00896EA7" w:rsidRPr="00AE39EC" w:rsidRDefault="007E0E8C">
            <w:pPr>
              <w:pStyle w:val="EPName"/>
            </w:pPr>
            <w:r w:rsidRPr="00AE39EC">
              <w:t>Parlament Europejski</w:t>
            </w:r>
          </w:p>
          <w:p w14:paraId="715E6C5D" w14:textId="77777777" w:rsidR="00896EA7" w:rsidRPr="00AE39EC" w:rsidRDefault="007E0E8C">
            <w:pPr>
              <w:pStyle w:val="EPTerm"/>
            </w:pPr>
            <w:r w:rsidRPr="00AE39EC">
              <w:t>2024-2029</w:t>
            </w:r>
          </w:p>
        </w:tc>
        <w:tc>
          <w:tcPr>
            <w:tcW w:w="2268" w:type="dxa"/>
            <w:tcBorders>
              <w:top w:val="nil"/>
              <w:left w:val="nil"/>
              <w:bottom w:val="nil"/>
              <w:right w:val="nil"/>
            </w:tcBorders>
          </w:tcPr>
          <w:p w14:paraId="4E7028B1" w14:textId="77777777" w:rsidR="00896EA7" w:rsidRPr="00AE39EC" w:rsidRDefault="007E0E8C">
            <w:pPr>
              <w:pStyle w:val="EPLogo"/>
            </w:pPr>
            <w:r w:rsidRPr="00AE39EC">
              <w:rPr>
                <w:noProof/>
              </w:rPr>
              <w:drawing>
                <wp:inline distT="0" distB="0" distL="0" distR="0" wp14:anchorId="3AF9C023" wp14:editId="1A4CDE40">
                  <wp:extent cx="1162685" cy="6521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2685" cy="652145"/>
                          </a:xfrm>
                          <a:prstGeom prst="rect">
                            <a:avLst/>
                          </a:prstGeom>
                          <a:noFill/>
                          <a:ln>
                            <a:noFill/>
                          </a:ln>
                        </pic:spPr>
                      </pic:pic>
                    </a:graphicData>
                  </a:graphic>
                </wp:inline>
              </w:drawing>
            </w:r>
          </w:p>
        </w:tc>
      </w:tr>
    </w:tbl>
    <w:p w14:paraId="0E7C24A1" w14:textId="77777777" w:rsidR="00896EA7" w:rsidRPr="00AE39EC" w:rsidRDefault="007E0E8C">
      <w:pPr>
        <w:pStyle w:val="LineTop"/>
      </w:pPr>
      <w:r w:rsidRPr="00AE39EC">
        <w:t xml:space="preserve"> </w:t>
      </w:r>
    </w:p>
    <w:p w14:paraId="4B95F30E" w14:textId="77777777" w:rsidR="00896EA7" w:rsidRPr="00AE39EC" w:rsidRDefault="007E0E8C">
      <w:pPr>
        <w:pStyle w:val="EPBody"/>
      </w:pPr>
      <w:r w:rsidRPr="00AE39EC">
        <w:rPr>
          <w:rStyle w:val="HideTWBExt"/>
        </w:rPr>
        <w:t>&lt;Commission&gt;</w:t>
      </w:r>
      <w:r w:rsidRPr="00AE39EC">
        <w:rPr>
          <w:rStyle w:val="HideTWBInt"/>
          <w:color w:val="auto"/>
        </w:rPr>
        <w:t>{ECON}</w:t>
      </w:r>
      <w:r w:rsidRPr="00AE39EC">
        <w:t>Komisja Gospodarcza i Monetarna</w:t>
      </w:r>
      <w:r w:rsidRPr="00AE39EC">
        <w:rPr>
          <w:rStyle w:val="HideTWBExt"/>
        </w:rPr>
        <w:t>&lt;/Commission&gt;</w:t>
      </w:r>
    </w:p>
    <w:p w14:paraId="529A2D43" w14:textId="77777777" w:rsidR="00896EA7" w:rsidRPr="00AE39EC" w:rsidRDefault="007E0E8C">
      <w:pPr>
        <w:pStyle w:val="LineBottom"/>
      </w:pPr>
      <w:r w:rsidRPr="00AE39EC">
        <w:t xml:space="preserve"> </w:t>
      </w:r>
    </w:p>
    <w:p w14:paraId="7FC7409F" w14:textId="77777777" w:rsidR="00896EA7" w:rsidRPr="00AE39EC" w:rsidRDefault="007E0E8C">
      <w:pPr>
        <w:pStyle w:val="CoverReference"/>
      </w:pPr>
      <w:r w:rsidRPr="00AE39EC">
        <w:rPr>
          <w:rStyle w:val="HideTWBExt"/>
        </w:rPr>
        <w:t>&lt;RefProc&gt;</w:t>
      </w:r>
      <w:r w:rsidRPr="00AE39EC">
        <w:t>2023/0211</w:t>
      </w:r>
      <w:r w:rsidRPr="00AE39EC">
        <w:rPr>
          <w:rStyle w:val="HideTWBExt"/>
        </w:rPr>
        <w:t>&lt;/RefProc&gt;&lt;RefTypeProc&gt;</w:t>
      </w:r>
      <w:r w:rsidRPr="00AE39EC">
        <w:t>(COD)</w:t>
      </w:r>
      <w:r w:rsidRPr="00AE39EC">
        <w:rPr>
          <w:rStyle w:val="HideTWBExt"/>
        </w:rPr>
        <w:t>&lt;/RefTypeProc&gt;</w:t>
      </w:r>
    </w:p>
    <w:p w14:paraId="1A071970" w14:textId="77777777" w:rsidR="00896EA7" w:rsidRPr="00AE39EC" w:rsidRDefault="007E0E8C">
      <w:pPr>
        <w:pStyle w:val="CoverDate"/>
      </w:pPr>
      <w:r w:rsidRPr="00AE39EC">
        <w:rPr>
          <w:rStyle w:val="HideTWBExt"/>
        </w:rPr>
        <w:t>&lt;Date&gt;</w:t>
      </w:r>
      <w:r w:rsidRPr="00AE39EC">
        <w:rPr>
          <w:rStyle w:val="HideTWBInt"/>
          <w:color w:val="auto"/>
        </w:rPr>
        <w:t>{19/12/2025}</w:t>
      </w:r>
      <w:r w:rsidRPr="00AE39EC">
        <w:t>19.12.2025</w:t>
      </w:r>
      <w:r w:rsidRPr="00AE39EC">
        <w:rPr>
          <w:rStyle w:val="HideTWBExt"/>
        </w:rPr>
        <w:t>&lt;/Date&gt;</w:t>
      </w:r>
    </w:p>
    <w:p w14:paraId="1D6792F7" w14:textId="77777777" w:rsidR="00896EA7" w:rsidRPr="00AE39EC" w:rsidRDefault="007E0E8C">
      <w:pPr>
        <w:pStyle w:val="CoverDocType"/>
      </w:pPr>
      <w:r w:rsidRPr="00AE39EC">
        <w:rPr>
          <w:rStyle w:val="HideTWBExt"/>
        </w:rPr>
        <w:t>&lt;TypeAM&gt;</w:t>
      </w:r>
      <w:r w:rsidRPr="00AE39EC">
        <w:t>POPRAWKI</w:t>
      </w:r>
      <w:r w:rsidRPr="00AE39EC">
        <w:rPr>
          <w:rStyle w:val="HideTWBExt"/>
        </w:rPr>
        <w:t>&lt;/TypeAM&gt;</w:t>
      </w:r>
    </w:p>
    <w:p w14:paraId="297DC6D4" w14:textId="77777777" w:rsidR="00896EA7" w:rsidRPr="00AE39EC" w:rsidRDefault="007E0E8C">
      <w:pPr>
        <w:pStyle w:val="CoverDocType24a"/>
      </w:pPr>
      <w:r w:rsidRPr="00AE39EC">
        <w:rPr>
          <w:rStyle w:val="HideTWBExt"/>
        </w:rPr>
        <w:t>&lt;RangeAM&gt;</w:t>
      </w:r>
      <w:r w:rsidRPr="00AE39EC">
        <w:t>26 - 41</w:t>
      </w:r>
      <w:r w:rsidRPr="00AE39EC">
        <w:rPr>
          <w:rStyle w:val="HideTWBExt"/>
        </w:rPr>
        <w:t>&lt;/RangeAM&gt;</w:t>
      </w:r>
    </w:p>
    <w:p w14:paraId="5941763A" w14:textId="77777777" w:rsidR="00896EA7" w:rsidRPr="00AE39EC" w:rsidRDefault="007E0E8C">
      <w:pPr>
        <w:pStyle w:val="CoverBold"/>
      </w:pPr>
      <w:r w:rsidRPr="00AE39EC">
        <w:rPr>
          <w:rStyle w:val="HideTWBExt"/>
        </w:rPr>
        <w:t>&lt;TitreType&gt;</w:t>
      </w:r>
      <w:r w:rsidRPr="00AE39EC">
        <w:t>Projekt sprawozdania</w:t>
      </w:r>
      <w:r w:rsidRPr="00AE39EC">
        <w:rPr>
          <w:rStyle w:val="HideTWBExt"/>
        </w:rPr>
        <w:t>&lt;/TitreType&gt;</w:t>
      </w:r>
    </w:p>
    <w:p w14:paraId="3F61664A" w14:textId="77777777" w:rsidR="00896EA7" w:rsidRPr="00AE39EC" w:rsidRDefault="007E0E8C">
      <w:pPr>
        <w:pStyle w:val="CoverBold"/>
      </w:pPr>
      <w:r w:rsidRPr="00AE39EC">
        <w:rPr>
          <w:rStyle w:val="HideTWBExt"/>
        </w:rPr>
        <w:t>&lt;Rapporteur&gt;</w:t>
      </w:r>
      <w:r w:rsidRPr="00AE39EC">
        <w:t xml:space="preserve">Fernando </w:t>
      </w:r>
      <w:proofErr w:type="spellStart"/>
      <w:r w:rsidRPr="00AE39EC">
        <w:t>Navarrete</w:t>
      </w:r>
      <w:proofErr w:type="spellEnd"/>
      <w:r w:rsidRPr="00AE39EC">
        <w:t xml:space="preserve"> </w:t>
      </w:r>
      <w:proofErr w:type="spellStart"/>
      <w:r w:rsidRPr="00AE39EC">
        <w:t>Rojas</w:t>
      </w:r>
      <w:proofErr w:type="spellEnd"/>
      <w:r w:rsidRPr="00AE39EC">
        <w:rPr>
          <w:rStyle w:val="HideTWBExt"/>
        </w:rPr>
        <w:t>&lt;/Rapporteur&gt;</w:t>
      </w:r>
    </w:p>
    <w:p w14:paraId="169DE8D8" w14:textId="77777777" w:rsidR="00896EA7" w:rsidRPr="00AE39EC" w:rsidRDefault="007E0E8C">
      <w:pPr>
        <w:pStyle w:val="CoverNormal24a"/>
      </w:pPr>
      <w:r w:rsidRPr="00AE39EC">
        <w:rPr>
          <w:rStyle w:val="HideTWBExt"/>
        </w:rPr>
        <w:t>&lt;DocRefPE&gt;</w:t>
      </w:r>
      <w:r w:rsidRPr="00AE39EC">
        <w:t>(PE778.135v01-00)</w:t>
      </w:r>
      <w:r w:rsidRPr="00AE39EC">
        <w:rPr>
          <w:rStyle w:val="HideTWBExt"/>
        </w:rPr>
        <w:t>&lt;/DocRefPE&gt;</w:t>
      </w:r>
    </w:p>
    <w:p w14:paraId="42FA76A4" w14:textId="77777777" w:rsidR="00896EA7" w:rsidRPr="00AE39EC" w:rsidRDefault="007E0E8C">
      <w:pPr>
        <w:pStyle w:val="CoverNormal24a"/>
      </w:pPr>
      <w:r w:rsidRPr="00AE39EC">
        <w:rPr>
          <w:rStyle w:val="HideTWBExt"/>
        </w:rPr>
        <w:t>&lt;Titre&gt;</w:t>
      </w:r>
      <w:r w:rsidRPr="00AE39EC">
        <w:t xml:space="preserve">Świadczenie usług związanych z cyfrowym euro przez dostawców usług płatniczych </w:t>
      </w:r>
      <w:r w:rsidRPr="00AE39EC">
        <w:t>zarejestrowanych w państwach członkowskich, których walutą nie jest euro, i zmiana rozporządzenia Parlamentu Europejskiego i Rady (UE) 2021/1230</w:t>
      </w:r>
      <w:r w:rsidRPr="00AE39EC">
        <w:rPr>
          <w:rStyle w:val="HideTWBExt"/>
        </w:rPr>
        <w:t>&lt;/Titre&gt;</w:t>
      </w:r>
    </w:p>
    <w:p w14:paraId="1DA6590E" w14:textId="77777777" w:rsidR="00896EA7" w:rsidRPr="00AE39EC" w:rsidRDefault="007E0E8C">
      <w:pPr>
        <w:pStyle w:val="CoverNormal"/>
      </w:pPr>
      <w:r w:rsidRPr="00AE39EC">
        <w:rPr>
          <w:rStyle w:val="HideTWBExt"/>
        </w:rPr>
        <w:t>&lt;DocAmend&gt;</w:t>
      </w:r>
      <w:r w:rsidRPr="00AE39EC">
        <w:t>Wniosek dotyczący rozporządzenia</w:t>
      </w:r>
      <w:r w:rsidRPr="00AE39EC">
        <w:rPr>
          <w:rStyle w:val="HideTWBExt"/>
        </w:rPr>
        <w:t>&lt;/DocAmend&gt;</w:t>
      </w:r>
    </w:p>
    <w:p w14:paraId="11B34202" w14:textId="77777777" w:rsidR="00896EA7" w:rsidRPr="00AE39EC" w:rsidRDefault="007E0E8C">
      <w:pPr>
        <w:pStyle w:val="CoverNormal24a"/>
      </w:pPr>
      <w:r w:rsidRPr="00AE39EC">
        <w:rPr>
          <w:rStyle w:val="HideTWBExt"/>
        </w:rPr>
        <w:t>&lt;DocRef&gt;</w:t>
      </w:r>
      <w:r w:rsidRPr="00AE39EC">
        <w:t>(COM(2023)0368 – C9-0214/2023 – 2023/0211(COD))</w:t>
      </w:r>
      <w:r w:rsidRPr="00AE39EC">
        <w:rPr>
          <w:rStyle w:val="HideTWBExt"/>
        </w:rPr>
        <w:t>&lt;/DocRef&gt;</w:t>
      </w:r>
    </w:p>
    <w:p w14:paraId="24F80AFD" w14:textId="77777777" w:rsidR="00896EA7" w:rsidRPr="00AE39EC" w:rsidRDefault="007E0E8C">
      <w:r w:rsidRPr="00AE39EC">
        <w:br w:type="page"/>
      </w:r>
      <w:proofErr w:type="spellStart"/>
      <w:r w:rsidRPr="00AE39EC">
        <w:lastRenderedPageBreak/>
        <w:t>AM_Com_LegReport</w:t>
      </w:r>
      <w:proofErr w:type="spellEnd"/>
    </w:p>
    <w:p w14:paraId="5ACA5198" w14:textId="77777777" w:rsidR="00896EA7" w:rsidRPr="00AE39EC" w:rsidRDefault="007E0E8C">
      <w:pPr>
        <w:pStyle w:val="AmNumberTabs"/>
      </w:pPr>
      <w:r w:rsidRPr="00AE39EC">
        <w:br w:type="page"/>
      </w:r>
      <w:r w:rsidRPr="00AE39EC">
        <w:rPr>
          <w:rStyle w:val="HideTWBExt"/>
        </w:rPr>
        <w:lastRenderedPageBreak/>
        <w:t>&lt;RepeatBlock-Amend&gt;&lt;Amend&gt;</w:t>
      </w:r>
      <w:r w:rsidRPr="00AE39EC">
        <w:t>Poprawka</w:t>
      </w:r>
      <w:r w:rsidRPr="00AE39EC">
        <w:tab/>
      </w:r>
      <w:r w:rsidRPr="00AE39EC">
        <w:tab/>
      </w:r>
      <w:r w:rsidRPr="00AE39EC">
        <w:rPr>
          <w:rStyle w:val="HideTWBExt"/>
        </w:rPr>
        <w:t>&lt;NumAm&gt;</w:t>
      </w:r>
      <w:r w:rsidRPr="00AE39EC">
        <w:t>26</w:t>
      </w:r>
      <w:r w:rsidRPr="00AE39EC">
        <w:rPr>
          <w:rStyle w:val="HideTWBExt"/>
        </w:rPr>
        <w:t>&lt;/NumAm&gt;</w:t>
      </w:r>
    </w:p>
    <w:p w14:paraId="1EA90B36" w14:textId="77777777" w:rsidR="00896EA7" w:rsidRPr="00AE39EC" w:rsidRDefault="007E0E8C">
      <w:pPr>
        <w:pStyle w:val="NormalBold"/>
      </w:pPr>
      <w:r w:rsidRPr="00AE39EC">
        <w:rPr>
          <w:rStyle w:val="HideTWBExt"/>
          <w:b w:val="0"/>
        </w:rPr>
        <w:t>&lt;RepeatBlock-By&gt;&lt;Members&gt;</w:t>
      </w:r>
      <w:r w:rsidRPr="00AE39EC">
        <w:t xml:space="preserve">Nikos </w:t>
      </w:r>
      <w:proofErr w:type="spellStart"/>
      <w:r w:rsidRPr="00AE39EC">
        <w:t>Papandreou</w:t>
      </w:r>
      <w:proofErr w:type="spellEnd"/>
      <w:r w:rsidRPr="00AE39EC">
        <w:rPr>
          <w:rStyle w:val="HideTWBExt"/>
          <w:b w:val="0"/>
        </w:rPr>
        <w:t>&lt;/Members&gt;</w:t>
      </w:r>
    </w:p>
    <w:p w14:paraId="561FEC09" w14:textId="77777777" w:rsidR="00896EA7" w:rsidRPr="00AE39EC" w:rsidRDefault="007E0E8C">
      <w:pPr>
        <w:pStyle w:val="NormalBold"/>
      </w:pPr>
      <w:r w:rsidRPr="00AE39EC">
        <w:rPr>
          <w:rStyle w:val="HideTWBExt"/>
          <w:b w:val="0"/>
        </w:rPr>
        <w:t>&lt;/RepeatBlock-By&gt;</w:t>
      </w:r>
    </w:p>
    <w:p w14:paraId="21AEF1CF" w14:textId="77777777" w:rsidR="00896EA7" w:rsidRPr="00AE39EC" w:rsidRDefault="007E0E8C">
      <w:pPr>
        <w:pStyle w:val="NormalBold"/>
      </w:pPr>
      <w:r w:rsidRPr="00AE39EC">
        <w:rPr>
          <w:rStyle w:val="HideTWBExt"/>
        </w:rPr>
        <w:t>&lt;DocAmend&gt;</w:t>
      </w:r>
      <w:r w:rsidRPr="00AE39EC">
        <w:t>Wniosek dotyczący rozporządzenia</w:t>
      </w:r>
      <w:r w:rsidRPr="00AE39EC">
        <w:rPr>
          <w:rStyle w:val="HideTWBExt"/>
        </w:rPr>
        <w:t>&lt;/DocAmend&gt;</w:t>
      </w:r>
    </w:p>
    <w:p w14:paraId="4F7F5230" w14:textId="77777777" w:rsidR="00896EA7" w:rsidRPr="00AE39EC" w:rsidRDefault="007E0E8C">
      <w:pPr>
        <w:pStyle w:val="NormalBold"/>
      </w:pPr>
      <w:r w:rsidRPr="00AE39EC">
        <w:rPr>
          <w:rStyle w:val="HideTWBExt"/>
        </w:rPr>
        <w:t>&lt;Article&gt;</w:t>
      </w:r>
      <w:r w:rsidRPr="00AE39EC">
        <w:t>Motyw 1</w:t>
      </w:r>
      <w:r w:rsidRPr="00AE39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04C8" w:rsidRPr="00AE39EC" w14:paraId="04350E73" w14:textId="77777777">
        <w:trPr>
          <w:trHeight w:hRule="exact" w:val="240"/>
          <w:jc w:val="center"/>
        </w:trPr>
        <w:tc>
          <w:tcPr>
            <w:tcW w:w="9752" w:type="dxa"/>
            <w:gridSpan w:val="2"/>
            <w:tcBorders>
              <w:top w:val="nil"/>
              <w:left w:val="nil"/>
              <w:bottom w:val="nil"/>
              <w:right w:val="nil"/>
            </w:tcBorders>
          </w:tcPr>
          <w:p w14:paraId="6280D9EC" w14:textId="77777777" w:rsidR="00896EA7" w:rsidRPr="00AE39EC" w:rsidRDefault="00896EA7"/>
        </w:tc>
      </w:tr>
      <w:tr w:rsidR="00DF04C8" w:rsidRPr="00AE39EC" w14:paraId="70A6278A" w14:textId="77777777">
        <w:trPr>
          <w:trHeight w:val="240"/>
          <w:jc w:val="center"/>
        </w:trPr>
        <w:tc>
          <w:tcPr>
            <w:tcW w:w="4876" w:type="dxa"/>
            <w:tcBorders>
              <w:top w:val="nil"/>
              <w:left w:val="nil"/>
              <w:bottom w:val="nil"/>
              <w:right w:val="nil"/>
            </w:tcBorders>
          </w:tcPr>
          <w:p w14:paraId="027811D8" w14:textId="77777777" w:rsidR="00896EA7" w:rsidRPr="00AE39EC" w:rsidRDefault="007E0E8C">
            <w:pPr>
              <w:pStyle w:val="AmColumnHeading"/>
            </w:pPr>
            <w:r w:rsidRPr="00AE39EC">
              <w:t xml:space="preserve">Tekst </w:t>
            </w:r>
            <w:r w:rsidRPr="00AE39EC">
              <w:t>proponowany przez Komisję</w:t>
            </w:r>
          </w:p>
        </w:tc>
        <w:tc>
          <w:tcPr>
            <w:tcW w:w="4876" w:type="dxa"/>
            <w:tcBorders>
              <w:top w:val="nil"/>
              <w:left w:val="nil"/>
              <w:bottom w:val="nil"/>
              <w:right w:val="nil"/>
            </w:tcBorders>
          </w:tcPr>
          <w:p w14:paraId="53514A8F" w14:textId="77777777" w:rsidR="00896EA7" w:rsidRPr="00AE39EC" w:rsidRDefault="007E0E8C">
            <w:pPr>
              <w:pStyle w:val="AmColumnHeading"/>
            </w:pPr>
            <w:r w:rsidRPr="00AE39EC">
              <w:t>Poprawka</w:t>
            </w:r>
          </w:p>
        </w:tc>
      </w:tr>
      <w:tr w:rsidR="00DF04C8" w:rsidRPr="00AE39EC" w14:paraId="1F1252C5" w14:textId="77777777">
        <w:trPr>
          <w:jc w:val="center"/>
        </w:trPr>
        <w:tc>
          <w:tcPr>
            <w:tcW w:w="4876" w:type="dxa"/>
            <w:tcBorders>
              <w:top w:val="nil"/>
              <w:left w:val="nil"/>
              <w:bottom w:val="nil"/>
              <w:right w:val="nil"/>
            </w:tcBorders>
          </w:tcPr>
          <w:p w14:paraId="3147D6F0" w14:textId="77777777" w:rsidR="00896EA7" w:rsidRPr="00AE39EC" w:rsidRDefault="007E0E8C">
            <w:pPr>
              <w:pStyle w:val="Normal6a"/>
            </w:pPr>
            <w:r w:rsidRPr="00AE39EC">
              <w:rPr>
                <w:b/>
                <w:i/>
              </w:rPr>
              <w:t>(1)</w:t>
            </w:r>
            <w:r w:rsidRPr="00AE39EC">
              <w:tab/>
            </w:r>
            <w:r w:rsidRPr="00AE39EC">
              <w:rPr>
                <w:b/>
                <w:i/>
              </w:rPr>
              <w:t>W strategiach w zakresie finansów cyfrowych i płatności detalicznych</w:t>
            </w:r>
            <w:r w:rsidRPr="00AE39EC">
              <w:rPr>
                <w:b/>
                <w:i/>
                <w:vertAlign w:val="superscript"/>
              </w:rPr>
              <w:t>4</w:t>
            </w:r>
            <w:r w:rsidRPr="00AE39EC">
              <w:rPr>
                <w:b/>
                <w:i/>
              </w:rPr>
              <w:t xml:space="preserve"> z września 2020 r. Komisja podkreśliła, że cyfrowe euro, jako detaliczna cyfrowa waluta banku centralnego, będzie katalizatorem innowacji w obszarach płatności, finansów i handlu w kontekście trwających działań na rzecz ograniczenia fragmentacji unijnego rynku płatności detalicznych.</w:t>
            </w:r>
          </w:p>
        </w:tc>
        <w:tc>
          <w:tcPr>
            <w:tcW w:w="4876" w:type="dxa"/>
            <w:tcBorders>
              <w:top w:val="nil"/>
              <w:left w:val="nil"/>
              <w:bottom w:val="nil"/>
              <w:right w:val="nil"/>
            </w:tcBorders>
          </w:tcPr>
          <w:p w14:paraId="2C0D8E21" w14:textId="77777777" w:rsidR="00896EA7" w:rsidRPr="00AE39EC" w:rsidRDefault="007E0E8C">
            <w:pPr>
              <w:pStyle w:val="Normal6a"/>
            </w:pPr>
            <w:r w:rsidRPr="00AE39EC">
              <w:rPr>
                <w:b/>
                <w:i/>
              </w:rPr>
              <w:t>skreśla się</w:t>
            </w:r>
          </w:p>
        </w:tc>
      </w:tr>
      <w:tr w:rsidR="00DF04C8" w:rsidRPr="00AE39EC" w14:paraId="48C7CBFC" w14:textId="77777777">
        <w:trPr>
          <w:jc w:val="center"/>
        </w:trPr>
        <w:tc>
          <w:tcPr>
            <w:tcW w:w="4876" w:type="dxa"/>
            <w:tcBorders>
              <w:top w:val="nil"/>
              <w:left w:val="nil"/>
              <w:bottom w:val="nil"/>
              <w:right w:val="nil"/>
            </w:tcBorders>
          </w:tcPr>
          <w:p w14:paraId="1CFE0DAF" w14:textId="77777777" w:rsidR="00896EA7" w:rsidRPr="00AE39EC" w:rsidRDefault="007E0E8C">
            <w:pPr>
              <w:pStyle w:val="Normal6a"/>
            </w:pPr>
            <w:r w:rsidRPr="00AE39EC">
              <w:rPr>
                <w:b/>
                <w:i/>
              </w:rPr>
              <w:t>_________________</w:t>
            </w:r>
          </w:p>
        </w:tc>
        <w:tc>
          <w:tcPr>
            <w:tcW w:w="4876" w:type="dxa"/>
            <w:tcBorders>
              <w:top w:val="nil"/>
              <w:left w:val="nil"/>
              <w:bottom w:val="nil"/>
              <w:right w:val="nil"/>
            </w:tcBorders>
          </w:tcPr>
          <w:p w14:paraId="595FBC4D" w14:textId="77777777" w:rsidR="00896EA7" w:rsidRPr="00AE39EC" w:rsidRDefault="00896EA7"/>
        </w:tc>
      </w:tr>
      <w:tr w:rsidR="00DF04C8" w:rsidRPr="00AE39EC" w14:paraId="43F3F6E7" w14:textId="77777777">
        <w:trPr>
          <w:jc w:val="center"/>
        </w:trPr>
        <w:tc>
          <w:tcPr>
            <w:tcW w:w="4876" w:type="dxa"/>
            <w:tcBorders>
              <w:top w:val="nil"/>
              <w:left w:val="nil"/>
              <w:bottom w:val="nil"/>
              <w:right w:val="nil"/>
            </w:tcBorders>
          </w:tcPr>
          <w:p w14:paraId="33E95F9C" w14:textId="77777777" w:rsidR="00896EA7" w:rsidRPr="00AE39EC" w:rsidRDefault="007E0E8C">
            <w:pPr>
              <w:pStyle w:val="Normal6a"/>
            </w:pPr>
            <w:r w:rsidRPr="00AE39EC">
              <w:rPr>
                <w:b/>
                <w:i/>
                <w:vertAlign w:val="superscript"/>
              </w:rPr>
              <w:t>4</w:t>
            </w:r>
            <w:r w:rsidRPr="00AE39EC">
              <w:t xml:space="preserve"> </w:t>
            </w:r>
            <w:r w:rsidRPr="00AE39EC">
              <w:rPr>
                <w:b/>
                <w:bCs/>
                <w:i/>
                <w:iCs/>
              </w:rPr>
              <w:t xml:space="preserve">Komunikat Komisji do Parlamentu Europejskiego, Rady, Europejskiego Komitetu Ekonomiczno-Społecznego i Komitetu Regionów w sprawie strategii dla UE w zakresie finansów cyfrowych (COM(2020) 591 </w:t>
            </w:r>
            <w:proofErr w:type="spellStart"/>
            <w:r w:rsidRPr="00AE39EC">
              <w:rPr>
                <w:b/>
                <w:bCs/>
                <w:i/>
                <w:iCs/>
              </w:rPr>
              <w:t>final</w:t>
            </w:r>
            <w:proofErr w:type="spellEnd"/>
            <w:r w:rsidRPr="00AE39EC">
              <w:rPr>
                <w:b/>
                <w:bCs/>
                <w:i/>
                <w:iCs/>
              </w:rPr>
              <w:t>).</w:t>
            </w:r>
          </w:p>
        </w:tc>
        <w:tc>
          <w:tcPr>
            <w:tcW w:w="4876" w:type="dxa"/>
            <w:tcBorders>
              <w:top w:val="nil"/>
              <w:left w:val="nil"/>
              <w:bottom w:val="nil"/>
              <w:right w:val="nil"/>
            </w:tcBorders>
          </w:tcPr>
          <w:p w14:paraId="1B05AE14" w14:textId="77777777" w:rsidR="00896EA7" w:rsidRPr="00AE39EC" w:rsidRDefault="00896EA7"/>
        </w:tc>
      </w:tr>
    </w:tbl>
    <w:p w14:paraId="0153DA42" w14:textId="77777777" w:rsidR="00896EA7" w:rsidRPr="007E0E8C" w:rsidRDefault="007E0E8C">
      <w:pPr>
        <w:pStyle w:val="AmOrLang"/>
        <w:rPr>
          <w:lang w:val="fr-BE"/>
        </w:rPr>
      </w:pPr>
      <w:r w:rsidRPr="007E0E8C">
        <w:rPr>
          <w:lang w:val="fr-BE"/>
        </w:rPr>
        <w:t xml:space="preserve">Or. </w:t>
      </w:r>
      <w:r w:rsidRPr="007E0E8C">
        <w:rPr>
          <w:rStyle w:val="HideTWBExt"/>
          <w:lang w:val="fr-BE"/>
        </w:rPr>
        <w:t>&lt;Original&gt;</w:t>
      </w:r>
      <w:r w:rsidRPr="007E0E8C">
        <w:rPr>
          <w:rStyle w:val="HideTWBInt"/>
          <w:lang w:val="fr-BE"/>
        </w:rPr>
        <w:t>{EN}</w:t>
      </w:r>
      <w:proofErr w:type="gramStart"/>
      <w:r w:rsidRPr="007E0E8C">
        <w:rPr>
          <w:lang w:val="fr-BE"/>
        </w:rPr>
        <w:t>en</w:t>
      </w:r>
      <w:proofErr w:type="gramEnd"/>
      <w:r w:rsidRPr="007E0E8C">
        <w:rPr>
          <w:rStyle w:val="HideTWBExt"/>
          <w:lang w:val="fr-BE"/>
        </w:rPr>
        <w:t>&lt;/Original&gt;</w:t>
      </w:r>
    </w:p>
    <w:p w14:paraId="08E8BD64" w14:textId="77777777" w:rsidR="00896EA7" w:rsidRPr="007E0E8C" w:rsidRDefault="007E0E8C">
      <w:pPr>
        <w:rPr>
          <w:lang w:val="fr-BE"/>
        </w:rPr>
      </w:pPr>
      <w:r w:rsidRPr="007E0E8C">
        <w:rPr>
          <w:rStyle w:val="HideTWBExt"/>
          <w:lang w:val="fr-BE"/>
        </w:rPr>
        <w:t>&lt;/Amend&gt;</w:t>
      </w:r>
    </w:p>
    <w:p w14:paraId="63B66DA2" w14:textId="77777777" w:rsidR="00896EA7" w:rsidRPr="007E0E8C" w:rsidRDefault="007E0E8C">
      <w:pPr>
        <w:pStyle w:val="AmNumberTabs"/>
        <w:rPr>
          <w:lang w:val="fr-BE"/>
        </w:rPr>
      </w:pPr>
      <w:r w:rsidRPr="007E0E8C">
        <w:rPr>
          <w:rStyle w:val="HideTWBExt"/>
          <w:lang w:val="fr-BE"/>
        </w:rPr>
        <w:t>&lt;Amend&gt;</w:t>
      </w:r>
      <w:proofErr w:type="spellStart"/>
      <w:r w:rsidRPr="007E0E8C">
        <w:rPr>
          <w:lang w:val="fr-BE"/>
        </w:rPr>
        <w:t>Poprawka</w:t>
      </w:r>
      <w:proofErr w:type="spellEnd"/>
      <w:r w:rsidRPr="007E0E8C">
        <w:rPr>
          <w:lang w:val="fr-BE"/>
        </w:rPr>
        <w:tab/>
      </w:r>
      <w:r w:rsidRPr="007E0E8C">
        <w:rPr>
          <w:lang w:val="fr-BE"/>
        </w:rPr>
        <w:tab/>
      </w:r>
      <w:r w:rsidRPr="007E0E8C">
        <w:rPr>
          <w:rStyle w:val="HideTWBExt"/>
          <w:lang w:val="fr-BE"/>
        </w:rPr>
        <w:t>&lt;NumAm&gt;</w:t>
      </w:r>
      <w:r w:rsidRPr="007E0E8C">
        <w:rPr>
          <w:lang w:val="fr-BE"/>
        </w:rPr>
        <w:t>27</w:t>
      </w:r>
      <w:r w:rsidRPr="007E0E8C">
        <w:rPr>
          <w:rStyle w:val="HideTWBExt"/>
          <w:lang w:val="fr-BE"/>
        </w:rPr>
        <w:t>&lt;/NumAm&gt;</w:t>
      </w:r>
    </w:p>
    <w:p w14:paraId="6898D00E" w14:textId="77777777" w:rsidR="00896EA7" w:rsidRPr="007E0E8C" w:rsidRDefault="007E0E8C">
      <w:pPr>
        <w:pStyle w:val="NormalBold"/>
        <w:rPr>
          <w:lang w:val="fr-BE"/>
        </w:rPr>
      </w:pPr>
      <w:r w:rsidRPr="007E0E8C">
        <w:rPr>
          <w:rStyle w:val="HideTWBExt"/>
          <w:b w:val="0"/>
          <w:lang w:val="fr-BE"/>
        </w:rPr>
        <w:t>&lt;RepeatBlock-By&gt;&lt;Members&gt;</w:t>
      </w:r>
      <w:r w:rsidRPr="007E0E8C">
        <w:rPr>
          <w:lang w:val="fr-BE"/>
        </w:rPr>
        <w:t>Nikos Papandreou</w:t>
      </w:r>
      <w:r w:rsidRPr="007E0E8C">
        <w:rPr>
          <w:rStyle w:val="HideTWBExt"/>
          <w:b w:val="0"/>
          <w:lang w:val="fr-BE"/>
        </w:rPr>
        <w:t>&lt;/Members&gt;</w:t>
      </w:r>
    </w:p>
    <w:p w14:paraId="49729655" w14:textId="77777777" w:rsidR="00896EA7" w:rsidRPr="007E0E8C" w:rsidRDefault="007E0E8C">
      <w:pPr>
        <w:pStyle w:val="NormalBold"/>
        <w:rPr>
          <w:lang w:val="fr-BE"/>
        </w:rPr>
      </w:pPr>
      <w:r w:rsidRPr="007E0E8C">
        <w:rPr>
          <w:rStyle w:val="HideTWBExt"/>
          <w:b w:val="0"/>
          <w:lang w:val="fr-BE"/>
        </w:rPr>
        <w:t>&lt;/RepeatBlock-By&gt;</w:t>
      </w:r>
    </w:p>
    <w:p w14:paraId="4BFE0E46" w14:textId="77777777" w:rsidR="00896EA7" w:rsidRPr="00AE39EC" w:rsidRDefault="007E0E8C">
      <w:pPr>
        <w:pStyle w:val="NormalBold"/>
      </w:pPr>
      <w:r w:rsidRPr="00AE39EC">
        <w:rPr>
          <w:rStyle w:val="HideTWBExt"/>
        </w:rPr>
        <w:t>&lt;DocAmend&gt;</w:t>
      </w:r>
      <w:r w:rsidRPr="00AE39EC">
        <w:t>Wniosek dotyczący rozporządzenia</w:t>
      </w:r>
      <w:r w:rsidRPr="00AE39EC">
        <w:rPr>
          <w:rStyle w:val="HideTWBExt"/>
        </w:rPr>
        <w:t>&lt;/DocAmend&gt;</w:t>
      </w:r>
    </w:p>
    <w:p w14:paraId="6C7673A3" w14:textId="77777777" w:rsidR="00896EA7" w:rsidRPr="00AE39EC" w:rsidRDefault="007E0E8C">
      <w:pPr>
        <w:pStyle w:val="NormalBold"/>
      </w:pPr>
      <w:r w:rsidRPr="00AE39EC">
        <w:rPr>
          <w:rStyle w:val="HideTWBExt"/>
        </w:rPr>
        <w:t>&lt;Article&gt;</w:t>
      </w:r>
      <w:r w:rsidRPr="00AE39EC">
        <w:t>Motyw 1 a (nowy)</w:t>
      </w:r>
      <w:r w:rsidRPr="00AE39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04C8" w:rsidRPr="00AE39EC" w14:paraId="6A5871D4" w14:textId="77777777">
        <w:trPr>
          <w:trHeight w:hRule="exact" w:val="240"/>
          <w:jc w:val="center"/>
        </w:trPr>
        <w:tc>
          <w:tcPr>
            <w:tcW w:w="9752" w:type="dxa"/>
            <w:gridSpan w:val="2"/>
            <w:tcBorders>
              <w:top w:val="nil"/>
              <w:left w:val="nil"/>
              <w:bottom w:val="nil"/>
              <w:right w:val="nil"/>
            </w:tcBorders>
          </w:tcPr>
          <w:p w14:paraId="173F16C0" w14:textId="77777777" w:rsidR="00896EA7" w:rsidRPr="00AE39EC" w:rsidRDefault="00896EA7"/>
        </w:tc>
      </w:tr>
      <w:tr w:rsidR="00DF04C8" w:rsidRPr="00AE39EC" w14:paraId="16645123" w14:textId="77777777">
        <w:trPr>
          <w:trHeight w:val="240"/>
          <w:jc w:val="center"/>
        </w:trPr>
        <w:tc>
          <w:tcPr>
            <w:tcW w:w="4876" w:type="dxa"/>
            <w:tcBorders>
              <w:top w:val="nil"/>
              <w:left w:val="nil"/>
              <w:bottom w:val="nil"/>
              <w:right w:val="nil"/>
            </w:tcBorders>
          </w:tcPr>
          <w:p w14:paraId="5E13C70D" w14:textId="77777777" w:rsidR="00896EA7" w:rsidRPr="00AE39EC" w:rsidRDefault="007E0E8C">
            <w:pPr>
              <w:pStyle w:val="AmColumnHeading"/>
            </w:pPr>
            <w:r w:rsidRPr="00AE39EC">
              <w:t>Tekst proponowany przez Komisję</w:t>
            </w:r>
          </w:p>
        </w:tc>
        <w:tc>
          <w:tcPr>
            <w:tcW w:w="4876" w:type="dxa"/>
            <w:tcBorders>
              <w:top w:val="nil"/>
              <w:left w:val="nil"/>
              <w:bottom w:val="nil"/>
              <w:right w:val="nil"/>
            </w:tcBorders>
          </w:tcPr>
          <w:p w14:paraId="37C83349" w14:textId="77777777" w:rsidR="00896EA7" w:rsidRPr="00AE39EC" w:rsidRDefault="007E0E8C">
            <w:pPr>
              <w:pStyle w:val="AmColumnHeading"/>
            </w:pPr>
            <w:r w:rsidRPr="00AE39EC">
              <w:t>Poprawka</w:t>
            </w:r>
          </w:p>
        </w:tc>
      </w:tr>
      <w:tr w:rsidR="00DF04C8" w:rsidRPr="00AE39EC" w14:paraId="7AA1C1C9" w14:textId="77777777">
        <w:trPr>
          <w:jc w:val="center"/>
        </w:trPr>
        <w:tc>
          <w:tcPr>
            <w:tcW w:w="4876" w:type="dxa"/>
            <w:tcBorders>
              <w:top w:val="nil"/>
              <w:left w:val="nil"/>
              <w:bottom w:val="nil"/>
              <w:right w:val="nil"/>
            </w:tcBorders>
          </w:tcPr>
          <w:p w14:paraId="2189687C" w14:textId="77777777" w:rsidR="00896EA7" w:rsidRPr="00AE39EC" w:rsidRDefault="00896EA7">
            <w:pPr>
              <w:pStyle w:val="Normal6a"/>
            </w:pPr>
          </w:p>
        </w:tc>
        <w:tc>
          <w:tcPr>
            <w:tcW w:w="4876" w:type="dxa"/>
            <w:tcBorders>
              <w:top w:val="nil"/>
              <w:left w:val="nil"/>
              <w:bottom w:val="nil"/>
              <w:right w:val="nil"/>
            </w:tcBorders>
          </w:tcPr>
          <w:p w14:paraId="2F7A1C70" w14:textId="77777777" w:rsidR="00896EA7" w:rsidRPr="00AE39EC" w:rsidRDefault="007E0E8C">
            <w:pPr>
              <w:pStyle w:val="Normal6a"/>
            </w:pPr>
            <w:r w:rsidRPr="00AE39EC">
              <w:rPr>
                <w:b/>
                <w:i/>
              </w:rPr>
              <w:t>(1a)</w:t>
            </w:r>
            <w:r w:rsidRPr="00AE39EC">
              <w:tab/>
            </w:r>
            <w:r w:rsidRPr="00AE39EC">
              <w:rPr>
                <w:b/>
                <w:i/>
              </w:rPr>
              <w:t>Państwa członkowskie, gdy spełnią kryteria konwergencji, są zasadniczo zobowiązane do wprowadzenia euro jako swojej waluty.</w:t>
            </w:r>
          </w:p>
        </w:tc>
      </w:tr>
    </w:tbl>
    <w:p w14:paraId="2A9438B4" w14:textId="77777777" w:rsidR="00896EA7" w:rsidRPr="007E0E8C" w:rsidRDefault="007E0E8C">
      <w:pPr>
        <w:pStyle w:val="AmOrLang"/>
        <w:rPr>
          <w:lang w:val="fr-BE"/>
        </w:rPr>
      </w:pPr>
      <w:r w:rsidRPr="007E0E8C">
        <w:rPr>
          <w:lang w:val="fr-BE"/>
        </w:rPr>
        <w:t xml:space="preserve">Or. </w:t>
      </w:r>
      <w:r w:rsidRPr="007E0E8C">
        <w:rPr>
          <w:rStyle w:val="HideTWBExt"/>
          <w:lang w:val="fr-BE"/>
        </w:rPr>
        <w:t>&lt;Original&gt;</w:t>
      </w:r>
      <w:r w:rsidRPr="007E0E8C">
        <w:rPr>
          <w:rStyle w:val="HideTWBInt"/>
          <w:lang w:val="fr-BE"/>
        </w:rPr>
        <w:t>{EN}</w:t>
      </w:r>
      <w:proofErr w:type="gramStart"/>
      <w:r w:rsidRPr="007E0E8C">
        <w:rPr>
          <w:lang w:val="fr-BE"/>
        </w:rPr>
        <w:t>en</w:t>
      </w:r>
      <w:proofErr w:type="gramEnd"/>
      <w:r w:rsidRPr="007E0E8C">
        <w:rPr>
          <w:rStyle w:val="HideTWBExt"/>
          <w:lang w:val="fr-BE"/>
        </w:rPr>
        <w:t>&lt;/Original&gt;</w:t>
      </w:r>
    </w:p>
    <w:p w14:paraId="13500E76" w14:textId="77777777" w:rsidR="00896EA7" w:rsidRPr="007E0E8C" w:rsidRDefault="007E0E8C">
      <w:pPr>
        <w:rPr>
          <w:lang w:val="fr-BE"/>
        </w:rPr>
      </w:pPr>
      <w:r w:rsidRPr="007E0E8C">
        <w:rPr>
          <w:rStyle w:val="HideTWBExt"/>
          <w:lang w:val="fr-BE"/>
        </w:rPr>
        <w:t>&lt;/Amend&gt;</w:t>
      </w:r>
    </w:p>
    <w:p w14:paraId="014779C5" w14:textId="77777777" w:rsidR="00896EA7" w:rsidRPr="007E0E8C" w:rsidRDefault="007E0E8C">
      <w:pPr>
        <w:pStyle w:val="AmNumberTabs"/>
        <w:rPr>
          <w:lang w:val="fr-BE"/>
        </w:rPr>
      </w:pPr>
      <w:r w:rsidRPr="007E0E8C">
        <w:rPr>
          <w:rStyle w:val="HideTWBExt"/>
          <w:lang w:val="fr-BE"/>
        </w:rPr>
        <w:t>&lt;Amend&gt;</w:t>
      </w:r>
      <w:proofErr w:type="spellStart"/>
      <w:r w:rsidRPr="007E0E8C">
        <w:rPr>
          <w:lang w:val="fr-BE"/>
        </w:rPr>
        <w:t>Poprawka</w:t>
      </w:r>
      <w:proofErr w:type="spellEnd"/>
      <w:r w:rsidRPr="007E0E8C">
        <w:rPr>
          <w:lang w:val="fr-BE"/>
        </w:rPr>
        <w:tab/>
      </w:r>
      <w:r w:rsidRPr="007E0E8C">
        <w:rPr>
          <w:lang w:val="fr-BE"/>
        </w:rPr>
        <w:tab/>
      </w:r>
      <w:r w:rsidRPr="007E0E8C">
        <w:rPr>
          <w:rStyle w:val="HideTWBExt"/>
          <w:lang w:val="fr-BE"/>
        </w:rPr>
        <w:t>&lt;NumAm&gt;</w:t>
      </w:r>
      <w:r w:rsidRPr="007E0E8C">
        <w:rPr>
          <w:lang w:val="fr-BE"/>
        </w:rPr>
        <w:t>28</w:t>
      </w:r>
      <w:r w:rsidRPr="007E0E8C">
        <w:rPr>
          <w:rStyle w:val="HideTWBExt"/>
          <w:lang w:val="fr-BE"/>
        </w:rPr>
        <w:t>&lt;/NumAm&gt;</w:t>
      </w:r>
    </w:p>
    <w:p w14:paraId="2E17372F" w14:textId="77777777" w:rsidR="00896EA7" w:rsidRPr="007E0E8C" w:rsidRDefault="007E0E8C">
      <w:pPr>
        <w:pStyle w:val="NormalBold"/>
        <w:rPr>
          <w:lang w:val="fr-BE"/>
        </w:rPr>
      </w:pPr>
      <w:r w:rsidRPr="007E0E8C">
        <w:rPr>
          <w:rStyle w:val="HideTWBExt"/>
          <w:b w:val="0"/>
          <w:lang w:val="fr-BE"/>
        </w:rPr>
        <w:lastRenderedPageBreak/>
        <w:t>&lt;RepeatBlock-By&gt;&lt;Members&gt;</w:t>
      </w:r>
      <w:r w:rsidRPr="007E0E8C">
        <w:rPr>
          <w:lang w:val="fr-BE"/>
        </w:rPr>
        <w:t>Nikos Papandreou</w:t>
      </w:r>
      <w:r w:rsidRPr="007E0E8C">
        <w:rPr>
          <w:rStyle w:val="HideTWBExt"/>
          <w:b w:val="0"/>
          <w:lang w:val="fr-BE"/>
        </w:rPr>
        <w:t>&lt;/Members&gt;</w:t>
      </w:r>
    </w:p>
    <w:p w14:paraId="4BACDDE4" w14:textId="77777777" w:rsidR="00896EA7" w:rsidRPr="007E0E8C" w:rsidRDefault="007E0E8C">
      <w:pPr>
        <w:pStyle w:val="NormalBold"/>
        <w:rPr>
          <w:lang w:val="fr-BE"/>
        </w:rPr>
      </w:pPr>
      <w:r w:rsidRPr="007E0E8C">
        <w:rPr>
          <w:rStyle w:val="HideTWBExt"/>
          <w:b w:val="0"/>
          <w:lang w:val="fr-BE"/>
        </w:rPr>
        <w:t>&lt;/RepeatBlock-By&gt;</w:t>
      </w:r>
    </w:p>
    <w:p w14:paraId="41C954AC" w14:textId="77777777" w:rsidR="00896EA7" w:rsidRPr="00AE39EC" w:rsidRDefault="007E0E8C">
      <w:pPr>
        <w:pStyle w:val="NormalBold"/>
      </w:pPr>
      <w:r w:rsidRPr="00AE39EC">
        <w:rPr>
          <w:rStyle w:val="HideTWBExt"/>
        </w:rPr>
        <w:t>&lt;DocAmend&gt;</w:t>
      </w:r>
      <w:r w:rsidRPr="00AE39EC">
        <w:t>Wniosek dotyczący rozporządzenia</w:t>
      </w:r>
      <w:r w:rsidRPr="00AE39EC">
        <w:rPr>
          <w:rStyle w:val="HideTWBExt"/>
        </w:rPr>
        <w:t>&lt;/DocAmend&gt;</w:t>
      </w:r>
    </w:p>
    <w:p w14:paraId="63C22EBD" w14:textId="77777777" w:rsidR="00896EA7" w:rsidRPr="00AE39EC" w:rsidRDefault="007E0E8C">
      <w:pPr>
        <w:pStyle w:val="NormalBold"/>
      </w:pPr>
      <w:r w:rsidRPr="00AE39EC">
        <w:rPr>
          <w:rStyle w:val="HideTWBExt"/>
        </w:rPr>
        <w:t>&lt;Article&gt;</w:t>
      </w:r>
      <w:r w:rsidRPr="00AE39EC">
        <w:t>Motyw 3</w:t>
      </w:r>
      <w:r w:rsidRPr="00AE39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04C8" w:rsidRPr="00AE39EC" w14:paraId="173CD7D9" w14:textId="77777777">
        <w:trPr>
          <w:trHeight w:hRule="exact" w:val="240"/>
          <w:jc w:val="center"/>
        </w:trPr>
        <w:tc>
          <w:tcPr>
            <w:tcW w:w="9752" w:type="dxa"/>
            <w:gridSpan w:val="2"/>
            <w:tcBorders>
              <w:top w:val="nil"/>
              <w:left w:val="nil"/>
              <w:bottom w:val="nil"/>
              <w:right w:val="nil"/>
            </w:tcBorders>
          </w:tcPr>
          <w:p w14:paraId="2B87E3D9" w14:textId="77777777" w:rsidR="00896EA7" w:rsidRPr="00AE39EC" w:rsidRDefault="00896EA7"/>
        </w:tc>
      </w:tr>
      <w:tr w:rsidR="00DF04C8" w:rsidRPr="00AE39EC" w14:paraId="5DB4DDD7" w14:textId="77777777">
        <w:trPr>
          <w:trHeight w:val="240"/>
          <w:jc w:val="center"/>
        </w:trPr>
        <w:tc>
          <w:tcPr>
            <w:tcW w:w="4876" w:type="dxa"/>
            <w:tcBorders>
              <w:top w:val="nil"/>
              <w:left w:val="nil"/>
              <w:bottom w:val="nil"/>
              <w:right w:val="nil"/>
            </w:tcBorders>
          </w:tcPr>
          <w:p w14:paraId="14315569" w14:textId="77777777" w:rsidR="00896EA7" w:rsidRPr="00AE39EC" w:rsidRDefault="007E0E8C">
            <w:pPr>
              <w:pStyle w:val="AmColumnHeading"/>
            </w:pPr>
            <w:r w:rsidRPr="00AE39EC">
              <w:t>Tekst proponowany przez Komisję</w:t>
            </w:r>
          </w:p>
        </w:tc>
        <w:tc>
          <w:tcPr>
            <w:tcW w:w="4876" w:type="dxa"/>
            <w:tcBorders>
              <w:top w:val="nil"/>
              <w:left w:val="nil"/>
              <w:bottom w:val="nil"/>
              <w:right w:val="nil"/>
            </w:tcBorders>
          </w:tcPr>
          <w:p w14:paraId="43A64BC0" w14:textId="77777777" w:rsidR="00896EA7" w:rsidRPr="00AE39EC" w:rsidRDefault="007E0E8C">
            <w:pPr>
              <w:pStyle w:val="AmColumnHeading"/>
            </w:pPr>
            <w:r w:rsidRPr="00AE39EC">
              <w:t>Poprawka</w:t>
            </w:r>
          </w:p>
        </w:tc>
      </w:tr>
      <w:tr w:rsidR="00DF04C8" w:rsidRPr="00AE39EC" w14:paraId="62156A98" w14:textId="77777777">
        <w:trPr>
          <w:jc w:val="center"/>
        </w:trPr>
        <w:tc>
          <w:tcPr>
            <w:tcW w:w="4876" w:type="dxa"/>
            <w:tcBorders>
              <w:top w:val="nil"/>
              <w:left w:val="nil"/>
              <w:bottom w:val="nil"/>
              <w:right w:val="nil"/>
            </w:tcBorders>
          </w:tcPr>
          <w:p w14:paraId="7EAF59D1" w14:textId="77777777" w:rsidR="00896EA7" w:rsidRPr="00AE39EC" w:rsidRDefault="007E0E8C">
            <w:pPr>
              <w:pStyle w:val="Normal6a"/>
            </w:pPr>
            <w:r w:rsidRPr="00AE39EC">
              <w:t>(3)</w:t>
            </w:r>
            <w:r w:rsidRPr="00AE39EC">
              <w:tab/>
              <w:t>Istotne jest zapewnienie</w:t>
            </w:r>
            <w:r w:rsidRPr="00AE39EC">
              <w:rPr>
                <w:b/>
                <w:i/>
              </w:rPr>
              <w:t xml:space="preserve"> wszystkim dostawcom</w:t>
            </w:r>
            <w:r w:rsidRPr="00AE39EC">
              <w:t xml:space="preserve"> usług płatniczych</w:t>
            </w:r>
            <w:r w:rsidRPr="00AE39EC">
              <w:rPr>
                <w:b/>
                <w:i/>
              </w:rPr>
              <w:t>, zarówno zarejestrowanym</w:t>
            </w:r>
            <w:r w:rsidRPr="00AE39EC">
              <w:t xml:space="preserve"> w</w:t>
            </w:r>
            <w:r w:rsidRPr="00AE39EC">
              <w:rPr>
                <w:b/>
                <w:i/>
              </w:rPr>
              <w:t> </w:t>
            </w:r>
            <w:r w:rsidRPr="00AE39EC">
              <w:t xml:space="preserve">państwach członkowskich, których walutą jest euro, </w:t>
            </w:r>
            <w:r w:rsidRPr="00AE39EC">
              <w:rPr>
                <w:b/>
                <w:i/>
              </w:rPr>
              <w:t>jak i </w:t>
            </w:r>
            <w:r w:rsidRPr="00AE39EC">
              <w:t>w</w:t>
            </w:r>
            <w:r w:rsidRPr="00AE39EC">
              <w:rPr>
                <w:b/>
                <w:i/>
              </w:rPr>
              <w:t> </w:t>
            </w:r>
            <w:r w:rsidRPr="00AE39EC">
              <w:t xml:space="preserve">państwach członkowskich, których walutą nie jest euro, </w:t>
            </w:r>
            <w:r w:rsidRPr="00AE39EC">
              <w:rPr>
                <w:b/>
                <w:i/>
              </w:rPr>
              <w:t>możliwości powadzenia dystrybucji</w:t>
            </w:r>
            <w:r w:rsidRPr="00AE39EC">
              <w:t xml:space="preserve"> cyfrowego euro, a tym samym </w:t>
            </w:r>
            <w:r w:rsidRPr="00AE39EC">
              <w:rPr>
                <w:b/>
                <w:i/>
              </w:rPr>
              <w:t>korzystania</w:t>
            </w:r>
            <w:r w:rsidRPr="00AE39EC">
              <w:t xml:space="preserve"> ze swobody świadczenia usług w Unii. Świadczenie usług płatniczych związanych z cyfrowym euro przez wszystkich dostawców usług płatniczych przyczyniłoby się do zapewnienia wysokiego poziomu innowacji, ułatwiłoby płatności i zwiększyłoby konkurencję w całej U</w:t>
            </w:r>
            <w:r w:rsidRPr="00AE39EC">
              <w:t xml:space="preserve">nii oraz jest niezbędne do zagwarantowania integralności jednolitego rynku. Wszyscy dostawcy usług płatniczych zarejestrowani w Unii powinni zatem mieć możliwość dystrybucji usług płatniczych związanych z cyfrowym euro na tych samych warunkach wśród osób fizycznych lub prawnych mających miejsce zamieszkania lub siedzibę w państwach członkowskich, których walutą jest euro, osób fizycznych lub prawnych, które otworzyły rachunek w cyfrowym euro w czasie, gdy miały miejsce zamieszkania lub siedzibę w państwach </w:t>
            </w:r>
            <w:r w:rsidRPr="00AE39EC">
              <w:t xml:space="preserve">członkowskich, których walutą jest euro, ale już nie mają miejsca zamieszkania ani siedziby w tych państwach członkowskich, a także osób odwiedzających w strefie euro. Dostawcy usług płatniczych zarejestrowani w państwach członkowskich, których walutą nie jest euro, powinni mieć również możliwość prowadzenia dystrybucji cyfrowego euro wśród wszelkich innych osób fizycznych lub prawnych mających miejsce zamieszkania lub siedzibę w państwach członkowskich, których walutą nie jest euro, oraz w innych </w:t>
            </w:r>
            <w:r w:rsidRPr="00AE39EC">
              <w:lastRenderedPageBreak/>
              <w:t>państwach</w:t>
            </w:r>
            <w:r w:rsidRPr="00AE39EC">
              <w:t xml:space="preserve"> Europejskiego Obszaru Gospodarczego lub w państwach trzecich, z zastrzeżeniem warunków określonych w rozporządzeniu (UE) [proszę wstawić odniesienie – wniosek dotyczący rozporządzenia Parlamentu Europejskiego i Rady w sprawie ustanowienia cyfrowego euro – COM(2023) 369 </w:t>
            </w:r>
            <w:proofErr w:type="spellStart"/>
            <w:r w:rsidRPr="00AE39EC">
              <w:t>final</w:t>
            </w:r>
            <w:proofErr w:type="spellEnd"/>
            <w:r w:rsidRPr="00AE39EC">
              <w:t>].</w:t>
            </w:r>
          </w:p>
        </w:tc>
        <w:tc>
          <w:tcPr>
            <w:tcW w:w="4876" w:type="dxa"/>
            <w:tcBorders>
              <w:top w:val="nil"/>
              <w:left w:val="nil"/>
              <w:bottom w:val="nil"/>
              <w:right w:val="nil"/>
            </w:tcBorders>
          </w:tcPr>
          <w:p w14:paraId="2815A987" w14:textId="77777777" w:rsidR="00896EA7" w:rsidRPr="00AE39EC" w:rsidRDefault="007E0E8C">
            <w:pPr>
              <w:pStyle w:val="Normal6a"/>
            </w:pPr>
            <w:r w:rsidRPr="00AE39EC">
              <w:lastRenderedPageBreak/>
              <w:t>(3)</w:t>
            </w:r>
            <w:r w:rsidRPr="00AE39EC">
              <w:tab/>
              <w:t>Istotne jest zapewnienie</w:t>
            </w:r>
            <w:r w:rsidRPr="00AE39EC">
              <w:rPr>
                <w:b/>
                <w:i/>
              </w:rPr>
              <w:t>, aby dostawcy</w:t>
            </w:r>
            <w:r w:rsidRPr="00AE39EC">
              <w:t xml:space="preserve"> usług płatniczych w</w:t>
            </w:r>
            <w:r w:rsidRPr="00AE39EC">
              <w:rPr>
                <w:b/>
                <w:i/>
              </w:rPr>
              <w:t xml:space="preserve"> </w:t>
            </w:r>
            <w:r w:rsidRPr="00AE39EC">
              <w:t xml:space="preserve">państwach członkowskich, których walutą jest euro, </w:t>
            </w:r>
            <w:r w:rsidRPr="00AE39EC">
              <w:rPr>
                <w:b/>
                <w:i/>
              </w:rPr>
              <w:t xml:space="preserve">byli upoważnieni do dystrybucji cyfrowego euro, natomiast dostawcy usług płatniczych </w:t>
            </w:r>
            <w:r w:rsidRPr="00AE39EC">
              <w:t>w</w:t>
            </w:r>
            <w:r w:rsidRPr="00AE39EC">
              <w:rPr>
                <w:b/>
                <w:i/>
              </w:rPr>
              <w:t xml:space="preserve"> </w:t>
            </w:r>
            <w:r w:rsidRPr="00AE39EC">
              <w:t xml:space="preserve">państwach członkowskich, których walutą nie jest euro, </w:t>
            </w:r>
            <w:r w:rsidRPr="00AE39EC">
              <w:rPr>
                <w:b/>
                <w:i/>
              </w:rPr>
              <w:t>mogli również prowadzić dystrybucję</w:t>
            </w:r>
            <w:r w:rsidRPr="00AE39EC">
              <w:t xml:space="preserve"> cyfrowego euro, a tym samym </w:t>
            </w:r>
            <w:r w:rsidRPr="00AE39EC">
              <w:rPr>
                <w:b/>
                <w:i/>
              </w:rPr>
              <w:t>korzystać</w:t>
            </w:r>
            <w:r w:rsidRPr="00AE39EC">
              <w:t xml:space="preserve"> ze swobody świadczenia usług w Unii. Świadczenie usług płatniczych związanych z cyfrowym euro przez wszystkich dostawców usług płatniczych przyczyniłoby się do zapewnienia wysokiego poz</w:t>
            </w:r>
            <w:r w:rsidRPr="00AE39EC">
              <w:t>iomu innowacji, ułatwiłoby płatności i zwiększyłoby konkurencję w całej Unii oraz jest niezbędne do zagwarantowania integralności jednolitego rynku. Wszyscy dostawcy usług płatniczych zarejestrowani w Unii powinni zatem mieć możliwość dystrybucji usług płatniczych związanych z cyfrowym euro na tych samych warunkach wśród osób fizycznych lub prawnych mających miejsce zamieszkania lub siedzibę w państwach członkowskich, których walutą jest euro, osób fizycznych lub prawnych, które otworzyły rachunek w cyfrowy</w:t>
            </w:r>
            <w:r w:rsidRPr="00AE39EC">
              <w:t>m euro w czasie, gdy miały miejsce zamieszkania lub siedzibę w państwach członkowskich, których walutą jest euro, ale już nie mają miejsca zamieszkania ani siedziby w tych państwach członkowskich, a także osób odwiedzających w strefie euro. Dostawcy usług płatniczych zarejestrowani w państwach członkowskich, których walutą nie jest euro, powinni mieć również możliwość prowadzenia dystrybucji cyfrowego euro wśród wszelkich innych osób fizycznych lub prawnych mających miejsce zamieszkania lub siedzibę w państ</w:t>
            </w:r>
            <w:r w:rsidRPr="00AE39EC">
              <w:t xml:space="preserve">wach członkowskich, których </w:t>
            </w:r>
            <w:r w:rsidRPr="00AE39EC">
              <w:lastRenderedPageBreak/>
              <w:t xml:space="preserve">walutą nie jest euro, oraz w innych państwach Europejskiego Obszaru Gospodarczego lub w państwach trzecich, z zastrzeżeniem warunków określonych w rozporządzeniu (UE) [proszę wstawić odniesienie – wniosek dotyczący rozporządzenia Parlamentu Europejskiego i Rady w sprawie ustanowienia cyfrowego euro – COM(2023) 369 </w:t>
            </w:r>
            <w:proofErr w:type="spellStart"/>
            <w:r w:rsidRPr="00AE39EC">
              <w:t>final</w:t>
            </w:r>
            <w:proofErr w:type="spellEnd"/>
            <w:r w:rsidRPr="00AE39EC">
              <w:t>].</w:t>
            </w:r>
          </w:p>
        </w:tc>
      </w:tr>
    </w:tbl>
    <w:p w14:paraId="6AA73F27" w14:textId="77777777" w:rsidR="00896EA7" w:rsidRPr="007E0E8C" w:rsidRDefault="007E0E8C">
      <w:pPr>
        <w:pStyle w:val="AmOrLang"/>
        <w:rPr>
          <w:lang w:val="fr-BE"/>
        </w:rPr>
      </w:pPr>
      <w:r w:rsidRPr="007E0E8C">
        <w:rPr>
          <w:lang w:val="fr-BE"/>
        </w:rPr>
        <w:lastRenderedPageBreak/>
        <w:t xml:space="preserve">Or. </w:t>
      </w:r>
      <w:r w:rsidRPr="007E0E8C">
        <w:rPr>
          <w:rStyle w:val="HideTWBExt"/>
          <w:lang w:val="fr-BE"/>
        </w:rPr>
        <w:t>&lt;Original&gt;</w:t>
      </w:r>
      <w:r w:rsidRPr="007E0E8C">
        <w:rPr>
          <w:rStyle w:val="HideTWBInt"/>
          <w:lang w:val="fr-BE"/>
        </w:rPr>
        <w:t>{EN}</w:t>
      </w:r>
      <w:proofErr w:type="gramStart"/>
      <w:r w:rsidRPr="007E0E8C">
        <w:rPr>
          <w:lang w:val="fr-BE"/>
        </w:rPr>
        <w:t>en</w:t>
      </w:r>
      <w:proofErr w:type="gramEnd"/>
      <w:r w:rsidRPr="007E0E8C">
        <w:rPr>
          <w:rStyle w:val="HideTWBExt"/>
          <w:lang w:val="fr-BE"/>
        </w:rPr>
        <w:t>&lt;/Original&gt;</w:t>
      </w:r>
    </w:p>
    <w:p w14:paraId="2D2EB7A0" w14:textId="77777777" w:rsidR="00896EA7" w:rsidRPr="007E0E8C" w:rsidRDefault="007E0E8C">
      <w:pPr>
        <w:rPr>
          <w:lang w:val="fr-BE"/>
        </w:rPr>
      </w:pPr>
      <w:r w:rsidRPr="007E0E8C">
        <w:rPr>
          <w:rStyle w:val="HideTWBExt"/>
          <w:lang w:val="fr-BE"/>
        </w:rPr>
        <w:t>&lt;/Amend&gt;</w:t>
      </w:r>
    </w:p>
    <w:p w14:paraId="744743A6" w14:textId="77777777" w:rsidR="00896EA7" w:rsidRPr="007E0E8C" w:rsidRDefault="007E0E8C">
      <w:pPr>
        <w:pStyle w:val="AmNumberTabs"/>
        <w:rPr>
          <w:lang w:val="fr-BE"/>
        </w:rPr>
      </w:pPr>
      <w:r w:rsidRPr="007E0E8C">
        <w:rPr>
          <w:rStyle w:val="HideTWBExt"/>
          <w:lang w:val="fr-BE"/>
        </w:rPr>
        <w:t>&lt;Amend&gt;</w:t>
      </w:r>
      <w:proofErr w:type="spellStart"/>
      <w:r w:rsidRPr="007E0E8C">
        <w:rPr>
          <w:lang w:val="fr-BE"/>
        </w:rPr>
        <w:t>Poprawka</w:t>
      </w:r>
      <w:proofErr w:type="spellEnd"/>
      <w:r w:rsidRPr="007E0E8C">
        <w:rPr>
          <w:lang w:val="fr-BE"/>
        </w:rPr>
        <w:tab/>
      </w:r>
      <w:r w:rsidRPr="007E0E8C">
        <w:rPr>
          <w:lang w:val="fr-BE"/>
        </w:rPr>
        <w:tab/>
      </w:r>
      <w:r w:rsidRPr="007E0E8C">
        <w:rPr>
          <w:rStyle w:val="HideTWBExt"/>
          <w:lang w:val="fr-BE"/>
        </w:rPr>
        <w:t>&lt;NumAm&gt;</w:t>
      </w:r>
      <w:r w:rsidRPr="007E0E8C">
        <w:rPr>
          <w:lang w:val="fr-BE"/>
        </w:rPr>
        <w:t>29</w:t>
      </w:r>
      <w:r w:rsidRPr="007E0E8C">
        <w:rPr>
          <w:rStyle w:val="HideTWBExt"/>
          <w:lang w:val="fr-BE"/>
        </w:rPr>
        <w:t>&lt;/NumAm&gt;</w:t>
      </w:r>
    </w:p>
    <w:p w14:paraId="6CFB1EEE" w14:textId="77777777" w:rsidR="00896EA7" w:rsidRPr="007E0E8C" w:rsidRDefault="007E0E8C">
      <w:pPr>
        <w:pStyle w:val="NormalBold"/>
        <w:rPr>
          <w:lang w:val="fr-BE"/>
        </w:rPr>
      </w:pPr>
      <w:r w:rsidRPr="007E0E8C">
        <w:rPr>
          <w:rStyle w:val="HideTWBExt"/>
          <w:b w:val="0"/>
          <w:lang w:val="fr-BE"/>
        </w:rPr>
        <w:t>&lt;RepeatBlock-By&gt;&lt;Members&gt;</w:t>
      </w:r>
      <w:r w:rsidRPr="007E0E8C">
        <w:rPr>
          <w:lang w:val="fr-BE"/>
        </w:rPr>
        <w:t xml:space="preserve">Pasquale </w:t>
      </w:r>
      <w:proofErr w:type="spellStart"/>
      <w:r w:rsidRPr="007E0E8C">
        <w:rPr>
          <w:lang w:val="fr-BE"/>
        </w:rPr>
        <w:t>Tridico</w:t>
      </w:r>
      <w:proofErr w:type="spellEnd"/>
      <w:r w:rsidRPr="007E0E8C">
        <w:rPr>
          <w:rStyle w:val="HideTWBExt"/>
          <w:b w:val="0"/>
          <w:lang w:val="fr-BE"/>
        </w:rPr>
        <w:t>&lt;/Members&gt;</w:t>
      </w:r>
    </w:p>
    <w:p w14:paraId="78DE7264" w14:textId="77777777" w:rsidR="00896EA7" w:rsidRPr="007E0E8C" w:rsidRDefault="007E0E8C">
      <w:pPr>
        <w:pStyle w:val="NormalBold"/>
        <w:rPr>
          <w:lang w:val="fr-BE"/>
        </w:rPr>
      </w:pPr>
      <w:r w:rsidRPr="007E0E8C">
        <w:rPr>
          <w:rStyle w:val="HideTWBExt"/>
          <w:b w:val="0"/>
          <w:lang w:val="fr-BE"/>
        </w:rPr>
        <w:t>&lt;/RepeatBlock-By&gt;</w:t>
      </w:r>
    </w:p>
    <w:p w14:paraId="08D74FC2" w14:textId="77777777" w:rsidR="00896EA7" w:rsidRPr="00AE39EC" w:rsidRDefault="007E0E8C">
      <w:pPr>
        <w:pStyle w:val="NormalBold"/>
      </w:pPr>
      <w:r w:rsidRPr="00AE39EC">
        <w:rPr>
          <w:rStyle w:val="HideTWBExt"/>
        </w:rPr>
        <w:t>&lt;DocAmend&gt;</w:t>
      </w:r>
      <w:r w:rsidRPr="00AE39EC">
        <w:t>Wniosek dotyczący rozporządzenia</w:t>
      </w:r>
      <w:r w:rsidRPr="00AE39EC">
        <w:rPr>
          <w:rStyle w:val="HideTWBExt"/>
        </w:rPr>
        <w:t>&lt;/DocAmend&gt;</w:t>
      </w:r>
    </w:p>
    <w:p w14:paraId="471B6878" w14:textId="77777777" w:rsidR="00896EA7" w:rsidRPr="00AE39EC" w:rsidRDefault="007E0E8C">
      <w:pPr>
        <w:pStyle w:val="NormalBold"/>
      </w:pPr>
      <w:r w:rsidRPr="00AE39EC">
        <w:rPr>
          <w:rStyle w:val="HideTWBExt"/>
        </w:rPr>
        <w:t>&lt;Article&gt;</w:t>
      </w:r>
      <w:r w:rsidRPr="00AE39EC">
        <w:t>Motyw 3 a (nowy)</w:t>
      </w:r>
      <w:r w:rsidRPr="00AE39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04C8" w:rsidRPr="00AE39EC" w14:paraId="303BA882" w14:textId="77777777">
        <w:trPr>
          <w:trHeight w:hRule="exact" w:val="240"/>
          <w:jc w:val="center"/>
        </w:trPr>
        <w:tc>
          <w:tcPr>
            <w:tcW w:w="9752" w:type="dxa"/>
            <w:gridSpan w:val="2"/>
            <w:tcBorders>
              <w:top w:val="nil"/>
              <w:left w:val="nil"/>
              <w:bottom w:val="nil"/>
              <w:right w:val="nil"/>
            </w:tcBorders>
          </w:tcPr>
          <w:p w14:paraId="018396C5" w14:textId="77777777" w:rsidR="00896EA7" w:rsidRPr="00AE39EC" w:rsidRDefault="00896EA7"/>
        </w:tc>
      </w:tr>
      <w:tr w:rsidR="00DF04C8" w:rsidRPr="00AE39EC" w14:paraId="524DDBBD" w14:textId="77777777">
        <w:trPr>
          <w:trHeight w:val="240"/>
          <w:jc w:val="center"/>
        </w:trPr>
        <w:tc>
          <w:tcPr>
            <w:tcW w:w="4876" w:type="dxa"/>
            <w:tcBorders>
              <w:top w:val="nil"/>
              <w:left w:val="nil"/>
              <w:bottom w:val="nil"/>
              <w:right w:val="nil"/>
            </w:tcBorders>
          </w:tcPr>
          <w:p w14:paraId="7BBC4BC1" w14:textId="77777777" w:rsidR="00896EA7" w:rsidRPr="00AE39EC" w:rsidRDefault="007E0E8C">
            <w:pPr>
              <w:pStyle w:val="AmColumnHeading"/>
            </w:pPr>
            <w:r w:rsidRPr="00AE39EC">
              <w:t>Tekst proponowany przez Komisję</w:t>
            </w:r>
          </w:p>
        </w:tc>
        <w:tc>
          <w:tcPr>
            <w:tcW w:w="4876" w:type="dxa"/>
            <w:tcBorders>
              <w:top w:val="nil"/>
              <w:left w:val="nil"/>
              <w:bottom w:val="nil"/>
              <w:right w:val="nil"/>
            </w:tcBorders>
          </w:tcPr>
          <w:p w14:paraId="01B3303A" w14:textId="77777777" w:rsidR="00896EA7" w:rsidRPr="00AE39EC" w:rsidRDefault="007E0E8C">
            <w:pPr>
              <w:pStyle w:val="AmColumnHeading"/>
            </w:pPr>
            <w:r w:rsidRPr="00AE39EC">
              <w:t>Poprawka</w:t>
            </w:r>
          </w:p>
        </w:tc>
      </w:tr>
      <w:tr w:rsidR="00DF04C8" w:rsidRPr="00AE39EC" w14:paraId="3F344E19" w14:textId="77777777">
        <w:trPr>
          <w:jc w:val="center"/>
        </w:trPr>
        <w:tc>
          <w:tcPr>
            <w:tcW w:w="4876" w:type="dxa"/>
            <w:tcBorders>
              <w:top w:val="nil"/>
              <w:left w:val="nil"/>
              <w:bottom w:val="nil"/>
              <w:right w:val="nil"/>
            </w:tcBorders>
          </w:tcPr>
          <w:p w14:paraId="0FF3C41F" w14:textId="77777777" w:rsidR="00896EA7" w:rsidRPr="00AE39EC" w:rsidRDefault="00896EA7">
            <w:pPr>
              <w:pStyle w:val="Normal6a"/>
            </w:pPr>
          </w:p>
        </w:tc>
        <w:tc>
          <w:tcPr>
            <w:tcW w:w="4876" w:type="dxa"/>
            <w:tcBorders>
              <w:top w:val="nil"/>
              <w:left w:val="nil"/>
              <w:bottom w:val="nil"/>
              <w:right w:val="nil"/>
            </w:tcBorders>
          </w:tcPr>
          <w:p w14:paraId="15B7974E" w14:textId="77777777" w:rsidR="00896EA7" w:rsidRPr="00AE39EC" w:rsidRDefault="007E0E8C">
            <w:pPr>
              <w:pStyle w:val="Normal6a"/>
            </w:pPr>
            <w:r w:rsidRPr="00AE39EC">
              <w:rPr>
                <w:b/>
                <w:i/>
              </w:rPr>
              <w:t>(3a)</w:t>
            </w:r>
            <w:r w:rsidRPr="00AE39EC">
              <w:tab/>
            </w:r>
            <w:r w:rsidRPr="00AE39EC">
              <w:rPr>
                <w:b/>
                <w:i/>
              </w:rPr>
              <w:t xml:space="preserve">Dostawcy usług płatniczych zarejestrowani w państwach członkowskich, których </w:t>
            </w:r>
            <w:r w:rsidRPr="00AE39EC">
              <w:rPr>
                <w:b/>
                <w:i/>
              </w:rPr>
              <w:t>walutą nie jest euro, powinni świadczyć usługi płatnicze związane z cyfrowym euro w sposób niedyskryminacyjny i na warunkach porównywalnych z warunkami mającymi zastosowanie na mocy prawa Unii do dostawców usług płatniczych zarejestrowanych w państwach członkowskich, których walutą jest euro, w tym w zakresie dostępu, funkcjonalności i ochrony użytkowników, aby zapobiec fragmentacji rynku wewnętrznego i nierównemu traktowaniu użytkowników cyfrowego euro.</w:t>
            </w:r>
          </w:p>
        </w:tc>
      </w:tr>
    </w:tbl>
    <w:p w14:paraId="54A4E8DA" w14:textId="77777777" w:rsidR="00896EA7" w:rsidRPr="007E0E8C" w:rsidRDefault="007E0E8C">
      <w:pPr>
        <w:pStyle w:val="AmOrLang"/>
        <w:rPr>
          <w:lang w:val="fr-BE"/>
        </w:rPr>
      </w:pPr>
      <w:r w:rsidRPr="007E0E8C">
        <w:rPr>
          <w:lang w:val="fr-BE"/>
        </w:rPr>
        <w:t xml:space="preserve">Or. </w:t>
      </w:r>
      <w:r w:rsidRPr="007E0E8C">
        <w:rPr>
          <w:rStyle w:val="HideTWBExt"/>
          <w:lang w:val="fr-BE"/>
        </w:rPr>
        <w:t>&lt;Original&gt;</w:t>
      </w:r>
      <w:r w:rsidRPr="007E0E8C">
        <w:rPr>
          <w:rStyle w:val="HideTWBInt"/>
          <w:lang w:val="fr-BE"/>
        </w:rPr>
        <w:t>{EN}</w:t>
      </w:r>
      <w:proofErr w:type="gramStart"/>
      <w:r w:rsidRPr="007E0E8C">
        <w:rPr>
          <w:lang w:val="fr-BE"/>
        </w:rPr>
        <w:t>en</w:t>
      </w:r>
      <w:proofErr w:type="gramEnd"/>
      <w:r w:rsidRPr="007E0E8C">
        <w:rPr>
          <w:rStyle w:val="HideTWBExt"/>
          <w:lang w:val="fr-BE"/>
        </w:rPr>
        <w:t>&lt;/Original&gt;</w:t>
      </w:r>
    </w:p>
    <w:p w14:paraId="5585CFE1" w14:textId="77777777" w:rsidR="00896EA7" w:rsidRPr="007E0E8C" w:rsidRDefault="007E0E8C">
      <w:pPr>
        <w:rPr>
          <w:lang w:val="fr-BE"/>
        </w:rPr>
      </w:pPr>
      <w:r w:rsidRPr="007E0E8C">
        <w:rPr>
          <w:rStyle w:val="HideTWBExt"/>
          <w:lang w:val="fr-BE"/>
        </w:rPr>
        <w:t>&lt;/Amend&gt;</w:t>
      </w:r>
    </w:p>
    <w:p w14:paraId="0984DF08" w14:textId="77777777" w:rsidR="00896EA7" w:rsidRPr="007E0E8C" w:rsidRDefault="007E0E8C">
      <w:pPr>
        <w:pStyle w:val="AmNumberTabs"/>
        <w:rPr>
          <w:lang w:val="fr-BE"/>
        </w:rPr>
      </w:pPr>
      <w:r w:rsidRPr="007E0E8C">
        <w:rPr>
          <w:rStyle w:val="HideTWBExt"/>
          <w:lang w:val="fr-BE"/>
        </w:rPr>
        <w:t>&lt;Amend&gt;</w:t>
      </w:r>
      <w:proofErr w:type="spellStart"/>
      <w:r w:rsidRPr="007E0E8C">
        <w:rPr>
          <w:lang w:val="fr-BE"/>
        </w:rPr>
        <w:t>Poprawka</w:t>
      </w:r>
      <w:proofErr w:type="spellEnd"/>
      <w:r w:rsidRPr="007E0E8C">
        <w:rPr>
          <w:lang w:val="fr-BE"/>
        </w:rPr>
        <w:tab/>
      </w:r>
      <w:r w:rsidRPr="007E0E8C">
        <w:rPr>
          <w:lang w:val="fr-BE"/>
        </w:rPr>
        <w:tab/>
      </w:r>
      <w:r w:rsidRPr="007E0E8C">
        <w:rPr>
          <w:rStyle w:val="HideTWBExt"/>
          <w:lang w:val="fr-BE"/>
        </w:rPr>
        <w:t>&lt;NumAm&gt;</w:t>
      </w:r>
      <w:r w:rsidRPr="007E0E8C">
        <w:rPr>
          <w:lang w:val="fr-BE"/>
        </w:rPr>
        <w:t>30</w:t>
      </w:r>
      <w:r w:rsidRPr="007E0E8C">
        <w:rPr>
          <w:rStyle w:val="HideTWBExt"/>
          <w:lang w:val="fr-BE"/>
        </w:rPr>
        <w:t>&lt;/NumAm&gt;</w:t>
      </w:r>
    </w:p>
    <w:p w14:paraId="496CE5C9" w14:textId="77777777" w:rsidR="00896EA7" w:rsidRPr="007E0E8C" w:rsidRDefault="007E0E8C">
      <w:pPr>
        <w:pStyle w:val="NormalBold"/>
        <w:rPr>
          <w:lang w:val="fr-BE"/>
        </w:rPr>
      </w:pPr>
      <w:r w:rsidRPr="007E0E8C">
        <w:rPr>
          <w:rStyle w:val="HideTWBExt"/>
          <w:b w:val="0"/>
          <w:lang w:val="fr-BE"/>
        </w:rPr>
        <w:t>&lt;RepeatBlock-By&gt;&lt;Members&gt;</w:t>
      </w:r>
      <w:r w:rsidRPr="007E0E8C">
        <w:rPr>
          <w:lang w:val="fr-BE"/>
        </w:rPr>
        <w:t xml:space="preserve">Pasquale </w:t>
      </w:r>
      <w:proofErr w:type="spellStart"/>
      <w:r w:rsidRPr="007E0E8C">
        <w:rPr>
          <w:lang w:val="fr-BE"/>
        </w:rPr>
        <w:t>Tridico</w:t>
      </w:r>
      <w:proofErr w:type="spellEnd"/>
      <w:r w:rsidRPr="007E0E8C">
        <w:rPr>
          <w:rStyle w:val="HideTWBExt"/>
          <w:b w:val="0"/>
          <w:lang w:val="fr-BE"/>
        </w:rPr>
        <w:t>&lt;/Members&gt;</w:t>
      </w:r>
    </w:p>
    <w:p w14:paraId="71B82C7A" w14:textId="77777777" w:rsidR="00896EA7" w:rsidRPr="007E0E8C" w:rsidRDefault="007E0E8C">
      <w:pPr>
        <w:pStyle w:val="NormalBold"/>
        <w:rPr>
          <w:lang w:val="fr-BE"/>
        </w:rPr>
      </w:pPr>
      <w:r w:rsidRPr="007E0E8C">
        <w:rPr>
          <w:rStyle w:val="HideTWBExt"/>
          <w:b w:val="0"/>
          <w:lang w:val="fr-BE"/>
        </w:rPr>
        <w:t>&lt;/RepeatBlock-By&gt;</w:t>
      </w:r>
    </w:p>
    <w:p w14:paraId="418F4A11" w14:textId="77777777" w:rsidR="00896EA7" w:rsidRPr="00AE39EC" w:rsidRDefault="007E0E8C">
      <w:pPr>
        <w:pStyle w:val="NormalBold"/>
      </w:pPr>
      <w:r w:rsidRPr="00AE39EC">
        <w:rPr>
          <w:rStyle w:val="HideTWBExt"/>
        </w:rPr>
        <w:t>&lt;DocAmend&gt;</w:t>
      </w:r>
      <w:r w:rsidRPr="00AE39EC">
        <w:t>Wniosek dotyczący rozporządzenia</w:t>
      </w:r>
      <w:r w:rsidRPr="00AE39EC">
        <w:rPr>
          <w:rStyle w:val="HideTWBExt"/>
        </w:rPr>
        <w:t>&lt;/DocAmend&gt;</w:t>
      </w:r>
    </w:p>
    <w:p w14:paraId="311950DC" w14:textId="77777777" w:rsidR="00896EA7" w:rsidRPr="00AE39EC" w:rsidRDefault="007E0E8C">
      <w:pPr>
        <w:pStyle w:val="NormalBold"/>
      </w:pPr>
      <w:r w:rsidRPr="00AE39EC">
        <w:rPr>
          <w:rStyle w:val="HideTWBExt"/>
        </w:rPr>
        <w:t>&lt;Article&gt;</w:t>
      </w:r>
      <w:r w:rsidRPr="00AE39EC">
        <w:t>Motyw 3 b (nowy)</w:t>
      </w:r>
      <w:r w:rsidRPr="00AE39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04C8" w:rsidRPr="00AE39EC" w14:paraId="3049DB1D" w14:textId="77777777">
        <w:trPr>
          <w:trHeight w:hRule="exact" w:val="240"/>
          <w:jc w:val="center"/>
        </w:trPr>
        <w:tc>
          <w:tcPr>
            <w:tcW w:w="9752" w:type="dxa"/>
            <w:gridSpan w:val="2"/>
            <w:tcBorders>
              <w:top w:val="nil"/>
              <w:left w:val="nil"/>
              <w:bottom w:val="nil"/>
              <w:right w:val="nil"/>
            </w:tcBorders>
          </w:tcPr>
          <w:p w14:paraId="333FC3DE" w14:textId="77777777" w:rsidR="00896EA7" w:rsidRPr="00AE39EC" w:rsidRDefault="00896EA7"/>
        </w:tc>
      </w:tr>
      <w:tr w:rsidR="00DF04C8" w:rsidRPr="00AE39EC" w14:paraId="388167AB" w14:textId="77777777">
        <w:trPr>
          <w:trHeight w:val="240"/>
          <w:jc w:val="center"/>
        </w:trPr>
        <w:tc>
          <w:tcPr>
            <w:tcW w:w="4876" w:type="dxa"/>
            <w:tcBorders>
              <w:top w:val="nil"/>
              <w:left w:val="nil"/>
              <w:bottom w:val="nil"/>
              <w:right w:val="nil"/>
            </w:tcBorders>
          </w:tcPr>
          <w:p w14:paraId="1C67BB9B" w14:textId="77777777" w:rsidR="00896EA7" w:rsidRPr="00AE39EC" w:rsidRDefault="007E0E8C">
            <w:pPr>
              <w:pStyle w:val="AmColumnHeading"/>
            </w:pPr>
            <w:r w:rsidRPr="00AE39EC">
              <w:lastRenderedPageBreak/>
              <w:t>Tekst proponowany przez Komisję</w:t>
            </w:r>
          </w:p>
        </w:tc>
        <w:tc>
          <w:tcPr>
            <w:tcW w:w="4876" w:type="dxa"/>
            <w:tcBorders>
              <w:top w:val="nil"/>
              <w:left w:val="nil"/>
              <w:bottom w:val="nil"/>
              <w:right w:val="nil"/>
            </w:tcBorders>
          </w:tcPr>
          <w:p w14:paraId="5294FB81" w14:textId="77777777" w:rsidR="00896EA7" w:rsidRPr="00AE39EC" w:rsidRDefault="007E0E8C">
            <w:pPr>
              <w:pStyle w:val="AmColumnHeading"/>
            </w:pPr>
            <w:r w:rsidRPr="00AE39EC">
              <w:t>Poprawka</w:t>
            </w:r>
          </w:p>
        </w:tc>
      </w:tr>
      <w:tr w:rsidR="00DF04C8" w:rsidRPr="00AE39EC" w14:paraId="63EA5B15" w14:textId="77777777">
        <w:trPr>
          <w:jc w:val="center"/>
        </w:trPr>
        <w:tc>
          <w:tcPr>
            <w:tcW w:w="4876" w:type="dxa"/>
            <w:tcBorders>
              <w:top w:val="nil"/>
              <w:left w:val="nil"/>
              <w:bottom w:val="nil"/>
              <w:right w:val="nil"/>
            </w:tcBorders>
          </w:tcPr>
          <w:p w14:paraId="5772E2DC" w14:textId="77777777" w:rsidR="00896EA7" w:rsidRPr="00AE39EC" w:rsidRDefault="00896EA7">
            <w:pPr>
              <w:pStyle w:val="Normal6a"/>
            </w:pPr>
          </w:p>
        </w:tc>
        <w:tc>
          <w:tcPr>
            <w:tcW w:w="4876" w:type="dxa"/>
            <w:tcBorders>
              <w:top w:val="nil"/>
              <w:left w:val="nil"/>
              <w:bottom w:val="nil"/>
              <w:right w:val="nil"/>
            </w:tcBorders>
          </w:tcPr>
          <w:p w14:paraId="6D7606A8" w14:textId="77777777" w:rsidR="00896EA7" w:rsidRPr="00AE39EC" w:rsidRDefault="007E0E8C">
            <w:pPr>
              <w:pStyle w:val="Normal6a"/>
            </w:pPr>
            <w:r w:rsidRPr="00AE39EC">
              <w:rPr>
                <w:b/>
                <w:i/>
              </w:rPr>
              <w:t>(3b)</w:t>
            </w:r>
            <w:r w:rsidRPr="00AE39EC">
              <w:tab/>
            </w:r>
            <w:r w:rsidRPr="00AE39EC">
              <w:rPr>
                <w:b/>
                <w:i/>
              </w:rPr>
              <w:t xml:space="preserve">Cyfrowe euro </w:t>
            </w:r>
            <w:r w:rsidRPr="00AE39EC">
              <w:rPr>
                <w:b/>
                <w:i/>
              </w:rPr>
              <w:t>stanowi pojedynczą formę pieniądza banku centralnego. Zawarte w niniejszym rozporządzeniu odniesienia do świadczenia usług płatniczych związanych z cyfrowym euro należy zatem rozumieć jako obejmujące funkcje zarówno online, jak i offline jako uzupełniające sposoby korzystania z tego samego instrumentu, aby zachować jedność jednej waluty.</w:t>
            </w:r>
          </w:p>
        </w:tc>
      </w:tr>
    </w:tbl>
    <w:p w14:paraId="30B51ECE" w14:textId="77777777" w:rsidR="00896EA7" w:rsidRPr="00AE39EC" w:rsidRDefault="007E0E8C">
      <w:pPr>
        <w:pStyle w:val="AmOrLang"/>
      </w:pPr>
      <w:r w:rsidRPr="00AE39EC">
        <w:t xml:space="preserve">Or. </w:t>
      </w:r>
      <w:r w:rsidRPr="00AE39EC">
        <w:rPr>
          <w:rStyle w:val="HideTWBExt"/>
        </w:rPr>
        <w:t>&lt;Original&gt;</w:t>
      </w:r>
      <w:r w:rsidRPr="00AE39EC">
        <w:rPr>
          <w:rStyle w:val="HideTWBInt"/>
        </w:rPr>
        <w:t>{EN}</w:t>
      </w:r>
      <w:r w:rsidRPr="00AE39EC">
        <w:t>en</w:t>
      </w:r>
      <w:r w:rsidRPr="00AE39EC">
        <w:rPr>
          <w:rStyle w:val="HideTWBExt"/>
        </w:rPr>
        <w:t>&lt;/Original&gt;</w:t>
      </w:r>
    </w:p>
    <w:p w14:paraId="2F6B8713" w14:textId="77777777" w:rsidR="00896EA7" w:rsidRPr="00AE39EC" w:rsidRDefault="007E0E8C">
      <w:r w:rsidRPr="00AE39EC">
        <w:rPr>
          <w:rStyle w:val="HideTWBExt"/>
        </w:rPr>
        <w:t>&lt;/Amend&gt;</w:t>
      </w:r>
    </w:p>
    <w:p w14:paraId="4B29AD42" w14:textId="77777777" w:rsidR="00896EA7" w:rsidRPr="00AE39EC" w:rsidRDefault="007E0E8C">
      <w:pPr>
        <w:pStyle w:val="AmNumberTabs"/>
      </w:pPr>
      <w:r w:rsidRPr="00AE39EC">
        <w:rPr>
          <w:rStyle w:val="HideTWBExt"/>
        </w:rPr>
        <w:t>&lt;Amend&gt;</w:t>
      </w:r>
      <w:r w:rsidRPr="00AE39EC">
        <w:t>Poprawka</w:t>
      </w:r>
      <w:r w:rsidRPr="00AE39EC">
        <w:tab/>
      </w:r>
      <w:r w:rsidRPr="00AE39EC">
        <w:tab/>
      </w:r>
      <w:r w:rsidRPr="00AE39EC">
        <w:rPr>
          <w:rStyle w:val="HideTWBExt"/>
        </w:rPr>
        <w:t>&lt;NumAm&gt;</w:t>
      </w:r>
      <w:r w:rsidRPr="00AE39EC">
        <w:t>31</w:t>
      </w:r>
      <w:r w:rsidRPr="00AE39EC">
        <w:rPr>
          <w:rStyle w:val="HideTWBExt"/>
        </w:rPr>
        <w:t>&lt;/NumAm&gt;</w:t>
      </w:r>
    </w:p>
    <w:p w14:paraId="18E89026" w14:textId="77777777" w:rsidR="00896EA7" w:rsidRPr="00AE39EC" w:rsidRDefault="007E0E8C">
      <w:pPr>
        <w:pStyle w:val="NormalBold"/>
      </w:pPr>
      <w:r w:rsidRPr="00AE39EC">
        <w:rPr>
          <w:rStyle w:val="HideTWBExt"/>
          <w:b w:val="0"/>
        </w:rPr>
        <w:t>&lt;RepeatBlock-By&gt;&lt;Members&gt;</w:t>
      </w:r>
      <w:r w:rsidRPr="00AE39EC">
        <w:t xml:space="preserve">Marlena </w:t>
      </w:r>
      <w:proofErr w:type="spellStart"/>
      <w:r w:rsidRPr="00AE39EC">
        <w:t>Maląg</w:t>
      </w:r>
      <w:proofErr w:type="spellEnd"/>
      <w:r w:rsidRPr="00AE39EC">
        <w:rPr>
          <w:rStyle w:val="HideTWBExt"/>
          <w:b w:val="0"/>
        </w:rPr>
        <w:t>&lt;/Members&gt;</w:t>
      </w:r>
    </w:p>
    <w:p w14:paraId="2CEECD1C" w14:textId="77777777" w:rsidR="00896EA7" w:rsidRPr="00AE39EC" w:rsidRDefault="007E0E8C">
      <w:pPr>
        <w:pStyle w:val="NormalBold"/>
      </w:pPr>
      <w:r w:rsidRPr="00AE39EC">
        <w:rPr>
          <w:rStyle w:val="HideTWBExt"/>
          <w:b w:val="0"/>
        </w:rPr>
        <w:t>&lt;/RepeatBlock-By&gt;</w:t>
      </w:r>
    </w:p>
    <w:p w14:paraId="603F73B3" w14:textId="77777777" w:rsidR="00896EA7" w:rsidRPr="00AE39EC" w:rsidRDefault="007E0E8C">
      <w:pPr>
        <w:pStyle w:val="NormalBold"/>
      </w:pPr>
      <w:r w:rsidRPr="00AE39EC">
        <w:rPr>
          <w:rStyle w:val="HideTWBExt"/>
        </w:rPr>
        <w:t>&lt;DocAmend&gt;</w:t>
      </w:r>
      <w:r w:rsidRPr="00AE39EC">
        <w:t>Wniosek dotyczący rozporządzenia</w:t>
      </w:r>
      <w:r w:rsidRPr="00AE39EC">
        <w:rPr>
          <w:rStyle w:val="HideTWBExt"/>
        </w:rPr>
        <w:t>&lt;/DocAmend&gt;</w:t>
      </w:r>
    </w:p>
    <w:p w14:paraId="7D4693A2" w14:textId="77777777" w:rsidR="00896EA7" w:rsidRPr="00AE39EC" w:rsidRDefault="007E0E8C">
      <w:pPr>
        <w:pStyle w:val="NormalBold"/>
      </w:pPr>
      <w:r w:rsidRPr="00AE39EC">
        <w:rPr>
          <w:rStyle w:val="HideTWBExt"/>
        </w:rPr>
        <w:t>&lt;Article&gt;</w:t>
      </w:r>
      <w:r w:rsidRPr="00AE39EC">
        <w:t>Motyw 8</w:t>
      </w:r>
      <w:r w:rsidRPr="00AE39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04C8" w:rsidRPr="00AE39EC" w14:paraId="22F1CDF9" w14:textId="77777777">
        <w:trPr>
          <w:trHeight w:hRule="exact" w:val="240"/>
          <w:jc w:val="center"/>
        </w:trPr>
        <w:tc>
          <w:tcPr>
            <w:tcW w:w="9752" w:type="dxa"/>
            <w:gridSpan w:val="2"/>
            <w:tcBorders>
              <w:top w:val="nil"/>
              <w:left w:val="nil"/>
              <w:bottom w:val="nil"/>
              <w:right w:val="nil"/>
            </w:tcBorders>
          </w:tcPr>
          <w:p w14:paraId="179AA67D" w14:textId="77777777" w:rsidR="00896EA7" w:rsidRPr="00AE39EC" w:rsidRDefault="00896EA7"/>
        </w:tc>
      </w:tr>
      <w:tr w:rsidR="00DF04C8" w:rsidRPr="00AE39EC" w14:paraId="2387B244" w14:textId="77777777">
        <w:trPr>
          <w:trHeight w:val="240"/>
          <w:jc w:val="center"/>
        </w:trPr>
        <w:tc>
          <w:tcPr>
            <w:tcW w:w="4876" w:type="dxa"/>
            <w:tcBorders>
              <w:top w:val="nil"/>
              <w:left w:val="nil"/>
              <w:bottom w:val="nil"/>
              <w:right w:val="nil"/>
            </w:tcBorders>
          </w:tcPr>
          <w:p w14:paraId="317784A7" w14:textId="77777777" w:rsidR="00896EA7" w:rsidRPr="00AE39EC" w:rsidRDefault="007E0E8C">
            <w:pPr>
              <w:pStyle w:val="AmColumnHeading"/>
            </w:pPr>
            <w:r w:rsidRPr="00AE39EC">
              <w:t>Tekst proponowany przez Komisję</w:t>
            </w:r>
          </w:p>
        </w:tc>
        <w:tc>
          <w:tcPr>
            <w:tcW w:w="4876" w:type="dxa"/>
            <w:tcBorders>
              <w:top w:val="nil"/>
              <w:left w:val="nil"/>
              <w:bottom w:val="nil"/>
              <w:right w:val="nil"/>
            </w:tcBorders>
          </w:tcPr>
          <w:p w14:paraId="5128C12D" w14:textId="77777777" w:rsidR="00896EA7" w:rsidRPr="00AE39EC" w:rsidRDefault="007E0E8C">
            <w:pPr>
              <w:pStyle w:val="AmColumnHeading"/>
            </w:pPr>
            <w:r w:rsidRPr="00AE39EC">
              <w:t>Poprawka</w:t>
            </w:r>
          </w:p>
        </w:tc>
      </w:tr>
      <w:tr w:rsidR="00DF04C8" w:rsidRPr="00AE39EC" w14:paraId="23510DA2" w14:textId="77777777">
        <w:trPr>
          <w:jc w:val="center"/>
        </w:trPr>
        <w:tc>
          <w:tcPr>
            <w:tcW w:w="4876" w:type="dxa"/>
            <w:tcBorders>
              <w:top w:val="nil"/>
              <w:left w:val="nil"/>
              <w:bottom w:val="nil"/>
              <w:right w:val="nil"/>
            </w:tcBorders>
          </w:tcPr>
          <w:p w14:paraId="27CEA928" w14:textId="77777777" w:rsidR="00896EA7" w:rsidRPr="00AE39EC" w:rsidRDefault="007E0E8C">
            <w:pPr>
              <w:pStyle w:val="Normal6a"/>
            </w:pPr>
            <w:r w:rsidRPr="00AE39EC">
              <w:t>(8)</w:t>
            </w:r>
            <w:r w:rsidRPr="00AE39EC">
              <w:tab/>
              <w:t xml:space="preserve">Ponieważ cele niniejszego rozporządzenia nie mogą zostać osiągnięte w stopniu wystarczającym przez państwa członkowskie z uwagi na fakt, że </w:t>
            </w:r>
            <w:r w:rsidRPr="00AE39EC">
              <w:t>przepisy mające zastosowanie do dostawców usług płatniczych powinny być takie same niezależnie od tego, czy są oni zarejestrowani w państwie członkowskim, którego walutą jest euro, czy też nie, natomiast ze względu na rozmiary i skutki proponowanego działania mającego na celu zapewnienie integralności jednolitego rynku możliwe jest ich lepsze osiągnięcie na poziomie Unii, może ona podjąć działania zgodnie z zasadą pomocniczości określoną w art. 5 Traktatu o Unii Europejskiej. Zgodnie z zasadą proporcjonalno</w:t>
            </w:r>
            <w:r w:rsidRPr="00AE39EC">
              <w:t>ści określoną w tym artykule, niniejsze rozporządzenie nie wykracza poza to, co jest konieczne do osiągnięcia tych celów.</w:t>
            </w:r>
          </w:p>
        </w:tc>
        <w:tc>
          <w:tcPr>
            <w:tcW w:w="4876" w:type="dxa"/>
            <w:tcBorders>
              <w:top w:val="nil"/>
              <w:left w:val="nil"/>
              <w:bottom w:val="nil"/>
              <w:right w:val="nil"/>
            </w:tcBorders>
          </w:tcPr>
          <w:p w14:paraId="3E3C1DD3" w14:textId="77777777" w:rsidR="00896EA7" w:rsidRPr="00AE39EC" w:rsidRDefault="007E0E8C">
            <w:pPr>
              <w:pStyle w:val="Normal6a"/>
            </w:pPr>
            <w:r w:rsidRPr="00AE39EC">
              <w:t>(8)</w:t>
            </w:r>
            <w:r w:rsidRPr="00AE39EC">
              <w:tab/>
              <w:t>Ponieważ cele niniejszego rozporządzenia nie mogą zostać osiągnięte w stopniu wystarczającym przez państwa członkowskie z uwagi na fakt, że przepisy mające zastosowanie do dostawców usług płatniczych powinny być takie same niezależnie od tego, czy są oni zarejestrowani w państwie członkowskim, którego walutą jest euro, czy też nie, natomiast ze względu na rozmiary i skutki proponowanego działania mającego na celu zapewnienie integralności jednolitego rynku możliwe jest ich lepsze osiągnięcie na poziomie Un</w:t>
            </w:r>
            <w:r w:rsidRPr="00AE39EC">
              <w:t xml:space="preserve">ii, może ona podjąć działania zgodnie z zasadą pomocniczości określoną w art. 5 Traktatu o Unii Europejskiej. Zgodnie z zasadą proporcjonalności określoną w tym artykule, niniejsze rozporządzenie nie wykracza poza to, co jest konieczne do osiągnięcia tych celów. </w:t>
            </w:r>
            <w:r w:rsidRPr="00AE39EC">
              <w:rPr>
                <w:b/>
                <w:i/>
              </w:rPr>
              <w:t xml:space="preserve">Komisja i Europejski Bank Centralny powinny również monitorować transgraniczne korzystanie z cyfrowego euro i regularnie </w:t>
            </w:r>
            <w:r w:rsidRPr="00AE39EC">
              <w:rPr>
                <w:b/>
                <w:i/>
              </w:rPr>
              <w:lastRenderedPageBreak/>
              <w:t xml:space="preserve">oceniać, czy może ono prowadzić do zjawisk nieformalnej lub faktycznej euroizacji w państwach członkowskich, których walutą nie </w:t>
            </w:r>
            <w:r w:rsidRPr="00AE39EC">
              <w:rPr>
                <w:b/>
                <w:i/>
              </w:rPr>
              <w:t>jest euro. W stosownych przypadkach powinny one zaproponować odpowiednie środki łagodzące przy pełnym poszanowaniu wyłącznej kompetencji tych państw członkowskich do podejmowania decyzji w sprawie przyjęcia euro.</w:t>
            </w:r>
          </w:p>
        </w:tc>
      </w:tr>
    </w:tbl>
    <w:p w14:paraId="7784BB7E" w14:textId="77777777" w:rsidR="00896EA7" w:rsidRPr="00AE39EC" w:rsidRDefault="007E0E8C">
      <w:pPr>
        <w:pStyle w:val="AmOrLang"/>
      </w:pPr>
      <w:r w:rsidRPr="00AE39EC">
        <w:lastRenderedPageBreak/>
        <w:t xml:space="preserve">Or. </w:t>
      </w:r>
      <w:r w:rsidRPr="00AE39EC">
        <w:rPr>
          <w:rStyle w:val="HideTWBExt"/>
        </w:rPr>
        <w:t>&lt;Original&gt;</w:t>
      </w:r>
      <w:r w:rsidRPr="00AE39EC">
        <w:rPr>
          <w:rStyle w:val="HideTWBInt"/>
        </w:rPr>
        <w:t>{EN}</w:t>
      </w:r>
      <w:r w:rsidRPr="00AE39EC">
        <w:t>en</w:t>
      </w:r>
      <w:r w:rsidRPr="00AE39EC">
        <w:rPr>
          <w:rStyle w:val="HideTWBExt"/>
        </w:rPr>
        <w:t>&lt;/Original&gt;</w:t>
      </w:r>
    </w:p>
    <w:p w14:paraId="3A19C117" w14:textId="77777777" w:rsidR="00896EA7" w:rsidRPr="00AE39EC" w:rsidRDefault="007E0E8C">
      <w:pPr>
        <w:pStyle w:val="AmJustTitle"/>
      </w:pPr>
      <w:r w:rsidRPr="00AE39EC">
        <w:rPr>
          <w:rStyle w:val="HideTWBExt"/>
        </w:rPr>
        <w:t>&lt;TitreJust&gt;</w:t>
      </w:r>
      <w:r w:rsidRPr="00AE39EC">
        <w:t>Uzasadnienie</w:t>
      </w:r>
      <w:r w:rsidRPr="00AE39EC">
        <w:rPr>
          <w:rStyle w:val="HideTWBExt"/>
        </w:rPr>
        <w:t>&lt;/TitreJust&gt;</w:t>
      </w:r>
    </w:p>
    <w:p w14:paraId="091173FD" w14:textId="77777777" w:rsidR="00896EA7" w:rsidRPr="00AE39EC" w:rsidRDefault="007E0E8C">
      <w:pPr>
        <w:pStyle w:val="AmJustText"/>
      </w:pPr>
      <w:r w:rsidRPr="00AE39EC">
        <w:t>Ochrona suwerenności państw członkowskich w kwestiach związanych ze stosowaniem waluty.</w:t>
      </w:r>
    </w:p>
    <w:p w14:paraId="7D9B6236" w14:textId="77777777" w:rsidR="00896EA7" w:rsidRPr="00AE39EC" w:rsidRDefault="007E0E8C">
      <w:r w:rsidRPr="00AE39EC">
        <w:rPr>
          <w:rStyle w:val="HideTWBExt"/>
        </w:rPr>
        <w:t>&lt;/Amend&gt;</w:t>
      </w:r>
    </w:p>
    <w:p w14:paraId="4D139F63" w14:textId="77777777" w:rsidR="00896EA7" w:rsidRPr="00AE39EC" w:rsidRDefault="007E0E8C">
      <w:pPr>
        <w:pStyle w:val="AmNumberTabs"/>
      </w:pPr>
      <w:r w:rsidRPr="00AE39EC">
        <w:rPr>
          <w:rStyle w:val="HideTWBExt"/>
        </w:rPr>
        <w:t>&lt;Amend&gt;</w:t>
      </w:r>
      <w:r w:rsidRPr="00AE39EC">
        <w:t>Poprawka</w:t>
      </w:r>
      <w:r w:rsidRPr="00AE39EC">
        <w:tab/>
      </w:r>
      <w:r w:rsidRPr="00AE39EC">
        <w:tab/>
      </w:r>
      <w:r w:rsidRPr="00AE39EC">
        <w:rPr>
          <w:rStyle w:val="HideTWBExt"/>
        </w:rPr>
        <w:t>&lt;NumAm&gt;</w:t>
      </w:r>
      <w:r w:rsidRPr="00AE39EC">
        <w:t>32</w:t>
      </w:r>
      <w:r w:rsidRPr="00AE39EC">
        <w:rPr>
          <w:rStyle w:val="HideTWBExt"/>
        </w:rPr>
        <w:t>&lt;/NumAm&gt;</w:t>
      </w:r>
    </w:p>
    <w:p w14:paraId="04D676DB" w14:textId="77777777" w:rsidR="00896EA7" w:rsidRPr="00AE39EC" w:rsidRDefault="007E0E8C">
      <w:pPr>
        <w:pStyle w:val="NormalBold"/>
      </w:pPr>
      <w:r w:rsidRPr="00AE39EC">
        <w:rPr>
          <w:rStyle w:val="HideTWBExt"/>
          <w:b w:val="0"/>
        </w:rPr>
        <w:t>&lt;RepeatBlock-By&gt;&lt;Members&gt;</w:t>
      </w:r>
      <w:r w:rsidRPr="00AE39EC">
        <w:t xml:space="preserve">Stephen Nikola </w:t>
      </w:r>
      <w:proofErr w:type="spellStart"/>
      <w:r w:rsidRPr="00AE39EC">
        <w:t>Bartulica</w:t>
      </w:r>
      <w:proofErr w:type="spellEnd"/>
      <w:r w:rsidRPr="00AE39EC">
        <w:t xml:space="preserve">, Marlena </w:t>
      </w:r>
      <w:proofErr w:type="spellStart"/>
      <w:r w:rsidRPr="00AE39EC">
        <w:t>Maląg</w:t>
      </w:r>
      <w:proofErr w:type="spellEnd"/>
      <w:r w:rsidRPr="00AE39EC">
        <w:t xml:space="preserve">, </w:t>
      </w:r>
      <w:proofErr w:type="spellStart"/>
      <w:r w:rsidRPr="00AE39EC">
        <w:t>Geadis</w:t>
      </w:r>
      <w:proofErr w:type="spellEnd"/>
      <w:r w:rsidRPr="00AE39EC">
        <w:t xml:space="preserve"> </w:t>
      </w:r>
      <w:proofErr w:type="spellStart"/>
      <w:r w:rsidRPr="00AE39EC">
        <w:t>Geadi</w:t>
      </w:r>
      <w:proofErr w:type="spellEnd"/>
      <w:r w:rsidRPr="00AE39EC">
        <w:t xml:space="preserve">, Nora </w:t>
      </w:r>
      <w:proofErr w:type="spellStart"/>
      <w:r w:rsidRPr="00AE39EC">
        <w:t>Junco</w:t>
      </w:r>
      <w:proofErr w:type="spellEnd"/>
      <w:r w:rsidRPr="00AE39EC">
        <w:t xml:space="preserve"> </w:t>
      </w:r>
      <w:proofErr w:type="spellStart"/>
      <w:r w:rsidRPr="00AE39EC">
        <w:t>García</w:t>
      </w:r>
      <w:proofErr w:type="spellEnd"/>
      <w:r w:rsidRPr="00AE39EC">
        <w:t xml:space="preserve">, Diego </w:t>
      </w:r>
      <w:proofErr w:type="spellStart"/>
      <w:r w:rsidRPr="00AE39EC">
        <w:t>Solier</w:t>
      </w:r>
      <w:proofErr w:type="spellEnd"/>
      <w:r w:rsidRPr="00AE39EC">
        <w:rPr>
          <w:rStyle w:val="HideTWBExt"/>
          <w:b w:val="0"/>
        </w:rPr>
        <w:t>&lt;/Members&gt;</w:t>
      </w:r>
    </w:p>
    <w:p w14:paraId="329A5386" w14:textId="77777777" w:rsidR="00896EA7" w:rsidRPr="00AE39EC" w:rsidRDefault="007E0E8C">
      <w:pPr>
        <w:pStyle w:val="NormalBold"/>
      </w:pPr>
      <w:r w:rsidRPr="00AE39EC">
        <w:rPr>
          <w:rStyle w:val="HideTWBExt"/>
          <w:b w:val="0"/>
        </w:rPr>
        <w:t>&lt;/RepeatBlock-By&gt;</w:t>
      </w:r>
    </w:p>
    <w:p w14:paraId="65831CB6" w14:textId="77777777" w:rsidR="00896EA7" w:rsidRPr="00AE39EC" w:rsidRDefault="007E0E8C">
      <w:pPr>
        <w:pStyle w:val="NormalBold"/>
      </w:pPr>
      <w:r w:rsidRPr="00AE39EC">
        <w:rPr>
          <w:rStyle w:val="HideTWBExt"/>
        </w:rPr>
        <w:t>&lt;DocAmend&gt;</w:t>
      </w:r>
      <w:r w:rsidRPr="00AE39EC">
        <w:t>Wniosek dotyczący rozporządzenia</w:t>
      </w:r>
      <w:r w:rsidRPr="00AE39EC">
        <w:rPr>
          <w:rStyle w:val="HideTWBExt"/>
        </w:rPr>
        <w:t>&lt;/DocAmend&gt;</w:t>
      </w:r>
    </w:p>
    <w:p w14:paraId="71F15492" w14:textId="77777777" w:rsidR="00896EA7" w:rsidRPr="00AE39EC" w:rsidRDefault="007E0E8C">
      <w:pPr>
        <w:pStyle w:val="NormalBold"/>
      </w:pPr>
      <w:r w:rsidRPr="00AE39EC">
        <w:rPr>
          <w:rStyle w:val="HideTWBExt"/>
        </w:rPr>
        <w:t>&lt;Article&gt;</w:t>
      </w:r>
      <w:r w:rsidRPr="00AE39EC">
        <w:t>Motyw 8</w:t>
      </w:r>
      <w:r w:rsidRPr="00AE39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04C8" w:rsidRPr="00AE39EC" w14:paraId="6FC9A2BC" w14:textId="77777777">
        <w:trPr>
          <w:trHeight w:hRule="exact" w:val="240"/>
          <w:jc w:val="center"/>
        </w:trPr>
        <w:tc>
          <w:tcPr>
            <w:tcW w:w="9752" w:type="dxa"/>
            <w:gridSpan w:val="2"/>
            <w:tcBorders>
              <w:top w:val="nil"/>
              <w:left w:val="nil"/>
              <w:bottom w:val="nil"/>
              <w:right w:val="nil"/>
            </w:tcBorders>
          </w:tcPr>
          <w:p w14:paraId="524658CD" w14:textId="77777777" w:rsidR="00896EA7" w:rsidRPr="00AE39EC" w:rsidRDefault="00896EA7"/>
        </w:tc>
      </w:tr>
      <w:tr w:rsidR="00DF04C8" w:rsidRPr="00AE39EC" w14:paraId="6C499143" w14:textId="77777777">
        <w:trPr>
          <w:trHeight w:val="240"/>
          <w:jc w:val="center"/>
        </w:trPr>
        <w:tc>
          <w:tcPr>
            <w:tcW w:w="4876" w:type="dxa"/>
            <w:tcBorders>
              <w:top w:val="nil"/>
              <w:left w:val="nil"/>
              <w:bottom w:val="nil"/>
              <w:right w:val="nil"/>
            </w:tcBorders>
          </w:tcPr>
          <w:p w14:paraId="25750693" w14:textId="77777777" w:rsidR="00896EA7" w:rsidRPr="00AE39EC" w:rsidRDefault="007E0E8C">
            <w:pPr>
              <w:pStyle w:val="AmColumnHeading"/>
            </w:pPr>
            <w:r w:rsidRPr="00AE39EC">
              <w:t>Tekst proponowany przez Komisję</w:t>
            </w:r>
          </w:p>
        </w:tc>
        <w:tc>
          <w:tcPr>
            <w:tcW w:w="4876" w:type="dxa"/>
            <w:tcBorders>
              <w:top w:val="nil"/>
              <w:left w:val="nil"/>
              <w:bottom w:val="nil"/>
              <w:right w:val="nil"/>
            </w:tcBorders>
          </w:tcPr>
          <w:p w14:paraId="158A0E0C" w14:textId="77777777" w:rsidR="00896EA7" w:rsidRPr="00AE39EC" w:rsidRDefault="007E0E8C">
            <w:pPr>
              <w:pStyle w:val="AmColumnHeading"/>
            </w:pPr>
            <w:r w:rsidRPr="00AE39EC">
              <w:t>Poprawka</w:t>
            </w:r>
          </w:p>
        </w:tc>
      </w:tr>
      <w:tr w:rsidR="00DF04C8" w:rsidRPr="00AE39EC" w14:paraId="2EE21C48" w14:textId="77777777">
        <w:trPr>
          <w:jc w:val="center"/>
        </w:trPr>
        <w:tc>
          <w:tcPr>
            <w:tcW w:w="4876" w:type="dxa"/>
            <w:tcBorders>
              <w:top w:val="nil"/>
              <w:left w:val="nil"/>
              <w:bottom w:val="nil"/>
              <w:right w:val="nil"/>
            </w:tcBorders>
          </w:tcPr>
          <w:p w14:paraId="5D56AC4D" w14:textId="77777777" w:rsidR="00896EA7" w:rsidRPr="00AE39EC" w:rsidRDefault="007E0E8C">
            <w:pPr>
              <w:pStyle w:val="Normal6a"/>
            </w:pPr>
            <w:r w:rsidRPr="00AE39EC">
              <w:t>(8)</w:t>
            </w:r>
            <w:r w:rsidRPr="00AE39EC">
              <w:tab/>
              <w:t xml:space="preserve">Ponieważ cele niniejszego rozporządzenia nie mogą zostać osiągnięte w stopniu wystarczającym przez państwa członkowskie z uwagi na fakt, że przepisy mające zastosowanie do dostawców usług </w:t>
            </w:r>
            <w:r w:rsidRPr="00AE39EC">
              <w:t>płatniczych powinny być takie same niezależnie od tego, czy są oni zarejestrowani w państwie członkowskim, którego walutą jest euro, czy też nie, natomiast ze względu na rozmiary i skutki proponowanego działania mającego na celu zapewnienie integralności jednolitego rynku możliwe jest ich lepsze osiągnięcie na poziomie Unii, może ona podjąć działania zgodnie z zasadą pomocniczości określoną w art. 5 Traktatu o Unii Europejskiej. Zgodnie z zasadą proporcjonalności określoną w tym artykule, niniejsze rozporzą</w:t>
            </w:r>
            <w:r w:rsidRPr="00AE39EC">
              <w:t xml:space="preserve">dzenie nie </w:t>
            </w:r>
            <w:r w:rsidRPr="00AE39EC">
              <w:lastRenderedPageBreak/>
              <w:t>wykracza poza to, co jest konieczne do osiągnięcia tych celów.</w:t>
            </w:r>
          </w:p>
        </w:tc>
        <w:tc>
          <w:tcPr>
            <w:tcW w:w="4876" w:type="dxa"/>
            <w:tcBorders>
              <w:top w:val="nil"/>
              <w:left w:val="nil"/>
              <w:bottom w:val="nil"/>
              <w:right w:val="nil"/>
            </w:tcBorders>
          </w:tcPr>
          <w:p w14:paraId="611CF4A4" w14:textId="77777777" w:rsidR="00896EA7" w:rsidRPr="00AE39EC" w:rsidRDefault="007E0E8C">
            <w:pPr>
              <w:pStyle w:val="Normal6a"/>
            </w:pPr>
            <w:r w:rsidRPr="00AE39EC">
              <w:lastRenderedPageBreak/>
              <w:t>(8)</w:t>
            </w:r>
            <w:r w:rsidRPr="00AE39EC">
              <w:tab/>
              <w:t>Ponieważ cele niniejszego rozporządzenia nie mogą zostać osiągnięte w stopniu wystarczającym przez państwa członkowskie z uwagi na fakt, że przepisy mające zastosowanie do dostawców usług płatniczych powinny być takie same niezależnie od tego, czy są oni zarejestrowani w państwie członkowskim, którego walutą jest euro, czy też nie, natomiast ze względu na rozmiary i skutki proponowanego działania mającego na celu zapewnienie integralności jednolitego rynku możliwe jest ich lepsze osiągnięcie na poziomie Un</w:t>
            </w:r>
            <w:r w:rsidRPr="00AE39EC">
              <w:t xml:space="preserve">ii, może ona podjąć działania zgodnie z zasadą pomocniczości określoną w art. 5 Traktatu o Unii Europejskiej. Zgodnie z zasadą proporcjonalności określoną w tym artykule, niniejsze rozporządzenie nie wykracza poza to, co jest konieczne do </w:t>
            </w:r>
            <w:r w:rsidRPr="00AE39EC">
              <w:lastRenderedPageBreak/>
              <w:t xml:space="preserve">osiągnięcia tych celów. </w:t>
            </w:r>
            <w:r w:rsidRPr="00AE39EC">
              <w:rPr>
                <w:b/>
                <w:i/>
              </w:rPr>
              <w:t>Komisja i Europejski Bank Centralny powinny zatem regularnie monitorować, czy transgraniczne korzystanie z cyfrowego euro może prowadzić do zjawisk nieformalnej lub faktycznej euroizacji w państwach członkowskich, których walutą nie jest euro, oraz,</w:t>
            </w:r>
            <w:r w:rsidRPr="00AE39EC">
              <w:rPr>
                <w:b/>
                <w:i/>
              </w:rPr>
              <w:t xml:space="preserve"> w stosownych przypadkach, proponować odpowiednie środki łagodzące przy pełnym poszanowaniu demokratycznych wyborów obywateli i parlamentów tych państw członkowskich.</w:t>
            </w:r>
          </w:p>
        </w:tc>
      </w:tr>
    </w:tbl>
    <w:p w14:paraId="3363D4CB" w14:textId="77777777" w:rsidR="00896EA7" w:rsidRPr="00AE39EC" w:rsidRDefault="007E0E8C">
      <w:pPr>
        <w:pStyle w:val="AmOrLang"/>
      </w:pPr>
      <w:r w:rsidRPr="00AE39EC">
        <w:lastRenderedPageBreak/>
        <w:t xml:space="preserve">Or. </w:t>
      </w:r>
      <w:r w:rsidRPr="00AE39EC">
        <w:rPr>
          <w:rStyle w:val="HideTWBExt"/>
        </w:rPr>
        <w:t>&lt;Original&gt;</w:t>
      </w:r>
      <w:r w:rsidRPr="00AE39EC">
        <w:rPr>
          <w:rStyle w:val="HideTWBInt"/>
        </w:rPr>
        <w:t>{EN}</w:t>
      </w:r>
      <w:r w:rsidRPr="00AE39EC">
        <w:t>en</w:t>
      </w:r>
      <w:r w:rsidRPr="00AE39EC">
        <w:rPr>
          <w:rStyle w:val="HideTWBExt"/>
        </w:rPr>
        <w:t>&lt;/Original&gt;</w:t>
      </w:r>
    </w:p>
    <w:p w14:paraId="17E73309" w14:textId="77777777" w:rsidR="00896EA7" w:rsidRPr="00AE39EC" w:rsidRDefault="007E0E8C">
      <w:pPr>
        <w:pStyle w:val="AmJustTitle"/>
      </w:pPr>
      <w:r w:rsidRPr="00AE39EC">
        <w:rPr>
          <w:rStyle w:val="HideTWBExt"/>
        </w:rPr>
        <w:t>&lt;TitreJust&gt;</w:t>
      </w:r>
      <w:r w:rsidRPr="00AE39EC">
        <w:t>Uzasadnienie</w:t>
      </w:r>
      <w:r w:rsidRPr="00AE39EC">
        <w:rPr>
          <w:rStyle w:val="HideTWBExt"/>
        </w:rPr>
        <w:t>&lt;/TitreJust&gt;</w:t>
      </w:r>
    </w:p>
    <w:p w14:paraId="1B9D9818" w14:textId="77777777" w:rsidR="00896EA7" w:rsidRPr="00AE39EC" w:rsidRDefault="007E0E8C">
      <w:pPr>
        <w:pStyle w:val="AmJustText"/>
      </w:pPr>
      <w:r w:rsidRPr="00AE39EC">
        <w:t>Poprawka ta gwarantuje suwerenne prawo państw członkowskich, których walutą nie jest euro, do decydowania o przyjęciu euro, jak przewidziano w Traktatach. Wprowadzenie obowiązku monitorowania potencjalnych zagrożeń związanych z nieformalną euroizacją wynikających z transgranicznego korzystania z cyfrowego euro zapobiega niezamierzonemu zastępowaniu walut bez procesów demokratycznych, zapewniając pełne poszanowanie dla parlamentów narodowych i obywateli.</w:t>
      </w:r>
    </w:p>
    <w:p w14:paraId="07E09090" w14:textId="77777777" w:rsidR="00896EA7" w:rsidRPr="00AE39EC" w:rsidRDefault="007E0E8C">
      <w:r w:rsidRPr="00AE39EC">
        <w:rPr>
          <w:rStyle w:val="HideTWBExt"/>
        </w:rPr>
        <w:t>&lt;/Amend&gt;</w:t>
      </w:r>
    </w:p>
    <w:p w14:paraId="4D168E7F" w14:textId="77777777" w:rsidR="00896EA7" w:rsidRPr="00AE39EC" w:rsidRDefault="007E0E8C">
      <w:pPr>
        <w:pStyle w:val="AmNumberTabs"/>
      </w:pPr>
      <w:r w:rsidRPr="00AE39EC">
        <w:rPr>
          <w:rStyle w:val="HideTWBExt"/>
        </w:rPr>
        <w:t>&lt;Amend&gt;</w:t>
      </w:r>
      <w:r w:rsidRPr="00AE39EC">
        <w:t>Poprawka</w:t>
      </w:r>
      <w:r w:rsidRPr="00AE39EC">
        <w:tab/>
      </w:r>
      <w:r w:rsidRPr="00AE39EC">
        <w:tab/>
      </w:r>
      <w:r w:rsidRPr="00AE39EC">
        <w:rPr>
          <w:rStyle w:val="HideTWBExt"/>
        </w:rPr>
        <w:t>&lt;NumAm&gt;</w:t>
      </w:r>
      <w:r w:rsidRPr="00AE39EC">
        <w:t>33</w:t>
      </w:r>
      <w:r w:rsidRPr="00AE39EC">
        <w:rPr>
          <w:rStyle w:val="HideTWBExt"/>
        </w:rPr>
        <w:t>&lt;/NumAm&gt;</w:t>
      </w:r>
    </w:p>
    <w:p w14:paraId="75658217" w14:textId="77777777" w:rsidR="00896EA7" w:rsidRPr="00AE39EC" w:rsidRDefault="007E0E8C">
      <w:pPr>
        <w:pStyle w:val="NormalBold"/>
      </w:pPr>
      <w:r w:rsidRPr="00AE39EC">
        <w:rPr>
          <w:rStyle w:val="HideTWBExt"/>
          <w:b w:val="0"/>
        </w:rPr>
        <w:t>&lt;RepeatBlock-By&gt;&lt;Members&gt;</w:t>
      </w:r>
      <w:r w:rsidRPr="00AE39EC">
        <w:t xml:space="preserve">Marlena </w:t>
      </w:r>
      <w:proofErr w:type="spellStart"/>
      <w:r w:rsidRPr="00AE39EC">
        <w:t>Maląg</w:t>
      </w:r>
      <w:proofErr w:type="spellEnd"/>
      <w:r w:rsidRPr="00AE39EC">
        <w:rPr>
          <w:rStyle w:val="HideTWBExt"/>
          <w:b w:val="0"/>
        </w:rPr>
        <w:t>&lt;/Members&gt;</w:t>
      </w:r>
    </w:p>
    <w:p w14:paraId="523C9208" w14:textId="77777777" w:rsidR="00896EA7" w:rsidRPr="00AE39EC" w:rsidRDefault="007E0E8C">
      <w:pPr>
        <w:pStyle w:val="NormalBold"/>
      </w:pPr>
      <w:r w:rsidRPr="00AE39EC">
        <w:rPr>
          <w:rStyle w:val="HideTWBExt"/>
          <w:b w:val="0"/>
        </w:rPr>
        <w:t>&lt;/RepeatBlock-By&gt;</w:t>
      </w:r>
    </w:p>
    <w:p w14:paraId="78BB2979" w14:textId="77777777" w:rsidR="00896EA7" w:rsidRPr="00AE39EC" w:rsidRDefault="007E0E8C">
      <w:pPr>
        <w:pStyle w:val="NormalBold"/>
      </w:pPr>
      <w:r w:rsidRPr="00AE39EC">
        <w:rPr>
          <w:rStyle w:val="HideTWBExt"/>
        </w:rPr>
        <w:t>&lt;DocAmend&gt;</w:t>
      </w:r>
      <w:r w:rsidRPr="00AE39EC">
        <w:t>Wniosek dotyczący rozporządzenia</w:t>
      </w:r>
      <w:r w:rsidRPr="00AE39EC">
        <w:rPr>
          <w:rStyle w:val="HideTWBExt"/>
        </w:rPr>
        <w:t>&lt;/DocAmend&gt;</w:t>
      </w:r>
    </w:p>
    <w:p w14:paraId="3F330EBA" w14:textId="77777777" w:rsidR="00896EA7" w:rsidRPr="00AE39EC" w:rsidRDefault="007E0E8C">
      <w:pPr>
        <w:pStyle w:val="NormalBold"/>
      </w:pPr>
      <w:r w:rsidRPr="00AE39EC">
        <w:rPr>
          <w:rStyle w:val="HideTWBExt"/>
        </w:rPr>
        <w:t>&lt;Article&gt;</w:t>
      </w:r>
      <w:r w:rsidRPr="00AE39EC">
        <w:t>Motyw 8</w:t>
      </w:r>
      <w:r w:rsidRPr="00AE39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04C8" w:rsidRPr="00AE39EC" w14:paraId="478D3806" w14:textId="77777777">
        <w:trPr>
          <w:trHeight w:hRule="exact" w:val="240"/>
          <w:jc w:val="center"/>
        </w:trPr>
        <w:tc>
          <w:tcPr>
            <w:tcW w:w="9752" w:type="dxa"/>
            <w:gridSpan w:val="2"/>
            <w:tcBorders>
              <w:top w:val="nil"/>
              <w:left w:val="nil"/>
              <w:bottom w:val="nil"/>
              <w:right w:val="nil"/>
            </w:tcBorders>
          </w:tcPr>
          <w:p w14:paraId="24C8D482" w14:textId="77777777" w:rsidR="00896EA7" w:rsidRPr="00AE39EC" w:rsidRDefault="00896EA7"/>
        </w:tc>
      </w:tr>
      <w:tr w:rsidR="00DF04C8" w:rsidRPr="00AE39EC" w14:paraId="30121783" w14:textId="77777777">
        <w:trPr>
          <w:trHeight w:val="240"/>
          <w:jc w:val="center"/>
        </w:trPr>
        <w:tc>
          <w:tcPr>
            <w:tcW w:w="4876" w:type="dxa"/>
            <w:tcBorders>
              <w:top w:val="nil"/>
              <w:left w:val="nil"/>
              <w:bottom w:val="nil"/>
              <w:right w:val="nil"/>
            </w:tcBorders>
          </w:tcPr>
          <w:p w14:paraId="0FAB0BE2" w14:textId="77777777" w:rsidR="00896EA7" w:rsidRPr="00AE39EC" w:rsidRDefault="007E0E8C">
            <w:pPr>
              <w:pStyle w:val="AmColumnHeading"/>
            </w:pPr>
            <w:r w:rsidRPr="00AE39EC">
              <w:t>Tekst proponowany przez Komisję</w:t>
            </w:r>
          </w:p>
        </w:tc>
        <w:tc>
          <w:tcPr>
            <w:tcW w:w="4876" w:type="dxa"/>
            <w:tcBorders>
              <w:top w:val="nil"/>
              <w:left w:val="nil"/>
              <w:bottom w:val="nil"/>
              <w:right w:val="nil"/>
            </w:tcBorders>
          </w:tcPr>
          <w:p w14:paraId="2FF39E71" w14:textId="77777777" w:rsidR="00896EA7" w:rsidRPr="00AE39EC" w:rsidRDefault="007E0E8C">
            <w:pPr>
              <w:pStyle w:val="AmColumnHeading"/>
            </w:pPr>
            <w:r w:rsidRPr="00AE39EC">
              <w:t>Poprawka</w:t>
            </w:r>
          </w:p>
        </w:tc>
      </w:tr>
      <w:tr w:rsidR="00DF04C8" w:rsidRPr="00AE39EC" w14:paraId="4C1486CA" w14:textId="77777777">
        <w:trPr>
          <w:jc w:val="center"/>
        </w:trPr>
        <w:tc>
          <w:tcPr>
            <w:tcW w:w="4876" w:type="dxa"/>
            <w:tcBorders>
              <w:top w:val="nil"/>
              <w:left w:val="nil"/>
              <w:bottom w:val="nil"/>
              <w:right w:val="nil"/>
            </w:tcBorders>
          </w:tcPr>
          <w:p w14:paraId="411CDADA" w14:textId="77777777" w:rsidR="00896EA7" w:rsidRPr="00AE39EC" w:rsidRDefault="007E0E8C">
            <w:pPr>
              <w:pStyle w:val="Normal6a"/>
            </w:pPr>
            <w:r w:rsidRPr="00AE39EC">
              <w:t>(8)</w:t>
            </w:r>
            <w:r w:rsidRPr="00AE39EC">
              <w:tab/>
            </w:r>
            <w:r w:rsidRPr="00AE39EC">
              <w:t>Ponieważ cele niniejszego rozporządzenia nie mogą zostać osiągnięte w stopniu wystarczającym przez państwa członkowskie z uwagi na fakt, że przepisy mające zastosowanie do dostawców usług płatniczych powinny być takie same niezależnie od tego, czy są oni zarejestrowani w państwie członkowskim, którego walutą jest euro, czy też nie, natomiast ze względu na rozmiary i skutki proponowanego działania mającego na celu zapewnienie integralności jednolitego rynku możliwe jest ich lepsze osiągnięcie na poziomie Uni</w:t>
            </w:r>
            <w:r w:rsidRPr="00AE39EC">
              <w:t xml:space="preserve">i, może ona podjąć </w:t>
            </w:r>
            <w:r w:rsidRPr="00AE39EC">
              <w:lastRenderedPageBreak/>
              <w:t>działania zgodnie z zasadą pomocniczości określoną w art. 5 Traktatu o Unii Europejskiej. Zgodnie z zasadą proporcjonalności określoną w tym artykule, niniejsze rozporządzenie nie wykracza poza to, co jest konieczne do osiągnięcia tych celów.</w:t>
            </w:r>
          </w:p>
        </w:tc>
        <w:tc>
          <w:tcPr>
            <w:tcW w:w="4876" w:type="dxa"/>
            <w:tcBorders>
              <w:top w:val="nil"/>
              <w:left w:val="nil"/>
              <w:bottom w:val="nil"/>
              <w:right w:val="nil"/>
            </w:tcBorders>
          </w:tcPr>
          <w:p w14:paraId="0B04A402" w14:textId="77777777" w:rsidR="00896EA7" w:rsidRPr="00AE39EC" w:rsidRDefault="007E0E8C">
            <w:pPr>
              <w:pStyle w:val="Normal6a"/>
            </w:pPr>
            <w:r w:rsidRPr="00AE39EC">
              <w:lastRenderedPageBreak/>
              <w:t>(8)</w:t>
            </w:r>
            <w:r w:rsidRPr="00AE39EC">
              <w:tab/>
              <w:t>Ponieważ cele niniejszego rozporządzenia nie mogą zostać osiągnięte w stopniu wystarczającym przez państwa członkowskie z uwagi na fakt, że przepisy mające zastosowanie do dostawców usług płatniczych powinny być takie same niezależnie od tego, czy są oni zarejestrowani w państwie członkowskim, którego walutą jest euro, czy też nie, natomiast ze względu na rozmiary i skutki proponowanego działania mającego na celu zapewnienie integralności jednolitego rynku możliwe jest ich lepsze osiągnięcie na poziomie Un</w:t>
            </w:r>
            <w:r w:rsidRPr="00AE39EC">
              <w:t xml:space="preserve">ii, może ona podjąć </w:t>
            </w:r>
            <w:r w:rsidRPr="00AE39EC">
              <w:lastRenderedPageBreak/>
              <w:t xml:space="preserve">działania zgodnie z zasadą pomocniczości określoną w art. 5 Traktatu o Unii Europejskiej. Zgodnie z zasadą proporcjonalności określoną w tym artykule, niniejsze rozporządzenie nie wykracza poza to, co jest konieczne do osiągnięcia tych celów. </w:t>
            </w:r>
            <w:r w:rsidRPr="00AE39EC">
              <w:rPr>
                <w:b/>
                <w:i/>
              </w:rPr>
              <w:t>Niniejsze rozporządzenie jest zgodne z zasadą pomocniczości poprzez zapewnienie, aby państwa członkowskie spoza strefy euro zachowały pełne kompetencje w zakresie regulowania stosowania waluty krajowej i mogły nakładać dodatkowe ograniczenia na prom</w:t>
            </w:r>
            <w:r w:rsidRPr="00AE39EC">
              <w:rPr>
                <w:b/>
                <w:i/>
              </w:rPr>
              <w:t>ocję cyfrowego euro na swoim terytorium, aby zapobiec nieformalnej euroizacji, która mogłaby osłabić demokratyczne decyzje o przystąpieniu do UGW na podstawie art. 123 TFUE.</w:t>
            </w:r>
          </w:p>
        </w:tc>
      </w:tr>
    </w:tbl>
    <w:p w14:paraId="4A83D7B6" w14:textId="77777777" w:rsidR="00896EA7" w:rsidRPr="00AE39EC" w:rsidRDefault="007E0E8C">
      <w:pPr>
        <w:pStyle w:val="AmOrLang"/>
      </w:pPr>
      <w:r w:rsidRPr="00AE39EC">
        <w:lastRenderedPageBreak/>
        <w:t xml:space="preserve">Or. </w:t>
      </w:r>
      <w:r w:rsidRPr="00AE39EC">
        <w:rPr>
          <w:rStyle w:val="HideTWBExt"/>
        </w:rPr>
        <w:t>&lt;Original&gt;</w:t>
      </w:r>
      <w:r w:rsidRPr="00AE39EC">
        <w:rPr>
          <w:rStyle w:val="HideTWBInt"/>
        </w:rPr>
        <w:t>{EN}</w:t>
      </w:r>
      <w:r w:rsidRPr="00AE39EC">
        <w:t>en</w:t>
      </w:r>
      <w:r w:rsidRPr="00AE39EC">
        <w:rPr>
          <w:rStyle w:val="HideTWBExt"/>
        </w:rPr>
        <w:t>&lt;/Original&gt;</w:t>
      </w:r>
    </w:p>
    <w:p w14:paraId="3EF74346" w14:textId="77777777" w:rsidR="00896EA7" w:rsidRPr="00AE39EC" w:rsidRDefault="007E0E8C">
      <w:pPr>
        <w:pStyle w:val="AmJustTitle"/>
      </w:pPr>
      <w:r w:rsidRPr="00AE39EC">
        <w:rPr>
          <w:rStyle w:val="HideTWBExt"/>
        </w:rPr>
        <w:t>&lt;TitreJust&gt;</w:t>
      </w:r>
      <w:r w:rsidRPr="00AE39EC">
        <w:t>Uzasadnienie</w:t>
      </w:r>
      <w:r w:rsidRPr="00AE39EC">
        <w:rPr>
          <w:rStyle w:val="HideTWBExt"/>
        </w:rPr>
        <w:t>&lt;/TitreJust&gt;</w:t>
      </w:r>
    </w:p>
    <w:p w14:paraId="2EDCAC52" w14:textId="77777777" w:rsidR="00896EA7" w:rsidRPr="00AE39EC" w:rsidRDefault="007E0E8C">
      <w:pPr>
        <w:pStyle w:val="AmJustText"/>
      </w:pPr>
      <w:r w:rsidRPr="00AE39EC">
        <w:t>Ochrona suwerenności państw członkowskich w kwestiach związanych ze stosowaniem waluty.</w:t>
      </w:r>
    </w:p>
    <w:p w14:paraId="62CBA219" w14:textId="77777777" w:rsidR="00896EA7" w:rsidRPr="00AE39EC" w:rsidRDefault="007E0E8C">
      <w:r w:rsidRPr="00AE39EC">
        <w:rPr>
          <w:rStyle w:val="HideTWBExt"/>
        </w:rPr>
        <w:t>&lt;/Amend&gt;</w:t>
      </w:r>
    </w:p>
    <w:p w14:paraId="391690E5" w14:textId="77777777" w:rsidR="00896EA7" w:rsidRPr="00AE39EC" w:rsidRDefault="007E0E8C">
      <w:pPr>
        <w:pStyle w:val="AmNumberTabs"/>
      </w:pPr>
      <w:r w:rsidRPr="00AE39EC">
        <w:rPr>
          <w:rStyle w:val="HideTWBExt"/>
        </w:rPr>
        <w:t>&lt;Amend&gt;</w:t>
      </w:r>
      <w:r w:rsidRPr="00AE39EC">
        <w:t>Poprawka</w:t>
      </w:r>
      <w:r w:rsidRPr="00AE39EC">
        <w:tab/>
      </w:r>
      <w:r w:rsidRPr="00AE39EC">
        <w:tab/>
      </w:r>
      <w:r w:rsidRPr="00AE39EC">
        <w:rPr>
          <w:rStyle w:val="HideTWBExt"/>
        </w:rPr>
        <w:t>&lt;NumAm&gt;</w:t>
      </w:r>
      <w:r w:rsidRPr="00AE39EC">
        <w:t>34</w:t>
      </w:r>
      <w:r w:rsidRPr="00AE39EC">
        <w:rPr>
          <w:rStyle w:val="HideTWBExt"/>
        </w:rPr>
        <w:t>&lt;/NumAm&gt;</w:t>
      </w:r>
    </w:p>
    <w:p w14:paraId="31C165AD" w14:textId="77777777" w:rsidR="00896EA7" w:rsidRPr="00AE39EC" w:rsidRDefault="007E0E8C">
      <w:pPr>
        <w:pStyle w:val="NormalBold"/>
      </w:pPr>
      <w:r w:rsidRPr="00AE39EC">
        <w:rPr>
          <w:rStyle w:val="HideTWBExt"/>
          <w:b w:val="0"/>
        </w:rPr>
        <w:t>&lt;RepeatBlock-By&gt;&lt;Members&gt;</w:t>
      </w:r>
      <w:r w:rsidRPr="00AE39EC">
        <w:t xml:space="preserve">Nikos </w:t>
      </w:r>
      <w:proofErr w:type="spellStart"/>
      <w:r w:rsidRPr="00AE39EC">
        <w:t>Papandreou</w:t>
      </w:r>
      <w:proofErr w:type="spellEnd"/>
      <w:r w:rsidRPr="00AE39EC">
        <w:rPr>
          <w:rStyle w:val="HideTWBExt"/>
          <w:b w:val="0"/>
        </w:rPr>
        <w:t>&lt;/Members&gt;</w:t>
      </w:r>
    </w:p>
    <w:p w14:paraId="6366786F" w14:textId="77777777" w:rsidR="00896EA7" w:rsidRPr="00AE39EC" w:rsidRDefault="007E0E8C">
      <w:pPr>
        <w:pStyle w:val="NormalBold"/>
      </w:pPr>
      <w:r w:rsidRPr="00AE39EC">
        <w:rPr>
          <w:rStyle w:val="HideTWBExt"/>
          <w:b w:val="0"/>
        </w:rPr>
        <w:t>&lt;/RepeatBlock-By&gt;</w:t>
      </w:r>
    </w:p>
    <w:p w14:paraId="6D272B50" w14:textId="77777777" w:rsidR="00896EA7" w:rsidRPr="00AE39EC" w:rsidRDefault="007E0E8C">
      <w:pPr>
        <w:pStyle w:val="NormalBold"/>
      </w:pPr>
      <w:r w:rsidRPr="00AE39EC">
        <w:rPr>
          <w:rStyle w:val="HideTWBExt"/>
        </w:rPr>
        <w:t>&lt;DocAmend&gt;</w:t>
      </w:r>
      <w:r w:rsidRPr="00AE39EC">
        <w:t>Wniosek dotyczący rozporządzenia</w:t>
      </w:r>
      <w:r w:rsidRPr="00AE39EC">
        <w:rPr>
          <w:rStyle w:val="HideTWBExt"/>
        </w:rPr>
        <w:t>&lt;/DocAmend&gt;</w:t>
      </w:r>
    </w:p>
    <w:p w14:paraId="12B598F9" w14:textId="77777777" w:rsidR="00896EA7" w:rsidRPr="00AE39EC" w:rsidRDefault="007E0E8C">
      <w:pPr>
        <w:pStyle w:val="NormalBold"/>
      </w:pPr>
      <w:r w:rsidRPr="00AE39EC">
        <w:rPr>
          <w:rStyle w:val="HideTWBExt"/>
        </w:rPr>
        <w:t>&lt;Article&gt;</w:t>
      </w:r>
      <w:r w:rsidRPr="00AE39EC">
        <w:t>Artykuł 3 – akapit 1 – wprowadzenie</w:t>
      </w:r>
      <w:r w:rsidRPr="00AE39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04C8" w:rsidRPr="00AE39EC" w14:paraId="116F1EF3" w14:textId="77777777">
        <w:trPr>
          <w:trHeight w:hRule="exact" w:val="240"/>
          <w:jc w:val="center"/>
        </w:trPr>
        <w:tc>
          <w:tcPr>
            <w:tcW w:w="9752" w:type="dxa"/>
            <w:gridSpan w:val="2"/>
            <w:tcBorders>
              <w:top w:val="nil"/>
              <w:left w:val="nil"/>
              <w:bottom w:val="nil"/>
              <w:right w:val="nil"/>
            </w:tcBorders>
          </w:tcPr>
          <w:p w14:paraId="5BBA3424" w14:textId="77777777" w:rsidR="00896EA7" w:rsidRPr="00AE39EC" w:rsidRDefault="00896EA7"/>
        </w:tc>
      </w:tr>
      <w:tr w:rsidR="00DF04C8" w:rsidRPr="00AE39EC" w14:paraId="1D84E772" w14:textId="77777777">
        <w:trPr>
          <w:trHeight w:val="240"/>
          <w:jc w:val="center"/>
        </w:trPr>
        <w:tc>
          <w:tcPr>
            <w:tcW w:w="4876" w:type="dxa"/>
            <w:tcBorders>
              <w:top w:val="nil"/>
              <w:left w:val="nil"/>
              <w:bottom w:val="nil"/>
              <w:right w:val="nil"/>
            </w:tcBorders>
          </w:tcPr>
          <w:p w14:paraId="6F0309E5" w14:textId="77777777" w:rsidR="00896EA7" w:rsidRPr="00AE39EC" w:rsidRDefault="007E0E8C">
            <w:pPr>
              <w:pStyle w:val="AmColumnHeading"/>
            </w:pPr>
            <w:r w:rsidRPr="00AE39EC">
              <w:t>Tekst proponowany przez Komisję</w:t>
            </w:r>
          </w:p>
        </w:tc>
        <w:tc>
          <w:tcPr>
            <w:tcW w:w="4876" w:type="dxa"/>
            <w:tcBorders>
              <w:top w:val="nil"/>
              <w:left w:val="nil"/>
              <w:bottom w:val="nil"/>
              <w:right w:val="nil"/>
            </w:tcBorders>
          </w:tcPr>
          <w:p w14:paraId="629F8A2E" w14:textId="77777777" w:rsidR="00896EA7" w:rsidRPr="00AE39EC" w:rsidRDefault="007E0E8C">
            <w:pPr>
              <w:pStyle w:val="AmColumnHeading"/>
            </w:pPr>
            <w:r w:rsidRPr="00AE39EC">
              <w:t>Poprawka</w:t>
            </w:r>
          </w:p>
        </w:tc>
      </w:tr>
      <w:tr w:rsidR="00DF04C8" w:rsidRPr="00AE39EC" w14:paraId="18D79903" w14:textId="77777777">
        <w:trPr>
          <w:jc w:val="center"/>
        </w:trPr>
        <w:tc>
          <w:tcPr>
            <w:tcW w:w="4876" w:type="dxa"/>
            <w:tcBorders>
              <w:top w:val="nil"/>
              <w:left w:val="nil"/>
              <w:bottom w:val="nil"/>
              <w:right w:val="nil"/>
            </w:tcBorders>
          </w:tcPr>
          <w:p w14:paraId="0EAFC700" w14:textId="77777777" w:rsidR="00896EA7" w:rsidRPr="00AE39EC" w:rsidRDefault="007E0E8C">
            <w:pPr>
              <w:pStyle w:val="Normal6a"/>
            </w:pPr>
            <w:r w:rsidRPr="00AE39EC">
              <w:t xml:space="preserve">W ramach dyrektywy (UE) 2015/2366 dostawcy usług płatniczych zarejestrowani w państwach członkowskich, których walutą nie jest euro, mogą </w:t>
            </w:r>
            <w:r w:rsidRPr="00AE39EC">
              <w:t>świadczyć usługi płatnicze związane z</w:t>
            </w:r>
            <w:r w:rsidRPr="00AE39EC">
              <w:rPr>
                <w:b/>
                <w:i/>
              </w:rPr>
              <w:t> </w:t>
            </w:r>
            <w:r w:rsidRPr="00AE39EC">
              <w:t>cyfrowym euro na rzecz:</w:t>
            </w:r>
          </w:p>
        </w:tc>
        <w:tc>
          <w:tcPr>
            <w:tcW w:w="4876" w:type="dxa"/>
            <w:tcBorders>
              <w:top w:val="nil"/>
              <w:left w:val="nil"/>
              <w:bottom w:val="nil"/>
              <w:right w:val="nil"/>
            </w:tcBorders>
          </w:tcPr>
          <w:p w14:paraId="08720287" w14:textId="77777777" w:rsidR="00896EA7" w:rsidRPr="00AE39EC" w:rsidRDefault="007E0E8C">
            <w:pPr>
              <w:pStyle w:val="Normal6a"/>
            </w:pPr>
            <w:r w:rsidRPr="00AE39EC">
              <w:t xml:space="preserve">W ramach dyrektywy (UE) 2015/2366 dostawcy usług płatniczych zarejestrowani w państwach członkowskich, których walutą nie jest euro, mogą </w:t>
            </w:r>
            <w:r w:rsidRPr="00AE39EC">
              <w:rPr>
                <w:b/>
                <w:i/>
              </w:rPr>
              <w:t xml:space="preserve">– w pełnej zgodności z ramami ustanowionymi w rozporządzeniu (UE) [proszę wstawić odniesienie – wniosek dotyczący rozporządzenia Parlamentu Europejskiego i Rady w sprawie ustanowienia cyfrowego euro – COM(2023)0369 </w:t>
            </w:r>
            <w:proofErr w:type="spellStart"/>
            <w:r w:rsidRPr="00AE39EC">
              <w:rPr>
                <w:b/>
                <w:i/>
              </w:rPr>
              <w:t>final</w:t>
            </w:r>
            <w:proofErr w:type="spellEnd"/>
            <w:r w:rsidRPr="00AE39EC">
              <w:rPr>
                <w:b/>
                <w:i/>
              </w:rPr>
              <w:t xml:space="preserve">] – </w:t>
            </w:r>
            <w:r w:rsidRPr="00AE39EC">
              <w:t>świadczyć usługi płatnicze związane z</w:t>
            </w:r>
            <w:r w:rsidRPr="00AE39EC">
              <w:rPr>
                <w:b/>
                <w:i/>
              </w:rPr>
              <w:t xml:space="preserve"> </w:t>
            </w:r>
            <w:r w:rsidRPr="00AE39EC">
              <w:t>cyfrowym euro na rzecz:</w:t>
            </w:r>
          </w:p>
        </w:tc>
      </w:tr>
    </w:tbl>
    <w:p w14:paraId="2215C2C3" w14:textId="77777777" w:rsidR="00896EA7" w:rsidRPr="00AE39EC" w:rsidRDefault="007E0E8C">
      <w:pPr>
        <w:pStyle w:val="AmOrLang"/>
      </w:pPr>
      <w:r w:rsidRPr="00AE39EC">
        <w:lastRenderedPageBreak/>
        <w:t xml:space="preserve">Or. </w:t>
      </w:r>
      <w:r w:rsidRPr="00AE39EC">
        <w:rPr>
          <w:rStyle w:val="HideTWBExt"/>
        </w:rPr>
        <w:t>&lt;Original&gt;</w:t>
      </w:r>
      <w:r w:rsidRPr="00AE39EC">
        <w:rPr>
          <w:rStyle w:val="HideTWBInt"/>
        </w:rPr>
        <w:t>{EN}</w:t>
      </w:r>
      <w:r w:rsidRPr="00AE39EC">
        <w:t>en</w:t>
      </w:r>
      <w:r w:rsidRPr="00AE39EC">
        <w:rPr>
          <w:rStyle w:val="HideTWBExt"/>
        </w:rPr>
        <w:t>&lt;/Original&gt;</w:t>
      </w:r>
    </w:p>
    <w:p w14:paraId="37DD6EEF" w14:textId="77777777" w:rsidR="00896EA7" w:rsidRPr="00AE39EC" w:rsidRDefault="007E0E8C">
      <w:r w:rsidRPr="00AE39EC">
        <w:rPr>
          <w:rStyle w:val="HideTWBExt"/>
        </w:rPr>
        <w:t>&lt;/Amend&gt;</w:t>
      </w:r>
    </w:p>
    <w:p w14:paraId="44F5943A" w14:textId="77777777" w:rsidR="00896EA7" w:rsidRPr="00AE39EC" w:rsidRDefault="007E0E8C">
      <w:pPr>
        <w:pStyle w:val="AmNumberTabs"/>
      </w:pPr>
      <w:r w:rsidRPr="00AE39EC">
        <w:rPr>
          <w:rStyle w:val="HideTWBExt"/>
        </w:rPr>
        <w:t>&lt;Amend&gt;</w:t>
      </w:r>
      <w:r w:rsidRPr="00AE39EC">
        <w:t>Poprawka</w:t>
      </w:r>
      <w:r w:rsidRPr="00AE39EC">
        <w:tab/>
      </w:r>
      <w:r w:rsidRPr="00AE39EC">
        <w:tab/>
      </w:r>
      <w:r w:rsidRPr="00AE39EC">
        <w:rPr>
          <w:rStyle w:val="HideTWBExt"/>
        </w:rPr>
        <w:t>&lt;NumAm&gt;</w:t>
      </w:r>
      <w:r w:rsidRPr="00AE39EC">
        <w:t>35</w:t>
      </w:r>
      <w:r w:rsidRPr="00AE39EC">
        <w:rPr>
          <w:rStyle w:val="HideTWBExt"/>
        </w:rPr>
        <w:t>&lt;/NumAm&gt;</w:t>
      </w:r>
    </w:p>
    <w:p w14:paraId="1C4440E6" w14:textId="77777777" w:rsidR="00896EA7" w:rsidRPr="00AE39EC" w:rsidRDefault="007E0E8C">
      <w:pPr>
        <w:pStyle w:val="NormalBold"/>
      </w:pPr>
      <w:r w:rsidRPr="00AE39EC">
        <w:rPr>
          <w:rStyle w:val="HideTWBExt"/>
          <w:b w:val="0"/>
        </w:rPr>
        <w:t>&lt;RepeatBlock-By&gt;&lt;Members&gt;</w:t>
      </w:r>
      <w:r w:rsidRPr="00AE39EC">
        <w:t xml:space="preserve">Hanna Gronkiewicz-Waltz, </w:t>
      </w:r>
      <w:proofErr w:type="spellStart"/>
      <w:r w:rsidRPr="00AE39EC">
        <w:t>Siegfried</w:t>
      </w:r>
      <w:proofErr w:type="spellEnd"/>
      <w:r w:rsidRPr="00AE39EC">
        <w:t xml:space="preserve"> </w:t>
      </w:r>
      <w:proofErr w:type="spellStart"/>
      <w:r w:rsidRPr="00AE39EC">
        <w:t>Mureşan</w:t>
      </w:r>
      <w:proofErr w:type="spellEnd"/>
      <w:r w:rsidRPr="00AE39EC">
        <w:t xml:space="preserve">, Arba </w:t>
      </w:r>
      <w:proofErr w:type="spellStart"/>
      <w:r w:rsidRPr="00AE39EC">
        <w:t>Kokalari</w:t>
      </w:r>
      <w:proofErr w:type="spellEnd"/>
      <w:r w:rsidRPr="00AE39EC">
        <w:t>, Janusz Lewandowski</w:t>
      </w:r>
      <w:r w:rsidRPr="00AE39EC">
        <w:rPr>
          <w:rStyle w:val="HideTWBExt"/>
          <w:b w:val="0"/>
        </w:rPr>
        <w:t>&lt;/Members&gt;</w:t>
      </w:r>
    </w:p>
    <w:p w14:paraId="017A8A81" w14:textId="77777777" w:rsidR="00896EA7" w:rsidRPr="00AE39EC" w:rsidRDefault="007E0E8C">
      <w:pPr>
        <w:pStyle w:val="NormalBold"/>
      </w:pPr>
      <w:r w:rsidRPr="00AE39EC">
        <w:rPr>
          <w:rStyle w:val="HideTWBExt"/>
          <w:b w:val="0"/>
        </w:rPr>
        <w:t>&lt;/RepeatBlock-By&gt;</w:t>
      </w:r>
    </w:p>
    <w:p w14:paraId="55202D43" w14:textId="77777777" w:rsidR="00896EA7" w:rsidRPr="00AE39EC" w:rsidRDefault="007E0E8C">
      <w:pPr>
        <w:pStyle w:val="NormalBold"/>
      </w:pPr>
      <w:r w:rsidRPr="00AE39EC">
        <w:rPr>
          <w:rStyle w:val="HideTWBExt"/>
        </w:rPr>
        <w:t>&lt;DocAmend&gt;</w:t>
      </w:r>
      <w:r w:rsidRPr="00AE39EC">
        <w:t>Wniosek dotyczący rozporządzenia</w:t>
      </w:r>
      <w:r w:rsidRPr="00AE39EC">
        <w:rPr>
          <w:rStyle w:val="HideTWBExt"/>
        </w:rPr>
        <w:t>&lt;/DocAmend&gt;</w:t>
      </w:r>
    </w:p>
    <w:p w14:paraId="4E75383C" w14:textId="77777777" w:rsidR="00896EA7" w:rsidRPr="00AE39EC" w:rsidRDefault="007E0E8C">
      <w:pPr>
        <w:pStyle w:val="NormalBold"/>
      </w:pPr>
      <w:r w:rsidRPr="00AE39EC">
        <w:rPr>
          <w:rStyle w:val="HideTWBExt"/>
        </w:rPr>
        <w:t>&lt;Article&gt;</w:t>
      </w:r>
      <w:r w:rsidRPr="00AE39EC">
        <w:t>Artykuł 3 – akapit 1 – akapit 1 a (nowy)</w:t>
      </w:r>
      <w:r w:rsidRPr="00AE39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04C8" w:rsidRPr="00AE39EC" w14:paraId="1CEF0B6C" w14:textId="77777777">
        <w:trPr>
          <w:trHeight w:hRule="exact" w:val="240"/>
          <w:jc w:val="center"/>
        </w:trPr>
        <w:tc>
          <w:tcPr>
            <w:tcW w:w="9752" w:type="dxa"/>
            <w:gridSpan w:val="2"/>
            <w:tcBorders>
              <w:top w:val="nil"/>
              <w:left w:val="nil"/>
              <w:bottom w:val="nil"/>
              <w:right w:val="nil"/>
            </w:tcBorders>
          </w:tcPr>
          <w:p w14:paraId="01FB3363" w14:textId="77777777" w:rsidR="00896EA7" w:rsidRPr="00AE39EC" w:rsidRDefault="00896EA7"/>
        </w:tc>
      </w:tr>
      <w:tr w:rsidR="00DF04C8" w:rsidRPr="00AE39EC" w14:paraId="2B4D5085" w14:textId="77777777">
        <w:trPr>
          <w:trHeight w:val="240"/>
          <w:jc w:val="center"/>
        </w:trPr>
        <w:tc>
          <w:tcPr>
            <w:tcW w:w="4876" w:type="dxa"/>
            <w:tcBorders>
              <w:top w:val="nil"/>
              <w:left w:val="nil"/>
              <w:bottom w:val="nil"/>
              <w:right w:val="nil"/>
            </w:tcBorders>
          </w:tcPr>
          <w:p w14:paraId="1995F964" w14:textId="77777777" w:rsidR="00896EA7" w:rsidRPr="00AE39EC" w:rsidRDefault="007E0E8C">
            <w:pPr>
              <w:pStyle w:val="AmColumnHeading"/>
            </w:pPr>
            <w:r w:rsidRPr="00AE39EC">
              <w:t>Tekst proponowany przez Komisję</w:t>
            </w:r>
          </w:p>
        </w:tc>
        <w:tc>
          <w:tcPr>
            <w:tcW w:w="4876" w:type="dxa"/>
            <w:tcBorders>
              <w:top w:val="nil"/>
              <w:left w:val="nil"/>
              <w:bottom w:val="nil"/>
              <w:right w:val="nil"/>
            </w:tcBorders>
          </w:tcPr>
          <w:p w14:paraId="298D42ED" w14:textId="77777777" w:rsidR="00896EA7" w:rsidRPr="00AE39EC" w:rsidRDefault="007E0E8C">
            <w:pPr>
              <w:pStyle w:val="AmColumnHeading"/>
            </w:pPr>
            <w:r w:rsidRPr="00AE39EC">
              <w:t>Poprawka</w:t>
            </w:r>
          </w:p>
        </w:tc>
      </w:tr>
      <w:tr w:rsidR="00DF04C8" w:rsidRPr="00AE39EC" w14:paraId="0FB06F38" w14:textId="77777777">
        <w:trPr>
          <w:jc w:val="center"/>
        </w:trPr>
        <w:tc>
          <w:tcPr>
            <w:tcW w:w="4876" w:type="dxa"/>
            <w:tcBorders>
              <w:top w:val="nil"/>
              <w:left w:val="nil"/>
              <w:bottom w:val="nil"/>
              <w:right w:val="nil"/>
            </w:tcBorders>
          </w:tcPr>
          <w:p w14:paraId="5016D0A9" w14:textId="77777777" w:rsidR="00896EA7" w:rsidRPr="00AE39EC" w:rsidRDefault="00896EA7">
            <w:pPr>
              <w:pStyle w:val="Normal6a"/>
            </w:pPr>
          </w:p>
        </w:tc>
        <w:tc>
          <w:tcPr>
            <w:tcW w:w="4876" w:type="dxa"/>
            <w:tcBorders>
              <w:top w:val="nil"/>
              <w:left w:val="nil"/>
              <w:bottom w:val="nil"/>
              <w:right w:val="nil"/>
            </w:tcBorders>
          </w:tcPr>
          <w:p w14:paraId="164FD523" w14:textId="77777777" w:rsidR="00896EA7" w:rsidRPr="00AE39EC" w:rsidRDefault="007E0E8C">
            <w:pPr>
              <w:pStyle w:val="Normal6a"/>
            </w:pPr>
            <w:r w:rsidRPr="00AE39EC">
              <w:rPr>
                <w:b/>
                <w:i/>
              </w:rPr>
              <w:t xml:space="preserve">W ramach dyrektywy 2015/2366 dostawcy usług płatniczych mogą świadczyć akceptantom mającym miejsce zamieszkania lub siedzibę w państwie członkowskim, którego </w:t>
            </w:r>
            <w:r w:rsidRPr="00AE39EC">
              <w:rPr>
                <w:b/>
                <w:i/>
              </w:rPr>
              <w:t>walutą nie jest euro, lub w państwie trzecim usługi płatnicze związane z cyfrowym euro umożliwiające im otrzymywanie transakcji płatniczych w cyfrowym euro od osób należących do kategorii określonych w akapicie pierwszym, nawet jeżeli warunki, o których mowa w art. 18–20 rozporządzenia (UE) nr X w sprawie ustanowienia cyfrowego euro, nie zostały spełnione, z zastrzeżeniem przepisów krajowych tego państwa członkowskiego lub państwa trzeciego.</w:t>
            </w:r>
          </w:p>
        </w:tc>
      </w:tr>
    </w:tbl>
    <w:p w14:paraId="7EA7601A" w14:textId="77777777" w:rsidR="00896EA7" w:rsidRPr="00AE39EC" w:rsidRDefault="007E0E8C">
      <w:pPr>
        <w:pStyle w:val="AmOrLang"/>
      </w:pPr>
      <w:r w:rsidRPr="00AE39EC">
        <w:t xml:space="preserve">Or. </w:t>
      </w:r>
      <w:r w:rsidRPr="00AE39EC">
        <w:rPr>
          <w:rStyle w:val="HideTWBExt"/>
        </w:rPr>
        <w:t>&lt;Original&gt;</w:t>
      </w:r>
      <w:r w:rsidRPr="00AE39EC">
        <w:rPr>
          <w:rStyle w:val="HideTWBInt"/>
        </w:rPr>
        <w:t>{EN}</w:t>
      </w:r>
      <w:r w:rsidRPr="00AE39EC">
        <w:t>en</w:t>
      </w:r>
      <w:r w:rsidRPr="00AE39EC">
        <w:rPr>
          <w:rStyle w:val="HideTWBExt"/>
        </w:rPr>
        <w:t>&lt;/Original&gt;</w:t>
      </w:r>
    </w:p>
    <w:p w14:paraId="761EBE74" w14:textId="77777777" w:rsidR="00896EA7" w:rsidRPr="00AE39EC" w:rsidRDefault="007E0E8C">
      <w:pPr>
        <w:pStyle w:val="AmJustTitle"/>
      </w:pPr>
      <w:r w:rsidRPr="00AE39EC">
        <w:rPr>
          <w:rStyle w:val="HideTWBExt"/>
        </w:rPr>
        <w:t>&lt;TitreJust&gt;</w:t>
      </w:r>
      <w:r w:rsidRPr="00AE39EC">
        <w:t>Uzasadnienie</w:t>
      </w:r>
      <w:r w:rsidRPr="00AE39EC">
        <w:rPr>
          <w:rStyle w:val="HideTWBExt"/>
        </w:rPr>
        <w:t>&lt;/TitreJust&gt;</w:t>
      </w:r>
    </w:p>
    <w:p w14:paraId="147D4F78" w14:textId="77777777" w:rsidR="00896EA7" w:rsidRPr="00AE39EC" w:rsidRDefault="007E0E8C">
      <w:pPr>
        <w:pStyle w:val="AmJustText"/>
      </w:pPr>
      <w:r w:rsidRPr="00AE39EC">
        <w:t>Zmiana art. 3 wniosku dotyczącego rozporządzenia Parlamentu Europejskiego i Rady w sprawie świadczenia usług związanych z cyfrowym euro przez dostawców usług płatniczych zarejestrowanych w państwach członkowskich, których walutą nie jest euro, zmieniającego rozporządzenie Parlamentu Europejskiego i Rady (UE) 2021/1230 ma ponadto na celu umożliwienie dostawcom usług płatniczych spoza strefy euro świadczenia usług płatniczych związanych z cyfrowym euro również na rzecz akceptantów mających miejsce zamieszkani</w:t>
      </w:r>
      <w:r w:rsidRPr="00AE39EC">
        <w:t>a lub siedzibę w państwie członkowskim, którego walutą nie jest euro.</w:t>
      </w:r>
    </w:p>
    <w:p w14:paraId="265E74A7" w14:textId="77777777" w:rsidR="00896EA7" w:rsidRPr="00AE39EC" w:rsidRDefault="007E0E8C">
      <w:pPr>
        <w:rPr>
          <w:rStyle w:val="HideTWBExt"/>
        </w:rPr>
      </w:pPr>
      <w:r w:rsidRPr="00AE39EC">
        <w:rPr>
          <w:rStyle w:val="HideTWBExt"/>
        </w:rPr>
        <w:t>&lt;/Amend&gt;</w:t>
      </w:r>
    </w:p>
    <w:p w14:paraId="10ADFE24" w14:textId="77777777" w:rsidR="00940216" w:rsidRPr="00AE39EC" w:rsidRDefault="007E0E8C" w:rsidP="00940216">
      <w:pPr>
        <w:pStyle w:val="AmNumberTabs"/>
      </w:pPr>
      <w:r w:rsidRPr="00AE39EC">
        <w:rPr>
          <w:rStyle w:val="HideTWBExt"/>
        </w:rPr>
        <w:t>&lt;Amend&gt;</w:t>
      </w:r>
      <w:r w:rsidRPr="00AE39EC">
        <w:t>Poprawka</w:t>
      </w:r>
      <w:r w:rsidRPr="00AE39EC">
        <w:tab/>
      </w:r>
      <w:r w:rsidRPr="00AE39EC">
        <w:tab/>
      </w:r>
      <w:r w:rsidRPr="00AE39EC">
        <w:rPr>
          <w:rStyle w:val="HideTWBExt"/>
        </w:rPr>
        <w:t>&lt;NumAm&gt;</w:t>
      </w:r>
      <w:r w:rsidRPr="00AE39EC">
        <w:t>36</w:t>
      </w:r>
      <w:r w:rsidRPr="00AE39EC">
        <w:rPr>
          <w:rStyle w:val="HideTWBExt"/>
        </w:rPr>
        <w:t>&lt;/NumAm&gt;</w:t>
      </w:r>
    </w:p>
    <w:p w14:paraId="7DFB6BE3" w14:textId="77777777" w:rsidR="00940216" w:rsidRPr="00AE39EC" w:rsidRDefault="007E0E8C" w:rsidP="00940216">
      <w:pPr>
        <w:pStyle w:val="NormalBold"/>
      </w:pPr>
      <w:r w:rsidRPr="00AE39EC">
        <w:rPr>
          <w:rStyle w:val="HideTWBExt"/>
          <w:b w:val="0"/>
        </w:rPr>
        <w:t>&lt;RepeatBlock-By&gt;&lt;Members&gt;</w:t>
      </w:r>
      <w:proofErr w:type="spellStart"/>
      <w:r w:rsidRPr="00AE39EC">
        <w:t>Tomáš</w:t>
      </w:r>
      <w:proofErr w:type="spellEnd"/>
      <w:r w:rsidRPr="00AE39EC">
        <w:t xml:space="preserve"> </w:t>
      </w:r>
      <w:proofErr w:type="spellStart"/>
      <w:r w:rsidRPr="00AE39EC">
        <w:t>Kubín</w:t>
      </w:r>
      <w:proofErr w:type="spellEnd"/>
      <w:r w:rsidRPr="00AE39EC">
        <w:t xml:space="preserve">, </w:t>
      </w:r>
      <w:proofErr w:type="spellStart"/>
      <w:r w:rsidRPr="00AE39EC">
        <w:t>Enikő</w:t>
      </w:r>
      <w:proofErr w:type="spellEnd"/>
      <w:r w:rsidRPr="00AE39EC">
        <w:t xml:space="preserve"> </w:t>
      </w:r>
      <w:proofErr w:type="spellStart"/>
      <w:r w:rsidRPr="00AE39EC">
        <w:t>Győri</w:t>
      </w:r>
      <w:proofErr w:type="spellEnd"/>
      <w:r w:rsidRPr="00AE39EC">
        <w:t xml:space="preserve">, Jaroslava </w:t>
      </w:r>
      <w:proofErr w:type="spellStart"/>
      <w:r w:rsidRPr="00AE39EC">
        <w:t>Pokorná</w:t>
      </w:r>
      <w:proofErr w:type="spellEnd"/>
      <w:r w:rsidRPr="00AE39EC">
        <w:t xml:space="preserve"> </w:t>
      </w:r>
      <w:proofErr w:type="spellStart"/>
      <w:r w:rsidRPr="00AE39EC">
        <w:t>Jermanová</w:t>
      </w:r>
      <w:proofErr w:type="spellEnd"/>
      <w:r w:rsidRPr="00AE39EC">
        <w:rPr>
          <w:rStyle w:val="HideTWBExt"/>
          <w:b w:val="0"/>
        </w:rPr>
        <w:t>&lt;/Members&gt;</w:t>
      </w:r>
    </w:p>
    <w:p w14:paraId="3166E83D" w14:textId="77777777" w:rsidR="00940216" w:rsidRPr="00AE39EC" w:rsidRDefault="007E0E8C" w:rsidP="00940216">
      <w:pPr>
        <w:pStyle w:val="NormalBold"/>
      </w:pPr>
      <w:r w:rsidRPr="00AE39EC">
        <w:rPr>
          <w:rStyle w:val="HideTWBExt"/>
          <w:b w:val="0"/>
        </w:rPr>
        <w:t>&lt;/RepeatBlock-By&gt;</w:t>
      </w:r>
    </w:p>
    <w:p w14:paraId="53E840E7" w14:textId="77777777" w:rsidR="00940216" w:rsidRPr="00AE39EC" w:rsidRDefault="007E0E8C" w:rsidP="00940216">
      <w:pPr>
        <w:pStyle w:val="NormalBold"/>
      </w:pPr>
      <w:r w:rsidRPr="00AE39EC">
        <w:rPr>
          <w:rStyle w:val="HideTWBExt"/>
        </w:rPr>
        <w:t>&lt;DocAmend&gt;</w:t>
      </w:r>
      <w:r w:rsidRPr="00AE39EC">
        <w:t xml:space="preserve">Wniosek </w:t>
      </w:r>
      <w:r w:rsidRPr="00AE39EC">
        <w:t>dotyczący rozporządzenia</w:t>
      </w:r>
      <w:r w:rsidRPr="00AE39EC">
        <w:rPr>
          <w:rStyle w:val="HideTWBExt"/>
        </w:rPr>
        <w:t>&lt;/DocAmend&gt;</w:t>
      </w:r>
    </w:p>
    <w:p w14:paraId="100EC878" w14:textId="77777777" w:rsidR="00940216" w:rsidRPr="00AE39EC" w:rsidRDefault="007E0E8C" w:rsidP="00940216">
      <w:pPr>
        <w:pStyle w:val="NormalBold"/>
      </w:pPr>
      <w:r w:rsidRPr="00AE39EC">
        <w:rPr>
          <w:rStyle w:val="HideTWBExt"/>
        </w:rPr>
        <w:t>&lt;Article&gt;</w:t>
      </w:r>
      <w:r w:rsidRPr="00AE39EC">
        <w:t>Artykuł 3 – akapit 1 a (nowy)</w:t>
      </w:r>
      <w:r w:rsidRPr="00AE39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04C8" w:rsidRPr="00AE39EC" w14:paraId="42214BD0" w14:textId="77777777" w:rsidTr="009A11B8">
        <w:trPr>
          <w:trHeight w:hRule="exact" w:val="240"/>
          <w:jc w:val="center"/>
        </w:trPr>
        <w:tc>
          <w:tcPr>
            <w:tcW w:w="9752" w:type="dxa"/>
            <w:gridSpan w:val="2"/>
            <w:tcBorders>
              <w:top w:val="nil"/>
              <w:left w:val="nil"/>
              <w:bottom w:val="nil"/>
              <w:right w:val="nil"/>
            </w:tcBorders>
          </w:tcPr>
          <w:p w14:paraId="222D6250" w14:textId="77777777" w:rsidR="00940216" w:rsidRPr="00AE39EC" w:rsidRDefault="00940216" w:rsidP="009A11B8"/>
        </w:tc>
      </w:tr>
      <w:tr w:rsidR="00DF04C8" w:rsidRPr="00AE39EC" w14:paraId="42DED3BE" w14:textId="77777777" w:rsidTr="009A11B8">
        <w:trPr>
          <w:trHeight w:val="240"/>
          <w:jc w:val="center"/>
        </w:trPr>
        <w:tc>
          <w:tcPr>
            <w:tcW w:w="4876" w:type="dxa"/>
            <w:tcBorders>
              <w:top w:val="nil"/>
              <w:left w:val="nil"/>
              <w:bottom w:val="nil"/>
              <w:right w:val="nil"/>
            </w:tcBorders>
          </w:tcPr>
          <w:p w14:paraId="12663F9C" w14:textId="77777777" w:rsidR="00940216" w:rsidRPr="00AE39EC" w:rsidRDefault="007E0E8C" w:rsidP="009A11B8">
            <w:pPr>
              <w:pStyle w:val="AmColumnHeading"/>
            </w:pPr>
            <w:r w:rsidRPr="00AE39EC">
              <w:t>Tekst proponowany przez Komisję</w:t>
            </w:r>
          </w:p>
        </w:tc>
        <w:tc>
          <w:tcPr>
            <w:tcW w:w="4876" w:type="dxa"/>
            <w:tcBorders>
              <w:top w:val="nil"/>
              <w:left w:val="nil"/>
              <w:bottom w:val="nil"/>
              <w:right w:val="nil"/>
            </w:tcBorders>
          </w:tcPr>
          <w:p w14:paraId="77A2FD5D" w14:textId="77777777" w:rsidR="00940216" w:rsidRPr="00AE39EC" w:rsidRDefault="007E0E8C" w:rsidP="009A11B8">
            <w:pPr>
              <w:pStyle w:val="AmColumnHeading"/>
            </w:pPr>
            <w:r w:rsidRPr="00AE39EC">
              <w:t>Poprawka</w:t>
            </w:r>
          </w:p>
        </w:tc>
      </w:tr>
      <w:tr w:rsidR="00DF04C8" w:rsidRPr="00AE39EC" w14:paraId="79FC9C3C" w14:textId="77777777" w:rsidTr="009A11B8">
        <w:trPr>
          <w:jc w:val="center"/>
        </w:trPr>
        <w:tc>
          <w:tcPr>
            <w:tcW w:w="4876" w:type="dxa"/>
            <w:tcBorders>
              <w:top w:val="nil"/>
              <w:left w:val="nil"/>
              <w:bottom w:val="nil"/>
              <w:right w:val="nil"/>
            </w:tcBorders>
          </w:tcPr>
          <w:p w14:paraId="796DFCB5" w14:textId="77777777" w:rsidR="00940216" w:rsidRPr="00AE39EC" w:rsidRDefault="00940216" w:rsidP="009A11B8">
            <w:pPr>
              <w:pStyle w:val="Normal6a"/>
            </w:pPr>
          </w:p>
        </w:tc>
        <w:tc>
          <w:tcPr>
            <w:tcW w:w="4876" w:type="dxa"/>
            <w:tcBorders>
              <w:top w:val="nil"/>
              <w:left w:val="nil"/>
              <w:bottom w:val="nil"/>
              <w:right w:val="nil"/>
            </w:tcBorders>
          </w:tcPr>
          <w:p w14:paraId="0B84A00C" w14:textId="77777777" w:rsidR="00940216" w:rsidRPr="00AE39EC" w:rsidRDefault="007E0E8C" w:rsidP="009A11B8">
            <w:pPr>
              <w:pStyle w:val="Normal6a"/>
            </w:pPr>
            <w:r w:rsidRPr="00AE39EC">
              <w:rPr>
                <w:b/>
                <w:i/>
              </w:rPr>
              <w:t xml:space="preserve">W ramach dyrektywy 2015/2366 dostawcy usług płatniczych mogą świadczyć akceptantom mającym miejsce zamieszkania lub </w:t>
            </w:r>
            <w:r w:rsidRPr="00AE39EC">
              <w:rPr>
                <w:b/>
                <w:i/>
              </w:rPr>
              <w:t>siedzibę w państwie członkowskim, którego walutą nie jest euro, lub w państwie trzecim usługi płatnicze związane z cyfrowym euro umożliwiające im otrzymywanie transakcji płatniczych w cyfrowym euro od osób należących do kategorii określonych w akapicie pierwszym, nawet jeżeli warunki, o których mowa w art. 18–20 rozporządzenia (UE) nr X w sprawie ustanowienia cyfrowego euro, nie zostały spełnione, z zastrzeżeniem przepisów krajowych tego państwa członkowskiego lub państwa trzeciego.</w:t>
            </w:r>
          </w:p>
        </w:tc>
      </w:tr>
    </w:tbl>
    <w:p w14:paraId="6B02AC9F" w14:textId="77777777" w:rsidR="00940216" w:rsidRPr="00AE39EC" w:rsidRDefault="007E0E8C" w:rsidP="00940216">
      <w:pPr>
        <w:pStyle w:val="AmOrLang"/>
      </w:pPr>
      <w:r w:rsidRPr="00AE39EC">
        <w:t xml:space="preserve">Or. </w:t>
      </w:r>
      <w:r w:rsidRPr="00AE39EC">
        <w:rPr>
          <w:rStyle w:val="HideTWBExt"/>
        </w:rPr>
        <w:t>&lt;Original&gt;</w:t>
      </w:r>
      <w:r w:rsidRPr="00AE39EC">
        <w:rPr>
          <w:rStyle w:val="HideTWBInt"/>
        </w:rPr>
        <w:t>{EN}</w:t>
      </w:r>
      <w:r w:rsidRPr="00AE39EC">
        <w:t>en</w:t>
      </w:r>
      <w:r w:rsidRPr="00AE39EC">
        <w:rPr>
          <w:rStyle w:val="HideTWBExt"/>
        </w:rPr>
        <w:t>&lt;/Original&gt;</w:t>
      </w:r>
    </w:p>
    <w:p w14:paraId="60A52F4B" w14:textId="77777777" w:rsidR="00940216" w:rsidRPr="00AE39EC" w:rsidRDefault="007E0E8C" w:rsidP="00940216">
      <w:r w:rsidRPr="00AE39EC">
        <w:rPr>
          <w:rStyle w:val="HideTWBExt"/>
        </w:rPr>
        <w:t>&lt;/Amend&gt;</w:t>
      </w:r>
    </w:p>
    <w:p w14:paraId="3C1440DD" w14:textId="77777777" w:rsidR="00896EA7" w:rsidRPr="00AE39EC" w:rsidRDefault="007E0E8C">
      <w:pPr>
        <w:pStyle w:val="AmNumberTabs"/>
      </w:pPr>
      <w:r w:rsidRPr="00AE39EC">
        <w:rPr>
          <w:rStyle w:val="HideTWBExt"/>
        </w:rPr>
        <w:t>&lt;Amend&gt;</w:t>
      </w:r>
      <w:r w:rsidRPr="00AE39EC">
        <w:t>Poprawka</w:t>
      </w:r>
      <w:r w:rsidRPr="00AE39EC">
        <w:tab/>
      </w:r>
      <w:r w:rsidRPr="00AE39EC">
        <w:tab/>
      </w:r>
      <w:r w:rsidRPr="00AE39EC">
        <w:rPr>
          <w:rStyle w:val="HideTWBExt"/>
        </w:rPr>
        <w:t>&lt;NumAm&gt;</w:t>
      </w:r>
      <w:r w:rsidRPr="00AE39EC">
        <w:t>37</w:t>
      </w:r>
      <w:r w:rsidRPr="00AE39EC">
        <w:rPr>
          <w:rStyle w:val="HideTWBExt"/>
        </w:rPr>
        <w:t>&lt;/NumAm&gt;</w:t>
      </w:r>
    </w:p>
    <w:p w14:paraId="70093859" w14:textId="77777777" w:rsidR="00896EA7" w:rsidRPr="00AE39EC" w:rsidRDefault="007E0E8C">
      <w:pPr>
        <w:pStyle w:val="NormalBold"/>
      </w:pPr>
      <w:r w:rsidRPr="00AE39EC">
        <w:rPr>
          <w:rStyle w:val="HideTWBExt"/>
          <w:b w:val="0"/>
        </w:rPr>
        <w:t>&lt;RepeatBlock-By&gt;&lt;Members&gt;</w:t>
      </w:r>
      <w:r w:rsidRPr="00AE39EC">
        <w:t xml:space="preserve">Marlena </w:t>
      </w:r>
      <w:proofErr w:type="spellStart"/>
      <w:r w:rsidRPr="00AE39EC">
        <w:t>Maląg</w:t>
      </w:r>
      <w:proofErr w:type="spellEnd"/>
      <w:r w:rsidRPr="00AE39EC">
        <w:rPr>
          <w:rStyle w:val="HideTWBExt"/>
          <w:b w:val="0"/>
        </w:rPr>
        <w:t>&lt;/Members&gt;</w:t>
      </w:r>
    </w:p>
    <w:p w14:paraId="2CC394E9" w14:textId="77777777" w:rsidR="00896EA7" w:rsidRPr="00AE39EC" w:rsidRDefault="007E0E8C">
      <w:pPr>
        <w:pStyle w:val="NormalBold"/>
      </w:pPr>
      <w:r w:rsidRPr="00AE39EC">
        <w:rPr>
          <w:rStyle w:val="HideTWBExt"/>
          <w:b w:val="0"/>
        </w:rPr>
        <w:t>&lt;/RepeatBlock-By&gt;</w:t>
      </w:r>
    </w:p>
    <w:p w14:paraId="66347BBE" w14:textId="77777777" w:rsidR="00896EA7" w:rsidRPr="00AE39EC" w:rsidRDefault="007E0E8C">
      <w:pPr>
        <w:pStyle w:val="NormalBold"/>
      </w:pPr>
      <w:r w:rsidRPr="00AE39EC">
        <w:rPr>
          <w:rStyle w:val="HideTWBExt"/>
        </w:rPr>
        <w:t>&lt;DocAmend&gt;</w:t>
      </w:r>
      <w:r w:rsidRPr="00AE39EC">
        <w:t>Wniosek dotyczący rozporządzenia</w:t>
      </w:r>
      <w:r w:rsidRPr="00AE39EC">
        <w:rPr>
          <w:rStyle w:val="HideTWBExt"/>
        </w:rPr>
        <w:t>&lt;/DocAmend&gt;</w:t>
      </w:r>
    </w:p>
    <w:p w14:paraId="067C24B5" w14:textId="77777777" w:rsidR="00896EA7" w:rsidRPr="00AE39EC" w:rsidRDefault="007E0E8C">
      <w:pPr>
        <w:pStyle w:val="NormalBold"/>
      </w:pPr>
      <w:r w:rsidRPr="00AE39EC">
        <w:rPr>
          <w:rStyle w:val="HideTWBExt"/>
        </w:rPr>
        <w:t>&lt;Article&gt;</w:t>
      </w:r>
      <w:r w:rsidRPr="00AE39EC">
        <w:t>Artykuł 3 – akapit 1 a (nowy)</w:t>
      </w:r>
      <w:r w:rsidRPr="00AE39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04C8" w:rsidRPr="00AE39EC" w14:paraId="7D5B838C" w14:textId="77777777">
        <w:trPr>
          <w:trHeight w:hRule="exact" w:val="240"/>
          <w:jc w:val="center"/>
        </w:trPr>
        <w:tc>
          <w:tcPr>
            <w:tcW w:w="9752" w:type="dxa"/>
            <w:gridSpan w:val="2"/>
            <w:tcBorders>
              <w:top w:val="nil"/>
              <w:left w:val="nil"/>
              <w:bottom w:val="nil"/>
              <w:right w:val="nil"/>
            </w:tcBorders>
          </w:tcPr>
          <w:p w14:paraId="6398F0D2" w14:textId="77777777" w:rsidR="00896EA7" w:rsidRPr="00AE39EC" w:rsidRDefault="00896EA7"/>
        </w:tc>
      </w:tr>
      <w:tr w:rsidR="00DF04C8" w:rsidRPr="00AE39EC" w14:paraId="528061F8" w14:textId="77777777">
        <w:trPr>
          <w:trHeight w:val="240"/>
          <w:jc w:val="center"/>
        </w:trPr>
        <w:tc>
          <w:tcPr>
            <w:tcW w:w="4876" w:type="dxa"/>
            <w:tcBorders>
              <w:top w:val="nil"/>
              <w:left w:val="nil"/>
              <w:bottom w:val="nil"/>
              <w:right w:val="nil"/>
            </w:tcBorders>
          </w:tcPr>
          <w:p w14:paraId="3AD29B34" w14:textId="77777777" w:rsidR="00896EA7" w:rsidRPr="00AE39EC" w:rsidRDefault="007E0E8C">
            <w:pPr>
              <w:pStyle w:val="AmColumnHeading"/>
            </w:pPr>
            <w:r w:rsidRPr="00AE39EC">
              <w:t xml:space="preserve">Tekst proponowany przez </w:t>
            </w:r>
            <w:r w:rsidRPr="00AE39EC">
              <w:t>Komisję</w:t>
            </w:r>
          </w:p>
        </w:tc>
        <w:tc>
          <w:tcPr>
            <w:tcW w:w="4876" w:type="dxa"/>
            <w:tcBorders>
              <w:top w:val="nil"/>
              <w:left w:val="nil"/>
              <w:bottom w:val="nil"/>
              <w:right w:val="nil"/>
            </w:tcBorders>
          </w:tcPr>
          <w:p w14:paraId="3C98F1C8" w14:textId="77777777" w:rsidR="00896EA7" w:rsidRPr="00AE39EC" w:rsidRDefault="007E0E8C">
            <w:pPr>
              <w:pStyle w:val="AmColumnHeading"/>
            </w:pPr>
            <w:r w:rsidRPr="00AE39EC">
              <w:t>Poprawka</w:t>
            </w:r>
          </w:p>
        </w:tc>
      </w:tr>
      <w:tr w:rsidR="00DF04C8" w:rsidRPr="00AE39EC" w14:paraId="53CDA7C5" w14:textId="77777777">
        <w:trPr>
          <w:jc w:val="center"/>
        </w:trPr>
        <w:tc>
          <w:tcPr>
            <w:tcW w:w="4876" w:type="dxa"/>
            <w:tcBorders>
              <w:top w:val="nil"/>
              <w:left w:val="nil"/>
              <w:bottom w:val="nil"/>
              <w:right w:val="nil"/>
            </w:tcBorders>
          </w:tcPr>
          <w:p w14:paraId="223B388B" w14:textId="77777777" w:rsidR="00896EA7" w:rsidRPr="00AE39EC" w:rsidRDefault="00896EA7">
            <w:pPr>
              <w:pStyle w:val="Normal6a"/>
            </w:pPr>
          </w:p>
        </w:tc>
        <w:tc>
          <w:tcPr>
            <w:tcW w:w="4876" w:type="dxa"/>
            <w:tcBorders>
              <w:top w:val="nil"/>
              <w:left w:val="nil"/>
              <w:bottom w:val="nil"/>
              <w:right w:val="nil"/>
            </w:tcBorders>
          </w:tcPr>
          <w:p w14:paraId="54F4F0FB" w14:textId="77777777" w:rsidR="00896EA7" w:rsidRPr="00AE39EC" w:rsidRDefault="007E0E8C">
            <w:pPr>
              <w:pStyle w:val="Normal6a"/>
            </w:pPr>
            <w:r w:rsidRPr="00AE39EC">
              <w:rPr>
                <w:b/>
                <w:i/>
              </w:rPr>
              <w:t>Świadcząc usługi płatnicze związane z cyfrowym euro na rzecz osób odwiedzających lub nierezydentów, o których mowa w lit. c), d) i e), dostawcy usług płatniczych:</w:t>
            </w:r>
          </w:p>
        </w:tc>
      </w:tr>
      <w:tr w:rsidR="00DF04C8" w:rsidRPr="00AE39EC" w14:paraId="369B50BF" w14:textId="77777777">
        <w:trPr>
          <w:jc w:val="center"/>
        </w:trPr>
        <w:tc>
          <w:tcPr>
            <w:tcW w:w="4876" w:type="dxa"/>
            <w:tcBorders>
              <w:top w:val="nil"/>
              <w:left w:val="nil"/>
              <w:bottom w:val="nil"/>
              <w:right w:val="nil"/>
            </w:tcBorders>
          </w:tcPr>
          <w:p w14:paraId="13AA2190" w14:textId="77777777" w:rsidR="00896EA7" w:rsidRPr="00AE39EC" w:rsidRDefault="00896EA7">
            <w:pPr>
              <w:pStyle w:val="Normal6a"/>
            </w:pPr>
          </w:p>
        </w:tc>
        <w:tc>
          <w:tcPr>
            <w:tcW w:w="4876" w:type="dxa"/>
            <w:tcBorders>
              <w:top w:val="nil"/>
              <w:left w:val="nil"/>
              <w:bottom w:val="nil"/>
              <w:right w:val="nil"/>
            </w:tcBorders>
          </w:tcPr>
          <w:p w14:paraId="00D6417F" w14:textId="77777777" w:rsidR="00896EA7" w:rsidRPr="00AE39EC" w:rsidRDefault="007E0E8C">
            <w:pPr>
              <w:pStyle w:val="Normal6a"/>
            </w:pPr>
            <w:r w:rsidRPr="00AE39EC">
              <w:rPr>
                <w:b/>
                <w:i/>
              </w:rPr>
              <w:t xml:space="preserve">a) uzyskują wyraźną zgodę potwierdzającą świadomość </w:t>
            </w:r>
            <w:r w:rsidRPr="00AE39EC">
              <w:rPr>
                <w:b/>
                <w:i/>
              </w:rPr>
              <w:t>użytkownika, że cyfrowe euro nie zastępuje walut krajowych w państwach członkowskich spoza strefy euro;</w:t>
            </w:r>
          </w:p>
        </w:tc>
      </w:tr>
      <w:tr w:rsidR="00DF04C8" w:rsidRPr="00AE39EC" w14:paraId="514285AA" w14:textId="77777777">
        <w:trPr>
          <w:jc w:val="center"/>
        </w:trPr>
        <w:tc>
          <w:tcPr>
            <w:tcW w:w="4876" w:type="dxa"/>
            <w:tcBorders>
              <w:top w:val="nil"/>
              <w:left w:val="nil"/>
              <w:bottom w:val="nil"/>
              <w:right w:val="nil"/>
            </w:tcBorders>
          </w:tcPr>
          <w:p w14:paraId="7F757E49" w14:textId="77777777" w:rsidR="00896EA7" w:rsidRPr="00AE39EC" w:rsidRDefault="00896EA7">
            <w:pPr>
              <w:pStyle w:val="Normal6a"/>
            </w:pPr>
          </w:p>
        </w:tc>
        <w:tc>
          <w:tcPr>
            <w:tcW w:w="4876" w:type="dxa"/>
            <w:tcBorders>
              <w:top w:val="nil"/>
              <w:left w:val="nil"/>
              <w:bottom w:val="nil"/>
              <w:right w:val="nil"/>
            </w:tcBorders>
          </w:tcPr>
          <w:p w14:paraId="597AA616" w14:textId="77777777" w:rsidR="00896EA7" w:rsidRPr="00AE39EC" w:rsidRDefault="007E0E8C">
            <w:pPr>
              <w:pStyle w:val="Normal6a"/>
            </w:pPr>
            <w:r w:rsidRPr="00AE39EC">
              <w:rPr>
                <w:b/>
                <w:i/>
              </w:rPr>
              <w:t>b) umieszczają wyraźne zastrzeżenia prawne w języku narodowym użytkownika, promujące stosowanie waluty krajowej w transakcjach krajowych, we współpracy z właściwym organem w kraju pochodzenia; oraz</w:t>
            </w:r>
          </w:p>
        </w:tc>
      </w:tr>
      <w:tr w:rsidR="00DF04C8" w:rsidRPr="00AE39EC" w14:paraId="5C797705" w14:textId="77777777">
        <w:trPr>
          <w:jc w:val="center"/>
        </w:trPr>
        <w:tc>
          <w:tcPr>
            <w:tcW w:w="4876" w:type="dxa"/>
            <w:tcBorders>
              <w:top w:val="nil"/>
              <w:left w:val="nil"/>
              <w:bottom w:val="nil"/>
              <w:right w:val="nil"/>
            </w:tcBorders>
          </w:tcPr>
          <w:p w14:paraId="000EA547" w14:textId="77777777" w:rsidR="00896EA7" w:rsidRPr="00AE39EC" w:rsidRDefault="00896EA7">
            <w:pPr>
              <w:pStyle w:val="Normal6a"/>
            </w:pPr>
          </w:p>
        </w:tc>
        <w:tc>
          <w:tcPr>
            <w:tcW w:w="4876" w:type="dxa"/>
            <w:tcBorders>
              <w:top w:val="nil"/>
              <w:left w:val="nil"/>
              <w:bottom w:val="nil"/>
              <w:right w:val="nil"/>
            </w:tcBorders>
          </w:tcPr>
          <w:p w14:paraId="4CE73217" w14:textId="77777777" w:rsidR="00896EA7" w:rsidRPr="00AE39EC" w:rsidRDefault="007E0E8C">
            <w:pPr>
              <w:pStyle w:val="Normal6a"/>
            </w:pPr>
            <w:r w:rsidRPr="00AE39EC">
              <w:rPr>
                <w:b/>
                <w:i/>
              </w:rPr>
              <w:t xml:space="preserve">c) ograniczają wstępny </w:t>
            </w:r>
            <w:proofErr w:type="spellStart"/>
            <w:r w:rsidRPr="00AE39EC">
              <w:rPr>
                <w:b/>
                <w:i/>
              </w:rPr>
              <w:t>onboarding</w:t>
            </w:r>
            <w:proofErr w:type="spellEnd"/>
            <w:r w:rsidRPr="00AE39EC">
              <w:rPr>
                <w:b/>
                <w:i/>
              </w:rPr>
              <w:t xml:space="preserve"> do tymczasowych portfeli o maksymalnej </w:t>
            </w:r>
            <w:r w:rsidRPr="00AE39EC">
              <w:rPr>
                <w:b/>
                <w:i/>
              </w:rPr>
              <w:lastRenderedPageBreak/>
              <w:t>wartości wynoszącej 350 EUR, zgodnie z limitami środków pieniężnych dla turystów na podstawie rozporządzenia (UE) 2018/1672.</w:t>
            </w:r>
          </w:p>
        </w:tc>
      </w:tr>
    </w:tbl>
    <w:p w14:paraId="3AD7DA0D" w14:textId="77777777" w:rsidR="00896EA7" w:rsidRPr="00AE39EC" w:rsidRDefault="007E0E8C">
      <w:pPr>
        <w:pStyle w:val="AmOrLang"/>
      </w:pPr>
      <w:r w:rsidRPr="00AE39EC">
        <w:lastRenderedPageBreak/>
        <w:t xml:space="preserve">Or. </w:t>
      </w:r>
      <w:r w:rsidRPr="00AE39EC">
        <w:rPr>
          <w:rStyle w:val="HideTWBExt"/>
        </w:rPr>
        <w:t>&lt;Original&gt;</w:t>
      </w:r>
      <w:r w:rsidRPr="00AE39EC">
        <w:rPr>
          <w:rStyle w:val="HideTWBInt"/>
        </w:rPr>
        <w:t>{EN}</w:t>
      </w:r>
      <w:r w:rsidRPr="00AE39EC">
        <w:t>en</w:t>
      </w:r>
      <w:r w:rsidRPr="00AE39EC">
        <w:rPr>
          <w:rStyle w:val="HideTWBExt"/>
        </w:rPr>
        <w:t>&lt;/Original&gt;</w:t>
      </w:r>
    </w:p>
    <w:p w14:paraId="05D4F965" w14:textId="77777777" w:rsidR="00896EA7" w:rsidRPr="00AE39EC" w:rsidRDefault="007E0E8C">
      <w:pPr>
        <w:pStyle w:val="AmJustTitle"/>
      </w:pPr>
      <w:r w:rsidRPr="00AE39EC">
        <w:rPr>
          <w:rStyle w:val="HideTWBExt"/>
        </w:rPr>
        <w:t>&lt;TitreJust&gt;</w:t>
      </w:r>
      <w:r w:rsidRPr="00AE39EC">
        <w:t>Uzasadnienie</w:t>
      </w:r>
      <w:r w:rsidRPr="00AE39EC">
        <w:rPr>
          <w:rStyle w:val="HideTWBExt"/>
        </w:rPr>
        <w:t>&lt;/TitreJust&gt;</w:t>
      </w:r>
    </w:p>
    <w:p w14:paraId="567054E8" w14:textId="77777777" w:rsidR="00896EA7" w:rsidRPr="00AE39EC" w:rsidRDefault="007E0E8C">
      <w:pPr>
        <w:pStyle w:val="AmJustText"/>
      </w:pPr>
      <w:r w:rsidRPr="00AE39EC">
        <w:t>Zapobiega to zniekształcaniu percepcji wynikającemu z regularnego korzystania z cyfrowego euro.</w:t>
      </w:r>
    </w:p>
    <w:p w14:paraId="2E76317B" w14:textId="77777777" w:rsidR="00896EA7" w:rsidRPr="00AE39EC" w:rsidRDefault="007E0E8C">
      <w:r w:rsidRPr="00AE39EC">
        <w:rPr>
          <w:rStyle w:val="HideTWBExt"/>
        </w:rPr>
        <w:t>&lt;/Amend&gt;</w:t>
      </w:r>
    </w:p>
    <w:p w14:paraId="0755166D" w14:textId="77777777" w:rsidR="00896EA7" w:rsidRPr="00AE39EC" w:rsidRDefault="007E0E8C">
      <w:pPr>
        <w:pStyle w:val="AmNumberTabs"/>
      </w:pPr>
      <w:r w:rsidRPr="00AE39EC">
        <w:rPr>
          <w:rStyle w:val="HideTWBExt"/>
        </w:rPr>
        <w:t>&lt;Amend&gt;</w:t>
      </w:r>
      <w:r w:rsidRPr="00AE39EC">
        <w:t>Poprawka</w:t>
      </w:r>
      <w:r w:rsidRPr="00AE39EC">
        <w:tab/>
      </w:r>
      <w:r w:rsidRPr="00AE39EC">
        <w:tab/>
      </w:r>
      <w:r w:rsidRPr="00AE39EC">
        <w:rPr>
          <w:rStyle w:val="HideTWBExt"/>
        </w:rPr>
        <w:t>&lt;NumAm&gt;</w:t>
      </w:r>
      <w:r w:rsidRPr="00AE39EC">
        <w:t>38</w:t>
      </w:r>
      <w:r w:rsidRPr="00AE39EC">
        <w:rPr>
          <w:rStyle w:val="HideTWBExt"/>
        </w:rPr>
        <w:t>&lt;/NumAm&gt;</w:t>
      </w:r>
    </w:p>
    <w:p w14:paraId="664A05CC" w14:textId="77777777" w:rsidR="00896EA7" w:rsidRPr="00AE39EC" w:rsidRDefault="007E0E8C">
      <w:pPr>
        <w:pStyle w:val="NormalBold"/>
      </w:pPr>
      <w:r w:rsidRPr="00AE39EC">
        <w:rPr>
          <w:rStyle w:val="HideTWBExt"/>
          <w:b w:val="0"/>
        </w:rPr>
        <w:t>&lt;RepeatBlock-By&gt;&lt;Members&gt;</w:t>
      </w:r>
      <w:r w:rsidRPr="00AE39EC">
        <w:t xml:space="preserve">Marlena </w:t>
      </w:r>
      <w:proofErr w:type="spellStart"/>
      <w:r w:rsidRPr="00AE39EC">
        <w:t>Maląg</w:t>
      </w:r>
      <w:proofErr w:type="spellEnd"/>
      <w:r w:rsidRPr="00AE39EC">
        <w:rPr>
          <w:rStyle w:val="HideTWBExt"/>
          <w:b w:val="0"/>
        </w:rPr>
        <w:t>&lt;/Members&gt;</w:t>
      </w:r>
    </w:p>
    <w:p w14:paraId="40CD57C6" w14:textId="77777777" w:rsidR="00896EA7" w:rsidRPr="00AE39EC" w:rsidRDefault="007E0E8C">
      <w:pPr>
        <w:pStyle w:val="NormalBold"/>
      </w:pPr>
      <w:r w:rsidRPr="00AE39EC">
        <w:rPr>
          <w:rStyle w:val="HideTWBExt"/>
          <w:b w:val="0"/>
        </w:rPr>
        <w:t>&lt;/RepeatBlock-By&gt;</w:t>
      </w:r>
    </w:p>
    <w:p w14:paraId="20AD19A7" w14:textId="77777777" w:rsidR="00896EA7" w:rsidRPr="00AE39EC" w:rsidRDefault="007E0E8C">
      <w:pPr>
        <w:pStyle w:val="NormalBold"/>
      </w:pPr>
      <w:r w:rsidRPr="00AE39EC">
        <w:rPr>
          <w:rStyle w:val="HideTWBExt"/>
        </w:rPr>
        <w:t>&lt;DocAmend&gt;</w:t>
      </w:r>
      <w:r w:rsidRPr="00AE39EC">
        <w:t>Wniosek dotyczący rozporządzenia</w:t>
      </w:r>
      <w:r w:rsidRPr="00AE39EC">
        <w:rPr>
          <w:rStyle w:val="HideTWBExt"/>
        </w:rPr>
        <w:t>&lt;/DocAmend&gt;</w:t>
      </w:r>
    </w:p>
    <w:p w14:paraId="2BBDE387" w14:textId="77777777" w:rsidR="00896EA7" w:rsidRPr="00AE39EC" w:rsidRDefault="007E0E8C">
      <w:pPr>
        <w:pStyle w:val="NormalBold"/>
      </w:pPr>
      <w:r w:rsidRPr="00AE39EC">
        <w:rPr>
          <w:rStyle w:val="HideTWBExt"/>
        </w:rPr>
        <w:t>&lt;Article&gt;</w:t>
      </w:r>
      <w:r w:rsidRPr="00AE39EC">
        <w:t>Artykuł 3 a (nowy)</w:t>
      </w:r>
      <w:r w:rsidRPr="00AE39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04C8" w:rsidRPr="00AE39EC" w14:paraId="4036042F" w14:textId="77777777">
        <w:trPr>
          <w:trHeight w:hRule="exact" w:val="240"/>
          <w:jc w:val="center"/>
        </w:trPr>
        <w:tc>
          <w:tcPr>
            <w:tcW w:w="9752" w:type="dxa"/>
            <w:gridSpan w:val="2"/>
            <w:tcBorders>
              <w:top w:val="nil"/>
              <w:left w:val="nil"/>
              <w:bottom w:val="nil"/>
              <w:right w:val="nil"/>
            </w:tcBorders>
          </w:tcPr>
          <w:p w14:paraId="2ECE6CF0" w14:textId="77777777" w:rsidR="00896EA7" w:rsidRPr="00AE39EC" w:rsidRDefault="00896EA7"/>
        </w:tc>
      </w:tr>
      <w:tr w:rsidR="00DF04C8" w:rsidRPr="00AE39EC" w14:paraId="5D00FCE2" w14:textId="77777777">
        <w:trPr>
          <w:trHeight w:val="240"/>
          <w:jc w:val="center"/>
        </w:trPr>
        <w:tc>
          <w:tcPr>
            <w:tcW w:w="4876" w:type="dxa"/>
            <w:tcBorders>
              <w:top w:val="nil"/>
              <w:left w:val="nil"/>
              <w:bottom w:val="nil"/>
              <w:right w:val="nil"/>
            </w:tcBorders>
          </w:tcPr>
          <w:p w14:paraId="734B6679" w14:textId="77777777" w:rsidR="00896EA7" w:rsidRPr="00AE39EC" w:rsidRDefault="007E0E8C">
            <w:pPr>
              <w:pStyle w:val="AmColumnHeading"/>
            </w:pPr>
            <w:r w:rsidRPr="00AE39EC">
              <w:t>Tekst proponowany przez Komisję</w:t>
            </w:r>
          </w:p>
        </w:tc>
        <w:tc>
          <w:tcPr>
            <w:tcW w:w="4876" w:type="dxa"/>
            <w:tcBorders>
              <w:top w:val="nil"/>
              <w:left w:val="nil"/>
              <w:bottom w:val="nil"/>
              <w:right w:val="nil"/>
            </w:tcBorders>
          </w:tcPr>
          <w:p w14:paraId="2EA72346" w14:textId="77777777" w:rsidR="00896EA7" w:rsidRPr="00AE39EC" w:rsidRDefault="007E0E8C">
            <w:pPr>
              <w:pStyle w:val="AmColumnHeading"/>
            </w:pPr>
            <w:r w:rsidRPr="00AE39EC">
              <w:t>Poprawka</w:t>
            </w:r>
          </w:p>
        </w:tc>
      </w:tr>
      <w:tr w:rsidR="00DF04C8" w:rsidRPr="00AE39EC" w14:paraId="7C0EBBE7" w14:textId="77777777">
        <w:trPr>
          <w:jc w:val="center"/>
        </w:trPr>
        <w:tc>
          <w:tcPr>
            <w:tcW w:w="4876" w:type="dxa"/>
            <w:tcBorders>
              <w:top w:val="nil"/>
              <w:left w:val="nil"/>
              <w:bottom w:val="nil"/>
              <w:right w:val="nil"/>
            </w:tcBorders>
          </w:tcPr>
          <w:p w14:paraId="09F25CBF" w14:textId="77777777" w:rsidR="00896EA7" w:rsidRPr="00AE39EC" w:rsidRDefault="00896EA7">
            <w:pPr>
              <w:pStyle w:val="Normal6a"/>
            </w:pPr>
          </w:p>
        </w:tc>
        <w:tc>
          <w:tcPr>
            <w:tcW w:w="4876" w:type="dxa"/>
            <w:tcBorders>
              <w:top w:val="nil"/>
              <w:left w:val="nil"/>
              <w:bottom w:val="nil"/>
              <w:right w:val="nil"/>
            </w:tcBorders>
          </w:tcPr>
          <w:p w14:paraId="31DCBB6B" w14:textId="77777777" w:rsidR="00896EA7" w:rsidRPr="00AE39EC" w:rsidRDefault="007E0E8C">
            <w:pPr>
              <w:pStyle w:val="Normal6a"/>
              <w:jc w:val="center"/>
            </w:pPr>
            <w:r w:rsidRPr="00AE39EC">
              <w:rPr>
                <w:b/>
                <w:i/>
              </w:rPr>
              <w:t>Artykuł 3a</w:t>
            </w:r>
            <w:r w:rsidRPr="00AE39EC">
              <w:tab/>
            </w:r>
          </w:p>
        </w:tc>
      </w:tr>
      <w:tr w:rsidR="00DF04C8" w:rsidRPr="00AE39EC" w14:paraId="77933904" w14:textId="77777777">
        <w:trPr>
          <w:jc w:val="center"/>
        </w:trPr>
        <w:tc>
          <w:tcPr>
            <w:tcW w:w="4876" w:type="dxa"/>
            <w:tcBorders>
              <w:top w:val="nil"/>
              <w:left w:val="nil"/>
              <w:bottom w:val="nil"/>
              <w:right w:val="nil"/>
            </w:tcBorders>
          </w:tcPr>
          <w:p w14:paraId="5C4B8A6C" w14:textId="77777777" w:rsidR="00896EA7" w:rsidRPr="00AE39EC" w:rsidRDefault="00896EA7">
            <w:pPr>
              <w:pStyle w:val="Normal6a"/>
            </w:pPr>
          </w:p>
        </w:tc>
        <w:tc>
          <w:tcPr>
            <w:tcW w:w="4876" w:type="dxa"/>
            <w:tcBorders>
              <w:top w:val="nil"/>
              <w:left w:val="nil"/>
              <w:bottom w:val="nil"/>
              <w:right w:val="nil"/>
            </w:tcBorders>
          </w:tcPr>
          <w:p w14:paraId="590A34AA" w14:textId="77777777" w:rsidR="00896EA7" w:rsidRPr="00AE39EC" w:rsidRDefault="007E0E8C">
            <w:pPr>
              <w:pStyle w:val="Normal6a"/>
            </w:pPr>
            <w:r w:rsidRPr="00AE39EC">
              <w:rPr>
                <w:b/>
                <w:i/>
              </w:rPr>
              <w:t xml:space="preserve">1. Dostawcy usług płatniczych co roku zgłaszają swojemu właściwemu organowi </w:t>
            </w:r>
            <w:r w:rsidRPr="00AE39EC">
              <w:rPr>
                <w:b/>
                <w:i/>
              </w:rPr>
              <w:t>państwa pochodzenia wolumen i pochodzenie geograficzne transakcji w cyfrowym euro przeprowadzonych przez nierezydentów, w tym wszelkie zaobserwowane zmiany preferencji użytkowników w stosunku do płatności denominowanych w euro.</w:t>
            </w:r>
          </w:p>
        </w:tc>
      </w:tr>
      <w:tr w:rsidR="00DF04C8" w:rsidRPr="00AE39EC" w14:paraId="6D44AD4F" w14:textId="77777777">
        <w:trPr>
          <w:jc w:val="center"/>
        </w:trPr>
        <w:tc>
          <w:tcPr>
            <w:tcW w:w="4876" w:type="dxa"/>
            <w:tcBorders>
              <w:top w:val="nil"/>
              <w:left w:val="nil"/>
              <w:bottom w:val="nil"/>
              <w:right w:val="nil"/>
            </w:tcBorders>
          </w:tcPr>
          <w:p w14:paraId="65FF57CB" w14:textId="77777777" w:rsidR="00896EA7" w:rsidRPr="00AE39EC" w:rsidRDefault="00896EA7">
            <w:pPr>
              <w:pStyle w:val="Normal6a"/>
            </w:pPr>
          </w:p>
        </w:tc>
        <w:tc>
          <w:tcPr>
            <w:tcW w:w="4876" w:type="dxa"/>
            <w:tcBorders>
              <w:top w:val="nil"/>
              <w:left w:val="nil"/>
              <w:bottom w:val="nil"/>
              <w:right w:val="nil"/>
            </w:tcBorders>
          </w:tcPr>
          <w:p w14:paraId="0FD80501" w14:textId="77777777" w:rsidR="00896EA7" w:rsidRPr="00AE39EC" w:rsidRDefault="007E0E8C">
            <w:pPr>
              <w:pStyle w:val="Normal6a"/>
            </w:pPr>
            <w:r w:rsidRPr="00AE39EC">
              <w:rPr>
                <w:b/>
                <w:i/>
              </w:rPr>
              <w:t xml:space="preserve">2. Właściwe organy państwa członkowskiego pochodzenia oceniają potencjalny wpływ na stosowanie waluty krajowej i co trzy lata składają Komisji i EBC sprawozdanie zawierające zalecenia dotyczące środków zabezpieczających w postaci klauzuli </w:t>
            </w:r>
            <w:proofErr w:type="spellStart"/>
            <w:r w:rsidRPr="00AE39EC">
              <w:rPr>
                <w:b/>
                <w:i/>
              </w:rPr>
              <w:t>opt</w:t>
            </w:r>
            <w:proofErr w:type="spellEnd"/>
            <w:r w:rsidRPr="00AE39EC">
              <w:rPr>
                <w:b/>
                <w:i/>
              </w:rPr>
              <w:t>-out w przypadku, gdy nieformalna euroizacja przekracza 10 % transgranicznych płatności detalicznych w państwie członkowskim pochodzenia.</w:t>
            </w:r>
          </w:p>
        </w:tc>
      </w:tr>
    </w:tbl>
    <w:p w14:paraId="7EB9A782" w14:textId="77777777" w:rsidR="00896EA7" w:rsidRPr="00AE39EC" w:rsidRDefault="007E0E8C">
      <w:pPr>
        <w:pStyle w:val="AmOrLang"/>
      </w:pPr>
      <w:r w:rsidRPr="00AE39EC">
        <w:t xml:space="preserve">Or. </w:t>
      </w:r>
      <w:r w:rsidRPr="00AE39EC">
        <w:rPr>
          <w:rStyle w:val="HideTWBExt"/>
        </w:rPr>
        <w:t>&lt;Original&gt;</w:t>
      </w:r>
      <w:r w:rsidRPr="00AE39EC">
        <w:rPr>
          <w:rStyle w:val="HideTWBInt"/>
        </w:rPr>
        <w:t>{EN}</w:t>
      </w:r>
      <w:r w:rsidRPr="00AE39EC">
        <w:t>en</w:t>
      </w:r>
      <w:r w:rsidRPr="00AE39EC">
        <w:rPr>
          <w:rStyle w:val="HideTWBExt"/>
        </w:rPr>
        <w:t>&lt;/Original&gt;</w:t>
      </w:r>
    </w:p>
    <w:p w14:paraId="335C1126" w14:textId="77777777" w:rsidR="00896EA7" w:rsidRPr="00AE39EC" w:rsidRDefault="007E0E8C">
      <w:pPr>
        <w:pStyle w:val="AmJustTitle"/>
      </w:pPr>
      <w:r w:rsidRPr="00AE39EC">
        <w:rPr>
          <w:rStyle w:val="HideTWBExt"/>
        </w:rPr>
        <w:lastRenderedPageBreak/>
        <w:t>&lt;TitreJust&gt;</w:t>
      </w:r>
      <w:r w:rsidRPr="00AE39EC">
        <w:t>Uzasadnienie</w:t>
      </w:r>
      <w:r w:rsidRPr="00AE39EC">
        <w:rPr>
          <w:rStyle w:val="HideTWBExt"/>
        </w:rPr>
        <w:t>&lt;/TitreJust&gt;</w:t>
      </w:r>
    </w:p>
    <w:p w14:paraId="6E0AC06F" w14:textId="77777777" w:rsidR="00896EA7" w:rsidRPr="00AE39EC" w:rsidRDefault="007E0E8C">
      <w:pPr>
        <w:pStyle w:val="AmJustText"/>
      </w:pPr>
      <w:r w:rsidRPr="00AE39EC">
        <w:t>Wprowadza to przejrzystość bez zakazu świadczenia usług, umożliwiając demokratyczne reakcje (np. debaty parlamentarne).</w:t>
      </w:r>
    </w:p>
    <w:p w14:paraId="2D85562A" w14:textId="77777777" w:rsidR="00896EA7" w:rsidRPr="00AE39EC" w:rsidRDefault="007E0E8C">
      <w:r w:rsidRPr="00AE39EC">
        <w:rPr>
          <w:rStyle w:val="HideTWBExt"/>
        </w:rPr>
        <w:t>&lt;/Amend&gt;</w:t>
      </w:r>
    </w:p>
    <w:p w14:paraId="6F475C33" w14:textId="77777777" w:rsidR="00896EA7" w:rsidRPr="00AE39EC" w:rsidRDefault="007E0E8C">
      <w:pPr>
        <w:pStyle w:val="AmNumberTabs"/>
      </w:pPr>
      <w:r w:rsidRPr="00AE39EC">
        <w:rPr>
          <w:rStyle w:val="HideTWBExt"/>
        </w:rPr>
        <w:t>&lt;Amend&gt;</w:t>
      </w:r>
      <w:r w:rsidRPr="00AE39EC">
        <w:t>Poprawka</w:t>
      </w:r>
      <w:r w:rsidRPr="00AE39EC">
        <w:tab/>
      </w:r>
      <w:r w:rsidRPr="00AE39EC">
        <w:tab/>
      </w:r>
      <w:r w:rsidRPr="00AE39EC">
        <w:rPr>
          <w:rStyle w:val="HideTWBExt"/>
        </w:rPr>
        <w:t>&lt;NumAm&gt;</w:t>
      </w:r>
      <w:r w:rsidRPr="00AE39EC">
        <w:t>39</w:t>
      </w:r>
      <w:r w:rsidRPr="00AE39EC">
        <w:rPr>
          <w:rStyle w:val="HideTWBExt"/>
        </w:rPr>
        <w:t>&lt;/NumAm&gt;</w:t>
      </w:r>
    </w:p>
    <w:p w14:paraId="1FA913A7" w14:textId="77777777" w:rsidR="00896EA7" w:rsidRPr="00AE39EC" w:rsidRDefault="007E0E8C">
      <w:pPr>
        <w:pStyle w:val="NormalBold"/>
      </w:pPr>
      <w:r w:rsidRPr="00AE39EC">
        <w:rPr>
          <w:rStyle w:val="HideTWBExt"/>
          <w:b w:val="0"/>
        </w:rPr>
        <w:t>&lt;RepeatBlock-By&gt;&lt;Members&gt;</w:t>
      </w:r>
      <w:r w:rsidRPr="00AE39EC">
        <w:t xml:space="preserve">Hanna Gronkiewicz-Waltz, </w:t>
      </w:r>
      <w:proofErr w:type="spellStart"/>
      <w:r w:rsidRPr="00AE39EC">
        <w:t>Siegfried</w:t>
      </w:r>
      <w:proofErr w:type="spellEnd"/>
      <w:r w:rsidRPr="00AE39EC">
        <w:t xml:space="preserve"> </w:t>
      </w:r>
      <w:proofErr w:type="spellStart"/>
      <w:r w:rsidRPr="00AE39EC">
        <w:t>Mureşan</w:t>
      </w:r>
      <w:proofErr w:type="spellEnd"/>
      <w:r w:rsidRPr="00AE39EC">
        <w:t xml:space="preserve">, Arba </w:t>
      </w:r>
      <w:proofErr w:type="spellStart"/>
      <w:r w:rsidRPr="00AE39EC">
        <w:t>Kokalari</w:t>
      </w:r>
      <w:proofErr w:type="spellEnd"/>
      <w:r w:rsidRPr="00AE39EC">
        <w:t>, Janusz Lewandowski</w:t>
      </w:r>
      <w:r w:rsidRPr="00AE39EC">
        <w:rPr>
          <w:rStyle w:val="HideTWBExt"/>
          <w:b w:val="0"/>
        </w:rPr>
        <w:t>&lt;/Members&gt;</w:t>
      </w:r>
    </w:p>
    <w:p w14:paraId="3463C2B6" w14:textId="77777777" w:rsidR="00896EA7" w:rsidRPr="00AE39EC" w:rsidRDefault="007E0E8C">
      <w:pPr>
        <w:pStyle w:val="NormalBold"/>
      </w:pPr>
      <w:r w:rsidRPr="00AE39EC">
        <w:rPr>
          <w:rStyle w:val="HideTWBExt"/>
          <w:b w:val="0"/>
        </w:rPr>
        <w:t>&lt;/RepeatBlock-By&gt;</w:t>
      </w:r>
    </w:p>
    <w:p w14:paraId="7231A02C" w14:textId="77777777" w:rsidR="00896EA7" w:rsidRPr="00AE39EC" w:rsidRDefault="007E0E8C">
      <w:pPr>
        <w:pStyle w:val="NormalBold"/>
      </w:pPr>
      <w:r w:rsidRPr="00AE39EC">
        <w:rPr>
          <w:rStyle w:val="HideTWBExt"/>
        </w:rPr>
        <w:t>&lt;DocAmend&gt;</w:t>
      </w:r>
      <w:r w:rsidRPr="00AE39EC">
        <w:t>Wniosek dotyczący rozporządzenia</w:t>
      </w:r>
      <w:r w:rsidRPr="00AE39EC">
        <w:rPr>
          <w:rStyle w:val="HideTWBExt"/>
        </w:rPr>
        <w:t>&lt;/DocAmend&gt;</w:t>
      </w:r>
    </w:p>
    <w:p w14:paraId="74DAB2F0" w14:textId="77777777" w:rsidR="00896EA7" w:rsidRPr="00AE39EC" w:rsidRDefault="007E0E8C">
      <w:pPr>
        <w:pStyle w:val="NormalBold"/>
      </w:pPr>
      <w:r w:rsidRPr="00AE39EC">
        <w:rPr>
          <w:rStyle w:val="HideTWBExt"/>
        </w:rPr>
        <w:t>&lt;Article&gt;</w:t>
      </w:r>
      <w:r w:rsidRPr="00AE39EC">
        <w:t>Artykuł 4 – ustęp 1 – akapit 1</w:t>
      </w:r>
      <w:r w:rsidRPr="00AE39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04C8" w:rsidRPr="00AE39EC" w14:paraId="441C8629" w14:textId="77777777">
        <w:trPr>
          <w:trHeight w:hRule="exact" w:val="240"/>
          <w:jc w:val="center"/>
        </w:trPr>
        <w:tc>
          <w:tcPr>
            <w:tcW w:w="9752" w:type="dxa"/>
            <w:gridSpan w:val="2"/>
            <w:tcBorders>
              <w:top w:val="nil"/>
              <w:left w:val="nil"/>
              <w:bottom w:val="nil"/>
              <w:right w:val="nil"/>
            </w:tcBorders>
          </w:tcPr>
          <w:p w14:paraId="050FA43E" w14:textId="77777777" w:rsidR="00896EA7" w:rsidRPr="00AE39EC" w:rsidRDefault="00896EA7"/>
        </w:tc>
      </w:tr>
      <w:tr w:rsidR="00DF04C8" w:rsidRPr="00AE39EC" w14:paraId="49B29590" w14:textId="77777777">
        <w:trPr>
          <w:trHeight w:val="240"/>
          <w:jc w:val="center"/>
        </w:trPr>
        <w:tc>
          <w:tcPr>
            <w:tcW w:w="4876" w:type="dxa"/>
            <w:tcBorders>
              <w:top w:val="nil"/>
              <w:left w:val="nil"/>
              <w:bottom w:val="nil"/>
              <w:right w:val="nil"/>
            </w:tcBorders>
          </w:tcPr>
          <w:p w14:paraId="1553B01C" w14:textId="77777777" w:rsidR="00896EA7" w:rsidRPr="00AE39EC" w:rsidRDefault="007E0E8C">
            <w:pPr>
              <w:pStyle w:val="AmColumnHeading"/>
            </w:pPr>
            <w:r w:rsidRPr="00AE39EC">
              <w:t>Tekst proponowany przez Komisję</w:t>
            </w:r>
          </w:p>
        </w:tc>
        <w:tc>
          <w:tcPr>
            <w:tcW w:w="4876" w:type="dxa"/>
            <w:tcBorders>
              <w:top w:val="nil"/>
              <w:left w:val="nil"/>
              <w:bottom w:val="nil"/>
              <w:right w:val="nil"/>
            </w:tcBorders>
          </w:tcPr>
          <w:p w14:paraId="4697D426" w14:textId="77777777" w:rsidR="00896EA7" w:rsidRPr="00AE39EC" w:rsidRDefault="007E0E8C">
            <w:pPr>
              <w:pStyle w:val="AmColumnHeading"/>
            </w:pPr>
            <w:r w:rsidRPr="00AE39EC">
              <w:t>Poprawka</w:t>
            </w:r>
          </w:p>
        </w:tc>
      </w:tr>
      <w:tr w:rsidR="00DF04C8" w:rsidRPr="00AE39EC" w14:paraId="6C6EB1D7" w14:textId="77777777">
        <w:trPr>
          <w:jc w:val="center"/>
        </w:trPr>
        <w:tc>
          <w:tcPr>
            <w:tcW w:w="4876" w:type="dxa"/>
            <w:tcBorders>
              <w:top w:val="nil"/>
              <w:left w:val="nil"/>
              <w:bottom w:val="nil"/>
              <w:right w:val="nil"/>
            </w:tcBorders>
          </w:tcPr>
          <w:p w14:paraId="63209465" w14:textId="77777777" w:rsidR="00896EA7" w:rsidRPr="00AE39EC" w:rsidRDefault="007E0E8C">
            <w:pPr>
              <w:pStyle w:val="Normal6a"/>
            </w:pPr>
            <w:r w:rsidRPr="00AE39EC">
              <w:t xml:space="preserve">Wymogi określone w art. 13, </w:t>
            </w:r>
            <w:r w:rsidRPr="00AE39EC">
              <w:rPr>
                <w:b/>
                <w:i/>
              </w:rPr>
              <w:t xml:space="preserve">art. 14 ust. 1, </w:t>
            </w:r>
            <w:r w:rsidRPr="00AE39EC">
              <w:t xml:space="preserve">rozdziale V, art. 18, rozdziale VII, rozdziale VIII i rozdziale IX rozporządzenia (UE) X w sprawie </w:t>
            </w:r>
            <w:r w:rsidRPr="00AE39EC">
              <w:t>ustanowienia cyfrowego euro mają zastosowanie do dostawców usług płatniczych zarejestrowanych na terytorium państw członkowskich, których walutą nie jest euro, którzy świadczą usługi płatnicze związane z cyfrowym euro zgodnie z art. 1 niniejszego rozporządzenia.</w:t>
            </w:r>
          </w:p>
        </w:tc>
        <w:tc>
          <w:tcPr>
            <w:tcW w:w="4876" w:type="dxa"/>
            <w:tcBorders>
              <w:top w:val="nil"/>
              <w:left w:val="nil"/>
              <w:bottom w:val="nil"/>
              <w:right w:val="nil"/>
            </w:tcBorders>
          </w:tcPr>
          <w:p w14:paraId="73E9D3C9" w14:textId="77777777" w:rsidR="00896EA7" w:rsidRPr="00AE39EC" w:rsidRDefault="007E0E8C">
            <w:pPr>
              <w:pStyle w:val="Normal6a"/>
            </w:pPr>
            <w:r w:rsidRPr="00AE39EC">
              <w:t>Wymogi określone w art. 13, rozdziale V, art. 18, rozdziale VII, rozdziale VIII i rozdziale IX rozporządzenia (UE) X w sprawie ustanowienia cyfrowego euro mają zastosowanie do dostawców usług płatniczych zarejestrowanych na terytorium państw członkowskich, których walutą nie jest euro, którzy świadczą usługi płatnicze związane z cyfrowym euro zgodnie z art. 1 niniejszego rozporządzenia.</w:t>
            </w:r>
          </w:p>
        </w:tc>
      </w:tr>
    </w:tbl>
    <w:p w14:paraId="6DA96DA1" w14:textId="77777777" w:rsidR="00896EA7" w:rsidRPr="007E0E8C" w:rsidRDefault="007E0E8C">
      <w:pPr>
        <w:pStyle w:val="AmOrLang"/>
        <w:rPr>
          <w:lang w:val="en-GB"/>
        </w:rPr>
      </w:pPr>
      <w:r w:rsidRPr="007E0E8C">
        <w:rPr>
          <w:lang w:val="en-GB"/>
        </w:rPr>
        <w:t xml:space="preserve">Or. </w:t>
      </w:r>
      <w:r w:rsidRPr="007E0E8C">
        <w:rPr>
          <w:rStyle w:val="HideTWBExt"/>
          <w:lang w:val="en-GB"/>
        </w:rPr>
        <w:t>&lt;Original&gt;</w:t>
      </w:r>
      <w:r w:rsidRPr="007E0E8C">
        <w:rPr>
          <w:rStyle w:val="HideTWBInt"/>
          <w:lang w:val="en-GB"/>
        </w:rPr>
        <w:t>{EN}</w:t>
      </w:r>
      <w:proofErr w:type="spellStart"/>
      <w:r w:rsidRPr="007E0E8C">
        <w:rPr>
          <w:lang w:val="en-GB"/>
        </w:rPr>
        <w:t>en</w:t>
      </w:r>
      <w:proofErr w:type="spellEnd"/>
      <w:r w:rsidRPr="007E0E8C">
        <w:rPr>
          <w:rStyle w:val="HideTWBExt"/>
          <w:lang w:val="en-GB"/>
        </w:rPr>
        <w:t>&lt;/Original&gt;</w:t>
      </w:r>
    </w:p>
    <w:p w14:paraId="17DFA251" w14:textId="77777777" w:rsidR="00896EA7" w:rsidRPr="007E0E8C" w:rsidRDefault="007E0E8C">
      <w:pPr>
        <w:pStyle w:val="AmJustTitle"/>
        <w:rPr>
          <w:lang w:val="en-GB"/>
        </w:rPr>
      </w:pPr>
      <w:r w:rsidRPr="007E0E8C">
        <w:rPr>
          <w:rStyle w:val="HideTWBExt"/>
          <w:lang w:val="en-GB"/>
        </w:rPr>
        <w:t>&lt;TitreJust&gt;</w:t>
      </w:r>
      <w:proofErr w:type="spellStart"/>
      <w:r w:rsidRPr="007E0E8C">
        <w:rPr>
          <w:lang w:val="en-GB"/>
        </w:rPr>
        <w:t>Uzasadnienie</w:t>
      </w:r>
      <w:proofErr w:type="spellEnd"/>
      <w:r w:rsidRPr="007E0E8C">
        <w:rPr>
          <w:rStyle w:val="HideTWBExt"/>
          <w:lang w:val="en-GB"/>
        </w:rPr>
        <w:t>&lt;/TitreJust&gt;</w:t>
      </w:r>
    </w:p>
    <w:p w14:paraId="7962B565" w14:textId="77777777" w:rsidR="00896EA7" w:rsidRPr="007E0E8C" w:rsidRDefault="007E0E8C">
      <w:pPr>
        <w:pStyle w:val="AmJustText"/>
        <w:rPr>
          <w:lang w:val="en-GB"/>
        </w:rPr>
      </w:pPr>
      <w:r w:rsidRPr="007E0E8C">
        <w:rPr>
          <w:lang w:val="en-GB"/>
        </w:rPr>
        <w:t xml:space="preserve">The reference to Article 14(1) of the </w:t>
      </w:r>
      <w:r w:rsidRPr="007E0E8C">
        <w:rPr>
          <w:lang w:val="en-GB"/>
        </w:rPr>
        <w:t>proposal for a Regulation on the establishment of the digital euro (DER) may inadvertently extend the obligation to provide basic digital euro payment services to credit institutions established in non-euro area Member States. Such an interpretation would be inconsistent with the principle of proportionality, since the digital euro does not constitute legal tender outside the euro area and therefore remains only an optional means of payment in those Member States. Imposing mandatory distribution obligations</w:t>
      </w:r>
      <w:r w:rsidRPr="007E0E8C">
        <w:rPr>
          <w:lang w:val="en-GB"/>
        </w:rPr>
        <w:t xml:space="preserve"> on non-euro area institutions—even when triggered by a single client residing or established in the euro area—would create a disproportionate regulatory </w:t>
      </w:r>
      <w:proofErr w:type="spellStart"/>
      <w:r w:rsidRPr="007E0E8C">
        <w:rPr>
          <w:lang w:val="en-GB"/>
        </w:rPr>
        <w:t>burden.This</w:t>
      </w:r>
      <w:proofErr w:type="spellEnd"/>
      <w:r w:rsidRPr="007E0E8C">
        <w:rPr>
          <w:lang w:val="en-GB"/>
        </w:rPr>
        <w:t xml:space="preserve"> assessment aligns with point 9.6 of the ECB Opinion of 31 October 2023 (CON/2023/34), which similarly notes that requiring non-euro area credit institutions to distribute the digital euro may raise proportionality </w:t>
      </w:r>
      <w:proofErr w:type="spellStart"/>
      <w:r w:rsidRPr="007E0E8C">
        <w:rPr>
          <w:lang w:val="en-GB"/>
        </w:rPr>
        <w:t>concerns.To</w:t>
      </w:r>
      <w:proofErr w:type="spellEnd"/>
      <w:r w:rsidRPr="007E0E8C">
        <w:rPr>
          <w:lang w:val="en-GB"/>
        </w:rPr>
        <w:t xml:space="preserve"> address this issue, it is proposed to delete the reference to Article 14(1) DER from Article 4(1) and to make the provis</w:t>
      </w:r>
      <w:r w:rsidRPr="007E0E8C">
        <w:rPr>
          <w:lang w:val="en-GB"/>
        </w:rPr>
        <w:t>ion of digital euro payment services by payment service providers in non-euro area Member States optional.</w:t>
      </w:r>
    </w:p>
    <w:p w14:paraId="5AD5D7D4" w14:textId="77777777" w:rsidR="00896EA7" w:rsidRPr="007E0E8C" w:rsidRDefault="007E0E8C">
      <w:pPr>
        <w:rPr>
          <w:lang w:val="en-GB"/>
        </w:rPr>
      </w:pPr>
      <w:r w:rsidRPr="007E0E8C">
        <w:rPr>
          <w:rStyle w:val="HideTWBExt"/>
          <w:lang w:val="en-GB"/>
        </w:rPr>
        <w:t>&lt;/Amend&gt;</w:t>
      </w:r>
    </w:p>
    <w:p w14:paraId="58C5CED5" w14:textId="77777777" w:rsidR="00896EA7" w:rsidRPr="007E0E8C" w:rsidRDefault="007E0E8C">
      <w:pPr>
        <w:pStyle w:val="AmNumberTabs"/>
        <w:rPr>
          <w:lang w:val="en-GB"/>
        </w:rPr>
      </w:pPr>
      <w:r w:rsidRPr="007E0E8C">
        <w:rPr>
          <w:rStyle w:val="HideTWBExt"/>
          <w:lang w:val="en-GB"/>
        </w:rPr>
        <w:t>&lt;Amend&gt;</w:t>
      </w:r>
      <w:proofErr w:type="spellStart"/>
      <w:r w:rsidRPr="007E0E8C">
        <w:rPr>
          <w:lang w:val="en-GB"/>
        </w:rPr>
        <w:t>Poprawka</w:t>
      </w:r>
      <w:proofErr w:type="spellEnd"/>
      <w:r w:rsidRPr="007E0E8C">
        <w:rPr>
          <w:lang w:val="en-GB"/>
        </w:rPr>
        <w:tab/>
      </w:r>
      <w:r w:rsidRPr="007E0E8C">
        <w:rPr>
          <w:lang w:val="en-GB"/>
        </w:rPr>
        <w:tab/>
      </w:r>
      <w:r w:rsidRPr="007E0E8C">
        <w:rPr>
          <w:rStyle w:val="HideTWBExt"/>
          <w:lang w:val="en-GB"/>
        </w:rPr>
        <w:t>&lt;NumAm&gt;</w:t>
      </w:r>
      <w:r w:rsidRPr="007E0E8C">
        <w:rPr>
          <w:lang w:val="en-GB"/>
        </w:rPr>
        <w:t>40</w:t>
      </w:r>
      <w:r w:rsidRPr="007E0E8C">
        <w:rPr>
          <w:rStyle w:val="HideTWBExt"/>
          <w:lang w:val="en-GB"/>
        </w:rPr>
        <w:t>&lt;/NumAm&gt;</w:t>
      </w:r>
    </w:p>
    <w:p w14:paraId="379CB405" w14:textId="77777777" w:rsidR="00896EA7" w:rsidRPr="007E0E8C" w:rsidRDefault="007E0E8C">
      <w:pPr>
        <w:pStyle w:val="NormalBold"/>
        <w:rPr>
          <w:lang w:val="en-GB"/>
        </w:rPr>
      </w:pPr>
      <w:r w:rsidRPr="007E0E8C">
        <w:rPr>
          <w:rStyle w:val="HideTWBExt"/>
          <w:b w:val="0"/>
          <w:lang w:val="en-GB"/>
        </w:rPr>
        <w:t>&lt;RepeatBlock-By&gt;&lt;Members&gt;</w:t>
      </w:r>
      <w:proofErr w:type="spellStart"/>
      <w:r w:rsidRPr="007E0E8C">
        <w:rPr>
          <w:lang w:val="en-GB"/>
        </w:rPr>
        <w:t>Enikő</w:t>
      </w:r>
      <w:proofErr w:type="spellEnd"/>
      <w:r w:rsidRPr="007E0E8C">
        <w:rPr>
          <w:lang w:val="en-GB"/>
        </w:rPr>
        <w:t xml:space="preserve"> </w:t>
      </w:r>
      <w:proofErr w:type="spellStart"/>
      <w:r w:rsidRPr="007E0E8C">
        <w:rPr>
          <w:lang w:val="en-GB"/>
        </w:rPr>
        <w:t>Győri</w:t>
      </w:r>
      <w:proofErr w:type="spellEnd"/>
      <w:r w:rsidRPr="007E0E8C">
        <w:rPr>
          <w:lang w:val="en-GB"/>
        </w:rPr>
        <w:t xml:space="preserve">, </w:t>
      </w:r>
      <w:proofErr w:type="spellStart"/>
      <w:r w:rsidRPr="007E0E8C">
        <w:rPr>
          <w:lang w:val="en-GB"/>
        </w:rPr>
        <w:t>Tomáš</w:t>
      </w:r>
      <w:proofErr w:type="spellEnd"/>
      <w:r w:rsidRPr="007E0E8C">
        <w:rPr>
          <w:lang w:val="en-GB"/>
        </w:rPr>
        <w:t xml:space="preserve"> </w:t>
      </w:r>
      <w:proofErr w:type="spellStart"/>
      <w:r w:rsidRPr="007E0E8C">
        <w:rPr>
          <w:lang w:val="en-GB"/>
        </w:rPr>
        <w:t>Kubín</w:t>
      </w:r>
      <w:proofErr w:type="spellEnd"/>
      <w:r w:rsidRPr="007E0E8C">
        <w:rPr>
          <w:lang w:val="en-GB"/>
        </w:rPr>
        <w:t xml:space="preserve">, </w:t>
      </w:r>
      <w:proofErr w:type="spellStart"/>
      <w:r w:rsidRPr="007E0E8C">
        <w:rPr>
          <w:lang w:val="en-GB"/>
        </w:rPr>
        <w:t>Jaroslava</w:t>
      </w:r>
      <w:proofErr w:type="spellEnd"/>
      <w:r w:rsidRPr="007E0E8C">
        <w:rPr>
          <w:lang w:val="en-GB"/>
        </w:rPr>
        <w:t xml:space="preserve"> </w:t>
      </w:r>
      <w:proofErr w:type="spellStart"/>
      <w:r w:rsidRPr="007E0E8C">
        <w:rPr>
          <w:lang w:val="en-GB"/>
        </w:rPr>
        <w:t>Pokorná</w:t>
      </w:r>
      <w:proofErr w:type="spellEnd"/>
      <w:r w:rsidRPr="007E0E8C">
        <w:rPr>
          <w:lang w:val="en-GB"/>
        </w:rPr>
        <w:t xml:space="preserve"> </w:t>
      </w:r>
      <w:proofErr w:type="spellStart"/>
      <w:r w:rsidRPr="007E0E8C">
        <w:rPr>
          <w:lang w:val="en-GB"/>
        </w:rPr>
        <w:t>Jermanová</w:t>
      </w:r>
      <w:proofErr w:type="spellEnd"/>
      <w:r w:rsidRPr="007E0E8C">
        <w:rPr>
          <w:rStyle w:val="HideTWBExt"/>
          <w:b w:val="0"/>
          <w:lang w:val="en-GB"/>
        </w:rPr>
        <w:t>&lt;/Members&gt;</w:t>
      </w:r>
    </w:p>
    <w:p w14:paraId="11B2FA36" w14:textId="77777777" w:rsidR="00896EA7" w:rsidRPr="007E0E8C" w:rsidRDefault="007E0E8C">
      <w:pPr>
        <w:pStyle w:val="NormalBold"/>
        <w:rPr>
          <w:lang w:val="en-GB"/>
        </w:rPr>
      </w:pPr>
      <w:r w:rsidRPr="007E0E8C">
        <w:rPr>
          <w:rStyle w:val="HideTWBExt"/>
          <w:b w:val="0"/>
          <w:lang w:val="en-GB"/>
        </w:rPr>
        <w:lastRenderedPageBreak/>
        <w:t>&lt;/RepeatBlock-By&gt;</w:t>
      </w:r>
    </w:p>
    <w:p w14:paraId="1A35ADA8" w14:textId="77777777" w:rsidR="00896EA7" w:rsidRPr="00AE39EC" w:rsidRDefault="007E0E8C">
      <w:pPr>
        <w:pStyle w:val="NormalBold"/>
      </w:pPr>
      <w:r w:rsidRPr="00AE39EC">
        <w:rPr>
          <w:rStyle w:val="HideTWBExt"/>
        </w:rPr>
        <w:t>&lt;DocAmend&gt;</w:t>
      </w:r>
      <w:r w:rsidRPr="00AE39EC">
        <w:t>Wniosek dotyczący rozporządzenia</w:t>
      </w:r>
      <w:r w:rsidRPr="00AE39EC">
        <w:rPr>
          <w:rStyle w:val="HideTWBExt"/>
        </w:rPr>
        <w:t>&lt;/DocAmend&gt;</w:t>
      </w:r>
    </w:p>
    <w:p w14:paraId="1853B6D0" w14:textId="77777777" w:rsidR="00896EA7" w:rsidRPr="00AE39EC" w:rsidRDefault="007E0E8C">
      <w:pPr>
        <w:pStyle w:val="NormalBold"/>
      </w:pPr>
      <w:r w:rsidRPr="00AE39EC">
        <w:rPr>
          <w:rStyle w:val="HideTWBExt"/>
        </w:rPr>
        <w:t>&lt;Article&gt;</w:t>
      </w:r>
      <w:r w:rsidRPr="00AE39EC">
        <w:t>Artykuł 4 – ustęp 1 – akapit 1</w:t>
      </w:r>
      <w:r w:rsidRPr="00AE39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04C8" w:rsidRPr="00AE39EC" w14:paraId="2F9D49E2" w14:textId="77777777">
        <w:trPr>
          <w:trHeight w:hRule="exact" w:val="240"/>
          <w:jc w:val="center"/>
        </w:trPr>
        <w:tc>
          <w:tcPr>
            <w:tcW w:w="9752" w:type="dxa"/>
            <w:gridSpan w:val="2"/>
            <w:tcBorders>
              <w:top w:val="nil"/>
              <w:left w:val="nil"/>
              <w:bottom w:val="nil"/>
              <w:right w:val="nil"/>
            </w:tcBorders>
          </w:tcPr>
          <w:p w14:paraId="5E99068D" w14:textId="77777777" w:rsidR="00896EA7" w:rsidRPr="00AE39EC" w:rsidRDefault="00896EA7"/>
        </w:tc>
      </w:tr>
      <w:tr w:rsidR="00DF04C8" w:rsidRPr="00AE39EC" w14:paraId="4914C1B9" w14:textId="77777777">
        <w:trPr>
          <w:trHeight w:val="240"/>
          <w:jc w:val="center"/>
        </w:trPr>
        <w:tc>
          <w:tcPr>
            <w:tcW w:w="4876" w:type="dxa"/>
            <w:tcBorders>
              <w:top w:val="nil"/>
              <w:left w:val="nil"/>
              <w:bottom w:val="nil"/>
              <w:right w:val="nil"/>
            </w:tcBorders>
          </w:tcPr>
          <w:p w14:paraId="402823D7" w14:textId="77777777" w:rsidR="00896EA7" w:rsidRPr="00AE39EC" w:rsidRDefault="007E0E8C">
            <w:pPr>
              <w:pStyle w:val="AmColumnHeading"/>
            </w:pPr>
            <w:r w:rsidRPr="00AE39EC">
              <w:t>Tekst proponowany przez Komisję</w:t>
            </w:r>
          </w:p>
        </w:tc>
        <w:tc>
          <w:tcPr>
            <w:tcW w:w="4876" w:type="dxa"/>
            <w:tcBorders>
              <w:top w:val="nil"/>
              <w:left w:val="nil"/>
              <w:bottom w:val="nil"/>
              <w:right w:val="nil"/>
            </w:tcBorders>
          </w:tcPr>
          <w:p w14:paraId="5EF3C68C" w14:textId="77777777" w:rsidR="00896EA7" w:rsidRPr="00AE39EC" w:rsidRDefault="007E0E8C">
            <w:pPr>
              <w:pStyle w:val="AmColumnHeading"/>
            </w:pPr>
            <w:r w:rsidRPr="00AE39EC">
              <w:t>Poprawka</w:t>
            </w:r>
          </w:p>
        </w:tc>
      </w:tr>
      <w:tr w:rsidR="00DF04C8" w:rsidRPr="00AE39EC" w14:paraId="2E59CE76" w14:textId="77777777">
        <w:trPr>
          <w:jc w:val="center"/>
        </w:trPr>
        <w:tc>
          <w:tcPr>
            <w:tcW w:w="4876" w:type="dxa"/>
            <w:tcBorders>
              <w:top w:val="nil"/>
              <w:left w:val="nil"/>
              <w:bottom w:val="nil"/>
              <w:right w:val="nil"/>
            </w:tcBorders>
          </w:tcPr>
          <w:p w14:paraId="3C58C062" w14:textId="77777777" w:rsidR="00896EA7" w:rsidRPr="00AE39EC" w:rsidRDefault="007E0E8C">
            <w:pPr>
              <w:pStyle w:val="Normal6a"/>
            </w:pPr>
            <w:r w:rsidRPr="00AE39EC">
              <w:t xml:space="preserve">Wymogi określone w art. 13, </w:t>
            </w:r>
            <w:r w:rsidRPr="00AE39EC">
              <w:rPr>
                <w:b/>
                <w:i/>
              </w:rPr>
              <w:t xml:space="preserve">art. 14 ust. 1, </w:t>
            </w:r>
            <w:r w:rsidRPr="00AE39EC">
              <w:t xml:space="preserve">rozdziale V, art. 18, rozdziale VII, rozdziale VIII </w:t>
            </w:r>
            <w:r w:rsidRPr="00AE39EC">
              <w:t>i rozdziale IX rozporządzenia (UE) X w sprawie ustanowienia cyfrowego euro mają zastosowanie do dostawców usług płatniczych zarejestrowanych na terytorium państw członkowskich, których walutą nie jest euro, którzy świadczą usługi płatnicze związane z cyfrowym euro zgodnie z art. 1 niniejszego rozporządzenia.</w:t>
            </w:r>
          </w:p>
        </w:tc>
        <w:tc>
          <w:tcPr>
            <w:tcW w:w="4876" w:type="dxa"/>
            <w:tcBorders>
              <w:top w:val="nil"/>
              <w:left w:val="nil"/>
              <w:bottom w:val="nil"/>
              <w:right w:val="nil"/>
            </w:tcBorders>
          </w:tcPr>
          <w:p w14:paraId="33D931D7" w14:textId="77777777" w:rsidR="00896EA7" w:rsidRPr="00AE39EC" w:rsidRDefault="007E0E8C">
            <w:pPr>
              <w:pStyle w:val="Normal6a"/>
            </w:pPr>
            <w:r w:rsidRPr="00AE39EC">
              <w:t>Wymogi określone w art. 13, rozdziale V, art. 18, rozdziale VII, rozdziale VIII i rozdziale IX rozporządzenia (UE) X w sprawie ustanowienia cyfrowego euro mają zastosowanie do dostawców usług płatniczych zarejestrowanych na terytorium państw członkowskich, których walutą nie jest euro, którzy świadczą usługi płatnicze związane z cyfrowym euro zgodnie z art. 1 niniejszego rozporządzenia.</w:t>
            </w:r>
          </w:p>
        </w:tc>
      </w:tr>
    </w:tbl>
    <w:p w14:paraId="4652580A" w14:textId="77777777" w:rsidR="00896EA7" w:rsidRPr="00AE39EC" w:rsidRDefault="007E0E8C">
      <w:pPr>
        <w:pStyle w:val="AmOrLang"/>
      </w:pPr>
      <w:r w:rsidRPr="00AE39EC">
        <w:t xml:space="preserve">Or. </w:t>
      </w:r>
      <w:r w:rsidRPr="00AE39EC">
        <w:rPr>
          <w:rStyle w:val="HideTWBExt"/>
        </w:rPr>
        <w:t>&lt;Original&gt;</w:t>
      </w:r>
      <w:r w:rsidRPr="00AE39EC">
        <w:rPr>
          <w:rStyle w:val="HideTWBInt"/>
        </w:rPr>
        <w:t>{EN}</w:t>
      </w:r>
      <w:r w:rsidRPr="00AE39EC">
        <w:t>en</w:t>
      </w:r>
      <w:r w:rsidRPr="00AE39EC">
        <w:rPr>
          <w:rStyle w:val="HideTWBExt"/>
        </w:rPr>
        <w:t>&lt;/Original&gt;</w:t>
      </w:r>
    </w:p>
    <w:p w14:paraId="600842EF" w14:textId="77777777" w:rsidR="00896EA7" w:rsidRPr="00AE39EC" w:rsidRDefault="007E0E8C">
      <w:pPr>
        <w:pStyle w:val="AmJustTitle"/>
      </w:pPr>
      <w:r w:rsidRPr="00AE39EC">
        <w:rPr>
          <w:rStyle w:val="HideTWBExt"/>
        </w:rPr>
        <w:t>&lt;TitreJust&gt;</w:t>
      </w:r>
      <w:r w:rsidRPr="00AE39EC">
        <w:t>Uzasadnienie</w:t>
      </w:r>
      <w:r w:rsidRPr="00AE39EC">
        <w:rPr>
          <w:rStyle w:val="HideTWBExt"/>
        </w:rPr>
        <w:t>&lt;/TitreJust&gt;</w:t>
      </w:r>
    </w:p>
    <w:p w14:paraId="37FCB9B8" w14:textId="77777777" w:rsidR="00896EA7" w:rsidRPr="00AE39EC" w:rsidRDefault="007E0E8C">
      <w:pPr>
        <w:pStyle w:val="AmJustText"/>
      </w:pPr>
      <w:r w:rsidRPr="00AE39EC">
        <w:t>Aby zapewnić proporcjonalność państwom członkowskim, których walutą nie jest euro, proponuje się skreślenie w art. 4 ust. 1 odniesienia do art. 14 ust. 1 rozporządzenia dotyczącego cyfrowego euro, tak aby świadczenie usług płatniczych związanych z cyfrowym euro było opcjonalne dla dostawców usług płatniczych zarejestrowanych na terytorium państw członkowskich, których walutą nie jest euro.</w:t>
      </w:r>
    </w:p>
    <w:p w14:paraId="756D9B16" w14:textId="77777777" w:rsidR="00896EA7" w:rsidRPr="00AE39EC" w:rsidRDefault="007E0E8C">
      <w:r w:rsidRPr="00AE39EC">
        <w:rPr>
          <w:rStyle w:val="HideTWBExt"/>
        </w:rPr>
        <w:t>&lt;/Amend&gt;</w:t>
      </w:r>
    </w:p>
    <w:p w14:paraId="08E393A1" w14:textId="77777777" w:rsidR="00896EA7" w:rsidRPr="00AE39EC" w:rsidRDefault="007E0E8C">
      <w:pPr>
        <w:pStyle w:val="AmNumberTabs"/>
      </w:pPr>
      <w:r w:rsidRPr="00AE39EC">
        <w:rPr>
          <w:rStyle w:val="HideTWBExt"/>
        </w:rPr>
        <w:t>&lt;Amend&gt;</w:t>
      </w:r>
      <w:r w:rsidRPr="00AE39EC">
        <w:t>Poprawka</w:t>
      </w:r>
      <w:r w:rsidRPr="00AE39EC">
        <w:tab/>
      </w:r>
      <w:r w:rsidRPr="00AE39EC">
        <w:tab/>
      </w:r>
      <w:r w:rsidRPr="00AE39EC">
        <w:rPr>
          <w:rStyle w:val="HideTWBExt"/>
        </w:rPr>
        <w:t>&lt;NumAm&gt;</w:t>
      </w:r>
      <w:r w:rsidRPr="00AE39EC">
        <w:t>41</w:t>
      </w:r>
      <w:r w:rsidRPr="00AE39EC">
        <w:rPr>
          <w:rStyle w:val="HideTWBExt"/>
        </w:rPr>
        <w:t>&lt;/NumAm&gt;</w:t>
      </w:r>
    </w:p>
    <w:p w14:paraId="1DA34C0D" w14:textId="77777777" w:rsidR="00896EA7" w:rsidRPr="00AE39EC" w:rsidRDefault="007E0E8C">
      <w:pPr>
        <w:pStyle w:val="NormalBold"/>
      </w:pPr>
      <w:r w:rsidRPr="00AE39EC">
        <w:rPr>
          <w:rStyle w:val="HideTWBExt"/>
          <w:b w:val="0"/>
        </w:rPr>
        <w:t>&lt;RepeatBlock-By&gt;&lt;Members&gt;</w:t>
      </w:r>
      <w:r w:rsidRPr="00AE39EC">
        <w:t xml:space="preserve">Marlena </w:t>
      </w:r>
      <w:proofErr w:type="spellStart"/>
      <w:r w:rsidRPr="00AE39EC">
        <w:t>Maląg</w:t>
      </w:r>
      <w:proofErr w:type="spellEnd"/>
      <w:r w:rsidRPr="00AE39EC">
        <w:rPr>
          <w:rStyle w:val="HideTWBExt"/>
          <w:b w:val="0"/>
        </w:rPr>
        <w:t>&lt;/Members&gt;</w:t>
      </w:r>
    </w:p>
    <w:p w14:paraId="1CA949EB" w14:textId="77777777" w:rsidR="00896EA7" w:rsidRPr="00AE39EC" w:rsidRDefault="007E0E8C">
      <w:pPr>
        <w:pStyle w:val="NormalBold"/>
      </w:pPr>
      <w:r w:rsidRPr="00AE39EC">
        <w:rPr>
          <w:rStyle w:val="HideTWBExt"/>
          <w:b w:val="0"/>
        </w:rPr>
        <w:t>&lt;/RepeatBlock-By&gt;</w:t>
      </w:r>
    </w:p>
    <w:p w14:paraId="258582E1" w14:textId="77777777" w:rsidR="00896EA7" w:rsidRPr="00AE39EC" w:rsidRDefault="007E0E8C">
      <w:pPr>
        <w:pStyle w:val="NormalBold"/>
      </w:pPr>
      <w:r w:rsidRPr="00AE39EC">
        <w:rPr>
          <w:rStyle w:val="HideTWBExt"/>
        </w:rPr>
        <w:t>&lt;DocAmend&gt;</w:t>
      </w:r>
      <w:r w:rsidRPr="00AE39EC">
        <w:t>Wniosek dotyczący rozporządzenia</w:t>
      </w:r>
      <w:r w:rsidRPr="00AE39EC">
        <w:rPr>
          <w:rStyle w:val="HideTWBExt"/>
        </w:rPr>
        <w:t>&lt;/DocAmend&gt;</w:t>
      </w:r>
    </w:p>
    <w:p w14:paraId="0DFAC8A9" w14:textId="77777777" w:rsidR="00896EA7" w:rsidRPr="00AE39EC" w:rsidRDefault="007E0E8C">
      <w:pPr>
        <w:pStyle w:val="NormalBold"/>
      </w:pPr>
      <w:r w:rsidRPr="00AE39EC">
        <w:rPr>
          <w:rStyle w:val="HideTWBExt"/>
        </w:rPr>
        <w:t>&lt;Article&gt;</w:t>
      </w:r>
      <w:r w:rsidRPr="00AE39EC">
        <w:t>Artykuł 4 – ustęp 1 – akapit 1</w:t>
      </w:r>
      <w:r w:rsidRPr="00AE39E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04C8" w:rsidRPr="00AE39EC" w14:paraId="72BC8657" w14:textId="77777777">
        <w:trPr>
          <w:trHeight w:hRule="exact" w:val="240"/>
          <w:jc w:val="center"/>
        </w:trPr>
        <w:tc>
          <w:tcPr>
            <w:tcW w:w="9752" w:type="dxa"/>
            <w:gridSpan w:val="2"/>
            <w:tcBorders>
              <w:top w:val="nil"/>
              <w:left w:val="nil"/>
              <w:bottom w:val="nil"/>
              <w:right w:val="nil"/>
            </w:tcBorders>
          </w:tcPr>
          <w:p w14:paraId="68F0A37B" w14:textId="77777777" w:rsidR="00896EA7" w:rsidRPr="00AE39EC" w:rsidRDefault="00896EA7"/>
        </w:tc>
      </w:tr>
      <w:tr w:rsidR="00DF04C8" w:rsidRPr="00AE39EC" w14:paraId="6711CB8A" w14:textId="77777777">
        <w:trPr>
          <w:trHeight w:val="240"/>
          <w:jc w:val="center"/>
        </w:trPr>
        <w:tc>
          <w:tcPr>
            <w:tcW w:w="4876" w:type="dxa"/>
            <w:tcBorders>
              <w:top w:val="nil"/>
              <w:left w:val="nil"/>
              <w:bottom w:val="nil"/>
              <w:right w:val="nil"/>
            </w:tcBorders>
          </w:tcPr>
          <w:p w14:paraId="457A9D95" w14:textId="77777777" w:rsidR="00896EA7" w:rsidRPr="00AE39EC" w:rsidRDefault="007E0E8C">
            <w:pPr>
              <w:pStyle w:val="AmColumnHeading"/>
            </w:pPr>
            <w:r w:rsidRPr="00AE39EC">
              <w:t>Tekst proponowany przez Komisję</w:t>
            </w:r>
          </w:p>
        </w:tc>
        <w:tc>
          <w:tcPr>
            <w:tcW w:w="4876" w:type="dxa"/>
            <w:tcBorders>
              <w:top w:val="nil"/>
              <w:left w:val="nil"/>
              <w:bottom w:val="nil"/>
              <w:right w:val="nil"/>
            </w:tcBorders>
          </w:tcPr>
          <w:p w14:paraId="0BFC3F37" w14:textId="77777777" w:rsidR="00896EA7" w:rsidRPr="00AE39EC" w:rsidRDefault="007E0E8C">
            <w:pPr>
              <w:pStyle w:val="AmColumnHeading"/>
            </w:pPr>
            <w:r w:rsidRPr="00AE39EC">
              <w:t>Poprawka</w:t>
            </w:r>
          </w:p>
        </w:tc>
      </w:tr>
      <w:tr w:rsidR="00DF04C8" w:rsidRPr="00AE39EC" w14:paraId="577781C1" w14:textId="77777777">
        <w:trPr>
          <w:jc w:val="center"/>
        </w:trPr>
        <w:tc>
          <w:tcPr>
            <w:tcW w:w="4876" w:type="dxa"/>
            <w:tcBorders>
              <w:top w:val="nil"/>
              <w:left w:val="nil"/>
              <w:bottom w:val="nil"/>
              <w:right w:val="nil"/>
            </w:tcBorders>
          </w:tcPr>
          <w:p w14:paraId="30BA4D91" w14:textId="77777777" w:rsidR="00896EA7" w:rsidRPr="00AE39EC" w:rsidRDefault="007E0E8C">
            <w:pPr>
              <w:pStyle w:val="Normal6a"/>
            </w:pPr>
            <w:r w:rsidRPr="00AE39EC">
              <w:t xml:space="preserve">Wymogi określone w art. 13, </w:t>
            </w:r>
            <w:r w:rsidRPr="00AE39EC">
              <w:rPr>
                <w:b/>
                <w:i/>
              </w:rPr>
              <w:t xml:space="preserve">art. 14 ust. 1, </w:t>
            </w:r>
            <w:r w:rsidRPr="00AE39EC">
              <w:t xml:space="preserve">rozdziale V, art. 18, rozdziale VII, rozdziale VIII </w:t>
            </w:r>
            <w:r w:rsidRPr="00AE39EC">
              <w:t xml:space="preserve">i rozdziale IX rozporządzenia (UE) X w sprawie ustanowienia cyfrowego euro mają zastosowanie do dostawców usług płatniczych zarejestrowanych na terytorium państw członkowskich, których walutą nie jest euro, którzy świadczą usługi płatnicze związane z cyfrowym euro </w:t>
            </w:r>
            <w:r w:rsidRPr="00AE39EC">
              <w:lastRenderedPageBreak/>
              <w:t>zgodnie z art. 1 niniejszego rozporządzenia.</w:t>
            </w:r>
          </w:p>
        </w:tc>
        <w:tc>
          <w:tcPr>
            <w:tcW w:w="4876" w:type="dxa"/>
            <w:tcBorders>
              <w:top w:val="nil"/>
              <w:left w:val="nil"/>
              <w:bottom w:val="nil"/>
              <w:right w:val="nil"/>
            </w:tcBorders>
          </w:tcPr>
          <w:p w14:paraId="763E84BF" w14:textId="77777777" w:rsidR="00896EA7" w:rsidRPr="00AE39EC" w:rsidRDefault="007E0E8C">
            <w:pPr>
              <w:pStyle w:val="Normal6a"/>
            </w:pPr>
            <w:r w:rsidRPr="00AE39EC">
              <w:lastRenderedPageBreak/>
              <w:t xml:space="preserve">Wymogi określone w art. 13, rozdziale V, art. 18, rozdziale VII, rozdziale VIII i rozdziale IX rozporządzenia (UE) X w sprawie ustanowienia cyfrowego euro mają zastosowanie do dostawców usług płatniczych zarejestrowanych na terytorium państw członkowskich, których walutą nie jest euro, którzy świadczą usługi płatnicze związane z cyfrowym euro </w:t>
            </w:r>
            <w:r w:rsidRPr="00AE39EC">
              <w:lastRenderedPageBreak/>
              <w:t>zgodnie z art. 1 niniejszego rozporządzenia.</w:t>
            </w:r>
          </w:p>
        </w:tc>
      </w:tr>
    </w:tbl>
    <w:p w14:paraId="1EB9B862" w14:textId="77777777" w:rsidR="00896EA7" w:rsidRPr="007E0E8C" w:rsidRDefault="007E0E8C">
      <w:pPr>
        <w:pStyle w:val="AmOrLang"/>
        <w:rPr>
          <w:lang w:val="en-GB"/>
        </w:rPr>
      </w:pPr>
      <w:r w:rsidRPr="007E0E8C">
        <w:rPr>
          <w:lang w:val="en-GB"/>
        </w:rPr>
        <w:lastRenderedPageBreak/>
        <w:t xml:space="preserve">Or. </w:t>
      </w:r>
      <w:r w:rsidRPr="007E0E8C">
        <w:rPr>
          <w:rStyle w:val="HideTWBExt"/>
          <w:lang w:val="en-GB"/>
        </w:rPr>
        <w:t>&lt;Original&gt;</w:t>
      </w:r>
      <w:r w:rsidRPr="007E0E8C">
        <w:rPr>
          <w:rStyle w:val="HideTWBInt"/>
          <w:lang w:val="en-GB"/>
        </w:rPr>
        <w:t>{EN}</w:t>
      </w:r>
      <w:proofErr w:type="spellStart"/>
      <w:r w:rsidRPr="007E0E8C">
        <w:rPr>
          <w:lang w:val="en-GB"/>
        </w:rPr>
        <w:t>en</w:t>
      </w:r>
      <w:proofErr w:type="spellEnd"/>
      <w:r w:rsidRPr="007E0E8C">
        <w:rPr>
          <w:rStyle w:val="HideTWBExt"/>
          <w:lang w:val="en-GB"/>
        </w:rPr>
        <w:t>&lt;/Original&gt;</w:t>
      </w:r>
    </w:p>
    <w:p w14:paraId="55E35753" w14:textId="77777777" w:rsidR="00896EA7" w:rsidRPr="007E0E8C" w:rsidRDefault="007E0E8C">
      <w:pPr>
        <w:pStyle w:val="AmJustTitle"/>
        <w:rPr>
          <w:lang w:val="en-GB"/>
        </w:rPr>
      </w:pPr>
      <w:r w:rsidRPr="007E0E8C">
        <w:rPr>
          <w:rStyle w:val="HideTWBExt"/>
          <w:lang w:val="en-GB"/>
        </w:rPr>
        <w:t>&lt;TitreJust&gt;</w:t>
      </w:r>
      <w:proofErr w:type="spellStart"/>
      <w:r w:rsidRPr="007E0E8C">
        <w:rPr>
          <w:lang w:val="en-GB"/>
        </w:rPr>
        <w:t>Uzasadnienie</w:t>
      </w:r>
      <w:proofErr w:type="spellEnd"/>
      <w:r w:rsidRPr="007E0E8C">
        <w:rPr>
          <w:rStyle w:val="HideTWBExt"/>
          <w:lang w:val="en-GB"/>
        </w:rPr>
        <w:t>&lt;/TitreJust&gt;</w:t>
      </w:r>
    </w:p>
    <w:p w14:paraId="0D99EF2F" w14:textId="77777777" w:rsidR="00896EA7" w:rsidRPr="007E0E8C" w:rsidRDefault="007E0E8C">
      <w:pPr>
        <w:pStyle w:val="AmJustText"/>
        <w:rPr>
          <w:lang w:val="en-GB"/>
        </w:rPr>
      </w:pPr>
      <w:r w:rsidRPr="007E0E8C">
        <w:rPr>
          <w:lang w:val="en-GB"/>
        </w:rPr>
        <w:t>Paragraph 1 of Article 14 of the DER, which concerns "access to the digital euro in Member States whose currency is the euro," obliges credit institutions, at the request of their customers who are natural or legal persons residing or established in the euro area, to provide all basic digital payment services in euro to them. By including this reference in the Regulation on digital euro services provided by providers in Member States outside the euro area, this obligation can be understood as also extending</w:t>
      </w:r>
      <w:r w:rsidRPr="007E0E8C">
        <w:rPr>
          <w:lang w:val="en-GB"/>
        </w:rPr>
        <w:t xml:space="preserve"> to credit institutions established in such Member States. The burden on credit institutions outside the euro area is disproportionate, as they would be obliged to offer basic digital euro services to customers residing or established in the euro area, even if only one such customer requests the provision of these services.</w:t>
      </w:r>
    </w:p>
    <w:p w14:paraId="6579A45B" w14:textId="77777777" w:rsidR="00896EA7" w:rsidRPr="007E0E8C" w:rsidRDefault="007E0E8C">
      <w:pPr>
        <w:rPr>
          <w:lang w:val="en-GB"/>
        </w:rPr>
      </w:pPr>
      <w:r w:rsidRPr="007E0E8C">
        <w:rPr>
          <w:rStyle w:val="HideTWBExt"/>
          <w:lang w:val="en-GB"/>
        </w:rPr>
        <w:t>&lt;/Amend&gt;</w:t>
      </w:r>
    </w:p>
    <w:p w14:paraId="06A31F70" w14:textId="77777777" w:rsidR="00896EA7" w:rsidRPr="00AE39EC" w:rsidRDefault="007E0E8C">
      <w:r w:rsidRPr="00AE39EC">
        <w:rPr>
          <w:rStyle w:val="HideTWBExt"/>
        </w:rPr>
        <w:t>&lt;/RepeatBlock-Amend&gt;</w:t>
      </w:r>
    </w:p>
    <w:sectPr w:rsidR="00896EA7" w:rsidRPr="00AE39EC" w:rsidSect="00AE39E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6B0DA" w14:textId="77777777" w:rsidR="007E0E8C" w:rsidRPr="00AE39EC" w:rsidRDefault="007E0E8C">
      <w:r w:rsidRPr="00AE39EC">
        <w:separator/>
      </w:r>
    </w:p>
  </w:endnote>
  <w:endnote w:type="continuationSeparator" w:id="0">
    <w:p w14:paraId="4479FACC" w14:textId="77777777" w:rsidR="007E0E8C" w:rsidRPr="00AE39EC" w:rsidRDefault="007E0E8C">
      <w:r w:rsidRPr="00AE39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62E39" w14:textId="77777777" w:rsidR="00AE39EC" w:rsidRPr="00AE39EC" w:rsidRDefault="00AE39EC" w:rsidP="00AE39EC">
    <w:pPr>
      <w:pStyle w:val="EPFooter"/>
    </w:pPr>
    <w:r w:rsidRPr="00AE39EC">
      <w:t>PE</w:t>
    </w:r>
    <w:r w:rsidRPr="00AE39EC">
      <w:rPr>
        <w:rStyle w:val="HideTWBExt"/>
      </w:rPr>
      <w:t>&lt;NoPE&gt;</w:t>
    </w:r>
    <w:r w:rsidRPr="00AE39EC">
      <w:t>781.236</w:t>
    </w:r>
    <w:r w:rsidRPr="00AE39EC">
      <w:rPr>
        <w:rStyle w:val="HideTWBExt"/>
      </w:rPr>
      <w:t>&lt;/NoPE&gt;&lt;Version&gt;</w:t>
    </w:r>
    <w:r w:rsidRPr="00AE39EC">
      <w:t>v01-00</w:t>
    </w:r>
    <w:r w:rsidRPr="00AE39EC">
      <w:rPr>
        <w:rStyle w:val="HideTWBExt"/>
      </w:rPr>
      <w:t>&lt;/Version&gt;</w:t>
    </w:r>
    <w:r w:rsidRPr="00AE39EC">
      <w:tab/>
    </w:r>
    <w:r w:rsidRPr="00AE39EC">
      <w:fldChar w:fldCharType="begin"/>
    </w:r>
    <w:r w:rsidRPr="00AE39EC">
      <w:instrText xml:space="preserve"> PAGE  \* MERGEFORMAT </w:instrText>
    </w:r>
    <w:r w:rsidRPr="00AE39EC">
      <w:fldChar w:fldCharType="separate"/>
    </w:r>
    <w:r w:rsidRPr="00AE39EC">
      <w:rPr>
        <w:noProof/>
      </w:rPr>
      <w:t>2</w:t>
    </w:r>
    <w:r w:rsidRPr="00AE39EC">
      <w:fldChar w:fldCharType="end"/>
    </w:r>
    <w:r w:rsidRPr="00AE39EC">
      <w:t>/</w:t>
    </w:r>
    <w:fldSimple w:instr=" NUMPAGES  \* MERGEFORMAT ">
      <w:r w:rsidRPr="00AE39EC">
        <w:rPr>
          <w:noProof/>
        </w:rPr>
        <w:t>15</w:t>
      </w:r>
    </w:fldSimple>
    <w:r w:rsidRPr="00AE39EC">
      <w:tab/>
    </w:r>
    <w:r w:rsidRPr="00AE39EC">
      <w:rPr>
        <w:rStyle w:val="HideTWBExt"/>
      </w:rPr>
      <w:t>&lt;PathFdR&gt;</w:t>
    </w:r>
    <w:r w:rsidRPr="00AE39EC">
      <w:t>AM\1333449PL.docx</w:t>
    </w:r>
    <w:r w:rsidRPr="00AE39EC">
      <w:rPr>
        <w:rStyle w:val="HideTWBExt"/>
      </w:rPr>
      <w:t>&lt;/PathFdR&gt;</w:t>
    </w:r>
  </w:p>
  <w:p w14:paraId="6F27F221" w14:textId="10608696" w:rsidR="00896EA7" w:rsidRPr="00AE39EC" w:rsidRDefault="00AE39EC" w:rsidP="00AE39EC">
    <w:pPr>
      <w:pStyle w:val="EPFooter2"/>
    </w:pPr>
    <w:r w:rsidRPr="00AE39EC">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E75F4" w14:textId="77777777" w:rsidR="00AE39EC" w:rsidRPr="00AE39EC" w:rsidRDefault="00AE39EC" w:rsidP="00AE39EC">
    <w:pPr>
      <w:pStyle w:val="EPFooter"/>
    </w:pPr>
    <w:r w:rsidRPr="00AE39EC">
      <w:rPr>
        <w:rStyle w:val="HideTWBExt"/>
      </w:rPr>
      <w:t>&lt;PathFdR&gt;</w:t>
    </w:r>
    <w:r w:rsidRPr="00AE39EC">
      <w:t>AM\1333449PL.docx</w:t>
    </w:r>
    <w:r w:rsidRPr="00AE39EC">
      <w:rPr>
        <w:rStyle w:val="HideTWBExt"/>
      </w:rPr>
      <w:t>&lt;/PathFdR&gt;</w:t>
    </w:r>
    <w:r w:rsidRPr="00AE39EC">
      <w:tab/>
    </w:r>
    <w:r w:rsidRPr="00AE39EC">
      <w:fldChar w:fldCharType="begin"/>
    </w:r>
    <w:r w:rsidRPr="00AE39EC">
      <w:instrText xml:space="preserve"> PAGE  \* MERGEFORMAT </w:instrText>
    </w:r>
    <w:r w:rsidRPr="00AE39EC">
      <w:fldChar w:fldCharType="separate"/>
    </w:r>
    <w:r w:rsidRPr="00AE39EC">
      <w:rPr>
        <w:noProof/>
      </w:rPr>
      <w:t>15</w:t>
    </w:r>
    <w:r w:rsidRPr="00AE39EC">
      <w:fldChar w:fldCharType="end"/>
    </w:r>
    <w:r w:rsidRPr="00AE39EC">
      <w:t>/</w:t>
    </w:r>
    <w:fldSimple w:instr=" NUMPAGES  \* MERGEFORMAT ">
      <w:r w:rsidRPr="00AE39EC">
        <w:rPr>
          <w:noProof/>
        </w:rPr>
        <w:t>15</w:t>
      </w:r>
    </w:fldSimple>
    <w:r w:rsidRPr="00AE39EC">
      <w:tab/>
      <w:t>PE</w:t>
    </w:r>
    <w:r w:rsidRPr="00AE39EC">
      <w:rPr>
        <w:rStyle w:val="HideTWBExt"/>
      </w:rPr>
      <w:t>&lt;NoPE&gt;</w:t>
    </w:r>
    <w:r w:rsidRPr="00AE39EC">
      <w:t>781.236</w:t>
    </w:r>
    <w:r w:rsidRPr="00AE39EC">
      <w:rPr>
        <w:rStyle w:val="HideTWBExt"/>
      </w:rPr>
      <w:t>&lt;/NoPE&gt;&lt;Version&gt;</w:t>
    </w:r>
    <w:r w:rsidRPr="00AE39EC">
      <w:t>v01-00</w:t>
    </w:r>
    <w:r w:rsidRPr="00AE39EC">
      <w:rPr>
        <w:rStyle w:val="HideTWBExt"/>
      </w:rPr>
      <w:t>&lt;/Version&gt;</w:t>
    </w:r>
  </w:p>
  <w:p w14:paraId="4FEB4474" w14:textId="71C62AD9" w:rsidR="00896EA7" w:rsidRPr="00AE39EC" w:rsidRDefault="00AE39EC" w:rsidP="00AE39EC">
    <w:pPr>
      <w:pStyle w:val="EPFooter2"/>
    </w:pPr>
    <w:r w:rsidRPr="00AE39EC">
      <w:tab/>
    </w:r>
    <w:r w:rsidRPr="00AE39EC">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E27D6" w14:textId="77777777" w:rsidR="00AE39EC" w:rsidRPr="00AE39EC" w:rsidRDefault="00AE39EC" w:rsidP="00AE39EC">
    <w:pPr>
      <w:pStyle w:val="EPFooter"/>
    </w:pPr>
    <w:r w:rsidRPr="00AE39EC">
      <w:rPr>
        <w:rStyle w:val="HideTWBExt"/>
      </w:rPr>
      <w:t>&lt;PathFdR&gt;</w:t>
    </w:r>
    <w:r w:rsidRPr="00AE39EC">
      <w:t>AM\1333449PL.docx</w:t>
    </w:r>
    <w:r w:rsidRPr="00AE39EC">
      <w:rPr>
        <w:rStyle w:val="HideTWBExt"/>
      </w:rPr>
      <w:t>&lt;/PathFdR&gt;</w:t>
    </w:r>
    <w:r w:rsidRPr="00AE39EC">
      <w:tab/>
    </w:r>
    <w:r w:rsidRPr="00AE39EC">
      <w:tab/>
      <w:t>PE</w:t>
    </w:r>
    <w:r w:rsidRPr="00AE39EC">
      <w:rPr>
        <w:rStyle w:val="HideTWBExt"/>
      </w:rPr>
      <w:t>&lt;NoPE&gt;</w:t>
    </w:r>
    <w:r w:rsidRPr="00AE39EC">
      <w:t>781.236</w:t>
    </w:r>
    <w:r w:rsidRPr="00AE39EC">
      <w:rPr>
        <w:rStyle w:val="HideTWBExt"/>
      </w:rPr>
      <w:t>&lt;/NoPE&gt;&lt;Version&gt;</w:t>
    </w:r>
    <w:r w:rsidRPr="00AE39EC">
      <w:t>v01-00</w:t>
    </w:r>
    <w:r w:rsidRPr="00AE39EC">
      <w:rPr>
        <w:rStyle w:val="HideTWBExt"/>
      </w:rPr>
      <w:t>&lt;/Version&gt;</w:t>
    </w:r>
  </w:p>
  <w:p w14:paraId="608188E0" w14:textId="06C96FF6" w:rsidR="00896EA7" w:rsidRPr="00AE39EC" w:rsidRDefault="00AE39EC" w:rsidP="00AE39EC">
    <w:pPr>
      <w:pStyle w:val="EPFooter2"/>
    </w:pPr>
    <w:r w:rsidRPr="00AE39EC">
      <w:t>PL</w:t>
    </w:r>
    <w:r w:rsidRPr="00AE39EC">
      <w:tab/>
    </w:r>
    <w:r w:rsidRPr="00AE39EC">
      <w:rPr>
        <w:b w:val="0"/>
        <w:i/>
        <w:color w:val="C0C0C0"/>
        <w:sz w:val="22"/>
      </w:rPr>
      <w:t>Zjednoczona w różnorodności</w:t>
    </w:r>
    <w:r w:rsidRPr="00AE39EC">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E4DA0E" w14:textId="77777777" w:rsidR="007E0E8C" w:rsidRPr="00AE39EC" w:rsidRDefault="007E0E8C">
      <w:r w:rsidRPr="00AE39EC">
        <w:separator/>
      </w:r>
    </w:p>
  </w:footnote>
  <w:footnote w:type="continuationSeparator" w:id="0">
    <w:p w14:paraId="24B22CAC" w14:textId="77777777" w:rsidR="007E0E8C" w:rsidRPr="00AE39EC" w:rsidRDefault="007E0E8C">
      <w:r w:rsidRPr="00AE39E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EC7A7" w14:textId="77777777" w:rsidR="00C65040" w:rsidRDefault="00C650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644D6" w14:textId="77777777" w:rsidR="00C65040" w:rsidRDefault="00C650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3FD71" w14:textId="77777777" w:rsidR="00C65040" w:rsidRDefault="00C650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TXTLANGUE" w:val="EN"/>
    <w:docVar w:name="TXTLANGUEMIN" w:val="en"/>
    <w:docVar w:name="TXTNRFIRSTAM" w:val="26"/>
    <w:docVar w:name="TXTNRLASTAM" w:val="41"/>
    <w:docVar w:name="TXTNRPE" w:val="781.236"/>
    <w:docVar w:name="TXTPEorAP" w:val="PE"/>
    <w:docVar w:name="TXTROUTE" w:val="AM\1333449EN.docx"/>
    <w:docVar w:name="TXTVERSION" w:val="01-00"/>
  </w:docVars>
  <w:rsids>
    <w:rsidRoot w:val="00A77B3E"/>
    <w:rsid w:val="002A1D49"/>
    <w:rsid w:val="002B2DEF"/>
    <w:rsid w:val="0038317E"/>
    <w:rsid w:val="00507D46"/>
    <w:rsid w:val="005249B7"/>
    <w:rsid w:val="0054017E"/>
    <w:rsid w:val="005503F5"/>
    <w:rsid w:val="005D583E"/>
    <w:rsid w:val="00600313"/>
    <w:rsid w:val="006179EE"/>
    <w:rsid w:val="007700F5"/>
    <w:rsid w:val="007E0E8C"/>
    <w:rsid w:val="00896EA7"/>
    <w:rsid w:val="00940216"/>
    <w:rsid w:val="009A11B8"/>
    <w:rsid w:val="009A5155"/>
    <w:rsid w:val="009C125F"/>
    <w:rsid w:val="00A77B3E"/>
    <w:rsid w:val="00AE39EC"/>
    <w:rsid w:val="00B66A30"/>
    <w:rsid w:val="00C65040"/>
    <w:rsid w:val="00CA2A55"/>
    <w:rsid w:val="00DF04C8"/>
    <w:rsid w:val="00FD1B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73ADAF"/>
  <w15:docId w15:val="{BF6B8BAD-2AAE-4D78-8EC6-3FBA90CB6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2B2DEF"/>
    <w:pPr>
      <w:tabs>
        <w:tab w:val="center" w:pos="4513"/>
        <w:tab w:val="right" w:pos="9026"/>
      </w:tabs>
    </w:pPr>
  </w:style>
  <w:style w:type="character" w:customStyle="1" w:styleId="HeaderChar">
    <w:name w:val="Header Char"/>
    <w:basedOn w:val="DefaultParagraphFont"/>
    <w:link w:val="Header"/>
    <w:rsid w:val="002B2DEF"/>
    <w:rPr>
      <w:sz w:val="24"/>
      <w:szCs w:val="24"/>
    </w:rPr>
  </w:style>
  <w:style w:type="paragraph" w:styleId="Footer">
    <w:name w:val="footer"/>
    <w:basedOn w:val="Normal"/>
    <w:link w:val="FooterChar"/>
    <w:rsid w:val="00FD1BA8"/>
    <w:pPr>
      <w:tabs>
        <w:tab w:val="center" w:pos="4513"/>
        <w:tab w:val="right" w:pos="9026"/>
      </w:tabs>
    </w:pPr>
  </w:style>
  <w:style w:type="character" w:customStyle="1" w:styleId="FooterChar">
    <w:name w:val="Footer Char"/>
    <w:basedOn w:val="DefaultParagraphFont"/>
    <w:link w:val="Footer"/>
    <w:rsid w:val="00FD1BA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3180</Words>
  <Characters>20546</Characters>
  <Application>Microsoft Office Word</Application>
  <DocSecurity>0</DocSecurity>
  <Lines>730</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FABINSKA Bozena</cp:lastModifiedBy>
  <cp:revision>2</cp:revision>
  <dcterms:created xsi:type="dcterms:W3CDTF">2026-01-13T13:59:00Z</dcterms:created>
  <dcterms:modified xsi:type="dcterms:W3CDTF">2026-01-13T13:59:00Z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1333449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311087</vt:lpwstr>
  </property>
  <property fmtid="{D5CDD505-2E9C-101B-9397-08002B2CF9AE}" pid="7" name="dmxml.render.traceId">
    <vt:lpwstr>69404c06f8154a801915f34888d78470</vt:lpwstr>
  </property>
  <property fmtid="{D5CDD505-2E9C-101B-9397-08002B2CF9AE}" pid="8" name="FooterPath">
    <vt:lpwstr>AM\1333449PL.docx</vt:lpwstr>
  </property>
  <property fmtid="{D5CDD505-2E9C-101B-9397-08002B2CF9AE}" pid="9" name="LastEdited with">
    <vt:lpwstr>10.2.1 Build [20251202]</vt:lpwstr>
  </property>
  <property fmtid="{D5CDD505-2E9C-101B-9397-08002B2CF9AE}" pid="10" name="PE Number">
    <vt:lpwstr>781.236</vt:lpwstr>
  </property>
  <property fmtid="{D5CDD505-2E9C-101B-9397-08002B2CF9AE}" pid="11" name="SDLStudio">
    <vt:lpwstr/>
  </property>
  <property fmtid="{D5CDD505-2E9C-101B-9397-08002B2CF9AE}" pid="12" name="SendToEpades">
    <vt:lpwstr>OK - 2025/12/19 10:52</vt:lpwstr>
  </property>
  <property fmtid="{D5CDD505-2E9C-101B-9397-08002B2CF9AE}" pid="13" name="UID">
    <vt:lpwstr>eu.europa.europarl-TMP1-0000-0000000017_00.00-en-00.00_text-xml</vt:lpwstr>
  </property>
  <property fmtid="{D5CDD505-2E9C-101B-9397-08002B2CF9AE}" pid="14" name="Bookout">
    <vt:lpwstr>OK - 2026/01/13 14:59</vt:lpwstr>
  </property>
</Properties>
</file>