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41682" w:rsidRPr="009677EC" w14:paraId="707161D6" w14:textId="77777777">
        <w:trPr>
          <w:trHeight w:hRule="exact" w:val="1417"/>
          <w:jc w:val="center"/>
        </w:trPr>
        <w:tc>
          <w:tcPr>
            <w:tcW w:w="6804" w:type="dxa"/>
            <w:tcBorders>
              <w:top w:val="nil"/>
              <w:left w:val="nil"/>
              <w:bottom w:val="nil"/>
              <w:right w:val="nil"/>
            </w:tcBorders>
            <w:vAlign w:val="center"/>
          </w:tcPr>
          <w:p w14:paraId="3D1610AE" w14:textId="77777777" w:rsidR="00E20216" w:rsidRPr="009677EC" w:rsidRDefault="00F25AAC">
            <w:pPr>
              <w:pStyle w:val="EPName"/>
            </w:pPr>
            <w:r w:rsidRPr="009677EC">
              <w:t>Parlement européen</w:t>
            </w:r>
          </w:p>
          <w:p w14:paraId="128ACA3E" w14:textId="77777777" w:rsidR="00E20216" w:rsidRPr="009677EC" w:rsidRDefault="00F25AAC">
            <w:pPr>
              <w:pStyle w:val="EPTerm"/>
            </w:pPr>
            <w:r w:rsidRPr="009677EC">
              <w:t>2024-2029</w:t>
            </w:r>
          </w:p>
        </w:tc>
        <w:tc>
          <w:tcPr>
            <w:tcW w:w="2268" w:type="dxa"/>
            <w:tcBorders>
              <w:top w:val="nil"/>
              <w:left w:val="nil"/>
              <w:bottom w:val="nil"/>
              <w:right w:val="nil"/>
            </w:tcBorders>
          </w:tcPr>
          <w:p w14:paraId="717D56A1" w14:textId="77777777" w:rsidR="00E20216" w:rsidRPr="009677EC" w:rsidRDefault="003F27EB">
            <w:pPr>
              <w:pStyle w:val="EPLogo"/>
            </w:pPr>
            <w:r>
              <w:pict w14:anchorId="77DE52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3pt;height:52.3pt">
                  <v:imagedata r:id="rId8" o:title=""/>
                </v:shape>
              </w:pict>
            </w:r>
          </w:p>
        </w:tc>
      </w:tr>
    </w:tbl>
    <w:p w14:paraId="48C3389E" w14:textId="77777777" w:rsidR="00E20216" w:rsidRPr="009677EC" w:rsidRDefault="00F25AAC">
      <w:pPr>
        <w:pStyle w:val="LineTop"/>
      </w:pPr>
      <w:r w:rsidRPr="009677EC">
        <w:t xml:space="preserve"> </w:t>
      </w:r>
    </w:p>
    <w:p w14:paraId="045FD234" w14:textId="77777777" w:rsidR="00E20216" w:rsidRPr="009677EC" w:rsidRDefault="00F25AAC">
      <w:pPr>
        <w:pStyle w:val="EPBody"/>
      </w:pPr>
      <w:r w:rsidRPr="009677EC">
        <w:rPr>
          <w:rStyle w:val="HideTWBExt"/>
          <w:rFonts w:eastAsia="Times New Roman"/>
          <w:i w:val="0"/>
        </w:rPr>
        <w:t>&lt;Commission&gt;</w:t>
      </w:r>
      <w:r w:rsidRPr="009677EC">
        <w:rPr>
          <w:rStyle w:val="HideTWBInt"/>
          <w:i w:val="0"/>
        </w:rPr>
        <w:t>{ECON}</w:t>
      </w:r>
      <w:r w:rsidRPr="009677EC">
        <w:t>Commission des affaires économiques et monétaires</w:t>
      </w:r>
      <w:r w:rsidRPr="009677EC">
        <w:rPr>
          <w:rStyle w:val="HideTWBExt"/>
          <w:rFonts w:eastAsia="Times New Roman"/>
          <w:i w:val="0"/>
        </w:rPr>
        <w:t>&lt;/Commission&gt;</w:t>
      </w:r>
    </w:p>
    <w:p w14:paraId="6B0FCF55" w14:textId="77777777" w:rsidR="00E20216" w:rsidRPr="009677EC" w:rsidRDefault="00F25AAC">
      <w:pPr>
        <w:pStyle w:val="LineBottom"/>
      </w:pPr>
      <w:r w:rsidRPr="009677EC">
        <w:t xml:space="preserve"> </w:t>
      </w:r>
    </w:p>
    <w:p w14:paraId="5891E3CB" w14:textId="77777777" w:rsidR="00E20216" w:rsidRPr="009677EC" w:rsidRDefault="00F25AAC">
      <w:pPr>
        <w:pStyle w:val="CoverReference"/>
      </w:pPr>
      <w:r w:rsidRPr="009677EC">
        <w:rPr>
          <w:rStyle w:val="HideTWBExt"/>
          <w:rFonts w:eastAsia="Times New Roman"/>
          <w:b w:val="0"/>
        </w:rPr>
        <w:t>&lt;RefProc&gt;</w:t>
      </w:r>
      <w:r w:rsidRPr="009677EC">
        <w:t>2025/0826</w:t>
      </w:r>
      <w:r w:rsidRPr="009677EC">
        <w:rPr>
          <w:rStyle w:val="HideTWBExt"/>
          <w:rFonts w:eastAsia="Times New Roman"/>
          <w:b w:val="0"/>
        </w:rPr>
        <w:t>&lt;/RefProc&gt;&lt;RefTypeProc&gt;</w:t>
      </w:r>
      <w:r w:rsidRPr="009677EC">
        <w:t>(COD)</w:t>
      </w:r>
      <w:r w:rsidRPr="009677EC">
        <w:rPr>
          <w:rStyle w:val="HideTWBExt"/>
          <w:rFonts w:eastAsia="Times New Roman"/>
          <w:b w:val="0"/>
        </w:rPr>
        <w:t>&lt;/RefTypeProc&gt;</w:t>
      </w:r>
    </w:p>
    <w:p w14:paraId="6FDCBC95" w14:textId="48311D10" w:rsidR="00E20216" w:rsidRPr="003F27EB" w:rsidRDefault="00F25AAC">
      <w:pPr>
        <w:pStyle w:val="CoverDate"/>
        <w:rPr>
          <w:lang w:val="en-GB"/>
        </w:rPr>
      </w:pPr>
      <w:r w:rsidRPr="003F27EB">
        <w:rPr>
          <w:rStyle w:val="HideTWBExt"/>
          <w:lang w:val="en-GB"/>
        </w:rPr>
        <w:t>&lt;Date&gt;</w:t>
      </w:r>
      <w:r w:rsidRPr="003F27EB">
        <w:rPr>
          <w:rStyle w:val="HideTWBInt"/>
          <w:lang w:val="en-GB"/>
        </w:rPr>
        <w:t>{06/02/2026}</w:t>
      </w:r>
      <w:r w:rsidRPr="003F27EB">
        <w:rPr>
          <w:lang w:val="en-GB"/>
        </w:rPr>
        <w:t>06.2.2026</w:t>
      </w:r>
      <w:r w:rsidRPr="003F27EB">
        <w:rPr>
          <w:rStyle w:val="HideTWBExt"/>
          <w:lang w:val="en-GB"/>
        </w:rPr>
        <w:t>&lt;/Date&gt;</w:t>
      </w:r>
    </w:p>
    <w:p w14:paraId="499E042F" w14:textId="77777777" w:rsidR="00106792" w:rsidRPr="003F27EB" w:rsidRDefault="00106792" w:rsidP="00106792">
      <w:pPr>
        <w:pStyle w:val="CoverDocType"/>
        <w:rPr>
          <w:lang w:val="en-GB"/>
        </w:rPr>
      </w:pPr>
      <w:r w:rsidRPr="003F27EB">
        <w:rPr>
          <w:rStyle w:val="HideTWBExt"/>
          <w:b w:val="0"/>
          <w:lang w:val="en-GB"/>
        </w:rPr>
        <w:t>&lt;TypeAM&gt;</w:t>
      </w:r>
      <w:r w:rsidRPr="003F27EB">
        <w:rPr>
          <w:lang w:val="en-GB"/>
        </w:rPr>
        <w:t>AMENDEMENTS</w:t>
      </w:r>
      <w:r w:rsidRPr="003F27EB">
        <w:rPr>
          <w:rStyle w:val="HideTWBExt"/>
          <w:b w:val="0"/>
          <w:lang w:val="en-GB"/>
        </w:rPr>
        <w:t>&lt;/TypeAM&gt;</w:t>
      </w:r>
    </w:p>
    <w:p w14:paraId="43495CCC" w14:textId="082A93B1" w:rsidR="00E20216" w:rsidRPr="009677EC" w:rsidRDefault="00F25AAC">
      <w:pPr>
        <w:pStyle w:val="CoverDocType24a"/>
      </w:pPr>
      <w:r w:rsidRPr="009677EC">
        <w:rPr>
          <w:rStyle w:val="HideTWBExt"/>
          <w:rFonts w:eastAsia="Times New Roman"/>
          <w:b w:val="0"/>
        </w:rPr>
        <w:t>&lt;RangeAM&gt;</w:t>
      </w:r>
      <w:r w:rsidRPr="009677EC">
        <w:t>52 - 303</w:t>
      </w:r>
      <w:r w:rsidRPr="009677EC">
        <w:rPr>
          <w:rStyle w:val="HideTWBExt"/>
          <w:rFonts w:eastAsia="Times New Roman"/>
          <w:b w:val="0"/>
        </w:rPr>
        <w:t>&lt;/RangeAM&gt;</w:t>
      </w:r>
    </w:p>
    <w:p w14:paraId="7079DA45" w14:textId="77777777" w:rsidR="00E20216" w:rsidRPr="009677EC" w:rsidRDefault="00F25AAC">
      <w:pPr>
        <w:pStyle w:val="CoverBold"/>
      </w:pPr>
      <w:r w:rsidRPr="009677EC">
        <w:rPr>
          <w:rStyle w:val="HideTWBExt"/>
          <w:b w:val="0"/>
        </w:rPr>
        <w:t>&lt;TitreType&gt;</w:t>
      </w:r>
      <w:r w:rsidRPr="009677EC">
        <w:t>Projet de rapport</w:t>
      </w:r>
      <w:r w:rsidRPr="009677EC">
        <w:rPr>
          <w:rStyle w:val="HideTWBExt"/>
          <w:b w:val="0"/>
        </w:rPr>
        <w:t>&lt;/TitreType&gt;</w:t>
      </w:r>
    </w:p>
    <w:p w14:paraId="0DB789F2" w14:textId="77777777" w:rsidR="00E20216" w:rsidRPr="009677EC" w:rsidRDefault="00F25AAC">
      <w:pPr>
        <w:pStyle w:val="CoverBold"/>
      </w:pPr>
      <w:r w:rsidRPr="009677EC">
        <w:rPr>
          <w:rStyle w:val="HideTWBExt"/>
          <w:b w:val="0"/>
        </w:rPr>
        <w:t>&lt;Rapporteur&gt;</w:t>
      </w:r>
      <w:r w:rsidRPr="009677EC">
        <w:t>Ralf Seekatz</w:t>
      </w:r>
      <w:r w:rsidRPr="009677EC">
        <w:rPr>
          <w:rStyle w:val="HideTWBExt"/>
          <w:b w:val="0"/>
        </w:rPr>
        <w:t>&lt;/Rapporteur&gt;</w:t>
      </w:r>
    </w:p>
    <w:p w14:paraId="5533CC93" w14:textId="77777777" w:rsidR="00E20216" w:rsidRPr="009677EC" w:rsidRDefault="00F25AAC">
      <w:pPr>
        <w:pStyle w:val="CoverNormal24a"/>
      </w:pPr>
      <w:r w:rsidRPr="009677EC">
        <w:rPr>
          <w:rStyle w:val="HideTWBExt"/>
        </w:rPr>
        <w:t>&lt;DocRefPE&gt;</w:t>
      </w:r>
      <w:r w:rsidRPr="009677EC">
        <w:t>(PE781.372v01-00)</w:t>
      </w:r>
      <w:r w:rsidRPr="009677EC">
        <w:rPr>
          <w:rStyle w:val="HideTWBExt"/>
        </w:rPr>
        <w:t>&lt;/DocRefPE&gt;</w:t>
      </w:r>
    </w:p>
    <w:p w14:paraId="3F3BFE11" w14:textId="77777777" w:rsidR="00E20216" w:rsidRPr="009677EC" w:rsidRDefault="00F25AAC">
      <w:pPr>
        <w:pStyle w:val="CoverNormal24a"/>
      </w:pPr>
      <w:r w:rsidRPr="009677EC">
        <w:rPr>
          <w:rStyle w:val="HideTWBExt"/>
        </w:rPr>
        <w:t>&lt;Titre&gt;</w:t>
      </w:r>
      <w:r w:rsidRPr="009677EC">
        <w:t>Modification du règlement (UE) 2017/2402 créant un cadre général pour la titrisation ainsi qu’un cadre spécifique pour les titrisations simples, transparentes et standardisées</w:t>
      </w:r>
      <w:r w:rsidRPr="009677EC">
        <w:rPr>
          <w:rStyle w:val="HideTWBExt"/>
        </w:rPr>
        <w:t>&lt;/Titre&gt;</w:t>
      </w:r>
    </w:p>
    <w:p w14:paraId="7B8EA3C5" w14:textId="77777777" w:rsidR="00E20216" w:rsidRPr="009677EC" w:rsidRDefault="00F25AAC">
      <w:pPr>
        <w:pStyle w:val="CoverNormal"/>
      </w:pPr>
      <w:r w:rsidRPr="009677EC">
        <w:rPr>
          <w:rStyle w:val="HideTWBExt"/>
        </w:rPr>
        <w:t>&lt;DocAmend&gt;</w:t>
      </w:r>
      <w:r w:rsidRPr="009677EC">
        <w:t>Proposition de règlement</w:t>
      </w:r>
      <w:r w:rsidRPr="009677EC">
        <w:rPr>
          <w:rStyle w:val="HideTWBExt"/>
        </w:rPr>
        <w:t>&lt;/DocAmend&gt;</w:t>
      </w:r>
    </w:p>
    <w:p w14:paraId="2A2DB55A" w14:textId="77777777" w:rsidR="00E20216" w:rsidRPr="003F27EB" w:rsidRDefault="00F25AAC">
      <w:pPr>
        <w:pStyle w:val="CoverNormal24a"/>
        <w:rPr>
          <w:lang w:val="pt-BR"/>
        </w:rPr>
      </w:pPr>
      <w:r w:rsidRPr="003F27EB">
        <w:rPr>
          <w:rStyle w:val="HideTWBExt"/>
          <w:lang w:val="pt-BR"/>
        </w:rPr>
        <w:t>&lt;DocRef&gt;</w:t>
      </w:r>
      <w:r w:rsidRPr="003F27EB">
        <w:rPr>
          <w:lang w:val="pt-BR"/>
        </w:rPr>
        <w:t>(COM(2025)0826 – 2025/0826(COD))</w:t>
      </w:r>
      <w:r w:rsidRPr="003F27EB">
        <w:rPr>
          <w:rStyle w:val="HideTWBExt"/>
          <w:lang w:val="pt-BR"/>
        </w:rPr>
        <w:t>&lt;/DocRef&gt;</w:t>
      </w:r>
    </w:p>
    <w:p w14:paraId="3693100B" w14:textId="77777777" w:rsidR="00E20216" w:rsidRPr="003F27EB" w:rsidRDefault="00F25AAC">
      <w:pPr>
        <w:rPr>
          <w:lang w:val="pt-BR"/>
        </w:rPr>
      </w:pPr>
      <w:r w:rsidRPr="003F27EB">
        <w:rPr>
          <w:lang w:val="pt-BR"/>
        </w:rPr>
        <w:br w:type="page"/>
      </w:r>
      <w:r w:rsidRPr="003F27EB">
        <w:rPr>
          <w:lang w:val="pt-BR"/>
        </w:rPr>
        <w:lastRenderedPageBreak/>
        <w:t>AM_Com_LegReport</w:t>
      </w:r>
    </w:p>
    <w:p w14:paraId="32F09C8F" w14:textId="105BF49A" w:rsidR="00641682" w:rsidRPr="003F27EB" w:rsidRDefault="00F25AAC" w:rsidP="00641682">
      <w:pPr>
        <w:pStyle w:val="AmNumberTabs"/>
        <w:rPr>
          <w:lang w:val="pt-BR"/>
        </w:rPr>
      </w:pPr>
      <w:r w:rsidRPr="003F27EB">
        <w:rPr>
          <w:lang w:val="pt-BR"/>
        </w:rPr>
        <w:br w:type="page"/>
      </w:r>
      <w:r w:rsidR="00641682" w:rsidRPr="003F27EB">
        <w:rPr>
          <w:rStyle w:val="HideTWBExt"/>
          <w:b w:val="0"/>
          <w:lang w:val="pt-BR"/>
        </w:rPr>
        <w:lastRenderedPageBreak/>
        <w:t>&lt;RepeatBlock-Amend&gt;&lt;Amend&gt;</w:t>
      </w:r>
      <w:r w:rsidR="00641682" w:rsidRPr="003F27EB">
        <w:rPr>
          <w:lang w:val="pt-BR"/>
        </w:rPr>
        <w:t>Amendement</w:t>
      </w:r>
      <w:r w:rsidR="00641682" w:rsidRPr="003F27EB">
        <w:rPr>
          <w:lang w:val="pt-BR"/>
        </w:rPr>
        <w:tab/>
      </w:r>
      <w:r w:rsidR="00641682" w:rsidRPr="003F27EB">
        <w:rPr>
          <w:lang w:val="pt-BR"/>
        </w:rPr>
        <w:tab/>
      </w:r>
      <w:r w:rsidR="00641682" w:rsidRPr="003F27EB">
        <w:rPr>
          <w:rStyle w:val="HideTWBExt"/>
          <w:b w:val="0"/>
          <w:lang w:val="pt-BR"/>
        </w:rPr>
        <w:t>&lt;NumAm&gt;</w:t>
      </w:r>
      <w:r w:rsidR="00641682" w:rsidRPr="003F27EB">
        <w:rPr>
          <w:lang w:val="pt-BR"/>
        </w:rPr>
        <w:t>52</w:t>
      </w:r>
      <w:r w:rsidR="00641682" w:rsidRPr="003F27EB">
        <w:rPr>
          <w:rStyle w:val="HideTWBExt"/>
          <w:b w:val="0"/>
          <w:lang w:val="pt-BR"/>
        </w:rPr>
        <w:t>&lt;/NumAm&gt;</w:t>
      </w:r>
    </w:p>
    <w:p w14:paraId="53B2E03B" w14:textId="77777777" w:rsidR="00641682" w:rsidRPr="003F27EB" w:rsidRDefault="00641682" w:rsidP="00641682">
      <w:pPr>
        <w:pStyle w:val="NormalBold"/>
        <w:rPr>
          <w:lang w:val="pt-BR"/>
        </w:rPr>
      </w:pPr>
      <w:r w:rsidRPr="003F27EB">
        <w:rPr>
          <w:rStyle w:val="HideTWBExt"/>
          <w:b w:val="0"/>
          <w:lang w:val="pt-BR"/>
        </w:rPr>
        <w:t>&lt;RepeatBlock-By&gt;&lt;Members&gt;</w:t>
      </w:r>
      <w:r w:rsidRPr="003F27EB">
        <w:rPr>
          <w:lang w:val="pt-BR"/>
        </w:rPr>
        <w:t>Gilles Boyer, Stéphanie Yon-Courtin, Billy Kelleher</w:t>
      </w:r>
      <w:r w:rsidRPr="003F27EB">
        <w:rPr>
          <w:rStyle w:val="HideTWBExt"/>
          <w:b w:val="0"/>
          <w:lang w:val="pt-BR"/>
        </w:rPr>
        <w:t>&lt;/Members&gt;</w:t>
      </w:r>
    </w:p>
    <w:p w14:paraId="10511FD0" w14:textId="77777777" w:rsidR="00641682" w:rsidRPr="009677EC" w:rsidRDefault="00641682" w:rsidP="00641682">
      <w:pPr>
        <w:pStyle w:val="NormalBold"/>
      </w:pPr>
      <w:r w:rsidRPr="009677EC">
        <w:rPr>
          <w:rStyle w:val="HideTWBExt"/>
          <w:b w:val="0"/>
        </w:rPr>
        <w:t>&lt;/RepeatBlock-By&gt;</w:t>
      </w:r>
    </w:p>
    <w:p w14:paraId="133E2304" w14:textId="77777777" w:rsidR="00641682" w:rsidRPr="009677EC" w:rsidRDefault="00641682" w:rsidP="00641682">
      <w:pPr>
        <w:pStyle w:val="NormalBold"/>
      </w:pPr>
      <w:r w:rsidRPr="009677EC">
        <w:rPr>
          <w:rStyle w:val="HideTWBExt"/>
          <w:b w:val="0"/>
        </w:rPr>
        <w:t>&lt;DocAmend&gt;</w:t>
      </w:r>
      <w:r w:rsidRPr="009677EC">
        <w:t>Projet de résolution législative</w:t>
      </w:r>
      <w:r w:rsidRPr="009677EC">
        <w:rPr>
          <w:rStyle w:val="HideTWBExt"/>
          <w:b w:val="0"/>
        </w:rPr>
        <w:t>&lt;/DocAmend&gt;</w:t>
      </w:r>
    </w:p>
    <w:p w14:paraId="51D2099F" w14:textId="77777777" w:rsidR="00641682" w:rsidRPr="009677EC" w:rsidRDefault="00641682" w:rsidP="00641682">
      <w:pPr>
        <w:pStyle w:val="NormalBold"/>
      </w:pPr>
      <w:r w:rsidRPr="009677EC">
        <w:rPr>
          <w:rStyle w:val="HideTWBExt"/>
          <w:b w:val="0"/>
        </w:rPr>
        <w:t>&lt;Article&gt;</w:t>
      </w:r>
      <w:r w:rsidRPr="009677EC">
        <w:t>Visa 7 bis (nouveau)</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7219C86E" w14:textId="77777777" w:rsidTr="000A666C">
        <w:trPr>
          <w:trHeight w:hRule="exact" w:val="240"/>
          <w:jc w:val="center"/>
        </w:trPr>
        <w:tc>
          <w:tcPr>
            <w:tcW w:w="9752" w:type="dxa"/>
            <w:gridSpan w:val="2"/>
            <w:tcBorders>
              <w:top w:val="nil"/>
              <w:left w:val="nil"/>
              <w:bottom w:val="nil"/>
              <w:right w:val="nil"/>
            </w:tcBorders>
          </w:tcPr>
          <w:p w14:paraId="01C8094F" w14:textId="77777777" w:rsidR="00641682" w:rsidRPr="009677EC" w:rsidRDefault="00641682" w:rsidP="000A666C"/>
        </w:tc>
      </w:tr>
      <w:tr w:rsidR="00641682" w:rsidRPr="009677EC" w14:paraId="73419565" w14:textId="77777777" w:rsidTr="000A666C">
        <w:trPr>
          <w:trHeight w:val="240"/>
          <w:jc w:val="center"/>
        </w:trPr>
        <w:tc>
          <w:tcPr>
            <w:tcW w:w="4876" w:type="dxa"/>
            <w:tcBorders>
              <w:top w:val="nil"/>
              <w:left w:val="nil"/>
              <w:bottom w:val="nil"/>
              <w:right w:val="nil"/>
            </w:tcBorders>
          </w:tcPr>
          <w:p w14:paraId="622B0EA9" w14:textId="77777777" w:rsidR="00641682" w:rsidRPr="009677EC" w:rsidRDefault="00641682" w:rsidP="000A666C">
            <w:pPr>
              <w:pStyle w:val="AmColumnHeading"/>
            </w:pPr>
            <w:r w:rsidRPr="009677EC">
              <w:t>Projet de résolution législative</w:t>
            </w:r>
          </w:p>
        </w:tc>
        <w:tc>
          <w:tcPr>
            <w:tcW w:w="4876" w:type="dxa"/>
            <w:tcBorders>
              <w:top w:val="nil"/>
              <w:left w:val="nil"/>
              <w:bottom w:val="nil"/>
              <w:right w:val="nil"/>
            </w:tcBorders>
          </w:tcPr>
          <w:p w14:paraId="28DE4D20" w14:textId="77777777" w:rsidR="00641682" w:rsidRPr="009677EC" w:rsidRDefault="00641682" w:rsidP="000A666C">
            <w:pPr>
              <w:pStyle w:val="AmColumnHeading"/>
            </w:pPr>
            <w:r w:rsidRPr="009677EC">
              <w:t>Amendement</w:t>
            </w:r>
          </w:p>
        </w:tc>
      </w:tr>
      <w:tr w:rsidR="00641682" w:rsidRPr="009677EC" w14:paraId="7B484342" w14:textId="77777777" w:rsidTr="000A666C">
        <w:trPr>
          <w:jc w:val="center"/>
        </w:trPr>
        <w:tc>
          <w:tcPr>
            <w:tcW w:w="4876" w:type="dxa"/>
            <w:tcBorders>
              <w:top w:val="nil"/>
              <w:left w:val="nil"/>
              <w:bottom w:val="nil"/>
              <w:right w:val="nil"/>
            </w:tcBorders>
          </w:tcPr>
          <w:p w14:paraId="360D3C8D" w14:textId="77777777" w:rsidR="00641682" w:rsidRPr="009677EC" w:rsidRDefault="00641682" w:rsidP="000A666C">
            <w:pPr>
              <w:pStyle w:val="Normal6a"/>
            </w:pPr>
          </w:p>
        </w:tc>
        <w:tc>
          <w:tcPr>
            <w:tcW w:w="4876" w:type="dxa"/>
            <w:tcBorders>
              <w:top w:val="nil"/>
              <w:left w:val="nil"/>
              <w:bottom w:val="nil"/>
              <w:right w:val="nil"/>
            </w:tcBorders>
          </w:tcPr>
          <w:p w14:paraId="34D8C69D" w14:textId="77777777" w:rsidR="00641682" w:rsidRPr="009677EC" w:rsidRDefault="00641682" w:rsidP="000A666C">
            <w:pPr>
              <w:pStyle w:val="Normal6a"/>
            </w:pPr>
            <w:r w:rsidRPr="009677EC">
              <w:rPr>
                <w:b/>
                <w:i/>
              </w:rPr>
              <w:t>–</w:t>
            </w:r>
            <w:r w:rsidRPr="009677EC">
              <w:tab/>
            </w:r>
            <w:r w:rsidRPr="009677EC">
              <w:rPr>
                <w:b/>
                <w:i/>
              </w:rPr>
              <w:t>vu l’avenir de la compétitivité européenne: rapport de Mario Draghi</w:t>
            </w:r>
            <w:r w:rsidRPr="009677EC">
              <w:rPr>
                <w:b/>
                <w:i/>
                <w:vertAlign w:val="superscript"/>
              </w:rPr>
              <w:t>1 bis</w:t>
            </w:r>
            <w:r w:rsidRPr="009677EC">
              <w:rPr>
                <w:b/>
                <w:i/>
              </w:rPr>
              <w:t>,</w:t>
            </w:r>
          </w:p>
        </w:tc>
      </w:tr>
      <w:tr w:rsidR="00641682" w:rsidRPr="009677EC" w14:paraId="3FA4166B" w14:textId="77777777" w:rsidTr="000A666C">
        <w:trPr>
          <w:jc w:val="center"/>
        </w:trPr>
        <w:tc>
          <w:tcPr>
            <w:tcW w:w="4876" w:type="dxa"/>
            <w:tcBorders>
              <w:top w:val="nil"/>
              <w:left w:val="nil"/>
              <w:bottom w:val="nil"/>
              <w:right w:val="nil"/>
            </w:tcBorders>
          </w:tcPr>
          <w:p w14:paraId="1E492D18" w14:textId="77777777" w:rsidR="00641682" w:rsidRPr="009677EC" w:rsidRDefault="00641682" w:rsidP="000A666C"/>
        </w:tc>
        <w:tc>
          <w:tcPr>
            <w:tcW w:w="4876" w:type="dxa"/>
            <w:tcBorders>
              <w:top w:val="nil"/>
              <w:left w:val="nil"/>
              <w:bottom w:val="nil"/>
              <w:right w:val="nil"/>
            </w:tcBorders>
          </w:tcPr>
          <w:p w14:paraId="7853BDC5" w14:textId="77777777" w:rsidR="00641682" w:rsidRPr="009677EC" w:rsidRDefault="00641682" w:rsidP="000A666C">
            <w:pPr>
              <w:pStyle w:val="Normal6a"/>
            </w:pPr>
            <w:r w:rsidRPr="009677EC">
              <w:rPr>
                <w:b/>
                <w:i/>
              </w:rPr>
              <w:t>_________________</w:t>
            </w:r>
          </w:p>
        </w:tc>
      </w:tr>
      <w:tr w:rsidR="00641682" w:rsidRPr="009677EC" w14:paraId="4DF60F54" w14:textId="77777777" w:rsidTr="000A666C">
        <w:trPr>
          <w:jc w:val="center"/>
        </w:trPr>
        <w:tc>
          <w:tcPr>
            <w:tcW w:w="4876" w:type="dxa"/>
            <w:tcBorders>
              <w:top w:val="nil"/>
              <w:left w:val="nil"/>
              <w:bottom w:val="nil"/>
              <w:right w:val="nil"/>
            </w:tcBorders>
          </w:tcPr>
          <w:p w14:paraId="14FCD76C" w14:textId="77777777" w:rsidR="00641682" w:rsidRPr="009677EC" w:rsidRDefault="00641682" w:rsidP="000A666C"/>
        </w:tc>
        <w:tc>
          <w:tcPr>
            <w:tcW w:w="4876" w:type="dxa"/>
            <w:tcBorders>
              <w:top w:val="nil"/>
              <w:left w:val="nil"/>
              <w:bottom w:val="nil"/>
              <w:right w:val="nil"/>
            </w:tcBorders>
          </w:tcPr>
          <w:p w14:paraId="42E107D3" w14:textId="77777777" w:rsidR="00641682" w:rsidRPr="009677EC" w:rsidRDefault="00641682" w:rsidP="000A666C">
            <w:pPr>
              <w:pStyle w:val="Normal6a"/>
            </w:pPr>
            <w:r w:rsidRPr="009677EC">
              <w:rPr>
                <w:b/>
                <w:i/>
                <w:vertAlign w:val="superscript"/>
              </w:rPr>
              <w:t>1 bis</w:t>
            </w:r>
            <w:r w:rsidRPr="009677EC">
              <w:t> </w:t>
            </w:r>
            <w:r w:rsidRPr="009677EC">
              <w:rPr>
                <w:b/>
                <w:bCs/>
                <w:i/>
                <w:iCs/>
              </w:rPr>
              <w:t>https://commission.europa.eu/topics/competitiveness/draghi-report_en?prefLang=fr</w:t>
            </w:r>
            <w:r w:rsidRPr="009677EC">
              <w:rPr>
                <w:b/>
                <w:i/>
              </w:rPr>
              <w:t xml:space="preserve"> </w:t>
            </w:r>
          </w:p>
        </w:tc>
      </w:tr>
    </w:tbl>
    <w:p w14:paraId="73B6F602"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D08AB87" w14:textId="77777777" w:rsidR="00641682" w:rsidRPr="003F27EB" w:rsidRDefault="00641682" w:rsidP="00641682">
      <w:pPr>
        <w:rPr>
          <w:lang w:val="en-GB"/>
        </w:rPr>
      </w:pPr>
      <w:r w:rsidRPr="003F27EB">
        <w:rPr>
          <w:rStyle w:val="HideTWBExt"/>
          <w:lang w:val="en-GB"/>
        </w:rPr>
        <w:t>&lt;/Amend&gt;</w:t>
      </w:r>
    </w:p>
    <w:p w14:paraId="67C04056"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53</w:t>
      </w:r>
      <w:r w:rsidRPr="003F27EB">
        <w:rPr>
          <w:rStyle w:val="HideTWBExt"/>
          <w:b w:val="0"/>
          <w:lang w:val="en-GB"/>
        </w:rPr>
        <w:t>&lt;/NumAm&gt;</w:t>
      </w:r>
    </w:p>
    <w:p w14:paraId="55710B77"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 Billy Kelleher</w:t>
      </w:r>
      <w:r w:rsidRPr="003F27EB">
        <w:rPr>
          <w:rStyle w:val="HideTWBExt"/>
          <w:b w:val="0"/>
          <w:lang w:val="en-GB"/>
        </w:rPr>
        <w:t>&lt;/Members&gt;</w:t>
      </w:r>
    </w:p>
    <w:p w14:paraId="6CD1C778" w14:textId="77777777" w:rsidR="00641682" w:rsidRPr="009677EC" w:rsidRDefault="00641682" w:rsidP="00641682">
      <w:pPr>
        <w:pStyle w:val="NormalBold"/>
      </w:pPr>
      <w:r w:rsidRPr="009677EC">
        <w:rPr>
          <w:rStyle w:val="HideTWBExt"/>
          <w:b w:val="0"/>
        </w:rPr>
        <w:t>&lt;/RepeatBlock-By&gt;</w:t>
      </w:r>
    </w:p>
    <w:p w14:paraId="46DE2E5F" w14:textId="77777777" w:rsidR="00641682" w:rsidRPr="009677EC" w:rsidRDefault="00641682" w:rsidP="00641682">
      <w:pPr>
        <w:pStyle w:val="NormalBold"/>
      </w:pPr>
      <w:r w:rsidRPr="009677EC">
        <w:rPr>
          <w:rStyle w:val="HideTWBExt"/>
          <w:b w:val="0"/>
        </w:rPr>
        <w:t>&lt;DocAmend&gt;</w:t>
      </w:r>
      <w:r w:rsidRPr="009677EC">
        <w:t>Projet de résolution législative</w:t>
      </w:r>
      <w:r w:rsidRPr="009677EC">
        <w:rPr>
          <w:rStyle w:val="HideTWBExt"/>
          <w:b w:val="0"/>
        </w:rPr>
        <w:t>&lt;/DocAmend&gt;</w:t>
      </w:r>
    </w:p>
    <w:p w14:paraId="54A5BC04" w14:textId="77777777" w:rsidR="00641682" w:rsidRPr="009677EC" w:rsidRDefault="00641682" w:rsidP="00641682">
      <w:pPr>
        <w:pStyle w:val="NormalBold"/>
      </w:pPr>
      <w:r w:rsidRPr="009677EC">
        <w:rPr>
          <w:rStyle w:val="HideTWBExt"/>
          <w:b w:val="0"/>
        </w:rPr>
        <w:t>&lt;Article&gt;</w:t>
      </w:r>
      <w:r w:rsidRPr="009677EC">
        <w:t>Visa 7 ter (nouveau)</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05104561" w14:textId="77777777" w:rsidTr="000A666C">
        <w:trPr>
          <w:trHeight w:hRule="exact" w:val="240"/>
          <w:jc w:val="center"/>
        </w:trPr>
        <w:tc>
          <w:tcPr>
            <w:tcW w:w="9752" w:type="dxa"/>
            <w:gridSpan w:val="2"/>
            <w:tcBorders>
              <w:top w:val="nil"/>
              <w:left w:val="nil"/>
              <w:bottom w:val="nil"/>
              <w:right w:val="nil"/>
            </w:tcBorders>
          </w:tcPr>
          <w:p w14:paraId="752AC68F" w14:textId="77777777" w:rsidR="00641682" w:rsidRPr="009677EC" w:rsidRDefault="00641682" w:rsidP="000A666C"/>
        </w:tc>
      </w:tr>
      <w:tr w:rsidR="00641682" w:rsidRPr="009677EC" w14:paraId="0349AC9E" w14:textId="77777777" w:rsidTr="000A666C">
        <w:trPr>
          <w:trHeight w:val="240"/>
          <w:jc w:val="center"/>
        </w:trPr>
        <w:tc>
          <w:tcPr>
            <w:tcW w:w="4876" w:type="dxa"/>
            <w:tcBorders>
              <w:top w:val="nil"/>
              <w:left w:val="nil"/>
              <w:bottom w:val="nil"/>
              <w:right w:val="nil"/>
            </w:tcBorders>
          </w:tcPr>
          <w:p w14:paraId="5C423D3A" w14:textId="77777777" w:rsidR="00641682" w:rsidRPr="009677EC" w:rsidRDefault="00641682" w:rsidP="000A666C">
            <w:pPr>
              <w:pStyle w:val="AmColumnHeading"/>
            </w:pPr>
            <w:r w:rsidRPr="009677EC">
              <w:t>Projet de résolution législative</w:t>
            </w:r>
          </w:p>
        </w:tc>
        <w:tc>
          <w:tcPr>
            <w:tcW w:w="4876" w:type="dxa"/>
            <w:tcBorders>
              <w:top w:val="nil"/>
              <w:left w:val="nil"/>
              <w:bottom w:val="nil"/>
              <w:right w:val="nil"/>
            </w:tcBorders>
          </w:tcPr>
          <w:p w14:paraId="7433D39A" w14:textId="77777777" w:rsidR="00641682" w:rsidRPr="009677EC" w:rsidRDefault="00641682" w:rsidP="000A666C">
            <w:pPr>
              <w:pStyle w:val="AmColumnHeading"/>
            </w:pPr>
            <w:r w:rsidRPr="009677EC">
              <w:t>Amendement</w:t>
            </w:r>
          </w:p>
        </w:tc>
      </w:tr>
      <w:tr w:rsidR="00641682" w:rsidRPr="009677EC" w14:paraId="77974CE5" w14:textId="77777777" w:rsidTr="000A666C">
        <w:trPr>
          <w:jc w:val="center"/>
        </w:trPr>
        <w:tc>
          <w:tcPr>
            <w:tcW w:w="4876" w:type="dxa"/>
            <w:tcBorders>
              <w:top w:val="nil"/>
              <w:left w:val="nil"/>
              <w:bottom w:val="nil"/>
              <w:right w:val="nil"/>
            </w:tcBorders>
          </w:tcPr>
          <w:p w14:paraId="3C6FCBA4" w14:textId="77777777" w:rsidR="00641682" w:rsidRPr="009677EC" w:rsidRDefault="00641682" w:rsidP="000A666C">
            <w:pPr>
              <w:pStyle w:val="Normal6a"/>
            </w:pPr>
          </w:p>
        </w:tc>
        <w:tc>
          <w:tcPr>
            <w:tcW w:w="4876" w:type="dxa"/>
            <w:tcBorders>
              <w:top w:val="nil"/>
              <w:left w:val="nil"/>
              <w:bottom w:val="nil"/>
              <w:right w:val="nil"/>
            </w:tcBorders>
          </w:tcPr>
          <w:p w14:paraId="27E42CCC" w14:textId="77777777" w:rsidR="00641682" w:rsidRPr="009677EC" w:rsidRDefault="00641682" w:rsidP="000A666C">
            <w:pPr>
              <w:pStyle w:val="Normal6a"/>
            </w:pPr>
            <w:r w:rsidRPr="009677EC">
              <w:rPr>
                <w:b/>
                <w:i/>
              </w:rPr>
              <w:t>–</w:t>
            </w:r>
            <w:r w:rsidRPr="009677EC">
              <w:tab/>
            </w:r>
            <w:r w:rsidRPr="009677EC">
              <w:rPr>
                <w:b/>
                <w:i/>
              </w:rPr>
              <w:t>vu le rapport d’Enrico Letta intitulé «Much More Than a Market» («Bien plus qu’un marché»)</w:t>
            </w:r>
            <w:r w:rsidRPr="009677EC">
              <w:rPr>
                <w:b/>
                <w:i/>
                <w:vertAlign w:val="superscript"/>
              </w:rPr>
              <w:t>1bis</w:t>
            </w:r>
            <w:r w:rsidRPr="009677EC">
              <w:rPr>
                <w:b/>
                <w:i/>
              </w:rPr>
              <w:t>,</w:t>
            </w:r>
          </w:p>
        </w:tc>
      </w:tr>
      <w:tr w:rsidR="00641682" w:rsidRPr="009677EC" w14:paraId="6006E205" w14:textId="77777777" w:rsidTr="000A666C">
        <w:trPr>
          <w:jc w:val="center"/>
        </w:trPr>
        <w:tc>
          <w:tcPr>
            <w:tcW w:w="4876" w:type="dxa"/>
            <w:tcBorders>
              <w:top w:val="nil"/>
              <w:left w:val="nil"/>
              <w:bottom w:val="nil"/>
              <w:right w:val="nil"/>
            </w:tcBorders>
          </w:tcPr>
          <w:p w14:paraId="026DF5A4" w14:textId="77777777" w:rsidR="00641682" w:rsidRPr="009677EC" w:rsidRDefault="00641682" w:rsidP="000A666C"/>
        </w:tc>
        <w:tc>
          <w:tcPr>
            <w:tcW w:w="4876" w:type="dxa"/>
            <w:tcBorders>
              <w:top w:val="nil"/>
              <w:left w:val="nil"/>
              <w:bottom w:val="nil"/>
              <w:right w:val="nil"/>
            </w:tcBorders>
          </w:tcPr>
          <w:p w14:paraId="4F753F36" w14:textId="77777777" w:rsidR="00641682" w:rsidRPr="009677EC" w:rsidRDefault="00641682" w:rsidP="000A666C">
            <w:pPr>
              <w:pStyle w:val="Normal6a"/>
            </w:pPr>
            <w:r w:rsidRPr="009677EC">
              <w:rPr>
                <w:b/>
                <w:i/>
              </w:rPr>
              <w:t>_________________</w:t>
            </w:r>
          </w:p>
        </w:tc>
      </w:tr>
      <w:tr w:rsidR="00641682" w:rsidRPr="009677EC" w14:paraId="381F7B06" w14:textId="77777777" w:rsidTr="000A666C">
        <w:trPr>
          <w:jc w:val="center"/>
        </w:trPr>
        <w:tc>
          <w:tcPr>
            <w:tcW w:w="4876" w:type="dxa"/>
            <w:tcBorders>
              <w:top w:val="nil"/>
              <w:left w:val="nil"/>
              <w:bottom w:val="nil"/>
              <w:right w:val="nil"/>
            </w:tcBorders>
          </w:tcPr>
          <w:p w14:paraId="0319BDC6" w14:textId="77777777" w:rsidR="00641682" w:rsidRPr="009677EC" w:rsidRDefault="00641682" w:rsidP="000A666C"/>
        </w:tc>
        <w:tc>
          <w:tcPr>
            <w:tcW w:w="4876" w:type="dxa"/>
            <w:tcBorders>
              <w:top w:val="nil"/>
              <w:left w:val="nil"/>
              <w:bottom w:val="nil"/>
              <w:right w:val="nil"/>
            </w:tcBorders>
          </w:tcPr>
          <w:p w14:paraId="0D92143F" w14:textId="77777777" w:rsidR="00641682" w:rsidRPr="009677EC" w:rsidRDefault="00641682" w:rsidP="000A666C">
            <w:pPr>
              <w:pStyle w:val="Normal6a"/>
            </w:pPr>
            <w:r w:rsidRPr="009677EC">
              <w:rPr>
                <w:b/>
                <w:i/>
                <w:vertAlign w:val="superscript"/>
              </w:rPr>
              <w:t>1 bis</w:t>
            </w:r>
            <w:r w:rsidRPr="009677EC">
              <w:t> </w:t>
            </w:r>
            <w:r w:rsidRPr="009677EC">
              <w:rPr>
                <w:b/>
                <w:i/>
              </w:rPr>
              <w:t>https://european-research-area.ec.europa.eu/sites/default/files/documents/2024-05/LETTA%20Report%20-%20Much%20more%20than%20a%20market_April%202024.pdf</w:t>
            </w:r>
          </w:p>
        </w:tc>
      </w:tr>
    </w:tbl>
    <w:p w14:paraId="2ABF6042"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0ADC9DF8" w14:textId="77777777" w:rsidR="00641682" w:rsidRPr="003F27EB" w:rsidRDefault="00641682" w:rsidP="00641682">
      <w:pPr>
        <w:rPr>
          <w:lang w:val="en-GB"/>
        </w:rPr>
      </w:pPr>
      <w:r w:rsidRPr="003F27EB">
        <w:rPr>
          <w:rStyle w:val="HideTWBExt"/>
          <w:lang w:val="en-GB"/>
        </w:rPr>
        <w:t>&lt;/Amend&gt;</w:t>
      </w:r>
    </w:p>
    <w:p w14:paraId="35D298CD"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54</w:t>
      </w:r>
      <w:r w:rsidRPr="003F27EB">
        <w:rPr>
          <w:rStyle w:val="HideTWBExt"/>
          <w:b w:val="0"/>
          <w:lang w:val="en-GB"/>
        </w:rPr>
        <w:t>&lt;/NumAm&gt;</w:t>
      </w:r>
    </w:p>
    <w:p w14:paraId="6B3CD194"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Aurore Lalucq</w:t>
      </w:r>
      <w:r w:rsidRPr="003F27EB">
        <w:rPr>
          <w:rStyle w:val="HideTWBExt"/>
          <w:b w:val="0"/>
          <w:lang w:val="en-GB"/>
        </w:rPr>
        <w:t>&lt;/Members&gt;</w:t>
      </w:r>
    </w:p>
    <w:p w14:paraId="17410431" w14:textId="77777777" w:rsidR="00641682" w:rsidRPr="009677EC" w:rsidRDefault="00641682" w:rsidP="00641682">
      <w:pPr>
        <w:pStyle w:val="NormalBold"/>
      </w:pPr>
      <w:r w:rsidRPr="009677EC">
        <w:rPr>
          <w:rStyle w:val="HideTWBExt"/>
          <w:b w:val="0"/>
        </w:rPr>
        <w:t>&lt;/RepeatBlock-By&gt;</w:t>
      </w:r>
    </w:p>
    <w:p w14:paraId="344A9528" w14:textId="77777777" w:rsidR="00641682" w:rsidRPr="009677EC" w:rsidRDefault="00641682" w:rsidP="00641682">
      <w:pPr>
        <w:pStyle w:val="NormalBold"/>
      </w:pPr>
      <w:r w:rsidRPr="009677EC">
        <w:rPr>
          <w:rStyle w:val="HideTWBExt"/>
          <w:b w:val="0"/>
        </w:rPr>
        <w:lastRenderedPageBreak/>
        <w:t>&lt;DocAmend&gt;</w:t>
      </w:r>
      <w:r w:rsidRPr="009677EC">
        <w:t>Projet de résolution législative</w:t>
      </w:r>
      <w:r w:rsidRPr="009677EC">
        <w:rPr>
          <w:rStyle w:val="HideTWBExt"/>
          <w:b w:val="0"/>
        </w:rPr>
        <w:t>&lt;/DocAmend&gt;</w:t>
      </w:r>
    </w:p>
    <w:p w14:paraId="2C48F2B4" w14:textId="77777777" w:rsidR="00641682" w:rsidRPr="009677EC" w:rsidRDefault="00641682" w:rsidP="00641682">
      <w:pPr>
        <w:pStyle w:val="NormalBold"/>
      </w:pPr>
      <w:r w:rsidRPr="009677EC">
        <w:rPr>
          <w:rStyle w:val="HideTWBExt"/>
          <w:b w:val="0"/>
        </w:rPr>
        <w:t>&lt;Article&gt;</w:t>
      </w:r>
      <w:r w:rsidRPr="009677EC">
        <w:t>Paragraphe 1</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0DA1AB33" w14:textId="77777777" w:rsidTr="000A666C">
        <w:trPr>
          <w:trHeight w:hRule="exact" w:val="240"/>
          <w:jc w:val="center"/>
        </w:trPr>
        <w:tc>
          <w:tcPr>
            <w:tcW w:w="9752" w:type="dxa"/>
            <w:gridSpan w:val="2"/>
            <w:tcBorders>
              <w:top w:val="nil"/>
              <w:left w:val="nil"/>
              <w:bottom w:val="nil"/>
              <w:right w:val="nil"/>
            </w:tcBorders>
          </w:tcPr>
          <w:p w14:paraId="0593AEB3" w14:textId="77777777" w:rsidR="00641682" w:rsidRPr="009677EC" w:rsidRDefault="00641682" w:rsidP="000A666C"/>
        </w:tc>
      </w:tr>
      <w:tr w:rsidR="00641682" w:rsidRPr="009677EC" w14:paraId="66115347" w14:textId="77777777" w:rsidTr="000A666C">
        <w:trPr>
          <w:trHeight w:val="240"/>
          <w:jc w:val="center"/>
        </w:trPr>
        <w:tc>
          <w:tcPr>
            <w:tcW w:w="4876" w:type="dxa"/>
            <w:tcBorders>
              <w:top w:val="nil"/>
              <w:left w:val="nil"/>
              <w:bottom w:val="nil"/>
              <w:right w:val="nil"/>
            </w:tcBorders>
          </w:tcPr>
          <w:p w14:paraId="0E31706A" w14:textId="77777777" w:rsidR="00641682" w:rsidRPr="009677EC" w:rsidRDefault="00641682" w:rsidP="000A666C">
            <w:pPr>
              <w:pStyle w:val="AmColumnHeading"/>
            </w:pPr>
            <w:r w:rsidRPr="009677EC">
              <w:t>Projet de résolution législative</w:t>
            </w:r>
          </w:p>
        </w:tc>
        <w:tc>
          <w:tcPr>
            <w:tcW w:w="4876" w:type="dxa"/>
            <w:tcBorders>
              <w:top w:val="nil"/>
              <w:left w:val="nil"/>
              <w:bottom w:val="nil"/>
              <w:right w:val="nil"/>
            </w:tcBorders>
          </w:tcPr>
          <w:p w14:paraId="19B23E6B" w14:textId="77777777" w:rsidR="00641682" w:rsidRPr="009677EC" w:rsidRDefault="00641682" w:rsidP="000A666C">
            <w:pPr>
              <w:pStyle w:val="AmColumnHeading"/>
            </w:pPr>
            <w:r w:rsidRPr="009677EC">
              <w:t>Amendement</w:t>
            </w:r>
          </w:p>
        </w:tc>
      </w:tr>
      <w:tr w:rsidR="00641682" w:rsidRPr="009677EC" w14:paraId="1512DD2B" w14:textId="77777777" w:rsidTr="000A666C">
        <w:trPr>
          <w:jc w:val="center"/>
        </w:trPr>
        <w:tc>
          <w:tcPr>
            <w:tcW w:w="4876" w:type="dxa"/>
            <w:tcBorders>
              <w:top w:val="nil"/>
              <w:left w:val="nil"/>
              <w:bottom w:val="nil"/>
              <w:right w:val="nil"/>
            </w:tcBorders>
          </w:tcPr>
          <w:p w14:paraId="41B4C4C7" w14:textId="77777777" w:rsidR="00641682" w:rsidRPr="009677EC" w:rsidRDefault="00641682" w:rsidP="000A666C">
            <w:pPr>
              <w:pStyle w:val="Normal6a"/>
            </w:pPr>
            <w:r w:rsidRPr="009677EC">
              <w:t>1.</w:t>
            </w:r>
            <w:r w:rsidRPr="009677EC">
              <w:tab/>
            </w:r>
            <w:r w:rsidRPr="009677EC">
              <w:rPr>
                <w:b/>
                <w:i/>
              </w:rPr>
              <w:t>arrête la position en première lecture figurant ci-après;</w:t>
            </w:r>
          </w:p>
        </w:tc>
        <w:tc>
          <w:tcPr>
            <w:tcW w:w="4876" w:type="dxa"/>
            <w:tcBorders>
              <w:top w:val="nil"/>
              <w:left w:val="nil"/>
              <w:bottom w:val="nil"/>
              <w:right w:val="nil"/>
            </w:tcBorders>
          </w:tcPr>
          <w:p w14:paraId="4EEDD50B" w14:textId="77777777" w:rsidR="00641682" w:rsidRPr="009677EC" w:rsidRDefault="00641682" w:rsidP="000A666C">
            <w:pPr>
              <w:pStyle w:val="Normal6a"/>
            </w:pPr>
            <w:r w:rsidRPr="009677EC">
              <w:t>1.</w:t>
            </w:r>
            <w:r w:rsidRPr="009677EC">
              <w:tab/>
            </w:r>
            <w:r w:rsidRPr="009677EC">
              <w:rPr>
                <w:b/>
                <w:i/>
              </w:rPr>
              <w:t>rejette la proposition de la Commission;</w:t>
            </w:r>
          </w:p>
        </w:tc>
      </w:tr>
    </w:tbl>
    <w:p w14:paraId="0FBB69C1"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23D4CE42" w14:textId="77777777" w:rsidR="00641682" w:rsidRPr="003F27EB" w:rsidRDefault="00641682" w:rsidP="00641682">
      <w:pPr>
        <w:rPr>
          <w:rStyle w:val="HideTWBExt"/>
          <w:lang w:val="en-GB"/>
        </w:rPr>
      </w:pPr>
      <w:r w:rsidRPr="003F27EB">
        <w:rPr>
          <w:rStyle w:val="HideTWBExt"/>
          <w:lang w:val="en-GB"/>
        </w:rPr>
        <w:t>&lt;/Amend&gt;</w:t>
      </w:r>
    </w:p>
    <w:p w14:paraId="0229D081"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55</w:t>
      </w:r>
      <w:r w:rsidRPr="003F27EB">
        <w:rPr>
          <w:rStyle w:val="HideTWBExt"/>
          <w:b w:val="0"/>
          <w:lang w:val="en-GB"/>
        </w:rPr>
        <w:t>&lt;/NumAm&gt;</w:t>
      </w:r>
    </w:p>
    <w:p w14:paraId="193085FC"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Martin Schirdewan, Manon Aubry, Jussi Saramo</w:t>
      </w:r>
      <w:r w:rsidRPr="003F27EB">
        <w:rPr>
          <w:rStyle w:val="HideTWBExt"/>
          <w:b w:val="0"/>
          <w:lang w:val="en-GB"/>
        </w:rPr>
        <w:t>&lt;/Members&gt;</w:t>
      </w:r>
    </w:p>
    <w:p w14:paraId="7590D2F6" w14:textId="77777777" w:rsidR="00641682" w:rsidRPr="009677EC" w:rsidRDefault="00641682" w:rsidP="00641682">
      <w:pPr>
        <w:pStyle w:val="NormalBold"/>
      </w:pPr>
      <w:r w:rsidRPr="009677EC">
        <w:rPr>
          <w:rStyle w:val="HideTWBExt"/>
          <w:b w:val="0"/>
        </w:rPr>
        <w:t>&lt;/RepeatBlock-By&gt;</w:t>
      </w:r>
    </w:p>
    <w:p w14:paraId="4FFA23F9" w14:textId="77777777" w:rsidR="00641682" w:rsidRPr="009677EC" w:rsidRDefault="00641682" w:rsidP="00641682">
      <w:pPr>
        <w:pStyle w:val="NormalBold"/>
      </w:pPr>
      <w:r w:rsidRPr="009677EC">
        <w:rPr>
          <w:rStyle w:val="HideTWBExt"/>
          <w:b w:val="0"/>
        </w:rPr>
        <w:t>&lt;DocAmend&gt;</w:t>
      </w:r>
      <w:r w:rsidRPr="009677EC">
        <w:t>Projet de résolution législative</w:t>
      </w:r>
      <w:r w:rsidRPr="009677EC">
        <w:rPr>
          <w:rStyle w:val="HideTWBExt"/>
          <w:b w:val="0"/>
        </w:rPr>
        <w:t>&lt;/DocAmend&gt;</w:t>
      </w:r>
    </w:p>
    <w:p w14:paraId="4A42E3FE" w14:textId="77777777" w:rsidR="00641682" w:rsidRPr="009677EC" w:rsidRDefault="00641682" w:rsidP="00641682">
      <w:pPr>
        <w:pStyle w:val="NormalBold"/>
      </w:pPr>
      <w:r w:rsidRPr="009677EC">
        <w:rPr>
          <w:rStyle w:val="HideTWBExt"/>
          <w:b w:val="0"/>
        </w:rPr>
        <w:t>&lt;Article&gt;</w:t>
      </w:r>
      <w:r w:rsidRPr="009677EC">
        <w:t>Paragraphe 1</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1A47719D" w14:textId="77777777" w:rsidTr="000A666C">
        <w:trPr>
          <w:trHeight w:hRule="exact" w:val="240"/>
          <w:jc w:val="center"/>
        </w:trPr>
        <w:tc>
          <w:tcPr>
            <w:tcW w:w="9752" w:type="dxa"/>
            <w:gridSpan w:val="2"/>
            <w:tcBorders>
              <w:top w:val="nil"/>
              <w:left w:val="nil"/>
              <w:bottom w:val="nil"/>
              <w:right w:val="nil"/>
            </w:tcBorders>
          </w:tcPr>
          <w:p w14:paraId="03316DA1" w14:textId="77777777" w:rsidR="00641682" w:rsidRPr="009677EC" w:rsidRDefault="00641682" w:rsidP="000A666C"/>
        </w:tc>
      </w:tr>
      <w:tr w:rsidR="00641682" w:rsidRPr="009677EC" w14:paraId="5A36394B" w14:textId="77777777" w:rsidTr="000A666C">
        <w:trPr>
          <w:trHeight w:val="240"/>
          <w:jc w:val="center"/>
        </w:trPr>
        <w:tc>
          <w:tcPr>
            <w:tcW w:w="4876" w:type="dxa"/>
            <w:tcBorders>
              <w:top w:val="nil"/>
              <w:left w:val="nil"/>
              <w:bottom w:val="nil"/>
              <w:right w:val="nil"/>
            </w:tcBorders>
          </w:tcPr>
          <w:p w14:paraId="41DE4963" w14:textId="77777777" w:rsidR="00641682" w:rsidRPr="009677EC" w:rsidRDefault="00641682" w:rsidP="000A666C">
            <w:pPr>
              <w:pStyle w:val="AmColumnHeading"/>
            </w:pPr>
            <w:r w:rsidRPr="009677EC">
              <w:t>Projet de résolution législative</w:t>
            </w:r>
          </w:p>
        </w:tc>
        <w:tc>
          <w:tcPr>
            <w:tcW w:w="4876" w:type="dxa"/>
            <w:tcBorders>
              <w:top w:val="nil"/>
              <w:left w:val="nil"/>
              <w:bottom w:val="nil"/>
              <w:right w:val="nil"/>
            </w:tcBorders>
          </w:tcPr>
          <w:p w14:paraId="07B23209" w14:textId="77777777" w:rsidR="00641682" w:rsidRPr="009677EC" w:rsidRDefault="00641682" w:rsidP="000A666C">
            <w:pPr>
              <w:pStyle w:val="AmColumnHeading"/>
            </w:pPr>
            <w:r w:rsidRPr="009677EC">
              <w:t>Amendement</w:t>
            </w:r>
          </w:p>
        </w:tc>
      </w:tr>
      <w:tr w:rsidR="00641682" w:rsidRPr="009677EC" w14:paraId="77912C4C" w14:textId="77777777" w:rsidTr="000A666C">
        <w:trPr>
          <w:jc w:val="center"/>
        </w:trPr>
        <w:tc>
          <w:tcPr>
            <w:tcW w:w="4876" w:type="dxa"/>
            <w:tcBorders>
              <w:top w:val="nil"/>
              <w:left w:val="nil"/>
              <w:bottom w:val="nil"/>
              <w:right w:val="nil"/>
            </w:tcBorders>
          </w:tcPr>
          <w:p w14:paraId="6D40CAA9" w14:textId="77777777" w:rsidR="00641682" w:rsidRPr="009677EC" w:rsidRDefault="00641682" w:rsidP="000A666C">
            <w:r w:rsidRPr="009677EC">
              <w:t>1.</w:t>
            </w:r>
            <w:r w:rsidRPr="009677EC">
              <w:tab/>
            </w:r>
            <w:r w:rsidRPr="009677EC">
              <w:rPr>
                <w:b/>
                <w:i/>
              </w:rPr>
              <w:t>arrête la position en première lecture figurant ci-après;</w:t>
            </w:r>
          </w:p>
        </w:tc>
        <w:tc>
          <w:tcPr>
            <w:tcW w:w="4876" w:type="dxa"/>
            <w:tcBorders>
              <w:top w:val="nil"/>
              <w:left w:val="nil"/>
              <w:bottom w:val="nil"/>
              <w:right w:val="nil"/>
            </w:tcBorders>
          </w:tcPr>
          <w:p w14:paraId="69AB9C1E" w14:textId="77777777" w:rsidR="00641682" w:rsidRPr="009677EC" w:rsidRDefault="00641682" w:rsidP="000A666C">
            <w:pPr>
              <w:pStyle w:val="Normal6a"/>
            </w:pPr>
            <w:r w:rsidRPr="009677EC">
              <w:t>1.</w:t>
            </w:r>
            <w:r w:rsidRPr="009677EC">
              <w:tab/>
            </w:r>
            <w:r w:rsidRPr="009677EC">
              <w:rPr>
                <w:b/>
                <w:i/>
              </w:rPr>
              <w:t>rejette la proposition de la Commission;</w:t>
            </w:r>
          </w:p>
        </w:tc>
      </w:tr>
    </w:tbl>
    <w:p w14:paraId="175D540D"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726E34B0"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08E82619" w14:textId="77777777" w:rsidR="00641682" w:rsidRPr="009677EC" w:rsidRDefault="00641682" w:rsidP="00641682">
      <w:pPr>
        <w:pStyle w:val="AmJustText"/>
      </w:pPr>
      <w:r w:rsidRPr="009677EC">
        <w:t>La proposition de la Commission prévoit de nouveaux changements d’orientation par rapport aux normes réglementaires reconnues à l’échelle internationale et mises en place à la suite de la crise financière de 2008 pour ne pas compromettre la stabilité financière. Les modifications proposées porteraient atteinte aux exigences liées aux fonds propres et augmenteraient l’opacité et la complexité des pratiques de titrisation, ce qui viendrait accentuer les risques pour la stabilité financière. En outre, la proposition n’instaure pas de mécanismes efficaces pour garantir que les changements apportés au cadre de la titrisation se traduisent par des retombées positives pour l’économie productive.</w:t>
      </w:r>
    </w:p>
    <w:p w14:paraId="4D0A3EC2" w14:textId="77777777" w:rsidR="00641682" w:rsidRPr="003F27EB" w:rsidRDefault="00641682" w:rsidP="00641682">
      <w:pPr>
        <w:rPr>
          <w:lang w:val="de-DE"/>
        </w:rPr>
      </w:pPr>
      <w:r w:rsidRPr="003F27EB">
        <w:rPr>
          <w:rStyle w:val="HideTWBExt"/>
          <w:lang w:val="de-DE"/>
        </w:rPr>
        <w:t>&lt;/Amend&gt;</w:t>
      </w:r>
    </w:p>
    <w:p w14:paraId="7C099446"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56</w:t>
      </w:r>
      <w:r w:rsidRPr="003F27EB">
        <w:rPr>
          <w:rStyle w:val="HideTWBExt"/>
          <w:b w:val="0"/>
          <w:lang w:val="de-DE"/>
        </w:rPr>
        <w:t>&lt;/NumAm&gt;</w:t>
      </w:r>
    </w:p>
    <w:p w14:paraId="168A290F"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Aurore Lalucq</w:t>
      </w:r>
      <w:r w:rsidRPr="003F27EB">
        <w:rPr>
          <w:rStyle w:val="HideTWBExt"/>
          <w:b w:val="0"/>
          <w:lang w:val="en-GB"/>
        </w:rPr>
        <w:t>&lt;/Members&gt;</w:t>
      </w:r>
    </w:p>
    <w:p w14:paraId="4D55E004" w14:textId="77777777" w:rsidR="00641682" w:rsidRPr="009677EC" w:rsidRDefault="00641682" w:rsidP="00641682">
      <w:pPr>
        <w:pStyle w:val="NormalBold"/>
      </w:pPr>
      <w:r w:rsidRPr="009677EC">
        <w:rPr>
          <w:rStyle w:val="HideTWBExt"/>
          <w:b w:val="0"/>
        </w:rPr>
        <w:t>&lt;/RepeatBlock-By&gt;</w:t>
      </w:r>
    </w:p>
    <w:p w14:paraId="727FE2CD" w14:textId="77777777" w:rsidR="00641682" w:rsidRPr="009677EC" w:rsidRDefault="00641682" w:rsidP="00641682">
      <w:pPr>
        <w:pStyle w:val="NormalBold"/>
      </w:pPr>
      <w:r w:rsidRPr="009677EC">
        <w:rPr>
          <w:rStyle w:val="HideTWBExt"/>
          <w:b w:val="0"/>
        </w:rPr>
        <w:t>&lt;DocAmend&gt;</w:t>
      </w:r>
      <w:r w:rsidRPr="009677EC">
        <w:t>Projet de résolution législative</w:t>
      </w:r>
      <w:r w:rsidRPr="009677EC">
        <w:rPr>
          <w:rStyle w:val="HideTWBExt"/>
          <w:b w:val="0"/>
        </w:rPr>
        <w:t>&lt;/DocAmend&gt;</w:t>
      </w:r>
    </w:p>
    <w:p w14:paraId="2F2CBB26" w14:textId="77777777" w:rsidR="00641682" w:rsidRPr="009677EC" w:rsidRDefault="00641682" w:rsidP="00641682">
      <w:pPr>
        <w:pStyle w:val="NormalBold"/>
      </w:pPr>
      <w:r w:rsidRPr="009677EC">
        <w:rPr>
          <w:rStyle w:val="HideTWBExt"/>
          <w:b w:val="0"/>
        </w:rPr>
        <w:t>&lt;Article&gt;</w:t>
      </w:r>
      <w:r w:rsidRPr="009677EC">
        <w:t>Paragraphe 2</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547ADE9" w14:textId="77777777" w:rsidTr="000A666C">
        <w:trPr>
          <w:trHeight w:hRule="exact" w:val="240"/>
          <w:jc w:val="center"/>
        </w:trPr>
        <w:tc>
          <w:tcPr>
            <w:tcW w:w="9752" w:type="dxa"/>
            <w:gridSpan w:val="2"/>
            <w:tcBorders>
              <w:top w:val="nil"/>
              <w:left w:val="nil"/>
              <w:bottom w:val="nil"/>
              <w:right w:val="nil"/>
            </w:tcBorders>
          </w:tcPr>
          <w:p w14:paraId="62147133" w14:textId="77777777" w:rsidR="00641682" w:rsidRPr="009677EC" w:rsidRDefault="00641682" w:rsidP="000A666C"/>
        </w:tc>
      </w:tr>
      <w:tr w:rsidR="00641682" w:rsidRPr="009677EC" w14:paraId="4C5AD1E9" w14:textId="77777777" w:rsidTr="000A666C">
        <w:trPr>
          <w:trHeight w:val="240"/>
          <w:jc w:val="center"/>
        </w:trPr>
        <w:tc>
          <w:tcPr>
            <w:tcW w:w="4876" w:type="dxa"/>
            <w:tcBorders>
              <w:top w:val="nil"/>
              <w:left w:val="nil"/>
              <w:bottom w:val="nil"/>
              <w:right w:val="nil"/>
            </w:tcBorders>
          </w:tcPr>
          <w:p w14:paraId="69E78B33" w14:textId="77777777" w:rsidR="00641682" w:rsidRPr="009677EC" w:rsidRDefault="00641682" w:rsidP="000A666C">
            <w:pPr>
              <w:pStyle w:val="AmColumnHeading"/>
            </w:pPr>
            <w:r w:rsidRPr="009677EC">
              <w:t>Projet de résolution législative</w:t>
            </w:r>
          </w:p>
        </w:tc>
        <w:tc>
          <w:tcPr>
            <w:tcW w:w="4876" w:type="dxa"/>
            <w:tcBorders>
              <w:top w:val="nil"/>
              <w:left w:val="nil"/>
              <w:bottom w:val="nil"/>
              <w:right w:val="nil"/>
            </w:tcBorders>
          </w:tcPr>
          <w:p w14:paraId="72D40F45" w14:textId="77777777" w:rsidR="00641682" w:rsidRPr="009677EC" w:rsidRDefault="00641682" w:rsidP="000A666C">
            <w:pPr>
              <w:pStyle w:val="AmColumnHeading"/>
            </w:pPr>
            <w:r w:rsidRPr="009677EC">
              <w:t>Amendement</w:t>
            </w:r>
          </w:p>
        </w:tc>
      </w:tr>
      <w:tr w:rsidR="00641682" w:rsidRPr="009677EC" w14:paraId="73867585" w14:textId="77777777" w:rsidTr="000A666C">
        <w:trPr>
          <w:jc w:val="center"/>
        </w:trPr>
        <w:tc>
          <w:tcPr>
            <w:tcW w:w="4876" w:type="dxa"/>
            <w:tcBorders>
              <w:top w:val="nil"/>
              <w:left w:val="nil"/>
              <w:bottom w:val="nil"/>
              <w:right w:val="nil"/>
            </w:tcBorders>
          </w:tcPr>
          <w:p w14:paraId="5333BD9F" w14:textId="77777777" w:rsidR="00641682" w:rsidRPr="009677EC" w:rsidRDefault="00641682" w:rsidP="000A666C">
            <w:pPr>
              <w:pStyle w:val="Normal6a"/>
            </w:pPr>
            <w:r w:rsidRPr="009677EC">
              <w:t>2.</w:t>
            </w:r>
            <w:r w:rsidRPr="009677EC">
              <w:tab/>
              <w:t xml:space="preserve">invite la Commission à </w:t>
            </w:r>
            <w:r w:rsidRPr="009677EC">
              <w:rPr>
                <w:b/>
                <w:bCs/>
                <w:i/>
                <w:iCs/>
              </w:rPr>
              <w:t xml:space="preserve">le saisir à nouveau, si elle remplace, modifie de manière substantielle ou entend modifier </w:t>
            </w:r>
            <w:r w:rsidRPr="009677EC">
              <w:rPr>
                <w:b/>
                <w:bCs/>
                <w:i/>
                <w:iCs/>
              </w:rPr>
              <w:lastRenderedPageBreak/>
              <w:t>de manière substantielle</w:t>
            </w:r>
            <w:r w:rsidRPr="009677EC">
              <w:t xml:space="preserve"> sa proposition;</w:t>
            </w:r>
          </w:p>
        </w:tc>
        <w:tc>
          <w:tcPr>
            <w:tcW w:w="4876" w:type="dxa"/>
            <w:tcBorders>
              <w:top w:val="nil"/>
              <w:left w:val="nil"/>
              <w:bottom w:val="nil"/>
              <w:right w:val="nil"/>
            </w:tcBorders>
          </w:tcPr>
          <w:p w14:paraId="02FE5EC6" w14:textId="77777777" w:rsidR="00641682" w:rsidRPr="009677EC" w:rsidRDefault="00641682" w:rsidP="000A666C">
            <w:pPr>
              <w:pStyle w:val="Normal6a"/>
            </w:pPr>
            <w:r w:rsidRPr="009677EC">
              <w:lastRenderedPageBreak/>
              <w:t>2.</w:t>
            </w:r>
            <w:r w:rsidRPr="009677EC">
              <w:tab/>
              <w:t xml:space="preserve">invite la Commission à </w:t>
            </w:r>
            <w:r w:rsidRPr="009677EC">
              <w:rPr>
                <w:b/>
                <w:bCs/>
                <w:i/>
                <w:iCs/>
              </w:rPr>
              <w:t>retirer</w:t>
            </w:r>
            <w:r w:rsidRPr="009677EC">
              <w:t xml:space="preserve"> sa proposition;</w:t>
            </w:r>
          </w:p>
        </w:tc>
      </w:tr>
    </w:tbl>
    <w:p w14:paraId="085753E0"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193979CA" w14:textId="77777777" w:rsidR="00641682" w:rsidRPr="003F27EB" w:rsidRDefault="00641682" w:rsidP="00641682">
      <w:pPr>
        <w:rPr>
          <w:lang w:val="en-GB"/>
        </w:rPr>
      </w:pPr>
      <w:r w:rsidRPr="003F27EB">
        <w:rPr>
          <w:rStyle w:val="HideTWBExt"/>
          <w:lang w:val="en-GB"/>
        </w:rPr>
        <w:t>&lt;/Amend&gt;</w:t>
      </w:r>
    </w:p>
    <w:p w14:paraId="04F97CA7"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57</w:t>
      </w:r>
      <w:r w:rsidRPr="003F27EB">
        <w:rPr>
          <w:rStyle w:val="HideTWBExt"/>
          <w:b w:val="0"/>
          <w:lang w:val="en-GB"/>
        </w:rPr>
        <w:t>&lt;/NumAm&gt;</w:t>
      </w:r>
    </w:p>
    <w:p w14:paraId="722FD3EE"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Martin Schirdewan, Manon Aubry, Jussi Saramo</w:t>
      </w:r>
      <w:r w:rsidRPr="003F27EB">
        <w:rPr>
          <w:rStyle w:val="HideTWBExt"/>
          <w:b w:val="0"/>
          <w:lang w:val="en-GB"/>
        </w:rPr>
        <w:t>&lt;/Members&gt;</w:t>
      </w:r>
    </w:p>
    <w:p w14:paraId="2FE23352" w14:textId="77777777" w:rsidR="00641682" w:rsidRPr="009677EC" w:rsidRDefault="00641682" w:rsidP="00641682">
      <w:pPr>
        <w:pStyle w:val="NormalBold"/>
      </w:pPr>
      <w:r w:rsidRPr="009677EC">
        <w:rPr>
          <w:rStyle w:val="HideTWBExt"/>
          <w:b w:val="0"/>
        </w:rPr>
        <w:t>&lt;/RepeatBlock-By&gt;</w:t>
      </w:r>
    </w:p>
    <w:p w14:paraId="13D78CF6" w14:textId="77777777" w:rsidR="00641682" w:rsidRPr="009677EC" w:rsidRDefault="00641682" w:rsidP="00641682">
      <w:pPr>
        <w:pStyle w:val="NormalBold"/>
      </w:pPr>
      <w:r w:rsidRPr="009677EC">
        <w:rPr>
          <w:rStyle w:val="HideTWBExt"/>
          <w:b w:val="0"/>
        </w:rPr>
        <w:t>&lt;DocAmend&gt;</w:t>
      </w:r>
      <w:r w:rsidRPr="009677EC">
        <w:t>Projet de résolution législative</w:t>
      </w:r>
      <w:r w:rsidRPr="009677EC">
        <w:rPr>
          <w:rStyle w:val="HideTWBExt"/>
          <w:b w:val="0"/>
        </w:rPr>
        <w:t>&lt;/DocAmend&gt;</w:t>
      </w:r>
    </w:p>
    <w:p w14:paraId="4F47675F" w14:textId="77777777" w:rsidR="00641682" w:rsidRPr="009677EC" w:rsidRDefault="00641682" w:rsidP="00641682">
      <w:pPr>
        <w:pStyle w:val="NormalBold"/>
      </w:pPr>
      <w:r w:rsidRPr="009677EC">
        <w:rPr>
          <w:rStyle w:val="HideTWBExt"/>
          <w:b w:val="0"/>
        </w:rPr>
        <w:t>&lt;Article&gt;</w:t>
      </w:r>
      <w:r w:rsidRPr="009677EC">
        <w:t>Paragraphe 2</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B584873" w14:textId="77777777" w:rsidTr="000A666C">
        <w:trPr>
          <w:trHeight w:hRule="exact" w:val="240"/>
          <w:jc w:val="center"/>
        </w:trPr>
        <w:tc>
          <w:tcPr>
            <w:tcW w:w="9752" w:type="dxa"/>
            <w:gridSpan w:val="2"/>
            <w:tcBorders>
              <w:top w:val="nil"/>
              <w:left w:val="nil"/>
              <w:bottom w:val="nil"/>
              <w:right w:val="nil"/>
            </w:tcBorders>
          </w:tcPr>
          <w:p w14:paraId="01559596" w14:textId="77777777" w:rsidR="00641682" w:rsidRPr="009677EC" w:rsidRDefault="00641682" w:rsidP="000A666C"/>
        </w:tc>
      </w:tr>
      <w:tr w:rsidR="00641682" w:rsidRPr="009677EC" w14:paraId="65C91104" w14:textId="77777777" w:rsidTr="000A666C">
        <w:trPr>
          <w:trHeight w:val="240"/>
          <w:jc w:val="center"/>
        </w:trPr>
        <w:tc>
          <w:tcPr>
            <w:tcW w:w="4876" w:type="dxa"/>
            <w:tcBorders>
              <w:top w:val="nil"/>
              <w:left w:val="nil"/>
              <w:bottom w:val="nil"/>
              <w:right w:val="nil"/>
            </w:tcBorders>
          </w:tcPr>
          <w:p w14:paraId="14E03D05" w14:textId="77777777" w:rsidR="00641682" w:rsidRPr="009677EC" w:rsidRDefault="00641682" w:rsidP="000A666C">
            <w:pPr>
              <w:pStyle w:val="AmColumnHeading"/>
            </w:pPr>
            <w:r w:rsidRPr="009677EC">
              <w:t>Projet de résolution législative</w:t>
            </w:r>
          </w:p>
        </w:tc>
        <w:tc>
          <w:tcPr>
            <w:tcW w:w="4876" w:type="dxa"/>
            <w:tcBorders>
              <w:top w:val="nil"/>
              <w:left w:val="nil"/>
              <w:bottom w:val="nil"/>
              <w:right w:val="nil"/>
            </w:tcBorders>
          </w:tcPr>
          <w:p w14:paraId="7991B491" w14:textId="77777777" w:rsidR="00641682" w:rsidRPr="009677EC" w:rsidRDefault="00641682" w:rsidP="000A666C">
            <w:pPr>
              <w:pStyle w:val="AmColumnHeading"/>
            </w:pPr>
            <w:r w:rsidRPr="009677EC">
              <w:t>Amendement</w:t>
            </w:r>
          </w:p>
        </w:tc>
      </w:tr>
      <w:tr w:rsidR="00641682" w:rsidRPr="009677EC" w14:paraId="6D147C69" w14:textId="77777777" w:rsidTr="000A666C">
        <w:trPr>
          <w:jc w:val="center"/>
        </w:trPr>
        <w:tc>
          <w:tcPr>
            <w:tcW w:w="4876" w:type="dxa"/>
            <w:tcBorders>
              <w:top w:val="nil"/>
              <w:left w:val="nil"/>
              <w:bottom w:val="nil"/>
              <w:right w:val="nil"/>
            </w:tcBorders>
          </w:tcPr>
          <w:p w14:paraId="6D9EA77C" w14:textId="77777777" w:rsidR="00641682" w:rsidRPr="009677EC" w:rsidRDefault="00641682" w:rsidP="000A666C">
            <w:pPr>
              <w:pStyle w:val="Normal6a"/>
            </w:pPr>
            <w:r w:rsidRPr="009677EC">
              <w:t>2.</w:t>
            </w:r>
            <w:r w:rsidRPr="009677EC">
              <w:tab/>
              <w:t xml:space="preserve">invite la Commission à </w:t>
            </w:r>
            <w:r w:rsidRPr="009677EC">
              <w:rPr>
                <w:b/>
                <w:bCs/>
                <w:i/>
                <w:iCs/>
              </w:rPr>
              <w:t>le saisir à nouveau, si elle remplace, modifie de manière substantielle ou entend modifier de manière substantielle</w:t>
            </w:r>
            <w:r w:rsidRPr="009677EC">
              <w:t xml:space="preserve"> sa proposition;</w:t>
            </w:r>
          </w:p>
        </w:tc>
        <w:tc>
          <w:tcPr>
            <w:tcW w:w="4876" w:type="dxa"/>
            <w:tcBorders>
              <w:top w:val="nil"/>
              <w:left w:val="nil"/>
              <w:bottom w:val="nil"/>
              <w:right w:val="nil"/>
            </w:tcBorders>
          </w:tcPr>
          <w:p w14:paraId="7A8C2280" w14:textId="77777777" w:rsidR="00641682" w:rsidRPr="009677EC" w:rsidRDefault="00641682" w:rsidP="000A666C">
            <w:pPr>
              <w:pStyle w:val="Normal6a"/>
            </w:pPr>
            <w:r w:rsidRPr="009677EC">
              <w:t>2.</w:t>
            </w:r>
            <w:r w:rsidRPr="009677EC">
              <w:tab/>
              <w:t xml:space="preserve">invite la Commission à </w:t>
            </w:r>
            <w:r w:rsidRPr="009677EC">
              <w:rPr>
                <w:b/>
                <w:bCs/>
                <w:i/>
                <w:iCs/>
              </w:rPr>
              <w:t>retirer</w:t>
            </w:r>
            <w:r w:rsidRPr="009677EC">
              <w:t xml:space="preserve"> sa proposition;</w:t>
            </w:r>
          </w:p>
        </w:tc>
      </w:tr>
    </w:tbl>
    <w:p w14:paraId="45F5C859"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0113D015" w14:textId="77777777" w:rsidR="00641682" w:rsidRPr="003F27EB" w:rsidRDefault="00641682" w:rsidP="00641682">
      <w:pPr>
        <w:rPr>
          <w:lang w:val="en-GB"/>
        </w:rPr>
      </w:pPr>
      <w:r w:rsidRPr="003F27EB">
        <w:rPr>
          <w:rStyle w:val="HideTWBExt"/>
          <w:lang w:val="en-GB"/>
        </w:rPr>
        <w:t>&lt;/Amend&gt;</w:t>
      </w:r>
    </w:p>
    <w:p w14:paraId="4AD4FB6B"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58</w:t>
      </w:r>
      <w:r w:rsidRPr="003F27EB">
        <w:rPr>
          <w:rStyle w:val="HideTWBExt"/>
          <w:b w:val="0"/>
          <w:lang w:val="en-GB"/>
        </w:rPr>
        <w:t>&lt;/NumAm&gt;</w:t>
      </w:r>
    </w:p>
    <w:p w14:paraId="67BE10A9"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0192069B" w14:textId="77777777" w:rsidR="00641682" w:rsidRPr="003F27EB" w:rsidRDefault="00641682" w:rsidP="00641682">
      <w:pPr>
        <w:pStyle w:val="NormalBold"/>
        <w:rPr>
          <w:lang w:val="en-GB"/>
        </w:rPr>
      </w:pPr>
      <w:r w:rsidRPr="003F27EB">
        <w:rPr>
          <w:rStyle w:val="HideTWBExt"/>
          <w:b w:val="0"/>
          <w:lang w:val="en-GB"/>
        </w:rPr>
        <w:t>&lt;/RepeatBlock-By&gt;</w:t>
      </w:r>
    </w:p>
    <w:p w14:paraId="5A14084D"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4D8F6151" w14:textId="77777777" w:rsidR="00641682" w:rsidRPr="009677EC" w:rsidRDefault="00641682" w:rsidP="00641682">
      <w:pPr>
        <w:pStyle w:val="NormalBold"/>
      </w:pPr>
      <w:r w:rsidRPr="009677EC">
        <w:rPr>
          <w:rStyle w:val="HideTWBExt"/>
          <w:b w:val="0"/>
        </w:rPr>
        <w:t>&lt;Article&gt;</w:t>
      </w:r>
      <w:r w:rsidRPr="009677EC">
        <w:t>Considérant 1</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9282605" w14:textId="77777777" w:rsidTr="000A666C">
        <w:trPr>
          <w:trHeight w:hRule="exact" w:val="240"/>
          <w:jc w:val="center"/>
        </w:trPr>
        <w:tc>
          <w:tcPr>
            <w:tcW w:w="9752" w:type="dxa"/>
            <w:gridSpan w:val="2"/>
            <w:tcBorders>
              <w:top w:val="nil"/>
              <w:left w:val="nil"/>
              <w:bottom w:val="nil"/>
              <w:right w:val="nil"/>
            </w:tcBorders>
          </w:tcPr>
          <w:p w14:paraId="10954296" w14:textId="77777777" w:rsidR="00641682" w:rsidRPr="009677EC" w:rsidRDefault="00641682" w:rsidP="000A666C"/>
        </w:tc>
      </w:tr>
      <w:tr w:rsidR="00641682" w:rsidRPr="009677EC" w14:paraId="5ED79E2C" w14:textId="77777777" w:rsidTr="000A666C">
        <w:trPr>
          <w:trHeight w:val="240"/>
          <w:jc w:val="center"/>
        </w:trPr>
        <w:tc>
          <w:tcPr>
            <w:tcW w:w="4876" w:type="dxa"/>
            <w:tcBorders>
              <w:top w:val="nil"/>
              <w:left w:val="nil"/>
              <w:bottom w:val="nil"/>
              <w:right w:val="nil"/>
            </w:tcBorders>
          </w:tcPr>
          <w:p w14:paraId="24476A21"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62BF456F" w14:textId="77777777" w:rsidR="00641682" w:rsidRPr="009677EC" w:rsidRDefault="00641682" w:rsidP="000A666C">
            <w:pPr>
              <w:pStyle w:val="AmColumnHeading"/>
            </w:pPr>
            <w:r w:rsidRPr="009677EC">
              <w:t>Amendement</w:t>
            </w:r>
          </w:p>
        </w:tc>
      </w:tr>
      <w:tr w:rsidR="00641682" w:rsidRPr="009677EC" w14:paraId="54F4EB73" w14:textId="77777777" w:rsidTr="000A666C">
        <w:trPr>
          <w:jc w:val="center"/>
        </w:trPr>
        <w:tc>
          <w:tcPr>
            <w:tcW w:w="4876" w:type="dxa"/>
            <w:tcBorders>
              <w:top w:val="nil"/>
              <w:left w:val="nil"/>
              <w:bottom w:val="nil"/>
              <w:right w:val="nil"/>
            </w:tcBorders>
          </w:tcPr>
          <w:p w14:paraId="10DBD893" w14:textId="77777777" w:rsidR="00641682" w:rsidRPr="009677EC" w:rsidRDefault="00641682" w:rsidP="000A666C">
            <w:pPr>
              <w:pStyle w:val="Normal6a"/>
            </w:pPr>
            <w:r w:rsidRPr="009677EC">
              <w:t>(1)</w:t>
            </w:r>
            <w:r w:rsidRPr="009677EC">
              <w:tab/>
              <w:t>La titrisation peut stimuler l’investissement en permettant aux banques de transférer les risques à ceux qui sont en mesure de les supporter et de libérer ainsi leurs fonds propres, qu’elles pourraient utiliser pour octroyer des prêts supplémentaires aux ménages et aux entreprises, y compris aux petites et moyennes entreprises (PME). Le règlement (UE) 2017/2402 du Parlement européen et du Conseil</w:t>
            </w:r>
            <w:r w:rsidRPr="009677EC">
              <w:rPr>
                <w:vertAlign w:val="superscript"/>
              </w:rPr>
              <w:t>1</w:t>
            </w:r>
            <w:r w:rsidRPr="009677EC">
              <w:t xml:space="preserve">, qui couvre à la fois les titrisations simples, transparentes et standardisées (STS) et les titrisations non STS, a renforcé la transparence, la sécurité et la standardisation du marché. Dans le même temps, il convient de simplifier davantage ce règlement afin d’exploiter </w:t>
            </w:r>
            <w:r w:rsidRPr="009677EC">
              <w:lastRenderedPageBreak/>
              <w:t>plus pleinement les avantages que les titrisations peuvent apporter.</w:t>
            </w:r>
          </w:p>
        </w:tc>
        <w:tc>
          <w:tcPr>
            <w:tcW w:w="4876" w:type="dxa"/>
            <w:tcBorders>
              <w:top w:val="nil"/>
              <w:left w:val="nil"/>
              <w:bottom w:val="nil"/>
              <w:right w:val="nil"/>
            </w:tcBorders>
          </w:tcPr>
          <w:p w14:paraId="5D104A08" w14:textId="77777777" w:rsidR="00641682" w:rsidRPr="009677EC" w:rsidRDefault="00641682" w:rsidP="000A666C">
            <w:pPr>
              <w:pStyle w:val="Normal6a"/>
            </w:pPr>
            <w:r w:rsidRPr="009677EC">
              <w:lastRenderedPageBreak/>
              <w:t>(1)</w:t>
            </w:r>
            <w:r w:rsidRPr="009677EC">
              <w:tab/>
              <w:t>La titrisation peut stimuler l’investissement en permettant aux banques de transférer les risques à ceux qui sont en mesure de les supporter et de libérer ainsi leurs fonds propres, qu’elles pourraient utiliser pour octroyer des prêts supplémentaires aux ménages et aux entreprises, y compris aux petites et moyennes entreprises (PME). Le règlement (UE) 2017/2402 du Parlement européen et du Conseil</w:t>
            </w:r>
            <w:r w:rsidRPr="009677EC">
              <w:rPr>
                <w:vertAlign w:val="superscript"/>
              </w:rPr>
              <w:t>1</w:t>
            </w:r>
            <w:r w:rsidRPr="009677EC">
              <w:t xml:space="preserve">, qui couvre à la fois les titrisations simples, transparentes et standardisées (STS) et les titrisations non STS, a renforcé la transparence, la sécurité et la standardisation du marché. Dans le même temps, il convient de simplifier davantage ce règlement afin d’exploiter </w:t>
            </w:r>
            <w:r w:rsidRPr="009677EC">
              <w:lastRenderedPageBreak/>
              <w:t>plus pleinement les avantages que les titrisations peuvent apporter</w:t>
            </w:r>
            <w:r w:rsidRPr="009677EC">
              <w:rPr>
                <w:b/>
                <w:i/>
              </w:rPr>
              <w:t>, tout en maintenant des garanties solides en matière de stabilité financière</w:t>
            </w:r>
            <w:r w:rsidRPr="009677EC">
              <w:t>.</w:t>
            </w:r>
          </w:p>
        </w:tc>
      </w:tr>
      <w:tr w:rsidR="00641682" w:rsidRPr="009677EC" w14:paraId="03CA546A" w14:textId="77777777" w:rsidTr="000A666C">
        <w:trPr>
          <w:jc w:val="center"/>
        </w:trPr>
        <w:tc>
          <w:tcPr>
            <w:tcW w:w="4876" w:type="dxa"/>
            <w:tcBorders>
              <w:top w:val="nil"/>
              <w:left w:val="nil"/>
              <w:bottom w:val="nil"/>
              <w:right w:val="nil"/>
            </w:tcBorders>
          </w:tcPr>
          <w:p w14:paraId="52F96CC0" w14:textId="77777777" w:rsidR="00641682" w:rsidRPr="009677EC" w:rsidRDefault="00641682" w:rsidP="000A666C">
            <w:pPr>
              <w:pStyle w:val="Normal6a"/>
            </w:pPr>
            <w:r w:rsidRPr="009677EC">
              <w:rPr>
                <w:b/>
                <w:i/>
              </w:rPr>
              <w:lastRenderedPageBreak/>
              <w:t>_________________</w:t>
            </w:r>
          </w:p>
        </w:tc>
        <w:tc>
          <w:tcPr>
            <w:tcW w:w="4876" w:type="dxa"/>
            <w:tcBorders>
              <w:top w:val="nil"/>
              <w:left w:val="nil"/>
              <w:bottom w:val="nil"/>
              <w:right w:val="nil"/>
            </w:tcBorders>
          </w:tcPr>
          <w:p w14:paraId="45CDD0A6" w14:textId="77777777" w:rsidR="00641682" w:rsidRPr="009677EC" w:rsidRDefault="00641682" w:rsidP="000A666C">
            <w:pPr>
              <w:pStyle w:val="Normal6a"/>
            </w:pPr>
            <w:r w:rsidRPr="009677EC">
              <w:rPr>
                <w:b/>
                <w:i/>
              </w:rPr>
              <w:t>_________________</w:t>
            </w:r>
          </w:p>
        </w:tc>
      </w:tr>
      <w:tr w:rsidR="00641682" w:rsidRPr="009677EC" w14:paraId="0F63821B" w14:textId="77777777" w:rsidTr="000A666C">
        <w:trPr>
          <w:jc w:val="center"/>
        </w:trPr>
        <w:tc>
          <w:tcPr>
            <w:tcW w:w="4876" w:type="dxa"/>
            <w:tcBorders>
              <w:top w:val="nil"/>
              <w:left w:val="nil"/>
              <w:bottom w:val="nil"/>
              <w:right w:val="nil"/>
            </w:tcBorders>
          </w:tcPr>
          <w:p w14:paraId="04150D66" w14:textId="784BEF1A" w:rsidR="00641682" w:rsidRPr="009677EC" w:rsidRDefault="00641682" w:rsidP="000A666C">
            <w:pPr>
              <w:pStyle w:val="Normal6a"/>
            </w:pPr>
            <w:r w:rsidRPr="009677EC">
              <w:rPr>
                <w:vertAlign w:val="superscript"/>
              </w:rPr>
              <w:t>1 </w:t>
            </w:r>
            <w:r w:rsidRPr="009677EC">
              <w:t xml:space="preserve">Règlement (UE) 2017/2402 du Parlement européen et du Conseil du 12 décembre 2017 créant un cadre général pour la titrisation ainsi qu’un cadre spécifique pour les titrisations simples, transparentes et standardisées, et modifiant les directives 2009/65/CE, 2009/138/CE et 2011/61/UE et les règlements (CE) nº 1060/2009 et (UE) nº 648/2012 (JO L 347 du 28.12.2017, p. 35, ELI: </w:t>
            </w:r>
            <w:hyperlink r:id="rId9" w:history="1">
              <w:r w:rsidRPr="009677EC">
                <w:rPr>
                  <w:rStyle w:val="Hyperlink"/>
                  <w:color w:val="auto"/>
                </w:rPr>
                <w:t>http://data.europa.eu/eli/reg/2017/2402/oj</w:t>
              </w:r>
            </w:hyperlink>
            <w:r w:rsidRPr="009677EC">
              <w:t>).</w:t>
            </w:r>
          </w:p>
        </w:tc>
        <w:tc>
          <w:tcPr>
            <w:tcW w:w="4876" w:type="dxa"/>
            <w:tcBorders>
              <w:top w:val="nil"/>
              <w:left w:val="nil"/>
              <w:bottom w:val="nil"/>
              <w:right w:val="nil"/>
            </w:tcBorders>
          </w:tcPr>
          <w:p w14:paraId="36AFBFF2" w14:textId="467548C2" w:rsidR="00641682" w:rsidRPr="009677EC" w:rsidRDefault="00641682" w:rsidP="000A666C">
            <w:pPr>
              <w:pStyle w:val="Normal6a"/>
            </w:pPr>
            <w:r w:rsidRPr="009677EC">
              <w:rPr>
                <w:vertAlign w:val="superscript"/>
              </w:rPr>
              <w:t>1 </w:t>
            </w:r>
            <w:r w:rsidRPr="009677EC">
              <w:t xml:space="preserve">Règlement (UE) 2017/2402 du Parlement européen et du Conseil du 12 décembre 2017 créant un cadre général pour la titrisation ainsi qu’un cadre spécifique pour les titrisations simples, transparentes et standardisées, et modifiant les directives 2009/65/CE, 2009/138/CE et 2011/61/UE et les règlements (CE) nº 1060/2009 et (UE) nº 648/2012 (JO L 347 du 28.12.2017, p. 35, ELI: </w:t>
            </w:r>
            <w:hyperlink r:id="rId10" w:history="1">
              <w:r w:rsidRPr="009677EC">
                <w:rPr>
                  <w:rStyle w:val="Hyperlink"/>
                  <w:color w:val="auto"/>
                </w:rPr>
                <w:t>http://data.europa.eu/eli/reg/2017/2402/oj</w:t>
              </w:r>
            </w:hyperlink>
            <w:r w:rsidRPr="009677EC">
              <w:t>).</w:t>
            </w:r>
          </w:p>
        </w:tc>
      </w:tr>
    </w:tbl>
    <w:p w14:paraId="7782FB74"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76F59370" w14:textId="77777777" w:rsidR="00641682" w:rsidRPr="003F27EB" w:rsidRDefault="00641682" w:rsidP="00641682">
      <w:pPr>
        <w:rPr>
          <w:lang w:val="en-GB"/>
        </w:rPr>
      </w:pPr>
      <w:r w:rsidRPr="003F27EB">
        <w:rPr>
          <w:rStyle w:val="HideTWBExt"/>
          <w:lang w:val="en-GB"/>
        </w:rPr>
        <w:t>&lt;/Amend&gt;</w:t>
      </w:r>
    </w:p>
    <w:p w14:paraId="3BD6F610"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59</w:t>
      </w:r>
      <w:r w:rsidRPr="003F27EB">
        <w:rPr>
          <w:rStyle w:val="HideTWBExt"/>
          <w:b w:val="0"/>
          <w:lang w:val="en-GB"/>
        </w:rPr>
        <w:t>&lt;/NumAm&gt;</w:t>
      </w:r>
    </w:p>
    <w:p w14:paraId="40AAA153"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Giovanni Crosetto, Mariateresa Vivaldini, Denis Nesci, Francesco Ventola, Marco Squarta</w:t>
      </w:r>
      <w:r w:rsidRPr="003F27EB">
        <w:rPr>
          <w:rStyle w:val="HideTWBExt"/>
          <w:b w:val="0"/>
          <w:lang w:val="en-GB"/>
        </w:rPr>
        <w:t>&lt;/Members&gt;</w:t>
      </w:r>
    </w:p>
    <w:p w14:paraId="6CFBBB00" w14:textId="77777777" w:rsidR="00641682" w:rsidRPr="009677EC" w:rsidRDefault="00641682" w:rsidP="00641682">
      <w:pPr>
        <w:pStyle w:val="NormalBold"/>
      </w:pPr>
      <w:r w:rsidRPr="009677EC">
        <w:rPr>
          <w:rStyle w:val="HideTWBExt"/>
          <w:b w:val="0"/>
        </w:rPr>
        <w:t>&lt;/RepeatBlock-By&gt;</w:t>
      </w:r>
    </w:p>
    <w:p w14:paraId="1041E4A4"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4AED21F2" w14:textId="77777777" w:rsidR="00641682" w:rsidRPr="009677EC" w:rsidRDefault="00641682" w:rsidP="00641682">
      <w:pPr>
        <w:pStyle w:val="NormalBold"/>
      </w:pPr>
      <w:r w:rsidRPr="009677EC">
        <w:rPr>
          <w:rStyle w:val="HideTWBExt"/>
          <w:b w:val="0"/>
        </w:rPr>
        <w:t>&lt;Article&gt;</w:t>
      </w:r>
      <w:r w:rsidRPr="009677EC">
        <w:t>Considérant 2 bis (nouveau)</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DB82ECE" w14:textId="77777777" w:rsidTr="000A666C">
        <w:trPr>
          <w:trHeight w:hRule="exact" w:val="240"/>
          <w:jc w:val="center"/>
        </w:trPr>
        <w:tc>
          <w:tcPr>
            <w:tcW w:w="9752" w:type="dxa"/>
            <w:gridSpan w:val="2"/>
            <w:tcBorders>
              <w:top w:val="nil"/>
              <w:left w:val="nil"/>
              <w:bottom w:val="nil"/>
              <w:right w:val="nil"/>
            </w:tcBorders>
          </w:tcPr>
          <w:p w14:paraId="063C2DDD" w14:textId="77777777" w:rsidR="00641682" w:rsidRPr="009677EC" w:rsidRDefault="00641682" w:rsidP="000A666C"/>
        </w:tc>
      </w:tr>
      <w:tr w:rsidR="00641682" w:rsidRPr="009677EC" w14:paraId="5100545B" w14:textId="77777777" w:rsidTr="000A666C">
        <w:trPr>
          <w:trHeight w:val="240"/>
          <w:jc w:val="center"/>
        </w:trPr>
        <w:tc>
          <w:tcPr>
            <w:tcW w:w="4876" w:type="dxa"/>
            <w:tcBorders>
              <w:top w:val="nil"/>
              <w:left w:val="nil"/>
              <w:bottom w:val="nil"/>
              <w:right w:val="nil"/>
            </w:tcBorders>
          </w:tcPr>
          <w:p w14:paraId="2DE88588"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4C576D13" w14:textId="77777777" w:rsidR="00641682" w:rsidRPr="009677EC" w:rsidRDefault="00641682" w:rsidP="000A666C">
            <w:pPr>
              <w:pStyle w:val="AmColumnHeading"/>
            </w:pPr>
            <w:r w:rsidRPr="009677EC">
              <w:t>Amendement</w:t>
            </w:r>
          </w:p>
        </w:tc>
      </w:tr>
      <w:tr w:rsidR="00641682" w:rsidRPr="009677EC" w14:paraId="773D2DA0" w14:textId="77777777" w:rsidTr="000A666C">
        <w:trPr>
          <w:jc w:val="center"/>
        </w:trPr>
        <w:tc>
          <w:tcPr>
            <w:tcW w:w="4876" w:type="dxa"/>
            <w:tcBorders>
              <w:top w:val="nil"/>
              <w:left w:val="nil"/>
              <w:bottom w:val="nil"/>
              <w:right w:val="nil"/>
            </w:tcBorders>
          </w:tcPr>
          <w:p w14:paraId="14B11AD3" w14:textId="77777777" w:rsidR="00641682" w:rsidRPr="009677EC" w:rsidRDefault="00641682" w:rsidP="000A666C">
            <w:pPr>
              <w:pStyle w:val="Normal6a"/>
            </w:pPr>
          </w:p>
        </w:tc>
        <w:tc>
          <w:tcPr>
            <w:tcW w:w="4876" w:type="dxa"/>
            <w:tcBorders>
              <w:top w:val="nil"/>
              <w:left w:val="nil"/>
              <w:bottom w:val="nil"/>
              <w:right w:val="nil"/>
            </w:tcBorders>
          </w:tcPr>
          <w:p w14:paraId="695EDC7A" w14:textId="77777777" w:rsidR="00641682" w:rsidRPr="009677EC" w:rsidRDefault="00641682" w:rsidP="000A666C">
            <w:pPr>
              <w:pStyle w:val="Normal6a"/>
            </w:pPr>
            <w:r w:rsidRPr="009677EC">
              <w:rPr>
                <w:b/>
                <w:i/>
              </w:rPr>
              <w:t>(2 bis)</w:t>
            </w:r>
            <w:r w:rsidRPr="009677EC">
              <w:tab/>
            </w:r>
            <w:r w:rsidRPr="009677EC">
              <w:rPr>
                <w:b/>
                <w:i/>
              </w:rPr>
              <w:t>L’analyse d’impact jointe au présent règlement montre que l’activité de titrisation dans l’Union est fortement concentrée dans quelques États membres, de nombreuses juridictions enregistrant des émissions faibles ou inexistantes, ce qui met en évidence un développement inégal du marché dans le marché unique. Au premier semestre 2024, les émetteurs de moins de la moitié des États membres de l’Union ont eu recours à la titrisation comme source de financement. Ce résultat est dû à plusieurs facteurs, à commencer par l’absence de cadre réglementaire national. En outre, ce taux élevé de concentration des émissions dans quelques États membres est également dû à des obstacles structurels et réglementaires permanents, à un cadre communautaire actuel souvent considéré comme inutilement complexe et coûteux, en particulier pour les petites institutions, et à une connaissance et un développement limités du marché dans plusieurs pays, en particulier les plus petits d’entre eux;</w:t>
            </w:r>
          </w:p>
        </w:tc>
      </w:tr>
    </w:tbl>
    <w:p w14:paraId="010C5641"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5155AA4B"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5E72DF4E" w14:textId="77777777" w:rsidR="00641682" w:rsidRPr="009677EC" w:rsidRDefault="00641682" w:rsidP="00641682">
      <w:pPr>
        <w:pStyle w:val="AmJustText"/>
      </w:pPr>
      <w:r w:rsidRPr="009677EC">
        <w:t>L’union de l’épargne et des investissements pourra également profiter à l’économie européenne grâce à son aptitude à utiliser de manière courante l’activité de titrisation dans la plupart des États membres de l’Union.</w:t>
      </w:r>
    </w:p>
    <w:p w14:paraId="77ED9364" w14:textId="77777777" w:rsidR="00641682" w:rsidRPr="003F27EB" w:rsidRDefault="00641682" w:rsidP="00641682">
      <w:pPr>
        <w:rPr>
          <w:lang w:val="de-DE"/>
        </w:rPr>
      </w:pPr>
      <w:r w:rsidRPr="003F27EB">
        <w:rPr>
          <w:rStyle w:val="HideTWBExt"/>
          <w:lang w:val="de-DE"/>
        </w:rPr>
        <w:t>&lt;/Amend&gt;</w:t>
      </w:r>
    </w:p>
    <w:p w14:paraId="6AB9ADD8"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60</w:t>
      </w:r>
      <w:r w:rsidRPr="003F27EB">
        <w:rPr>
          <w:rStyle w:val="HideTWBExt"/>
          <w:b w:val="0"/>
          <w:lang w:val="de-DE"/>
        </w:rPr>
        <w:t>&lt;/NumAm&gt;</w:t>
      </w:r>
    </w:p>
    <w:p w14:paraId="704F28D5" w14:textId="77777777" w:rsidR="00641682" w:rsidRPr="003F27EB" w:rsidRDefault="00641682" w:rsidP="00641682">
      <w:pPr>
        <w:pStyle w:val="NormalBold"/>
        <w:rPr>
          <w:lang w:val="it-IT"/>
        </w:rPr>
      </w:pPr>
      <w:r w:rsidRPr="003F27EB">
        <w:rPr>
          <w:rStyle w:val="HideTWBExt"/>
          <w:b w:val="0"/>
          <w:lang w:val="it-IT"/>
        </w:rPr>
        <w:t>&lt;RepeatBlock-By&gt;&lt;Members&gt;</w:t>
      </w:r>
      <w:r w:rsidRPr="003F27EB">
        <w:rPr>
          <w:lang w:val="it-IT"/>
        </w:rPr>
        <w:t>Giovanni Crosetto, Mariateresa Vivaldini, Denis Nesci, Francesco Ventola, Marco Squarta</w:t>
      </w:r>
      <w:r w:rsidRPr="003F27EB">
        <w:rPr>
          <w:rStyle w:val="HideTWBExt"/>
          <w:b w:val="0"/>
          <w:lang w:val="it-IT"/>
        </w:rPr>
        <w:t>&lt;/Members&gt;</w:t>
      </w:r>
    </w:p>
    <w:p w14:paraId="27DE6CC4" w14:textId="77777777" w:rsidR="00641682" w:rsidRPr="009677EC" w:rsidRDefault="00641682" w:rsidP="00641682">
      <w:pPr>
        <w:pStyle w:val="NormalBold"/>
      </w:pPr>
      <w:r w:rsidRPr="009677EC">
        <w:rPr>
          <w:rStyle w:val="HideTWBExt"/>
          <w:b w:val="0"/>
        </w:rPr>
        <w:t>&lt;/RepeatBlock-By&gt;</w:t>
      </w:r>
    </w:p>
    <w:p w14:paraId="1AFF5892"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0F5A9D0" w14:textId="77777777" w:rsidR="00641682" w:rsidRPr="009677EC" w:rsidRDefault="00641682" w:rsidP="00641682">
      <w:pPr>
        <w:pStyle w:val="NormalBold"/>
      </w:pPr>
      <w:r w:rsidRPr="009677EC">
        <w:rPr>
          <w:rStyle w:val="HideTWBExt"/>
          <w:b w:val="0"/>
        </w:rPr>
        <w:t>&lt;Article&gt;</w:t>
      </w:r>
      <w:r w:rsidRPr="009677EC">
        <w:t>Considérant 2 ter (nouveau)</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07650FC4" w14:textId="77777777" w:rsidTr="000A666C">
        <w:trPr>
          <w:trHeight w:hRule="exact" w:val="240"/>
          <w:jc w:val="center"/>
        </w:trPr>
        <w:tc>
          <w:tcPr>
            <w:tcW w:w="9752" w:type="dxa"/>
            <w:gridSpan w:val="2"/>
            <w:tcBorders>
              <w:top w:val="nil"/>
              <w:left w:val="nil"/>
              <w:bottom w:val="nil"/>
              <w:right w:val="nil"/>
            </w:tcBorders>
          </w:tcPr>
          <w:p w14:paraId="7B80630E" w14:textId="77777777" w:rsidR="00641682" w:rsidRPr="009677EC" w:rsidRDefault="00641682" w:rsidP="000A666C"/>
        </w:tc>
      </w:tr>
      <w:tr w:rsidR="00641682" w:rsidRPr="009677EC" w14:paraId="3DC82BA0" w14:textId="77777777" w:rsidTr="000A666C">
        <w:trPr>
          <w:trHeight w:val="240"/>
          <w:jc w:val="center"/>
        </w:trPr>
        <w:tc>
          <w:tcPr>
            <w:tcW w:w="4876" w:type="dxa"/>
            <w:tcBorders>
              <w:top w:val="nil"/>
              <w:left w:val="nil"/>
              <w:bottom w:val="nil"/>
              <w:right w:val="nil"/>
            </w:tcBorders>
          </w:tcPr>
          <w:p w14:paraId="4B1A9976"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567E13BD" w14:textId="77777777" w:rsidR="00641682" w:rsidRPr="009677EC" w:rsidRDefault="00641682" w:rsidP="000A666C">
            <w:pPr>
              <w:pStyle w:val="AmColumnHeading"/>
            </w:pPr>
            <w:r w:rsidRPr="009677EC">
              <w:t>Amendement</w:t>
            </w:r>
          </w:p>
        </w:tc>
      </w:tr>
      <w:tr w:rsidR="00641682" w:rsidRPr="009677EC" w14:paraId="12CE7E65" w14:textId="77777777" w:rsidTr="000A666C">
        <w:trPr>
          <w:jc w:val="center"/>
        </w:trPr>
        <w:tc>
          <w:tcPr>
            <w:tcW w:w="4876" w:type="dxa"/>
            <w:tcBorders>
              <w:top w:val="nil"/>
              <w:left w:val="nil"/>
              <w:bottom w:val="nil"/>
              <w:right w:val="nil"/>
            </w:tcBorders>
          </w:tcPr>
          <w:p w14:paraId="433E7D87" w14:textId="77777777" w:rsidR="00641682" w:rsidRPr="009677EC" w:rsidRDefault="00641682" w:rsidP="000A666C">
            <w:pPr>
              <w:pStyle w:val="Normal6a"/>
            </w:pPr>
          </w:p>
        </w:tc>
        <w:tc>
          <w:tcPr>
            <w:tcW w:w="4876" w:type="dxa"/>
            <w:tcBorders>
              <w:top w:val="nil"/>
              <w:left w:val="nil"/>
              <w:bottom w:val="nil"/>
              <w:right w:val="nil"/>
            </w:tcBorders>
          </w:tcPr>
          <w:p w14:paraId="4F628D2B" w14:textId="77777777" w:rsidR="00641682" w:rsidRPr="009677EC" w:rsidRDefault="00641682" w:rsidP="000A666C">
            <w:pPr>
              <w:pStyle w:val="Normal6a"/>
            </w:pPr>
            <w:r w:rsidRPr="009677EC">
              <w:rPr>
                <w:b/>
                <w:i/>
              </w:rPr>
              <w:t>(2 ter)</w:t>
            </w:r>
            <w:r w:rsidRPr="009677EC">
              <w:tab/>
            </w:r>
            <w:r w:rsidRPr="009677EC">
              <w:rPr>
                <w:b/>
                <w:i/>
              </w:rPr>
              <w:t>Dans le contexte de l’union des marchés de capitaux, les titrisations classiques, caractérisées par un transfert effectif d’actifs et du risque de crédit sous-jacent en dehors du bilan de l’initiateur, représentent un outil structurel permettant d’améliorer l’efficacité de l’intermédiation financière et de soutenir le financement de l’économie réelle au sein de l’Union. Lorsqu’elles sont correctement structurées et soumises à un cadre réglementaire solide, ces transactions jouent un rôle positif dans la diversification des sources de financement, dans la gestion efficace des risques et dans la résilience du système financier. Il convient donc que le cadre réglementaire de l’Union reconnaisse les caractéristiques spécifiques et les avantages économiques des titrisations classiques et évite les approches trop restrictives qui pourraient limiter leur utilisation de manière injustifiée. Parallèlement, il est essentiel pour l’économie réelle que les titrisations classiques - et l’avantage concurrentiel qu’elles procurent - puissent bénéficier aux secteurs les plus importants et les plus stratégiques des marchés industriels européens, grâce à des leviers fiscaux et politiques spécifiques aux niveaux national et européen appropriés;</w:t>
            </w:r>
          </w:p>
        </w:tc>
      </w:tr>
    </w:tbl>
    <w:p w14:paraId="16D39F04"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4F882A61"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35CEA17B" w14:textId="77777777" w:rsidR="00641682" w:rsidRPr="009677EC" w:rsidRDefault="00641682" w:rsidP="00641682">
      <w:pPr>
        <w:pStyle w:val="AmJustText"/>
      </w:pPr>
      <w:r w:rsidRPr="009677EC">
        <w:t>Les titrisations classiques peuvent représenter un outil spécifique et approprié pour transférer les bénéfices financiers d’opérations financières hautement spécialisées vers l’économie réelle. Elles peuvent également être interprétées, dans un contexte et un cadre réglementaire appropriés, comme un instrument économique très bien équilibré, entre la stabilité financière et le levier financier approprié de la croissance économique.</w:t>
      </w:r>
    </w:p>
    <w:p w14:paraId="5315C825" w14:textId="77777777" w:rsidR="00641682" w:rsidRPr="003F27EB" w:rsidRDefault="00641682" w:rsidP="00641682">
      <w:pPr>
        <w:rPr>
          <w:lang w:val="de-DE"/>
        </w:rPr>
      </w:pPr>
      <w:r w:rsidRPr="003F27EB">
        <w:rPr>
          <w:rStyle w:val="HideTWBExt"/>
          <w:lang w:val="de-DE"/>
        </w:rPr>
        <w:t>&lt;/Amend&gt;</w:t>
      </w:r>
    </w:p>
    <w:p w14:paraId="05472549"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61</w:t>
      </w:r>
      <w:r w:rsidRPr="003F27EB">
        <w:rPr>
          <w:rStyle w:val="HideTWBExt"/>
          <w:b w:val="0"/>
          <w:lang w:val="de-DE"/>
        </w:rPr>
        <w:t>&lt;/NumAm&gt;</w:t>
      </w:r>
    </w:p>
    <w:p w14:paraId="156E06C3" w14:textId="77777777" w:rsidR="00641682" w:rsidRPr="003F27EB" w:rsidRDefault="00641682" w:rsidP="00641682">
      <w:pPr>
        <w:pStyle w:val="NormalBold"/>
        <w:rPr>
          <w:lang w:val="it-IT"/>
        </w:rPr>
      </w:pPr>
      <w:r w:rsidRPr="003F27EB">
        <w:rPr>
          <w:rStyle w:val="HideTWBExt"/>
          <w:b w:val="0"/>
          <w:lang w:val="it-IT"/>
        </w:rPr>
        <w:t>&lt;RepeatBlock-By&gt;&lt;Members&gt;</w:t>
      </w:r>
      <w:r w:rsidRPr="003F27EB">
        <w:rPr>
          <w:lang w:val="it-IT"/>
        </w:rPr>
        <w:t>Giovanni Crosetto, Mariateresa Vivaldini, Denis Nesci, Francesco Ventola, Marco Squarta</w:t>
      </w:r>
      <w:r w:rsidRPr="003F27EB">
        <w:rPr>
          <w:rStyle w:val="HideTWBExt"/>
          <w:b w:val="0"/>
          <w:lang w:val="it-IT"/>
        </w:rPr>
        <w:t>&lt;/Members&gt;</w:t>
      </w:r>
    </w:p>
    <w:p w14:paraId="390624E2" w14:textId="77777777" w:rsidR="00641682" w:rsidRPr="009677EC" w:rsidRDefault="00641682" w:rsidP="00641682">
      <w:pPr>
        <w:pStyle w:val="NormalBold"/>
      </w:pPr>
      <w:r w:rsidRPr="009677EC">
        <w:rPr>
          <w:rStyle w:val="HideTWBExt"/>
          <w:b w:val="0"/>
        </w:rPr>
        <w:t>&lt;/RepeatBlock-By&gt;</w:t>
      </w:r>
    </w:p>
    <w:p w14:paraId="3BC1B4DD"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1144560F" w14:textId="77777777" w:rsidR="00641682" w:rsidRPr="009677EC" w:rsidRDefault="00641682" w:rsidP="00641682">
      <w:pPr>
        <w:pStyle w:val="NormalBold"/>
      </w:pPr>
      <w:r w:rsidRPr="009677EC">
        <w:rPr>
          <w:rStyle w:val="HideTWBExt"/>
          <w:b w:val="0"/>
        </w:rPr>
        <w:t>&lt;Article&gt;</w:t>
      </w:r>
      <w:r w:rsidRPr="009677EC">
        <w:t>Considérant 2 quater (nouveau)</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41D00DB" w14:textId="77777777" w:rsidTr="000A666C">
        <w:trPr>
          <w:trHeight w:hRule="exact" w:val="240"/>
          <w:jc w:val="center"/>
        </w:trPr>
        <w:tc>
          <w:tcPr>
            <w:tcW w:w="9752" w:type="dxa"/>
            <w:gridSpan w:val="2"/>
            <w:tcBorders>
              <w:top w:val="nil"/>
              <w:left w:val="nil"/>
              <w:bottom w:val="nil"/>
              <w:right w:val="nil"/>
            </w:tcBorders>
          </w:tcPr>
          <w:p w14:paraId="05A633C7" w14:textId="77777777" w:rsidR="00641682" w:rsidRPr="009677EC" w:rsidRDefault="00641682" w:rsidP="000A666C"/>
        </w:tc>
      </w:tr>
      <w:tr w:rsidR="00641682" w:rsidRPr="009677EC" w14:paraId="62B1935B" w14:textId="77777777" w:rsidTr="000A666C">
        <w:trPr>
          <w:trHeight w:val="240"/>
          <w:jc w:val="center"/>
        </w:trPr>
        <w:tc>
          <w:tcPr>
            <w:tcW w:w="4876" w:type="dxa"/>
            <w:tcBorders>
              <w:top w:val="nil"/>
              <w:left w:val="nil"/>
              <w:bottom w:val="nil"/>
              <w:right w:val="nil"/>
            </w:tcBorders>
          </w:tcPr>
          <w:p w14:paraId="77B6A7CC"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35503FEF" w14:textId="77777777" w:rsidR="00641682" w:rsidRPr="009677EC" w:rsidRDefault="00641682" w:rsidP="000A666C">
            <w:pPr>
              <w:pStyle w:val="AmColumnHeading"/>
            </w:pPr>
            <w:r w:rsidRPr="009677EC">
              <w:t>Amendement</w:t>
            </w:r>
          </w:p>
        </w:tc>
      </w:tr>
      <w:tr w:rsidR="00641682" w:rsidRPr="009677EC" w14:paraId="30179F55" w14:textId="77777777" w:rsidTr="000A666C">
        <w:trPr>
          <w:jc w:val="center"/>
        </w:trPr>
        <w:tc>
          <w:tcPr>
            <w:tcW w:w="4876" w:type="dxa"/>
            <w:tcBorders>
              <w:top w:val="nil"/>
              <w:left w:val="nil"/>
              <w:bottom w:val="nil"/>
              <w:right w:val="nil"/>
            </w:tcBorders>
          </w:tcPr>
          <w:p w14:paraId="516EFA9A" w14:textId="77777777" w:rsidR="00641682" w:rsidRPr="009677EC" w:rsidRDefault="00641682" w:rsidP="000A666C">
            <w:pPr>
              <w:pStyle w:val="Normal6a"/>
            </w:pPr>
          </w:p>
        </w:tc>
        <w:tc>
          <w:tcPr>
            <w:tcW w:w="4876" w:type="dxa"/>
            <w:tcBorders>
              <w:top w:val="nil"/>
              <w:left w:val="nil"/>
              <w:bottom w:val="nil"/>
              <w:right w:val="nil"/>
            </w:tcBorders>
          </w:tcPr>
          <w:p w14:paraId="2990B90B" w14:textId="77777777" w:rsidR="00641682" w:rsidRPr="009677EC" w:rsidRDefault="00641682" w:rsidP="000A666C">
            <w:pPr>
              <w:pStyle w:val="Normal6a"/>
            </w:pPr>
            <w:r w:rsidRPr="009677EC">
              <w:rPr>
                <w:b/>
                <w:i/>
              </w:rPr>
              <w:t>(2 quater)</w:t>
            </w:r>
            <w:r w:rsidRPr="009677EC">
              <w:tab/>
            </w:r>
            <w:r w:rsidRPr="009677EC">
              <w:rPr>
                <w:b/>
                <w:i/>
              </w:rPr>
              <w:t>Les analyses de marché à long terme indiquent que les instruments de titrisation ont mis en évidence des performances comparables, voire supérieures, à celles des obligations d’État et des obligations d’entreprise, toutes catégories de notation confondues, et ce, sur de longues périodes. Lorsqu’elles sont structurées de manière appropriée, qu’elles font l’objet d’une information transparente et d’une gestion efficace des risques, les titrisations ont démontré leur capacité à absorber des tensions de crédit sans donner lieu à une instabilité systémique. Ces performances historiques confirment qu’un cadre de titrisation bien conçu peut jouer un rôle positif dans la stabilité financière tout en renforçant l’efficacité et la profondeur des marchés de capitaux de l’Union, plutôt que de les fragiliser. Elles montrent également que l’approche générale du Parlement européen devrait favoriser la croissance économique sans trop insister sur le risque de stabilité financière, compte tenu de la différence entre les effets de la crise financière sur le système financier américain et mondial et sur celui de l’Union européenne;</w:t>
            </w:r>
          </w:p>
        </w:tc>
      </w:tr>
    </w:tbl>
    <w:p w14:paraId="15484C89"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11ACD048"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2DBF0996" w14:textId="77777777" w:rsidR="00641682" w:rsidRPr="009677EC" w:rsidRDefault="00641682" w:rsidP="00641682">
      <w:pPr>
        <w:pStyle w:val="AmJustText"/>
      </w:pPr>
      <w:r w:rsidRPr="009677EC">
        <w:t>Le risque de l’activité de titrisation est trop souvent indûment pris en compte.</w:t>
      </w:r>
    </w:p>
    <w:p w14:paraId="14DF9883" w14:textId="77777777" w:rsidR="00641682" w:rsidRPr="003F27EB" w:rsidRDefault="00641682" w:rsidP="00641682">
      <w:pPr>
        <w:rPr>
          <w:lang w:val="de-DE"/>
        </w:rPr>
      </w:pPr>
      <w:r w:rsidRPr="003F27EB">
        <w:rPr>
          <w:rStyle w:val="HideTWBExt"/>
          <w:lang w:val="de-DE"/>
        </w:rPr>
        <w:t>&lt;/Amend&gt;</w:t>
      </w:r>
    </w:p>
    <w:p w14:paraId="76562DAA"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62</w:t>
      </w:r>
      <w:r w:rsidRPr="003F27EB">
        <w:rPr>
          <w:rStyle w:val="HideTWBExt"/>
          <w:b w:val="0"/>
          <w:lang w:val="de-DE"/>
        </w:rPr>
        <w:t>&lt;/NumAm&gt;</w:t>
      </w:r>
    </w:p>
    <w:p w14:paraId="6322C3F9"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Auke Zijlstra</w:t>
      </w:r>
      <w:r w:rsidRPr="003F27EB">
        <w:rPr>
          <w:rStyle w:val="HideTWBExt"/>
          <w:b w:val="0"/>
          <w:lang w:val="en-GB"/>
        </w:rPr>
        <w:t>&lt;/Members&gt;</w:t>
      </w:r>
    </w:p>
    <w:p w14:paraId="47C512FB" w14:textId="77777777" w:rsidR="00641682" w:rsidRPr="009677EC" w:rsidRDefault="00641682" w:rsidP="00641682">
      <w:pPr>
        <w:pStyle w:val="NormalBold"/>
      </w:pPr>
      <w:r w:rsidRPr="009677EC">
        <w:rPr>
          <w:rStyle w:val="HideTWBExt"/>
          <w:b w:val="0"/>
        </w:rPr>
        <w:t>&lt;/RepeatBlock-By&gt;</w:t>
      </w:r>
    </w:p>
    <w:p w14:paraId="6E75F3C2"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E154BBE" w14:textId="77777777" w:rsidR="00641682" w:rsidRPr="009677EC" w:rsidRDefault="00641682" w:rsidP="00641682">
      <w:pPr>
        <w:pStyle w:val="NormalBold"/>
      </w:pPr>
      <w:r w:rsidRPr="009677EC">
        <w:rPr>
          <w:rStyle w:val="HideTWBExt"/>
          <w:b w:val="0"/>
        </w:rPr>
        <w:t>&lt;Article&gt;</w:t>
      </w:r>
      <w:r w:rsidRPr="009677EC">
        <w:t>Considérant 3</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07795CB4" w14:textId="77777777" w:rsidTr="000A666C">
        <w:trPr>
          <w:trHeight w:hRule="exact" w:val="240"/>
          <w:jc w:val="center"/>
        </w:trPr>
        <w:tc>
          <w:tcPr>
            <w:tcW w:w="9752" w:type="dxa"/>
            <w:gridSpan w:val="2"/>
            <w:tcBorders>
              <w:top w:val="nil"/>
              <w:left w:val="nil"/>
              <w:bottom w:val="nil"/>
              <w:right w:val="nil"/>
            </w:tcBorders>
          </w:tcPr>
          <w:p w14:paraId="52079203" w14:textId="77777777" w:rsidR="00641682" w:rsidRPr="009677EC" w:rsidRDefault="00641682" w:rsidP="000A666C"/>
        </w:tc>
      </w:tr>
      <w:tr w:rsidR="00641682" w:rsidRPr="009677EC" w14:paraId="1393FDDD" w14:textId="77777777" w:rsidTr="000A666C">
        <w:trPr>
          <w:trHeight w:val="240"/>
          <w:jc w:val="center"/>
        </w:trPr>
        <w:tc>
          <w:tcPr>
            <w:tcW w:w="4876" w:type="dxa"/>
            <w:tcBorders>
              <w:top w:val="nil"/>
              <w:left w:val="nil"/>
              <w:bottom w:val="nil"/>
              <w:right w:val="nil"/>
            </w:tcBorders>
          </w:tcPr>
          <w:p w14:paraId="55E6102C"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76075D52" w14:textId="77777777" w:rsidR="00641682" w:rsidRPr="009677EC" w:rsidRDefault="00641682" w:rsidP="000A666C">
            <w:pPr>
              <w:pStyle w:val="AmColumnHeading"/>
            </w:pPr>
            <w:r w:rsidRPr="009677EC">
              <w:t>Amendement</w:t>
            </w:r>
          </w:p>
        </w:tc>
      </w:tr>
      <w:tr w:rsidR="00641682" w:rsidRPr="009677EC" w14:paraId="42781B46" w14:textId="77777777" w:rsidTr="000A666C">
        <w:trPr>
          <w:jc w:val="center"/>
        </w:trPr>
        <w:tc>
          <w:tcPr>
            <w:tcW w:w="4876" w:type="dxa"/>
            <w:tcBorders>
              <w:top w:val="nil"/>
              <w:left w:val="nil"/>
              <w:bottom w:val="nil"/>
              <w:right w:val="nil"/>
            </w:tcBorders>
          </w:tcPr>
          <w:p w14:paraId="2F7ED07E" w14:textId="77777777" w:rsidR="00641682" w:rsidRPr="009677EC" w:rsidRDefault="00641682" w:rsidP="000A666C">
            <w:pPr>
              <w:pStyle w:val="Normal6a"/>
            </w:pPr>
            <w:r w:rsidRPr="009677EC">
              <w:rPr>
                <w:b/>
                <w:i/>
              </w:rPr>
              <w:t>(3)</w:t>
            </w:r>
            <w:r w:rsidRPr="009677EC">
              <w:tab/>
            </w:r>
            <w:r w:rsidRPr="009677EC">
              <w:rPr>
                <w:b/>
                <w:i/>
              </w:rPr>
              <w:t>Afin de renforcer la transparence et de garantir un traitement réglementaire cohérent visant à réduire les coûts pour les émetteurs, il convient d’introduire une définition de la titrisation publique et de la titrisation privée. Le champ d’application des titrisations publiques devrait couvrir les opérations dans lesquelles les titres obligataires sous-jacents sont admis à la négociation sur des marchés réglementés, des systèmes multilatéraux de négociation, des systèmes organisés de négociation ou toute autre plate-forme de négociation dans l’Union, ainsi que les opérations commercialisées auprès d’investisseurs selon des modalités et conditions non modifiables lorsque le paquet est proposé sur la base du «à prendre ou à laisser» et que les investisseurs n’ont aucun contact direct avec l’initiateur ou le sponsor et ne peuvent donc pas recevoir directement les informations nécessaires pour exercer une diligence appropriée sans que l’initiateur ou le sponsor ne divulgue des informations commercialement sensibles au marché. Le fait de définir les opérations de ce type comme étant publiques, du fait de leur accessibilité à un large éventail d’investisseurs, devrait garantir que de telles opérations sont soumises aux exigences de transparence et au contrôle réglementaire appropriés et contribuer à améliorer la surveillance et le fonctionnement du marché.</w:t>
            </w:r>
          </w:p>
        </w:tc>
        <w:tc>
          <w:tcPr>
            <w:tcW w:w="4876" w:type="dxa"/>
            <w:tcBorders>
              <w:top w:val="nil"/>
              <w:left w:val="nil"/>
              <w:bottom w:val="nil"/>
              <w:right w:val="nil"/>
            </w:tcBorders>
          </w:tcPr>
          <w:p w14:paraId="2F113702" w14:textId="77777777" w:rsidR="00641682" w:rsidRPr="009677EC" w:rsidRDefault="00641682" w:rsidP="000A666C">
            <w:pPr>
              <w:pStyle w:val="Normal6a"/>
            </w:pPr>
            <w:r w:rsidRPr="009677EC">
              <w:rPr>
                <w:b/>
                <w:i/>
              </w:rPr>
              <w:t>supprimé</w:t>
            </w:r>
          </w:p>
        </w:tc>
      </w:tr>
    </w:tbl>
    <w:p w14:paraId="14BB1437"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680335E7"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5E37DA66" w14:textId="77777777" w:rsidR="00641682" w:rsidRPr="009677EC" w:rsidRDefault="00641682" w:rsidP="00641682">
      <w:pPr>
        <w:pStyle w:val="AmJustText"/>
      </w:pPr>
      <w:r w:rsidRPr="009677EC">
        <w:t>La définition élargie de la titrisation publique signifie que pratiquement toutes les titrisations seront soumises à des obligations d’information plus lourdes et plus complexes. Cela augmentera non seulement les coûts pour les investisseurs, mais aura également pour effet de dissuader la titrisation privée. Cette situation est particulièrement problématique pour les investisseurs qui recherchent des expositions ou des classes d’actifs très spécifiques.</w:t>
      </w:r>
    </w:p>
    <w:p w14:paraId="1FC26215" w14:textId="77777777" w:rsidR="00641682" w:rsidRPr="003F27EB" w:rsidRDefault="00641682" w:rsidP="00641682">
      <w:pPr>
        <w:rPr>
          <w:lang w:val="de-DE"/>
        </w:rPr>
      </w:pPr>
      <w:r w:rsidRPr="003F27EB">
        <w:rPr>
          <w:rStyle w:val="HideTWBExt"/>
          <w:lang w:val="de-DE"/>
        </w:rPr>
        <w:t>&lt;/Amend&gt;</w:t>
      </w:r>
    </w:p>
    <w:p w14:paraId="57D0D457"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63</w:t>
      </w:r>
      <w:r w:rsidRPr="003F27EB">
        <w:rPr>
          <w:rStyle w:val="HideTWBExt"/>
          <w:b w:val="0"/>
          <w:lang w:val="de-DE"/>
        </w:rPr>
        <w:t>&lt;/NumAm&gt;</w:t>
      </w:r>
    </w:p>
    <w:p w14:paraId="016EE6D9"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Markus Ferber</w:t>
      </w:r>
      <w:r w:rsidRPr="003F27EB">
        <w:rPr>
          <w:rStyle w:val="HideTWBExt"/>
          <w:b w:val="0"/>
          <w:lang w:val="en-GB"/>
        </w:rPr>
        <w:t>&lt;/Members&gt;</w:t>
      </w:r>
    </w:p>
    <w:p w14:paraId="169AD320" w14:textId="77777777" w:rsidR="00641682" w:rsidRPr="009677EC" w:rsidRDefault="00641682" w:rsidP="00641682">
      <w:pPr>
        <w:pStyle w:val="NormalBold"/>
      </w:pPr>
      <w:r w:rsidRPr="009677EC">
        <w:rPr>
          <w:rStyle w:val="HideTWBExt"/>
          <w:b w:val="0"/>
        </w:rPr>
        <w:t>&lt;/RepeatBlock-By&gt;</w:t>
      </w:r>
    </w:p>
    <w:p w14:paraId="4CA22042"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02BC5AB6" w14:textId="77777777" w:rsidR="00641682" w:rsidRPr="009677EC" w:rsidRDefault="00641682" w:rsidP="00641682">
      <w:pPr>
        <w:pStyle w:val="NormalBold"/>
      </w:pPr>
      <w:r w:rsidRPr="009677EC">
        <w:rPr>
          <w:rStyle w:val="HideTWBExt"/>
          <w:b w:val="0"/>
        </w:rPr>
        <w:t>&lt;Article&gt;</w:t>
      </w:r>
      <w:r w:rsidRPr="009677EC">
        <w:t>Considérant 3 bis (nouveau)</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080E894" w14:textId="77777777" w:rsidTr="000A666C">
        <w:trPr>
          <w:trHeight w:hRule="exact" w:val="240"/>
          <w:jc w:val="center"/>
        </w:trPr>
        <w:tc>
          <w:tcPr>
            <w:tcW w:w="9752" w:type="dxa"/>
            <w:gridSpan w:val="2"/>
            <w:tcBorders>
              <w:top w:val="nil"/>
              <w:left w:val="nil"/>
              <w:bottom w:val="nil"/>
              <w:right w:val="nil"/>
            </w:tcBorders>
          </w:tcPr>
          <w:p w14:paraId="0EF0A1EE" w14:textId="77777777" w:rsidR="00641682" w:rsidRPr="009677EC" w:rsidRDefault="00641682" w:rsidP="000A666C"/>
        </w:tc>
      </w:tr>
      <w:tr w:rsidR="00641682" w:rsidRPr="009677EC" w14:paraId="0E3F03A1" w14:textId="77777777" w:rsidTr="000A666C">
        <w:trPr>
          <w:trHeight w:val="240"/>
          <w:jc w:val="center"/>
        </w:trPr>
        <w:tc>
          <w:tcPr>
            <w:tcW w:w="4876" w:type="dxa"/>
            <w:tcBorders>
              <w:top w:val="nil"/>
              <w:left w:val="nil"/>
              <w:bottom w:val="nil"/>
              <w:right w:val="nil"/>
            </w:tcBorders>
          </w:tcPr>
          <w:p w14:paraId="2C673A54"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0F3563B6" w14:textId="77777777" w:rsidR="00641682" w:rsidRPr="009677EC" w:rsidRDefault="00641682" w:rsidP="000A666C">
            <w:pPr>
              <w:pStyle w:val="AmColumnHeading"/>
            </w:pPr>
            <w:r w:rsidRPr="009677EC">
              <w:t>Amendement</w:t>
            </w:r>
          </w:p>
        </w:tc>
      </w:tr>
      <w:tr w:rsidR="00641682" w:rsidRPr="009677EC" w14:paraId="7C5E4211" w14:textId="77777777" w:rsidTr="000A666C">
        <w:trPr>
          <w:jc w:val="center"/>
        </w:trPr>
        <w:tc>
          <w:tcPr>
            <w:tcW w:w="4876" w:type="dxa"/>
            <w:tcBorders>
              <w:top w:val="nil"/>
              <w:left w:val="nil"/>
              <w:bottom w:val="nil"/>
              <w:right w:val="nil"/>
            </w:tcBorders>
          </w:tcPr>
          <w:p w14:paraId="227AE80B" w14:textId="77777777" w:rsidR="00641682" w:rsidRPr="009677EC" w:rsidRDefault="00641682" w:rsidP="000A666C">
            <w:pPr>
              <w:pStyle w:val="Normal6a"/>
            </w:pPr>
          </w:p>
        </w:tc>
        <w:tc>
          <w:tcPr>
            <w:tcW w:w="4876" w:type="dxa"/>
            <w:tcBorders>
              <w:top w:val="nil"/>
              <w:left w:val="nil"/>
              <w:bottom w:val="nil"/>
              <w:right w:val="nil"/>
            </w:tcBorders>
          </w:tcPr>
          <w:p w14:paraId="6024BC72" w14:textId="77777777" w:rsidR="00641682" w:rsidRPr="009677EC" w:rsidRDefault="00641682" w:rsidP="000A666C">
            <w:pPr>
              <w:pStyle w:val="Normal6a"/>
            </w:pPr>
            <w:r w:rsidRPr="009677EC">
              <w:rPr>
                <w:b/>
                <w:i/>
              </w:rPr>
              <w:t>(3 bis)</w:t>
            </w:r>
            <w:r w:rsidRPr="009677EC">
              <w:tab/>
            </w:r>
            <w:r w:rsidRPr="009677EC">
              <w:rPr>
                <w:b/>
                <w:i/>
              </w:rPr>
              <w:t>Afin d’assurer le bon fonctionnement du cadre de la titrisation et de renforcer la sécurité juridique, il convient de clarifier la définition du terme «sponsor». En particulier, le fait de permettre aux gestionnaires de fonds d’investissement alternatifs et aux sociétés de gestion agréées en vertu du droit de l’Union d’agir en tant que sponsors devrait réduire le recours à des montages complexes, faciliter l’exécution ordonnée des opérations de titrisation et développer le marché. Cette clarification devrait soutenir l’expansion des marchés de la titrisation, élargir les canaux de financement de l’économie réelle et préserver un niveau élevé de protection des investisseurs, sans compromettre les objectifs prudentiels.</w:t>
            </w:r>
          </w:p>
        </w:tc>
      </w:tr>
    </w:tbl>
    <w:p w14:paraId="47199284"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3B16B409" w14:textId="77777777" w:rsidR="00641682" w:rsidRPr="003F27EB" w:rsidRDefault="00641682" w:rsidP="00641682">
      <w:pPr>
        <w:rPr>
          <w:lang w:val="en-GB"/>
        </w:rPr>
      </w:pPr>
      <w:r w:rsidRPr="003F27EB">
        <w:rPr>
          <w:rStyle w:val="HideTWBExt"/>
          <w:lang w:val="en-GB"/>
        </w:rPr>
        <w:t>&lt;/Amend&gt;</w:t>
      </w:r>
    </w:p>
    <w:p w14:paraId="6DFA14F9"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64</w:t>
      </w:r>
      <w:r w:rsidRPr="003F27EB">
        <w:rPr>
          <w:rStyle w:val="HideTWBExt"/>
          <w:b w:val="0"/>
          <w:lang w:val="en-GB"/>
        </w:rPr>
        <w:t>&lt;/NumAm&gt;</w:t>
      </w:r>
    </w:p>
    <w:p w14:paraId="2E037DCF"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Auke Zijlstra, Pierre Pimpie</w:t>
      </w:r>
      <w:r w:rsidRPr="003F27EB">
        <w:rPr>
          <w:rStyle w:val="HideTWBExt"/>
          <w:b w:val="0"/>
          <w:lang w:val="en-GB"/>
        </w:rPr>
        <w:t>&lt;/Members&gt;</w:t>
      </w:r>
    </w:p>
    <w:p w14:paraId="56FE30A9" w14:textId="77777777" w:rsidR="00641682" w:rsidRPr="009677EC" w:rsidRDefault="00641682" w:rsidP="00641682">
      <w:pPr>
        <w:pStyle w:val="NormalBold"/>
      </w:pPr>
      <w:r w:rsidRPr="009677EC">
        <w:rPr>
          <w:rStyle w:val="HideTWBExt"/>
          <w:b w:val="0"/>
        </w:rPr>
        <w:t>&lt;/RepeatBlock-By&gt;</w:t>
      </w:r>
    </w:p>
    <w:p w14:paraId="709DA1A7"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A4F70D6" w14:textId="77777777" w:rsidR="00641682" w:rsidRPr="009677EC" w:rsidRDefault="00641682" w:rsidP="00641682">
      <w:pPr>
        <w:pStyle w:val="NormalBold"/>
      </w:pPr>
      <w:r w:rsidRPr="009677EC">
        <w:rPr>
          <w:rStyle w:val="HideTWBExt"/>
          <w:b w:val="0"/>
        </w:rPr>
        <w:t>&lt;Article&gt;</w:t>
      </w:r>
      <w:r w:rsidRPr="009677EC">
        <w:t>Considérant 4 bis (nouveau)</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725899B" w14:textId="77777777" w:rsidTr="000A666C">
        <w:trPr>
          <w:trHeight w:hRule="exact" w:val="240"/>
          <w:jc w:val="center"/>
        </w:trPr>
        <w:tc>
          <w:tcPr>
            <w:tcW w:w="9752" w:type="dxa"/>
            <w:gridSpan w:val="2"/>
            <w:tcBorders>
              <w:top w:val="nil"/>
              <w:left w:val="nil"/>
              <w:bottom w:val="nil"/>
              <w:right w:val="nil"/>
            </w:tcBorders>
          </w:tcPr>
          <w:p w14:paraId="04A8B49C" w14:textId="77777777" w:rsidR="00641682" w:rsidRPr="009677EC" w:rsidRDefault="00641682" w:rsidP="000A666C"/>
        </w:tc>
      </w:tr>
      <w:tr w:rsidR="00641682" w:rsidRPr="009677EC" w14:paraId="1F8D4397" w14:textId="77777777" w:rsidTr="000A666C">
        <w:trPr>
          <w:trHeight w:val="240"/>
          <w:jc w:val="center"/>
        </w:trPr>
        <w:tc>
          <w:tcPr>
            <w:tcW w:w="4876" w:type="dxa"/>
            <w:tcBorders>
              <w:top w:val="nil"/>
              <w:left w:val="nil"/>
              <w:bottom w:val="nil"/>
              <w:right w:val="nil"/>
            </w:tcBorders>
          </w:tcPr>
          <w:p w14:paraId="561CDD58"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2C64513C" w14:textId="77777777" w:rsidR="00641682" w:rsidRPr="009677EC" w:rsidRDefault="00641682" w:rsidP="000A666C">
            <w:pPr>
              <w:pStyle w:val="AmColumnHeading"/>
            </w:pPr>
            <w:r w:rsidRPr="009677EC">
              <w:t>Amendement</w:t>
            </w:r>
          </w:p>
        </w:tc>
      </w:tr>
      <w:tr w:rsidR="00641682" w:rsidRPr="009677EC" w14:paraId="59BB87F2" w14:textId="77777777" w:rsidTr="000A666C">
        <w:trPr>
          <w:jc w:val="center"/>
        </w:trPr>
        <w:tc>
          <w:tcPr>
            <w:tcW w:w="4876" w:type="dxa"/>
            <w:tcBorders>
              <w:top w:val="nil"/>
              <w:left w:val="nil"/>
              <w:bottom w:val="nil"/>
              <w:right w:val="nil"/>
            </w:tcBorders>
          </w:tcPr>
          <w:p w14:paraId="0966B4B3" w14:textId="77777777" w:rsidR="00641682" w:rsidRPr="009677EC" w:rsidRDefault="00641682" w:rsidP="000A666C">
            <w:pPr>
              <w:pStyle w:val="Normal6a"/>
            </w:pPr>
          </w:p>
        </w:tc>
        <w:tc>
          <w:tcPr>
            <w:tcW w:w="4876" w:type="dxa"/>
            <w:tcBorders>
              <w:top w:val="nil"/>
              <w:left w:val="nil"/>
              <w:bottom w:val="nil"/>
              <w:right w:val="nil"/>
            </w:tcBorders>
          </w:tcPr>
          <w:p w14:paraId="442EFD63" w14:textId="77777777" w:rsidR="00641682" w:rsidRPr="009677EC" w:rsidRDefault="00641682" w:rsidP="000A666C">
            <w:pPr>
              <w:pStyle w:val="Normal6a"/>
            </w:pPr>
            <w:r w:rsidRPr="009677EC">
              <w:rPr>
                <w:b/>
                <w:i/>
              </w:rPr>
              <w:t>(4 bis)</w:t>
            </w:r>
            <w:r w:rsidRPr="009677EC">
              <w:tab/>
            </w:r>
            <w:r w:rsidRPr="009677EC">
              <w:rPr>
                <w:b/>
                <w:i/>
              </w:rPr>
              <w:t>Les obligations de diligence raisonnable applicables aux titrisations émises par des entités de pays tiers obligent actuellement ces émetteurs à se conformer aux exigences de publication d’informations de l’Union, en particulier à l’utilisation des modèles de publication d’informations standardisés établis dans les actes délégués en vertu du règlement (UE) 2017/2402. Cette obligation crée des obstacles inutiles à l’investissement, car elle exige des émetteurs de pays tiers qu’ils se calquent sur le régime de l’Union, même si des informations équivalentes ou substantiellement similaires sont déjà fournies dans leur cadre national. Afin d’éviter de limiter les possibilités d’investissement pour les investisseurs de l’Union et de soutenir la mise en place d’une base d’investisseurs solide pour les titrisations au sein de l’Union, les exigences devraient être ajustées de manière à ce que les investisseurs de l’Union, dans le cadre de leur diligence raisonnable, vérifient que les émetteurs de pays tiers fournissent des informations qui sont substantiellement équivalentes aux normes de transparence établies conformément au règlement (UE) 2017/2402, sans rendre obligatoire l’adhésion formelle aux modèles de publication d’informations de l’Union.</w:t>
            </w:r>
          </w:p>
        </w:tc>
      </w:tr>
    </w:tbl>
    <w:p w14:paraId="0A5B259C"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65BE8B37" w14:textId="77777777" w:rsidR="00641682" w:rsidRPr="003F27EB" w:rsidRDefault="00641682" w:rsidP="00641682">
      <w:pPr>
        <w:rPr>
          <w:lang w:val="en-GB"/>
        </w:rPr>
      </w:pPr>
      <w:r w:rsidRPr="003F27EB">
        <w:rPr>
          <w:rStyle w:val="HideTWBExt"/>
          <w:lang w:val="en-GB"/>
        </w:rPr>
        <w:t>&lt;/Amend&gt;</w:t>
      </w:r>
    </w:p>
    <w:p w14:paraId="47B116EA"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65</w:t>
      </w:r>
      <w:r w:rsidRPr="003F27EB">
        <w:rPr>
          <w:rStyle w:val="HideTWBExt"/>
          <w:b w:val="0"/>
          <w:lang w:val="en-GB"/>
        </w:rPr>
        <w:t>&lt;/NumAm&gt;</w:t>
      </w:r>
    </w:p>
    <w:p w14:paraId="6FC8F848"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 Billy Kelleher</w:t>
      </w:r>
      <w:r w:rsidRPr="003F27EB">
        <w:rPr>
          <w:rStyle w:val="HideTWBExt"/>
          <w:b w:val="0"/>
          <w:lang w:val="en-GB"/>
        </w:rPr>
        <w:t>&lt;/Members&gt;</w:t>
      </w:r>
    </w:p>
    <w:p w14:paraId="0BE9C3DE" w14:textId="77777777" w:rsidR="00641682" w:rsidRPr="009677EC" w:rsidRDefault="00641682" w:rsidP="00641682">
      <w:pPr>
        <w:pStyle w:val="NormalBold"/>
      </w:pPr>
      <w:r w:rsidRPr="009677EC">
        <w:rPr>
          <w:rStyle w:val="HideTWBExt"/>
          <w:b w:val="0"/>
        </w:rPr>
        <w:t>&lt;/RepeatBlock-By&gt;</w:t>
      </w:r>
    </w:p>
    <w:p w14:paraId="220BC9BB"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946D99C" w14:textId="77777777" w:rsidR="00641682" w:rsidRPr="009677EC" w:rsidRDefault="00641682" w:rsidP="00641682">
      <w:pPr>
        <w:pStyle w:val="NormalBold"/>
      </w:pPr>
      <w:r w:rsidRPr="009677EC">
        <w:rPr>
          <w:rStyle w:val="HideTWBExt"/>
          <w:b w:val="0"/>
        </w:rPr>
        <w:t>&lt;Article&gt;</w:t>
      </w:r>
      <w:r w:rsidRPr="009677EC">
        <w:t>Considérant 4 bis (nouveau)</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0422B8A1" w14:textId="77777777" w:rsidTr="000A666C">
        <w:trPr>
          <w:trHeight w:hRule="exact" w:val="240"/>
          <w:jc w:val="center"/>
        </w:trPr>
        <w:tc>
          <w:tcPr>
            <w:tcW w:w="9752" w:type="dxa"/>
            <w:gridSpan w:val="2"/>
            <w:tcBorders>
              <w:top w:val="nil"/>
              <w:left w:val="nil"/>
              <w:bottom w:val="nil"/>
              <w:right w:val="nil"/>
            </w:tcBorders>
          </w:tcPr>
          <w:p w14:paraId="6E1704DE" w14:textId="77777777" w:rsidR="00641682" w:rsidRPr="009677EC" w:rsidRDefault="00641682" w:rsidP="000A666C"/>
        </w:tc>
      </w:tr>
      <w:tr w:rsidR="00641682" w:rsidRPr="009677EC" w14:paraId="150E3741" w14:textId="77777777" w:rsidTr="000A666C">
        <w:trPr>
          <w:trHeight w:val="240"/>
          <w:jc w:val="center"/>
        </w:trPr>
        <w:tc>
          <w:tcPr>
            <w:tcW w:w="4876" w:type="dxa"/>
            <w:tcBorders>
              <w:top w:val="nil"/>
              <w:left w:val="nil"/>
              <w:bottom w:val="nil"/>
              <w:right w:val="nil"/>
            </w:tcBorders>
          </w:tcPr>
          <w:p w14:paraId="4311B541"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1963645E" w14:textId="77777777" w:rsidR="00641682" w:rsidRPr="009677EC" w:rsidRDefault="00641682" w:rsidP="000A666C">
            <w:pPr>
              <w:pStyle w:val="AmColumnHeading"/>
            </w:pPr>
            <w:r w:rsidRPr="009677EC">
              <w:t>Amendement</w:t>
            </w:r>
          </w:p>
        </w:tc>
      </w:tr>
      <w:tr w:rsidR="00641682" w:rsidRPr="009677EC" w14:paraId="196BF513" w14:textId="77777777" w:rsidTr="000A666C">
        <w:trPr>
          <w:jc w:val="center"/>
        </w:trPr>
        <w:tc>
          <w:tcPr>
            <w:tcW w:w="4876" w:type="dxa"/>
            <w:tcBorders>
              <w:top w:val="nil"/>
              <w:left w:val="nil"/>
              <w:bottom w:val="nil"/>
              <w:right w:val="nil"/>
            </w:tcBorders>
          </w:tcPr>
          <w:p w14:paraId="5D6A6891" w14:textId="77777777" w:rsidR="00641682" w:rsidRPr="009677EC" w:rsidRDefault="00641682" w:rsidP="000A666C">
            <w:pPr>
              <w:pStyle w:val="Normal6a"/>
            </w:pPr>
          </w:p>
        </w:tc>
        <w:tc>
          <w:tcPr>
            <w:tcW w:w="4876" w:type="dxa"/>
            <w:tcBorders>
              <w:top w:val="nil"/>
              <w:left w:val="nil"/>
              <w:bottom w:val="nil"/>
              <w:right w:val="nil"/>
            </w:tcBorders>
          </w:tcPr>
          <w:p w14:paraId="563A661B" w14:textId="77777777" w:rsidR="00641682" w:rsidRPr="009677EC" w:rsidRDefault="00641682" w:rsidP="000A666C">
            <w:pPr>
              <w:pStyle w:val="Normal6a"/>
            </w:pPr>
            <w:r w:rsidRPr="009677EC">
              <w:rPr>
                <w:b/>
                <w:i/>
              </w:rPr>
              <w:t>(4 bis)</w:t>
            </w:r>
            <w:r w:rsidRPr="009677EC">
              <w:tab/>
            </w:r>
            <w:r w:rsidRPr="009677EC">
              <w:rPr>
                <w:b/>
                <w:i/>
              </w:rPr>
              <w:t>Les obligations de diligence raisonnable applicables aux titrisations émises par des entités de pays tiers obligent actuellement ces émetteurs à se conformer aux exigences de publication d’informations de l’Union, en particulier à l’utilisation des modèles de publication d’informations standardisés établis dans les actes délégués en vertu du règlement (UE) 2017/2402. Cette obligation crée des obstacles inutiles à l’investissement, car elle exige des émetteurs de pays tiers qu’ils se calquent sur le régime de l’Union, même si des informations équivalentes ou substantiellement similaires sont déjà fournies dans leur cadre national. Afin d’éviter de limiter les possibilités d’investissement pour les investisseurs de l’Union et de soutenir la mise en place d’une base d’investisseurs solide pour les titrisations au sein de l’Union, les exigences devraient être ajustées de manière à ce que les investisseurs de l’Union, dans le cadre de leur diligence raisonnable, vérifient que les émetteurs de pays tiers fournissent des informations qui sont substantiellement équivalentes aux normes de transparence établies conformément au règlement (UE) 2017/2402, sans rendre obligatoire l’adhésion formelle aux modèles de publication d’informations de l’Union.</w:t>
            </w:r>
          </w:p>
        </w:tc>
      </w:tr>
    </w:tbl>
    <w:p w14:paraId="5DA59685"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348C4422" w14:textId="77777777" w:rsidR="00641682" w:rsidRPr="003F27EB" w:rsidRDefault="00641682" w:rsidP="00641682">
      <w:pPr>
        <w:rPr>
          <w:lang w:val="en-GB"/>
        </w:rPr>
      </w:pPr>
      <w:r w:rsidRPr="003F27EB">
        <w:rPr>
          <w:rStyle w:val="HideTWBExt"/>
          <w:lang w:val="en-GB"/>
        </w:rPr>
        <w:t>&lt;/Amend&gt;</w:t>
      </w:r>
    </w:p>
    <w:p w14:paraId="3A2C7BFA"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66</w:t>
      </w:r>
      <w:r w:rsidRPr="003F27EB">
        <w:rPr>
          <w:rStyle w:val="HideTWBExt"/>
          <w:b w:val="0"/>
          <w:lang w:val="en-GB"/>
        </w:rPr>
        <w:t>&lt;/NumAm&gt;</w:t>
      </w:r>
    </w:p>
    <w:p w14:paraId="579CEB47"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Christophe Gomart</w:t>
      </w:r>
      <w:r w:rsidRPr="003F27EB">
        <w:rPr>
          <w:rStyle w:val="HideTWBExt"/>
          <w:b w:val="0"/>
          <w:lang w:val="en-GB"/>
        </w:rPr>
        <w:t>&lt;/Members&gt;</w:t>
      </w:r>
    </w:p>
    <w:p w14:paraId="39FAEB3E" w14:textId="77777777" w:rsidR="00641682" w:rsidRPr="009677EC" w:rsidRDefault="00641682" w:rsidP="00641682">
      <w:pPr>
        <w:pStyle w:val="NormalBold"/>
      </w:pPr>
      <w:r w:rsidRPr="009677EC">
        <w:rPr>
          <w:rStyle w:val="HideTWBExt"/>
          <w:b w:val="0"/>
        </w:rPr>
        <w:t>&lt;/RepeatBlock-By&gt;</w:t>
      </w:r>
    </w:p>
    <w:p w14:paraId="6A1F8B4D"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7300ABF" w14:textId="77777777" w:rsidR="00641682" w:rsidRPr="009677EC" w:rsidRDefault="00641682" w:rsidP="00641682">
      <w:pPr>
        <w:pStyle w:val="NormalBold"/>
      </w:pPr>
      <w:r w:rsidRPr="009677EC">
        <w:rPr>
          <w:rStyle w:val="HideTWBExt"/>
          <w:b w:val="0"/>
        </w:rPr>
        <w:t>&lt;Article&gt;</w:t>
      </w:r>
      <w:r w:rsidRPr="009677EC">
        <w:t>Considérant 4 bis (nouveau)</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06ABA9EA" w14:textId="77777777" w:rsidTr="000A666C">
        <w:trPr>
          <w:trHeight w:hRule="exact" w:val="240"/>
          <w:jc w:val="center"/>
        </w:trPr>
        <w:tc>
          <w:tcPr>
            <w:tcW w:w="9752" w:type="dxa"/>
            <w:gridSpan w:val="2"/>
            <w:tcBorders>
              <w:top w:val="nil"/>
              <w:left w:val="nil"/>
              <w:bottom w:val="nil"/>
              <w:right w:val="nil"/>
            </w:tcBorders>
          </w:tcPr>
          <w:p w14:paraId="6919324D" w14:textId="77777777" w:rsidR="00641682" w:rsidRPr="009677EC" w:rsidRDefault="00641682" w:rsidP="000A666C"/>
        </w:tc>
      </w:tr>
      <w:tr w:rsidR="00641682" w:rsidRPr="009677EC" w14:paraId="758AFCB3" w14:textId="77777777" w:rsidTr="000A666C">
        <w:trPr>
          <w:trHeight w:val="240"/>
          <w:jc w:val="center"/>
        </w:trPr>
        <w:tc>
          <w:tcPr>
            <w:tcW w:w="4876" w:type="dxa"/>
            <w:tcBorders>
              <w:top w:val="nil"/>
              <w:left w:val="nil"/>
              <w:bottom w:val="nil"/>
              <w:right w:val="nil"/>
            </w:tcBorders>
          </w:tcPr>
          <w:p w14:paraId="02A225BE"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218E9230" w14:textId="77777777" w:rsidR="00641682" w:rsidRPr="009677EC" w:rsidRDefault="00641682" w:rsidP="000A666C">
            <w:pPr>
              <w:pStyle w:val="AmColumnHeading"/>
            </w:pPr>
            <w:r w:rsidRPr="009677EC">
              <w:t>Amendement</w:t>
            </w:r>
          </w:p>
        </w:tc>
      </w:tr>
      <w:tr w:rsidR="00641682" w:rsidRPr="009677EC" w14:paraId="2CB637DC" w14:textId="77777777" w:rsidTr="000A666C">
        <w:trPr>
          <w:jc w:val="center"/>
        </w:trPr>
        <w:tc>
          <w:tcPr>
            <w:tcW w:w="4876" w:type="dxa"/>
            <w:tcBorders>
              <w:top w:val="nil"/>
              <w:left w:val="nil"/>
              <w:bottom w:val="nil"/>
              <w:right w:val="nil"/>
            </w:tcBorders>
          </w:tcPr>
          <w:p w14:paraId="700D57E2" w14:textId="77777777" w:rsidR="00641682" w:rsidRPr="009677EC" w:rsidRDefault="00641682" w:rsidP="000A666C">
            <w:pPr>
              <w:pStyle w:val="Normal6a"/>
            </w:pPr>
          </w:p>
        </w:tc>
        <w:tc>
          <w:tcPr>
            <w:tcW w:w="4876" w:type="dxa"/>
            <w:tcBorders>
              <w:top w:val="nil"/>
              <w:left w:val="nil"/>
              <w:bottom w:val="nil"/>
              <w:right w:val="nil"/>
            </w:tcBorders>
          </w:tcPr>
          <w:p w14:paraId="4AF178DB" w14:textId="77777777" w:rsidR="00641682" w:rsidRPr="009677EC" w:rsidRDefault="00641682" w:rsidP="000A666C">
            <w:pPr>
              <w:pStyle w:val="Normal6a"/>
            </w:pPr>
            <w:r w:rsidRPr="009677EC">
              <w:rPr>
                <w:b/>
                <w:i/>
              </w:rPr>
              <w:t>(4 bis)</w:t>
            </w:r>
            <w:r w:rsidRPr="009677EC">
              <w:tab/>
            </w:r>
            <w:r w:rsidRPr="009677EC">
              <w:rPr>
                <w:b/>
                <w:i/>
              </w:rPr>
              <w:t>Les obligations de diligence raisonnable applicables aux titrisations émises par des entités de pays tiers obligent actuellement ces émetteurs à se conformer aux exigences de publication d’informations de l’Union, en particulier à l’utilisation des modèles de publication d’informations standardisés établis dans les actes délégués en vertu du règlement (UE) 2017/2402. Cette obligation crée des obstacles inutiles à l’investissement, car elle exige des émetteurs de pays tiers qu’ils se calquent sur le régime de l’Union, même si des informations équivalentes ou substantiellement similaires sont déjà fournies dans leur cadre national. Afin d’éviter de limiter les possibilités d’investissement pour les investisseurs de l’Union et de soutenir la mise en place d’une base d’investisseurs solide pour les titrisations au sein de l’Union, les exigences devraient être ajustées de manière à ce que les investisseurs de l’Union, dans le cadre de leur diligence raisonnable, vérifient que les émetteurs de pays tiers fournissent des informations qui sont substantiellement équivalentes aux normes de transparence établies conformément au règlement (UE) 2017/2402, sans rendre obligatoire l’adhésion formelle aux modèles de publication d’informations de l’Union.</w:t>
            </w:r>
          </w:p>
        </w:tc>
      </w:tr>
    </w:tbl>
    <w:p w14:paraId="6589C5A4"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717012CC" w14:textId="77777777" w:rsidR="00641682" w:rsidRPr="003F27EB" w:rsidRDefault="00641682" w:rsidP="00641682">
      <w:pPr>
        <w:rPr>
          <w:lang w:val="en-GB"/>
        </w:rPr>
      </w:pPr>
      <w:r w:rsidRPr="003F27EB">
        <w:rPr>
          <w:rStyle w:val="HideTWBExt"/>
          <w:lang w:val="en-GB"/>
        </w:rPr>
        <w:t>&lt;/Amend&gt;</w:t>
      </w:r>
    </w:p>
    <w:p w14:paraId="6809DD0D"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67</w:t>
      </w:r>
      <w:r w:rsidRPr="003F27EB">
        <w:rPr>
          <w:rStyle w:val="HideTWBExt"/>
          <w:b w:val="0"/>
          <w:lang w:val="en-GB"/>
        </w:rPr>
        <w:t>&lt;/NumAm&gt;</w:t>
      </w:r>
    </w:p>
    <w:p w14:paraId="5D722C0A"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Auke Zijlstra, Pierre Pimpie</w:t>
      </w:r>
      <w:r w:rsidRPr="003F27EB">
        <w:rPr>
          <w:rStyle w:val="HideTWBExt"/>
          <w:b w:val="0"/>
          <w:lang w:val="en-GB"/>
        </w:rPr>
        <w:t>&lt;/Members&gt;</w:t>
      </w:r>
    </w:p>
    <w:p w14:paraId="00106031" w14:textId="77777777" w:rsidR="00641682" w:rsidRPr="009677EC" w:rsidRDefault="00641682" w:rsidP="00641682">
      <w:pPr>
        <w:pStyle w:val="NormalBold"/>
      </w:pPr>
      <w:r w:rsidRPr="009677EC">
        <w:rPr>
          <w:rStyle w:val="HideTWBExt"/>
          <w:b w:val="0"/>
        </w:rPr>
        <w:t>&lt;/RepeatBlock-By&gt;</w:t>
      </w:r>
    </w:p>
    <w:p w14:paraId="0F46E223"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D5E243F" w14:textId="77777777" w:rsidR="00641682" w:rsidRPr="009677EC" w:rsidRDefault="00641682" w:rsidP="00641682">
      <w:pPr>
        <w:pStyle w:val="NormalBold"/>
      </w:pPr>
      <w:r w:rsidRPr="009677EC">
        <w:rPr>
          <w:rStyle w:val="HideTWBExt"/>
          <w:b w:val="0"/>
        </w:rPr>
        <w:t>&lt;Article&gt;</w:t>
      </w:r>
      <w:r w:rsidRPr="009677EC">
        <w:t>Considérant 5</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3991F3A9" w14:textId="77777777" w:rsidTr="000A666C">
        <w:trPr>
          <w:trHeight w:hRule="exact" w:val="240"/>
          <w:jc w:val="center"/>
        </w:trPr>
        <w:tc>
          <w:tcPr>
            <w:tcW w:w="9752" w:type="dxa"/>
            <w:gridSpan w:val="2"/>
            <w:tcBorders>
              <w:top w:val="nil"/>
              <w:left w:val="nil"/>
              <w:bottom w:val="nil"/>
              <w:right w:val="nil"/>
            </w:tcBorders>
          </w:tcPr>
          <w:p w14:paraId="0FA1499E" w14:textId="77777777" w:rsidR="00641682" w:rsidRPr="009677EC" w:rsidRDefault="00641682" w:rsidP="000A666C"/>
        </w:tc>
      </w:tr>
      <w:tr w:rsidR="00641682" w:rsidRPr="009677EC" w14:paraId="48175E49" w14:textId="77777777" w:rsidTr="000A666C">
        <w:trPr>
          <w:trHeight w:val="240"/>
          <w:jc w:val="center"/>
        </w:trPr>
        <w:tc>
          <w:tcPr>
            <w:tcW w:w="4876" w:type="dxa"/>
            <w:tcBorders>
              <w:top w:val="nil"/>
              <w:left w:val="nil"/>
              <w:bottom w:val="nil"/>
              <w:right w:val="nil"/>
            </w:tcBorders>
          </w:tcPr>
          <w:p w14:paraId="2F3D7C41"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64D485A1" w14:textId="77777777" w:rsidR="00641682" w:rsidRPr="009677EC" w:rsidRDefault="00641682" w:rsidP="000A666C">
            <w:pPr>
              <w:pStyle w:val="AmColumnHeading"/>
            </w:pPr>
            <w:r w:rsidRPr="009677EC">
              <w:t>Amendement</w:t>
            </w:r>
          </w:p>
        </w:tc>
      </w:tr>
      <w:tr w:rsidR="00641682" w:rsidRPr="009677EC" w14:paraId="3A22978B" w14:textId="77777777" w:rsidTr="000A666C">
        <w:trPr>
          <w:jc w:val="center"/>
        </w:trPr>
        <w:tc>
          <w:tcPr>
            <w:tcW w:w="4876" w:type="dxa"/>
            <w:tcBorders>
              <w:top w:val="nil"/>
              <w:left w:val="nil"/>
              <w:bottom w:val="nil"/>
              <w:right w:val="nil"/>
            </w:tcBorders>
          </w:tcPr>
          <w:p w14:paraId="4388E678" w14:textId="77777777" w:rsidR="00641682" w:rsidRPr="009677EC" w:rsidRDefault="00641682" w:rsidP="000A666C">
            <w:pPr>
              <w:pStyle w:val="Normal6a"/>
            </w:pPr>
            <w:r w:rsidRPr="009677EC">
              <w:t>(5)</w:t>
            </w:r>
            <w:r w:rsidRPr="009677EC">
              <w:tab/>
              <w:t xml:space="preserve">Les initiateurs, les prêteurs initiaux, les sponsors ou les entités de titrisation (SSPE) (ci-après les «entités du côté vente») qui sont établis dans l’Union y sont déjà soumis à une surveillance et s’exposent à des sanctions s’ils ne respectent pas les obligations qui leur incombent en vertu du règlement (UE) 2017/2402. Il convient donc que les investisseurs ne soient plus tenus de vérifier </w:t>
            </w:r>
            <w:r w:rsidRPr="009677EC">
              <w:rPr>
                <w:b/>
                <w:bCs/>
                <w:i/>
                <w:iCs/>
              </w:rPr>
              <w:t>si</w:t>
            </w:r>
            <w:r w:rsidRPr="009677EC">
              <w:t xml:space="preserve"> </w:t>
            </w:r>
            <w:r w:rsidRPr="009677EC">
              <w:rPr>
                <w:b/>
                <w:bCs/>
                <w:i/>
                <w:iCs/>
              </w:rPr>
              <w:t>les</w:t>
            </w:r>
            <w:r w:rsidRPr="009677EC">
              <w:t xml:space="preserve"> entités du côté vente </w:t>
            </w:r>
            <w:r w:rsidRPr="009677EC">
              <w:rPr>
                <w:b/>
                <w:bCs/>
                <w:i/>
                <w:iCs/>
              </w:rPr>
              <w:t xml:space="preserve">de </w:t>
            </w:r>
            <w:r w:rsidRPr="009677EC">
              <w:t xml:space="preserve">l’Union, </w:t>
            </w:r>
            <w:r w:rsidRPr="009677EC">
              <w:rPr>
                <w:b/>
                <w:bCs/>
                <w:i/>
                <w:iCs/>
              </w:rPr>
              <w:t>lorsque ces entités sont responsables pour le compte des parties du côté vente à l’opération, respectent les</w:t>
            </w:r>
            <w:r w:rsidRPr="009677EC">
              <w:t xml:space="preserve"> obligations </w:t>
            </w:r>
            <w:r w:rsidRPr="009677EC">
              <w:rPr>
                <w:b/>
                <w:bCs/>
                <w:i/>
                <w:iCs/>
              </w:rPr>
              <w:t>de diligence appropriée</w:t>
            </w:r>
            <w:r w:rsidRPr="009677EC">
              <w:t xml:space="preserve"> </w:t>
            </w:r>
            <w:r w:rsidRPr="009677EC">
              <w:rPr>
                <w:b/>
                <w:bCs/>
                <w:i/>
                <w:iCs/>
              </w:rPr>
              <w:t>énoncées dans le</w:t>
            </w:r>
            <w:r w:rsidRPr="009677EC">
              <w:t xml:space="preserve"> règlement (UE) 2017/2402. Toutefois, les investisseurs devraient toujours vérifier si </w:t>
            </w:r>
            <w:r w:rsidRPr="009677EC">
              <w:rPr>
                <w:b/>
                <w:bCs/>
                <w:i/>
                <w:iCs/>
              </w:rPr>
              <w:t xml:space="preserve">ces entités ont respecté leurs obligations pour lesquelles </w:t>
            </w:r>
            <w:r w:rsidRPr="009677EC">
              <w:t xml:space="preserve">des entités du côté vente </w:t>
            </w:r>
            <w:r w:rsidRPr="009677EC">
              <w:rPr>
                <w:b/>
                <w:bCs/>
                <w:i/>
                <w:iCs/>
              </w:rPr>
              <w:t>de</w:t>
            </w:r>
            <w:r w:rsidRPr="009677EC">
              <w:t xml:space="preserve"> pays tiers </w:t>
            </w:r>
            <w:r w:rsidRPr="009677EC">
              <w:rPr>
                <w:b/>
                <w:bCs/>
                <w:i/>
                <w:iCs/>
              </w:rPr>
              <w:t>sont responsables en vertu</w:t>
            </w:r>
            <w:r w:rsidRPr="009677EC">
              <w:t xml:space="preserve"> du règlement (UE) 2017/2402.</w:t>
            </w:r>
          </w:p>
        </w:tc>
        <w:tc>
          <w:tcPr>
            <w:tcW w:w="4876" w:type="dxa"/>
            <w:tcBorders>
              <w:top w:val="nil"/>
              <w:left w:val="nil"/>
              <w:bottom w:val="nil"/>
              <w:right w:val="nil"/>
            </w:tcBorders>
          </w:tcPr>
          <w:p w14:paraId="75FE5C29" w14:textId="77777777" w:rsidR="00641682" w:rsidRPr="009677EC" w:rsidRDefault="00641682" w:rsidP="000A666C">
            <w:pPr>
              <w:pStyle w:val="Normal6a"/>
            </w:pPr>
            <w:r w:rsidRPr="009677EC">
              <w:t>(5)</w:t>
            </w:r>
            <w:r w:rsidRPr="009677EC">
              <w:tab/>
              <w:t xml:space="preserve">Les initiateurs, les prêteurs initiaux, les sponsors ou les entités de titrisation (SSPE) (ci-après les «entités du côté vente») qui sont établis dans l’Union y sont déjà soumis à une surveillance et s’exposent à des sanctions s’ils ne respectent pas les obligations qui leur incombent en vertu du règlement (UE) 2017/2402. Il convient donc que les investisseurs ne soient plus tenus de vérifier </w:t>
            </w:r>
            <w:r w:rsidRPr="009677EC">
              <w:rPr>
                <w:b/>
                <w:i/>
              </w:rPr>
              <w:t>la</w:t>
            </w:r>
            <w:r w:rsidRPr="009677EC">
              <w:t xml:space="preserve"> </w:t>
            </w:r>
            <w:r w:rsidRPr="009677EC">
              <w:rPr>
                <w:b/>
                <w:i/>
              </w:rPr>
              <w:t>conformité des</w:t>
            </w:r>
            <w:r w:rsidRPr="009677EC">
              <w:t xml:space="preserve"> entités du côté vente </w:t>
            </w:r>
            <w:r w:rsidRPr="009677EC">
              <w:rPr>
                <w:b/>
                <w:i/>
              </w:rPr>
              <w:t>qui sont établies dans</w:t>
            </w:r>
            <w:r w:rsidRPr="009677EC">
              <w:t xml:space="preserve"> l’Union, </w:t>
            </w:r>
            <w:r w:rsidRPr="009677EC">
              <w:rPr>
                <w:b/>
                <w:i/>
              </w:rPr>
              <w:t>avec certaines</w:t>
            </w:r>
            <w:r w:rsidRPr="009677EC">
              <w:t xml:space="preserve"> obligations </w:t>
            </w:r>
            <w:r w:rsidRPr="009677EC">
              <w:rPr>
                <w:b/>
                <w:i/>
              </w:rPr>
              <w:t>du</w:t>
            </w:r>
            <w:r w:rsidRPr="009677EC">
              <w:t xml:space="preserve"> règlement (UE) 2017/2402. Toutefois, les investisseurs devraient toujours vérifier si </w:t>
            </w:r>
            <w:r w:rsidRPr="009677EC">
              <w:rPr>
                <w:b/>
                <w:i/>
              </w:rPr>
              <w:t xml:space="preserve">les transactions qui impliquent </w:t>
            </w:r>
            <w:r w:rsidRPr="009677EC">
              <w:t xml:space="preserve">des entités du côté vente </w:t>
            </w:r>
            <w:r w:rsidRPr="009677EC">
              <w:rPr>
                <w:b/>
                <w:bCs/>
                <w:i/>
                <w:iCs/>
              </w:rPr>
              <w:t>établies dans des</w:t>
            </w:r>
            <w:r w:rsidRPr="009677EC">
              <w:t xml:space="preserve"> pays tiers</w:t>
            </w:r>
            <w:r w:rsidRPr="009677EC">
              <w:rPr>
                <w:b/>
                <w:i/>
              </w:rPr>
              <w:t xml:space="preserve">, respectent les exigences correspondantes à celles </w:t>
            </w:r>
            <w:r w:rsidRPr="009677EC">
              <w:t>du règlement (UE) 2017/2402.</w:t>
            </w:r>
          </w:p>
        </w:tc>
      </w:tr>
    </w:tbl>
    <w:p w14:paraId="5C1C72B5"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A6960F8" w14:textId="77777777" w:rsidR="00641682" w:rsidRPr="003F27EB" w:rsidRDefault="00641682" w:rsidP="00641682">
      <w:pPr>
        <w:rPr>
          <w:lang w:val="en-GB"/>
        </w:rPr>
      </w:pPr>
      <w:r w:rsidRPr="003F27EB">
        <w:rPr>
          <w:rStyle w:val="HideTWBExt"/>
          <w:lang w:val="en-GB"/>
        </w:rPr>
        <w:t>&lt;/Amend&gt;</w:t>
      </w:r>
    </w:p>
    <w:p w14:paraId="237FA795"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68</w:t>
      </w:r>
      <w:r w:rsidRPr="003F27EB">
        <w:rPr>
          <w:rStyle w:val="HideTWBExt"/>
          <w:b w:val="0"/>
          <w:lang w:val="en-GB"/>
        </w:rPr>
        <w:t>&lt;/NumAm&gt;</w:t>
      </w:r>
    </w:p>
    <w:p w14:paraId="734CBB85"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61C2C697" w14:textId="77777777" w:rsidR="00641682" w:rsidRPr="003F27EB" w:rsidRDefault="00641682" w:rsidP="00641682">
      <w:pPr>
        <w:pStyle w:val="NormalBold"/>
        <w:rPr>
          <w:lang w:val="en-GB"/>
        </w:rPr>
      </w:pPr>
      <w:r w:rsidRPr="003F27EB">
        <w:rPr>
          <w:rStyle w:val="HideTWBExt"/>
          <w:b w:val="0"/>
          <w:lang w:val="en-GB"/>
        </w:rPr>
        <w:t>&lt;/RepeatBlock-By&gt;</w:t>
      </w:r>
    </w:p>
    <w:p w14:paraId="084970A4"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0472F8A2" w14:textId="77777777" w:rsidR="00641682" w:rsidRPr="009677EC" w:rsidRDefault="00641682" w:rsidP="00641682">
      <w:pPr>
        <w:pStyle w:val="NormalBold"/>
      </w:pPr>
      <w:r w:rsidRPr="009677EC">
        <w:rPr>
          <w:rStyle w:val="HideTWBExt"/>
          <w:b w:val="0"/>
        </w:rPr>
        <w:t>&lt;Article&gt;</w:t>
      </w:r>
      <w:r w:rsidRPr="009677EC">
        <w:t>Considérant 5</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9B68C92" w14:textId="77777777" w:rsidTr="000A666C">
        <w:trPr>
          <w:trHeight w:hRule="exact" w:val="240"/>
          <w:jc w:val="center"/>
        </w:trPr>
        <w:tc>
          <w:tcPr>
            <w:tcW w:w="9752" w:type="dxa"/>
            <w:gridSpan w:val="2"/>
            <w:tcBorders>
              <w:top w:val="nil"/>
              <w:left w:val="nil"/>
              <w:bottom w:val="nil"/>
              <w:right w:val="nil"/>
            </w:tcBorders>
          </w:tcPr>
          <w:p w14:paraId="49B9030B" w14:textId="77777777" w:rsidR="00641682" w:rsidRPr="009677EC" w:rsidRDefault="00641682" w:rsidP="000A666C"/>
        </w:tc>
      </w:tr>
      <w:tr w:rsidR="00641682" w:rsidRPr="009677EC" w14:paraId="53207200" w14:textId="77777777" w:rsidTr="000A666C">
        <w:trPr>
          <w:trHeight w:val="240"/>
          <w:jc w:val="center"/>
        </w:trPr>
        <w:tc>
          <w:tcPr>
            <w:tcW w:w="4876" w:type="dxa"/>
            <w:tcBorders>
              <w:top w:val="nil"/>
              <w:left w:val="nil"/>
              <w:bottom w:val="nil"/>
              <w:right w:val="nil"/>
            </w:tcBorders>
          </w:tcPr>
          <w:p w14:paraId="4B3B9322"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47884DE0" w14:textId="77777777" w:rsidR="00641682" w:rsidRPr="009677EC" w:rsidRDefault="00641682" w:rsidP="000A666C">
            <w:pPr>
              <w:pStyle w:val="AmColumnHeading"/>
            </w:pPr>
            <w:r w:rsidRPr="009677EC">
              <w:t>Amendement</w:t>
            </w:r>
          </w:p>
        </w:tc>
      </w:tr>
      <w:tr w:rsidR="00641682" w:rsidRPr="009677EC" w14:paraId="5048CDFC" w14:textId="77777777" w:rsidTr="000A666C">
        <w:trPr>
          <w:jc w:val="center"/>
        </w:trPr>
        <w:tc>
          <w:tcPr>
            <w:tcW w:w="4876" w:type="dxa"/>
            <w:tcBorders>
              <w:top w:val="nil"/>
              <w:left w:val="nil"/>
              <w:bottom w:val="nil"/>
              <w:right w:val="nil"/>
            </w:tcBorders>
          </w:tcPr>
          <w:p w14:paraId="1EC24BDC" w14:textId="77777777" w:rsidR="00641682" w:rsidRPr="009677EC" w:rsidRDefault="00641682" w:rsidP="000A666C">
            <w:pPr>
              <w:pStyle w:val="Normal6a"/>
            </w:pPr>
            <w:r w:rsidRPr="009677EC">
              <w:t>(5)</w:t>
            </w:r>
            <w:r w:rsidRPr="009677EC">
              <w:tab/>
              <w:t xml:space="preserve">Les initiateurs, les prêteurs initiaux, les sponsors ou les entités de titrisation (SSPE) (ci-après les «entités du côté vente») qui sont établis dans l’Union y sont déjà soumis à une surveillance et s’exposent à des sanctions s’ils ne respectent pas les obligations qui leur incombent en vertu du règlement (UE) 2017/2402. Il convient donc que les investisseurs ne soient plus tenus de vérifier si les entités du côté vente de l’Union, lorsque ces entités sont responsables pour le compte des parties du côté vente à l’opération, respectent les obligations de diligence appropriée énoncées dans le règlement (UE) 2017/2402. Toutefois, les investisseurs devraient toujours vérifier si </w:t>
            </w:r>
            <w:r w:rsidRPr="009677EC">
              <w:rPr>
                <w:b/>
                <w:bCs/>
                <w:i/>
                <w:iCs/>
              </w:rPr>
              <w:t>ces entités</w:t>
            </w:r>
            <w:r w:rsidRPr="009677EC">
              <w:t xml:space="preserve"> ont respecté </w:t>
            </w:r>
            <w:r w:rsidRPr="009677EC">
              <w:rPr>
                <w:b/>
                <w:bCs/>
                <w:i/>
                <w:iCs/>
              </w:rPr>
              <w:t>leurs</w:t>
            </w:r>
            <w:r w:rsidRPr="009677EC">
              <w:t xml:space="preserve"> obligations </w:t>
            </w:r>
            <w:r w:rsidRPr="009677EC">
              <w:rPr>
                <w:b/>
                <w:bCs/>
                <w:i/>
                <w:iCs/>
              </w:rPr>
              <w:t>pour lesquelles des</w:t>
            </w:r>
            <w:r w:rsidRPr="009677EC">
              <w:t xml:space="preserve"> entités du côté vente de pays tiers </w:t>
            </w:r>
            <w:r w:rsidRPr="009677EC">
              <w:rPr>
                <w:b/>
                <w:bCs/>
                <w:i/>
                <w:iCs/>
              </w:rPr>
              <w:t>sont responsables</w:t>
            </w:r>
            <w:r w:rsidRPr="009677EC">
              <w:t xml:space="preserve"> en vertu du règlement (UE) 2017/2402.</w:t>
            </w:r>
          </w:p>
        </w:tc>
        <w:tc>
          <w:tcPr>
            <w:tcW w:w="4876" w:type="dxa"/>
            <w:tcBorders>
              <w:top w:val="nil"/>
              <w:left w:val="nil"/>
              <w:bottom w:val="nil"/>
              <w:right w:val="nil"/>
            </w:tcBorders>
          </w:tcPr>
          <w:p w14:paraId="1EE4F2F1" w14:textId="77777777" w:rsidR="00641682" w:rsidRPr="009677EC" w:rsidRDefault="00641682" w:rsidP="000A666C">
            <w:pPr>
              <w:pStyle w:val="Normal6a"/>
            </w:pPr>
            <w:r w:rsidRPr="009677EC">
              <w:t>(5)</w:t>
            </w:r>
            <w:r w:rsidRPr="009677EC">
              <w:tab/>
              <w:t xml:space="preserve">Les initiateurs, les prêteurs initiaux, les sponsors ou les entités de titrisation (SSPE) (ci-après les «entités du côté vente») qui sont établis dans l’Union y sont déjà soumis à une surveillance et s’exposent à des sanctions s’ils ne respectent pas les obligations qui leur incombent en vertu du règlement (UE) 2017/2402. Il convient donc que les investisseurs ne soient plus tenus de vérifier si les entités du côté vente de l’Union, lorsque ces entités sont responsables pour le compte des parties du côté vente à l’opération, respectent les obligations de diligence appropriée énoncées dans le règlement (UE) 2017/2402. Toutefois, les investisseurs devraient toujours vérifier si </w:t>
            </w:r>
            <w:r w:rsidRPr="009677EC">
              <w:rPr>
                <w:b/>
                <w:i/>
              </w:rPr>
              <w:t xml:space="preserve">les transactions impliquant des entités de vente établies dans des pays tiers </w:t>
            </w:r>
            <w:r w:rsidRPr="009677EC">
              <w:t xml:space="preserve">ont respecté </w:t>
            </w:r>
            <w:r w:rsidRPr="009677EC">
              <w:rPr>
                <w:b/>
                <w:bCs/>
                <w:i/>
                <w:iCs/>
              </w:rPr>
              <w:t>les</w:t>
            </w:r>
            <w:r w:rsidRPr="009677EC">
              <w:t xml:space="preserve"> obligations </w:t>
            </w:r>
            <w:r w:rsidRPr="009677EC">
              <w:rPr>
                <w:b/>
                <w:bCs/>
                <w:i/>
                <w:iCs/>
              </w:rPr>
              <w:t>qui incombent aux</w:t>
            </w:r>
            <w:r w:rsidRPr="009677EC">
              <w:t xml:space="preserve"> entités de vente de pays tiers en vertu du règlement (UE) 2017/2402.</w:t>
            </w:r>
          </w:p>
        </w:tc>
      </w:tr>
    </w:tbl>
    <w:p w14:paraId="14130C80"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39D336B5" w14:textId="77777777" w:rsidR="00641682" w:rsidRPr="003F27EB" w:rsidRDefault="00641682" w:rsidP="00641682">
      <w:pPr>
        <w:rPr>
          <w:lang w:val="en-GB"/>
        </w:rPr>
      </w:pPr>
      <w:r w:rsidRPr="003F27EB">
        <w:rPr>
          <w:rStyle w:val="HideTWBExt"/>
          <w:lang w:val="en-GB"/>
        </w:rPr>
        <w:t>&lt;/Amend&gt;</w:t>
      </w:r>
    </w:p>
    <w:p w14:paraId="70FD2CFE"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69</w:t>
      </w:r>
      <w:r w:rsidRPr="003F27EB">
        <w:rPr>
          <w:rStyle w:val="HideTWBExt"/>
          <w:b w:val="0"/>
          <w:lang w:val="en-GB"/>
        </w:rPr>
        <w:t>&lt;/NumAm&gt;</w:t>
      </w:r>
    </w:p>
    <w:p w14:paraId="3BB3F446"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Tomáš Kubín</w:t>
      </w:r>
      <w:r w:rsidRPr="003F27EB">
        <w:rPr>
          <w:rStyle w:val="HideTWBExt"/>
          <w:b w:val="0"/>
          <w:lang w:val="en-GB"/>
        </w:rPr>
        <w:t>&lt;/Members&gt;</w:t>
      </w:r>
    </w:p>
    <w:p w14:paraId="01AEFFC5" w14:textId="77777777" w:rsidR="00641682" w:rsidRPr="009677EC" w:rsidRDefault="00641682" w:rsidP="00641682">
      <w:pPr>
        <w:pStyle w:val="NormalBold"/>
      </w:pPr>
      <w:r w:rsidRPr="009677EC">
        <w:rPr>
          <w:rStyle w:val="HideTWBExt"/>
          <w:b w:val="0"/>
        </w:rPr>
        <w:t>&lt;/RepeatBlock-By&gt;</w:t>
      </w:r>
    </w:p>
    <w:p w14:paraId="3196CFFB"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01B5987F" w14:textId="77777777" w:rsidR="00641682" w:rsidRPr="009677EC" w:rsidRDefault="00641682" w:rsidP="00641682">
      <w:pPr>
        <w:pStyle w:val="NormalBold"/>
      </w:pPr>
      <w:r w:rsidRPr="009677EC">
        <w:rPr>
          <w:rStyle w:val="HideTWBExt"/>
          <w:b w:val="0"/>
        </w:rPr>
        <w:t>&lt;Article&gt;</w:t>
      </w:r>
      <w:r w:rsidRPr="009677EC">
        <w:t>Considérant 7</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7B8D2777" w14:textId="77777777" w:rsidTr="000A666C">
        <w:trPr>
          <w:trHeight w:hRule="exact" w:val="240"/>
          <w:jc w:val="center"/>
        </w:trPr>
        <w:tc>
          <w:tcPr>
            <w:tcW w:w="9752" w:type="dxa"/>
            <w:gridSpan w:val="2"/>
            <w:tcBorders>
              <w:top w:val="nil"/>
              <w:left w:val="nil"/>
              <w:bottom w:val="nil"/>
              <w:right w:val="nil"/>
            </w:tcBorders>
          </w:tcPr>
          <w:p w14:paraId="2EA7EF1E" w14:textId="77777777" w:rsidR="00641682" w:rsidRPr="009677EC" w:rsidRDefault="00641682" w:rsidP="000A666C"/>
        </w:tc>
      </w:tr>
      <w:tr w:rsidR="00641682" w:rsidRPr="009677EC" w14:paraId="7554DF3D" w14:textId="77777777" w:rsidTr="000A666C">
        <w:trPr>
          <w:trHeight w:val="240"/>
          <w:jc w:val="center"/>
        </w:trPr>
        <w:tc>
          <w:tcPr>
            <w:tcW w:w="4876" w:type="dxa"/>
            <w:tcBorders>
              <w:top w:val="nil"/>
              <w:left w:val="nil"/>
              <w:bottom w:val="nil"/>
              <w:right w:val="nil"/>
            </w:tcBorders>
          </w:tcPr>
          <w:p w14:paraId="713001B4"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59BE51CC" w14:textId="77777777" w:rsidR="00641682" w:rsidRPr="009677EC" w:rsidRDefault="00641682" w:rsidP="000A666C">
            <w:pPr>
              <w:pStyle w:val="AmColumnHeading"/>
            </w:pPr>
            <w:r w:rsidRPr="009677EC">
              <w:t>Amendement</w:t>
            </w:r>
          </w:p>
        </w:tc>
      </w:tr>
      <w:tr w:rsidR="00641682" w:rsidRPr="009677EC" w14:paraId="33AC611F" w14:textId="77777777" w:rsidTr="000A666C">
        <w:trPr>
          <w:jc w:val="center"/>
        </w:trPr>
        <w:tc>
          <w:tcPr>
            <w:tcW w:w="4876" w:type="dxa"/>
            <w:tcBorders>
              <w:top w:val="nil"/>
              <w:left w:val="nil"/>
              <w:bottom w:val="nil"/>
              <w:right w:val="nil"/>
            </w:tcBorders>
          </w:tcPr>
          <w:p w14:paraId="54052916" w14:textId="77777777" w:rsidR="00641682" w:rsidRPr="009677EC" w:rsidRDefault="00641682" w:rsidP="000A666C">
            <w:pPr>
              <w:pStyle w:val="Normal6a"/>
            </w:pPr>
            <w:r w:rsidRPr="009677EC">
              <w:t>(7)</w:t>
            </w:r>
            <w:r w:rsidRPr="009677EC">
              <w:tab/>
            </w:r>
            <w:r w:rsidRPr="009677EC">
              <w:rPr>
                <w:b/>
                <w:bCs/>
                <w:i/>
                <w:iCs/>
              </w:rPr>
              <w:t>Étant donné que</w:t>
            </w:r>
            <w:r w:rsidRPr="009677EC">
              <w:t xml:space="preserve"> le respect des exigences STS fait déjà l’objet d’une </w:t>
            </w:r>
            <w:r w:rsidRPr="009677EC">
              <w:rPr>
                <w:b/>
                <w:bCs/>
                <w:i/>
                <w:iCs/>
              </w:rPr>
              <w:t>surveillance réglementaire et d’une notification distinctes,</w:t>
            </w:r>
            <w:r w:rsidRPr="009677EC">
              <w:t xml:space="preserve"> l’obligation </w:t>
            </w:r>
            <w:r w:rsidRPr="009677EC">
              <w:rPr>
                <w:b/>
                <w:bCs/>
                <w:i/>
                <w:iCs/>
              </w:rPr>
              <w:t>incombant aux</w:t>
            </w:r>
            <w:r w:rsidRPr="009677EC">
              <w:t xml:space="preserve"> investisseurs de vérifier le respect </w:t>
            </w:r>
            <w:r w:rsidRPr="009677EC">
              <w:rPr>
                <w:b/>
                <w:bCs/>
                <w:i/>
                <w:iCs/>
              </w:rPr>
              <w:t>de ces exigences est redondante.</w:t>
            </w:r>
            <w:r w:rsidRPr="009677EC">
              <w:rPr>
                <w:b/>
                <w:i/>
              </w:rPr>
              <w:t xml:space="preserve"> </w:t>
            </w:r>
            <w:r w:rsidRPr="009677EC">
              <w:rPr>
                <w:b/>
                <w:bCs/>
                <w:i/>
                <w:iCs/>
              </w:rPr>
              <w:t>En outre</w:t>
            </w:r>
            <w:r w:rsidRPr="009677EC">
              <w:t xml:space="preserve">, </w:t>
            </w:r>
            <w:r w:rsidRPr="009677EC">
              <w:rPr>
                <w:b/>
                <w:bCs/>
                <w:i/>
                <w:iCs/>
              </w:rPr>
              <w:t>la vérification</w:t>
            </w:r>
            <w:r w:rsidRPr="009677EC">
              <w:t xml:space="preserve"> du respect des critères STS </w:t>
            </w:r>
            <w:r w:rsidRPr="009677EC">
              <w:rPr>
                <w:b/>
                <w:bCs/>
                <w:i/>
                <w:iCs/>
              </w:rPr>
              <w:t>n’est pas pertinente pour tous les types d’</w:t>
            </w:r>
            <w:r w:rsidRPr="009677EC">
              <w:t>investisseurs</w:t>
            </w:r>
            <w:r w:rsidRPr="009677EC">
              <w:rPr>
                <w:b/>
                <w:bCs/>
                <w:i/>
                <w:iCs/>
              </w:rPr>
              <w:t>.</w:t>
            </w:r>
            <w:r w:rsidRPr="009677EC">
              <w:rPr>
                <w:b/>
                <w:i/>
              </w:rPr>
              <w:t xml:space="preserve"> </w:t>
            </w:r>
            <w:r w:rsidRPr="009677EC">
              <w:rPr>
                <w:b/>
                <w:bCs/>
                <w:i/>
                <w:iCs/>
              </w:rPr>
              <w:t>Il y a donc lieu de supprimer l’exigence correspondante</w:t>
            </w:r>
            <w:r w:rsidRPr="009677EC">
              <w:t>.</w:t>
            </w:r>
          </w:p>
        </w:tc>
        <w:tc>
          <w:tcPr>
            <w:tcW w:w="4876" w:type="dxa"/>
            <w:tcBorders>
              <w:top w:val="nil"/>
              <w:left w:val="nil"/>
              <w:bottom w:val="nil"/>
              <w:right w:val="nil"/>
            </w:tcBorders>
          </w:tcPr>
          <w:p w14:paraId="650609A1" w14:textId="77777777" w:rsidR="00641682" w:rsidRPr="009677EC" w:rsidRDefault="00641682" w:rsidP="000A666C">
            <w:pPr>
              <w:pStyle w:val="Normal6a"/>
            </w:pPr>
            <w:r w:rsidRPr="009677EC">
              <w:t>(7)</w:t>
            </w:r>
            <w:r w:rsidRPr="009677EC">
              <w:tab/>
            </w:r>
            <w:r w:rsidRPr="009677EC">
              <w:rPr>
                <w:b/>
                <w:i/>
              </w:rPr>
              <w:t>Lorsque</w:t>
            </w:r>
            <w:r w:rsidRPr="009677EC">
              <w:t xml:space="preserve"> le respect des exigences STS fait déjà l’objet d’une </w:t>
            </w:r>
            <w:r w:rsidRPr="009677EC">
              <w:rPr>
                <w:b/>
                <w:i/>
              </w:rPr>
              <w:t>évaluation par un vérificateur tiers</w:t>
            </w:r>
            <w:r w:rsidRPr="009677EC">
              <w:t>,</w:t>
            </w:r>
            <w:r w:rsidRPr="009677EC">
              <w:rPr>
                <w:b/>
                <w:i/>
              </w:rPr>
              <w:t xml:space="preserve"> il est superflu d’obliger les investisseurs à procéder à une vérification supplémentaire des exigences STS. Par conséquent,</w:t>
            </w:r>
            <w:r w:rsidRPr="009677EC">
              <w:t xml:space="preserve"> l’obligation </w:t>
            </w:r>
            <w:r w:rsidRPr="009677EC">
              <w:rPr>
                <w:b/>
                <w:bCs/>
                <w:i/>
                <w:iCs/>
              </w:rPr>
              <w:t>pour les</w:t>
            </w:r>
            <w:r w:rsidRPr="009677EC">
              <w:t xml:space="preserve"> investisseurs de vérifier le respect </w:t>
            </w:r>
            <w:r w:rsidRPr="009677EC">
              <w:rPr>
                <w:b/>
                <w:i/>
              </w:rPr>
              <w:t>des critères STS devrait être supprimée lorsqu’une titrisation a fait l’objet d’une évaluation positive du respect des critères STS par un tiers agréé et contrôlé en vertu de l’article 28. Toutefois</w:t>
            </w:r>
            <w:r w:rsidRPr="009677EC">
              <w:t xml:space="preserve">, </w:t>
            </w:r>
            <w:r w:rsidRPr="009677EC">
              <w:rPr>
                <w:b/>
                <w:bCs/>
                <w:i/>
                <w:iCs/>
              </w:rPr>
              <w:t>une évaluation positive</w:t>
            </w:r>
            <w:r w:rsidRPr="009677EC">
              <w:t xml:space="preserve"> du respect des critères STS </w:t>
            </w:r>
            <w:r w:rsidRPr="009677EC">
              <w:rPr>
                <w:b/>
                <w:i/>
              </w:rPr>
              <w:t>ne devrait pas dispenser les</w:t>
            </w:r>
            <w:r w:rsidRPr="009677EC">
              <w:t xml:space="preserve"> investisseurs </w:t>
            </w:r>
            <w:r w:rsidRPr="009677EC">
              <w:rPr>
                <w:b/>
                <w:i/>
              </w:rPr>
              <w:t>de leur responsabilité d’évaluer le risque et les caractéristiques de chaque position de titrisation dans laquelle ils investissent</w:t>
            </w:r>
            <w:r w:rsidRPr="009677EC">
              <w:t>.</w:t>
            </w:r>
          </w:p>
        </w:tc>
      </w:tr>
    </w:tbl>
    <w:p w14:paraId="7716B0DC"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3C8BD684" w14:textId="77777777" w:rsidR="00641682" w:rsidRPr="003F27EB" w:rsidRDefault="00641682" w:rsidP="00641682">
      <w:pPr>
        <w:rPr>
          <w:lang w:val="en-GB"/>
        </w:rPr>
      </w:pPr>
      <w:r w:rsidRPr="003F27EB">
        <w:rPr>
          <w:rStyle w:val="HideTWBExt"/>
          <w:lang w:val="en-GB"/>
        </w:rPr>
        <w:t>&lt;/Amend&gt;</w:t>
      </w:r>
    </w:p>
    <w:p w14:paraId="6C2AA2C0"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70</w:t>
      </w:r>
      <w:r w:rsidRPr="003F27EB">
        <w:rPr>
          <w:rStyle w:val="HideTWBExt"/>
          <w:b w:val="0"/>
          <w:lang w:val="en-GB"/>
        </w:rPr>
        <w:t>&lt;/NumAm&gt;</w:t>
      </w:r>
    </w:p>
    <w:p w14:paraId="3AB28B6C"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Marie Toussaint</w:t>
      </w:r>
      <w:r w:rsidRPr="003F27EB">
        <w:rPr>
          <w:rStyle w:val="HideTWBExt"/>
          <w:b w:val="0"/>
          <w:lang w:val="en-GB"/>
        </w:rPr>
        <w:t>&lt;/Members&gt;</w:t>
      </w:r>
    </w:p>
    <w:p w14:paraId="6E9B88D2" w14:textId="77777777" w:rsidR="00641682" w:rsidRPr="009677EC" w:rsidRDefault="00641682" w:rsidP="00641682">
      <w:r w:rsidRPr="009677EC">
        <w:rPr>
          <w:rStyle w:val="HideTWBExt"/>
        </w:rPr>
        <w:t>&lt;AuNomDe&gt;</w:t>
      </w:r>
      <w:r w:rsidRPr="009677EC">
        <w:rPr>
          <w:rStyle w:val="HideTWBInt"/>
        </w:rPr>
        <w:t>{Verts/ALE}</w:t>
      </w:r>
      <w:r w:rsidRPr="009677EC">
        <w:t>au nom du groupe Verts/ALE</w:t>
      </w:r>
      <w:r w:rsidRPr="009677EC">
        <w:rPr>
          <w:rStyle w:val="HideTWBExt"/>
        </w:rPr>
        <w:t>&lt;/AuNomDe&gt;</w:t>
      </w:r>
    </w:p>
    <w:p w14:paraId="5FDCD148" w14:textId="77777777" w:rsidR="00641682" w:rsidRPr="009677EC" w:rsidRDefault="00641682" w:rsidP="00641682">
      <w:pPr>
        <w:pStyle w:val="NormalBold"/>
      </w:pPr>
      <w:r w:rsidRPr="009677EC">
        <w:rPr>
          <w:rStyle w:val="HideTWBExt"/>
          <w:b w:val="0"/>
        </w:rPr>
        <w:t>&lt;/RepeatBlock-By&gt;</w:t>
      </w:r>
    </w:p>
    <w:p w14:paraId="35558DB3"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E29DE00" w14:textId="77777777" w:rsidR="00641682" w:rsidRPr="009677EC" w:rsidRDefault="00641682" w:rsidP="00641682">
      <w:pPr>
        <w:pStyle w:val="NormalBold"/>
      </w:pPr>
      <w:r w:rsidRPr="009677EC">
        <w:rPr>
          <w:rStyle w:val="HideTWBExt"/>
          <w:b w:val="0"/>
        </w:rPr>
        <w:t>&lt;Article&gt;</w:t>
      </w:r>
      <w:r w:rsidRPr="009677EC">
        <w:t>Considérant 8 bis (nouveau)</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1F2F7FA9" w14:textId="77777777" w:rsidTr="000A666C">
        <w:trPr>
          <w:trHeight w:hRule="exact" w:val="240"/>
          <w:jc w:val="center"/>
        </w:trPr>
        <w:tc>
          <w:tcPr>
            <w:tcW w:w="9752" w:type="dxa"/>
            <w:gridSpan w:val="2"/>
            <w:tcBorders>
              <w:top w:val="nil"/>
              <w:left w:val="nil"/>
              <w:bottom w:val="nil"/>
              <w:right w:val="nil"/>
            </w:tcBorders>
          </w:tcPr>
          <w:p w14:paraId="173674E7" w14:textId="77777777" w:rsidR="00641682" w:rsidRPr="009677EC" w:rsidRDefault="00641682" w:rsidP="000A666C"/>
        </w:tc>
      </w:tr>
      <w:tr w:rsidR="00641682" w:rsidRPr="009677EC" w14:paraId="47E75A80" w14:textId="77777777" w:rsidTr="000A666C">
        <w:trPr>
          <w:trHeight w:val="240"/>
          <w:jc w:val="center"/>
        </w:trPr>
        <w:tc>
          <w:tcPr>
            <w:tcW w:w="4876" w:type="dxa"/>
            <w:tcBorders>
              <w:top w:val="nil"/>
              <w:left w:val="nil"/>
              <w:bottom w:val="nil"/>
              <w:right w:val="nil"/>
            </w:tcBorders>
          </w:tcPr>
          <w:p w14:paraId="7C4143A4"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6ECCF531" w14:textId="77777777" w:rsidR="00641682" w:rsidRPr="009677EC" w:rsidRDefault="00641682" w:rsidP="000A666C">
            <w:pPr>
              <w:pStyle w:val="AmColumnHeading"/>
            </w:pPr>
            <w:r w:rsidRPr="009677EC">
              <w:t>Amendement</w:t>
            </w:r>
          </w:p>
        </w:tc>
      </w:tr>
      <w:tr w:rsidR="00641682" w:rsidRPr="009677EC" w14:paraId="134A6E92" w14:textId="77777777" w:rsidTr="000A666C">
        <w:trPr>
          <w:jc w:val="center"/>
        </w:trPr>
        <w:tc>
          <w:tcPr>
            <w:tcW w:w="4876" w:type="dxa"/>
            <w:tcBorders>
              <w:top w:val="nil"/>
              <w:left w:val="nil"/>
              <w:bottom w:val="nil"/>
              <w:right w:val="nil"/>
            </w:tcBorders>
          </w:tcPr>
          <w:p w14:paraId="1187CA87" w14:textId="77777777" w:rsidR="00641682" w:rsidRPr="009677EC" w:rsidRDefault="00641682" w:rsidP="000A666C">
            <w:pPr>
              <w:pStyle w:val="Normal6a"/>
            </w:pPr>
          </w:p>
        </w:tc>
        <w:tc>
          <w:tcPr>
            <w:tcW w:w="4876" w:type="dxa"/>
            <w:tcBorders>
              <w:top w:val="nil"/>
              <w:left w:val="nil"/>
              <w:bottom w:val="nil"/>
              <w:right w:val="nil"/>
            </w:tcBorders>
          </w:tcPr>
          <w:p w14:paraId="21715158" w14:textId="77777777" w:rsidR="00641682" w:rsidRPr="009677EC" w:rsidRDefault="00641682" w:rsidP="000A666C">
            <w:pPr>
              <w:pStyle w:val="Normal6a"/>
            </w:pPr>
            <w:r w:rsidRPr="009677EC">
              <w:rPr>
                <w:b/>
                <w:i/>
              </w:rPr>
              <w:t>(8 bis)</w:t>
            </w:r>
            <w:r w:rsidRPr="009677EC">
              <w:tab/>
            </w:r>
            <w:r w:rsidRPr="009677EC">
              <w:rPr>
                <w:b/>
                <w:i/>
              </w:rPr>
              <w:t>Les garanties publiques doivent être justifiées par leur capacité à améliorer la situation des emprunteurs, en particulier dans le secteur du logement résidentiel, notamment en réduisant les coûts de financement hypothécaire et en soutenant l’augmentation des investissements dans la construction de nouveaux logements et la rénovation du parc immobilier existant, conformément aux objectifs de durabilité. Les garanties appliquées aux prêts hypothécaires sous-jacents au moment de l’initiation peuvent, sous certaines conditions, remplir ces objectifs. En revanche, les garanties accordées exclusivement au niveau des opérations de titrisation subventionnent principalement les investisseurs en les protégeant des pertes sans assurer un bénéfice correspondant pour les emprunteurs ou pour l’accessibilité du logement. De telles garanties sont donc difficilement compatibles avec les objectifs de politique publique qui sous-tendent l’intervention de l’État sur les marchés du logement et devraient être évitées.</w:t>
            </w:r>
          </w:p>
        </w:tc>
      </w:tr>
    </w:tbl>
    <w:p w14:paraId="29808319"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232286E" w14:textId="77777777" w:rsidR="00641682" w:rsidRPr="003F27EB" w:rsidRDefault="00641682" w:rsidP="00641682">
      <w:pPr>
        <w:rPr>
          <w:lang w:val="en-GB"/>
        </w:rPr>
      </w:pPr>
      <w:r w:rsidRPr="003F27EB">
        <w:rPr>
          <w:rStyle w:val="HideTWBExt"/>
          <w:lang w:val="en-GB"/>
        </w:rPr>
        <w:t>&lt;/Amend&gt;</w:t>
      </w:r>
    </w:p>
    <w:p w14:paraId="708945B4"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71</w:t>
      </w:r>
      <w:r w:rsidRPr="003F27EB">
        <w:rPr>
          <w:rStyle w:val="HideTWBExt"/>
          <w:b w:val="0"/>
          <w:lang w:val="en-GB"/>
        </w:rPr>
        <w:t>&lt;/NumAm&gt;</w:t>
      </w:r>
    </w:p>
    <w:p w14:paraId="5D43F011"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Marie Toussaint</w:t>
      </w:r>
      <w:r w:rsidRPr="003F27EB">
        <w:rPr>
          <w:rStyle w:val="HideTWBExt"/>
          <w:b w:val="0"/>
          <w:lang w:val="en-GB"/>
        </w:rPr>
        <w:t>&lt;/Members&gt;</w:t>
      </w:r>
    </w:p>
    <w:p w14:paraId="125DA8C0" w14:textId="77777777" w:rsidR="00641682" w:rsidRPr="009677EC" w:rsidRDefault="00641682" w:rsidP="00641682">
      <w:r w:rsidRPr="009677EC">
        <w:rPr>
          <w:rStyle w:val="HideTWBExt"/>
        </w:rPr>
        <w:t>&lt;AuNomDe&gt;</w:t>
      </w:r>
      <w:r w:rsidRPr="009677EC">
        <w:rPr>
          <w:rStyle w:val="HideTWBInt"/>
        </w:rPr>
        <w:t>{Verts/ALE}</w:t>
      </w:r>
      <w:r w:rsidRPr="009677EC">
        <w:t>au nom du groupe Verts/ALE</w:t>
      </w:r>
      <w:r w:rsidRPr="009677EC">
        <w:rPr>
          <w:rStyle w:val="HideTWBExt"/>
        </w:rPr>
        <w:t>&lt;/AuNomDe&gt;</w:t>
      </w:r>
    </w:p>
    <w:p w14:paraId="2E1F88CB" w14:textId="77777777" w:rsidR="00641682" w:rsidRPr="009677EC" w:rsidRDefault="00641682" w:rsidP="00641682">
      <w:pPr>
        <w:pStyle w:val="NormalBold"/>
      </w:pPr>
      <w:r w:rsidRPr="009677EC">
        <w:rPr>
          <w:rStyle w:val="HideTWBExt"/>
          <w:b w:val="0"/>
        </w:rPr>
        <w:t>&lt;/RepeatBlock-By&gt;</w:t>
      </w:r>
    </w:p>
    <w:p w14:paraId="0ACFB2AF"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D069C5E" w14:textId="77777777" w:rsidR="00641682" w:rsidRPr="009677EC" w:rsidRDefault="00641682" w:rsidP="00641682">
      <w:pPr>
        <w:pStyle w:val="NormalBold"/>
      </w:pPr>
      <w:r w:rsidRPr="009677EC">
        <w:rPr>
          <w:rStyle w:val="HideTWBExt"/>
          <w:b w:val="0"/>
        </w:rPr>
        <w:t>&lt;Article&gt;</w:t>
      </w:r>
      <w:r w:rsidRPr="009677EC">
        <w:t>Considérant 9</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6C01D51" w14:textId="77777777" w:rsidTr="000A666C">
        <w:trPr>
          <w:trHeight w:hRule="exact" w:val="240"/>
          <w:jc w:val="center"/>
        </w:trPr>
        <w:tc>
          <w:tcPr>
            <w:tcW w:w="9752" w:type="dxa"/>
            <w:gridSpan w:val="2"/>
            <w:tcBorders>
              <w:top w:val="nil"/>
              <w:left w:val="nil"/>
              <w:bottom w:val="nil"/>
              <w:right w:val="nil"/>
            </w:tcBorders>
          </w:tcPr>
          <w:p w14:paraId="61A9B636" w14:textId="77777777" w:rsidR="00641682" w:rsidRPr="009677EC" w:rsidRDefault="00641682" w:rsidP="000A666C"/>
        </w:tc>
      </w:tr>
      <w:tr w:rsidR="00641682" w:rsidRPr="009677EC" w14:paraId="5F95E665" w14:textId="77777777" w:rsidTr="000A666C">
        <w:trPr>
          <w:trHeight w:val="240"/>
          <w:jc w:val="center"/>
        </w:trPr>
        <w:tc>
          <w:tcPr>
            <w:tcW w:w="4876" w:type="dxa"/>
            <w:tcBorders>
              <w:top w:val="nil"/>
              <w:left w:val="nil"/>
              <w:bottom w:val="nil"/>
              <w:right w:val="nil"/>
            </w:tcBorders>
          </w:tcPr>
          <w:p w14:paraId="53319540"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30379683" w14:textId="77777777" w:rsidR="00641682" w:rsidRPr="009677EC" w:rsidRDefault="00641682" w:rsidP="000A666C">
            <w:pPr>
              <w:pStyle w:val="AmColumnHeading"/>
            </w:pPr>
            <w:r w:rsidRPr="009677EC">
              <w:t>Amendement</w:t>
            </w:r>
          </w:p>
        </w:tc>
      </w:tr>
      <w:tr w:rsidR="00641682" w:rsidRPr="009677EC" w14:paraId="56EB773F" w14:textId="77777777" w:rsidTr="000A666C">
        <w:trPr>
          <w:jc w:val="center"/>
        </w:trPr>
        <w:tc>
          <w:tcPr>
            <w:tcW w:w="4876" w:type="dxa"/>
            <w:tcBorders>
              <w:top w:val="nil"/>
              <w:left w:val="nil"/>
              <w:bottom w:val="nil"/>
              <w:right w:val="nil"/>
            </w:tcBorders>
          </w:tcPr>
          <w:p w14:paraId="14B4A37C" w14:textId="77777777" w:rsidR="00641682" w:rsidRPr="009677EC" w:rsidRDefault="00641682" w:rsidP="000A666C">
            <w:pPr>
              <w:pStyle w:val="Normal6a"/>
            </w:pPr>
            <w:r w:rsidRPr="009677EC">
              <w:t>(9)</w:t>
            </w:r>
            <w:r w:rsidRPr="009677EC">
              <w:tab/>
            </w:r>
            <w:r w:rsidRPr="009677EC">
              <w:rPr>
                <w:b/>
                <w:i/>
              </w:rPr>
              <w:t>Les banques multilatérales de développement peuvent jouer un rôle important pour faciliter l’accès des investisseurs aux marchés de la titrisation, renforcer la liquidité et soutenir la réalisation des objectifs de l’union de l’épargne et des investissements.</w:t>
            </w:r>
            <w:r w:rsidRPr="009677EC">
              <w:t xml:space="preserve"> Lorsqu’une position de titrisation est intégralement, inconditionnellement et irrévocablement garantie par une banque multilatérale de développement visée à l’article 117, paragraphe 2, du règlement (UE) nº 575/2013 </w:t>
            </w:r>
            <w:r w:rsidRPr="009677EC">
              <w:rPr>
                <w:b/>
                <w:bCs/>
                <w:i/>
                <w:iCs/>
              </w:rPr>
              <w:t>du Parlement européen et du Conseil</w:t>
            </w:r>
            <w:r w:rsidRPr="009677EC">
              <w:rPr>
                <w:vertAlign w:val="superscript"/>
              </w:rPr>
              <w:t>2</w:t>
            </w:r>
            <w:r w:rsidRPr="009677EC">
              <w:t xml:space="preserve">, </w:t>
            </w:r>
            <w:r w:rsidRPr="009677EC">
              <w:rPr>
                <w:b/>
                <w:bCs/>
                <w:i/>
                <w:iCs/>
              </w:rPr>
              <w:t>le risque de crédit découlant de ladite position de titrisation est effectivement transféré du panier d’actifs sous-jacents au garant, ce qui a pour résultat une pondération de risque de 0 % pour cette exposition.</w:t>
            </w:r>
            <w:r w:rsidRPr="009677EC">
              <w:rPr>
                <w:b/>
                <w:i/>
              </w:rPr>
              <w:t xml:space="preserve"> </w:t>
            </w:r>
            <w:r w:rsidRPr="009677EC">
              <w:rPr>
                <w:b/>
                <w:bCs/>
                <w:i/>
                <w:iCs/>
              </w:rPr>
              <w:t>En outre, une telle position de titrisation est classée comme un actif de niveau 1 en vertu de l’article 10, paragraphe 1, point g), du règlement délégué (UE) 2015/61</w:t>
            </w:r>
            <w:r w:rsidRPr="009677EC">
              <w:rPr>
                <w:b/>
                <w:bCs/>
                <w:i/>
                <w:iCs/>
                <w:vertAlign w:val="superscript"/>
              </w:rPr>
              <w:t>3</w:t>
            </w:r>
            <w:r w:rsidRPr="009677EC">
              <w:rPr>
                <w:b/>
                <w:bCs/>
                <w:i/>
                <w:iCs/>
              </w:rPr>
              <w:t xml:space="preserve"> de la Commission.</w:t>
            </w:r>
            <w:r w:rsidRPr="009677EC">
              <w:rPr>
                <w:b/>
                <w:i/>
              </w:rPr>
              <w:t xml:space="preserve"> </w:t>
            </w:r>
            <w:r w:rsidRPr="009677EC">
              <w:rPr>
                <w:b/>
                <w:bCs/>
                <w:i/>
                <w:iCs/>
              </w:rPr>
              <w:t>En pareil cas, il convient</w:t>
            </w:r>
            <w:r w:rsidRPr="009677EC">
              <w:t xml:space="preserve"> d’exempter </w:t>
            </w:r>
            <w:r w:rsidRPr="009677EC">
              <w:rPr>
                <w:b/>
                <w:bCs/>
                <w:i/>
                <w:iCs/>
              </w:rPr>
              <w:t>pleinement</w:t>
            </w:r>
            <w:r w:rsidRPr="009677EC">
              <w:t xml:space="preserve"> les investisseurs institutionnels, </w:t>
            </w:r>
            <w:r w:rsidRPr="009677EC">
              <w:rPr>
                <w:b/>
                <w:bCs/>
                <w:i/>
                <w:iCs/>
              </w:rPr>
              <w:t>à l’exception de</w:t>
            </w:r>
            <w:r w:rsidRPr="009677EC">
              <w:t xml:space="preserve"> l’entité </w:t>
            </w:r>
            <w:r w:rsidRPr="009677EC">
              <w:rPr>
                <w:b/>
                <w:bCs/>
                <w:i/>
                <w:iCs/>
              </w:rPr>
              <w:t>octroyant la garantie</w:t>
            </w:r>
            <w:r w:rsidRPr="009677EC">
              <w:t xml:space="preserve">, des obligations de diligence appropriée </w:t>
            </w:r>
            <w:r w:rsidRPr="009677EC">
              <w:rPr>
                <w:b/>
                <w:bCs/>
                <w:i/>
                <w:iCs/>
              </w:rPr>
              <w:t>leur incombant en vertu du</w:t>
            </w:r>
            <w:r w:rsidRPr="009677EC">
              <w:t xml:space="preserve"> règlement </w:t>
            </w:r>
            <w:r w:rsidRPr="009677EC">
              <w:rPr>
                <w:b/>
                <w:bCs/>
                <w:i/>
                <w:iCs/>
              </w:rPr>
              <w:t>(UE) 2017/2402</w:t>
            </w:r>
            <w:r w:rsidRPr="009677EC">
              <w:t>.</w:t>
            </w:r>
          </w:p>
        </w:tc>
        <w:tc>
          <w:tcPr>
            <w:tcW w:w="4876" w:type="dxa"/>
            <w:tcBorders>
              <w:top w:val="nil"/>
              <w:left w:val="nil"/>
              <w:bottom w:val="nil"/>
              <w:right w:val="nil"/>
            </w:tcBorders>
          </w:tcPr>
          <w:p w14:paraId="70F08A03" w14:textId="77777777" w:rsidR="00641682" w:rsidRPr="009677EC" w:rsidRDefault="00641682" w:rsidP="000A666C">
            <w:pPr>
              <w:pStyle w:val="Normal6a"/>
            </w:pPr>
            <w:r w:rsidRPr="009677EC">
              <w:t>(9)</w:t>
            </w:r>
            <w:r w:rsidRPr="009677EC">
              <w:tab/>
              <w:t>Lorsqu’une position de titrisation est intégralement, inconditionnellement et irrévocablement garantie par une banque multilatérale de développement visée à l’article 117, paragraphe 2, du règlement (UE) nº 575/2013</w:t>
            </w:r>
            <w:r w:rsidRPr="009677EC">
              <w:rPr>
                <w:vertAlign w:val="superscript"/>
              </w:rPr>
              <w:t>2</w:t>
            </w:r>
            <w:r w:rsidRPr="009677EC">
              <w:t>,</w:t>
            </w:r>
            <w:r w:rsidRPr="009677EC">
              <w:rPr>
                <w:b/>
                <w:i/>
              </w:rPr>
              <w:t xml:space="preserve"> le fait </w:t>
            </w:r>
            <w:r w:rsidRPr="009677EC">
              <w:t xml:space="preserve">d’exempter les investisseurs institutionnels, </w:t>
            </w:r>
            <w:r w:rsidRPr="009677EC">
              <w:rPr>
                <w:b/>
                <w:i/>
              </w:rPr>
              <w:t xml:space="preserve">autres que </w:t>
            </w:r>
            <w:r w:rsidRPr="009677EC">
              <w:t xml:space="preserve">l’entité </w:t>
            </w:r>
            <w:r w:rsidRPr="009677EC">
              <w:rPr>
                <w:b/>
                <w:i/>
              </w:rPr>
              <w:t>garante</w:t>
            </w:r>
            <w:r w:rsidRPr="009677EC">
              <w:t xml:space="preserve">, des obligations de diligence appropriée </w:t>
            </w:r>
            <w:r w:rsidRPr="009677EC">
              <w:rPr>
                <w:b/>
                <w:bCs/>
                <w:i/>
                <w:iCs/>
              </w:rPr>
              <w:t>prévues par le</w:t>
            </w:r>
            <w:r w:rsidRPr="009677EC">
              <w:t xml:space="preserve"> </w:t>
            </w:r>
            <w:r w:rsidRPr="009677EC">
              <w:rPr>
                <w:b/>
                <w:i/>
              </w:rPr>
              <w:t>présent</w:t>
            </w:r>
            <w:r w:rsidRPr="009677EC">
              <w:t xml:space="preserve"> règlement </w:t>
            </w:r>
            <w:r w:rsidRPr="009677EC">
              <w:rPr>
                <w:b/>
                <w:i/>
              </w:rPr>
              <w:t>reviendrait à transférer de facto l’évaluation des risques et l’absorption des pertes au secteur public</w:t>
            </w:r>
            <w:r w:rsidRPr="009677EC">
              <w:t xml:space="preserve">. </w:t>
            </w:r>
            <w:r w:rsidRPr="009677EC">
              <w:rPr>
                <w:b/>
                <w:i/>
              </w:rPr>
              <w:t>Une telle approche porterait atteinte à la discipline de marché, fausserait les incitations à prendre des décisions d’investissement prudentes et irait à l’encontre du principe selon lequel les risques de titrisation doivent être principalement supportés et évalués par les acteurs privés du marché.</w:t>
            </w:r>
          </w:p>
        </w:tc>
      </w:tr>
      <w:tr w:rsidR="00641682" w:rsidRPr="009677EC" w14:paraId="583DF089" w14:textId="77777777" w:rsidTr="000A666C">
        <w:trPr>
          <w:jc w:val="center"/>
        </w:trPr>
        <w:tc>
          <w:tcPr>
            <w:tcW w:w="4876" w:type="dxa"/>
            <w:tcBorders>
              <w:top w:val="nil"/>
              <w:left w:val="nil"/>
              <w:bottom w:val="nil"/>
              <w:right w:val="nil"/>
            </w:tcBorders>
          </w:tcPr>
          <w:p w14:paraId="224A83EE" w14:textId="77777777" w:rsidR="00641682" w:rsidRPr="009677EC" w:rsidRDefault="00641682" w:rsidP="000A666C">
            <w:pPr>
              <w:pStyle w:val="Normal6a"/>
            </w:pPr>
            <w:r w:rsidRPr="009677EC">
              <w:rPr>
                <w:b/>
                <w:i/>
              </w:rPr>
              <w:t>_________________</w:t>
            </w:r>
          </w:p>
        </w:tc>
        <w:tc>
          <w:tcPr>
            <w:tcW w:w="4876" w:type="dxa"/>
            <w:tcBorders>
              <w:top w:val="nil"/>
              <w:left w:val="nil"/>
              <w:bottom w:val="nil"/>
              <w:right w:val="nil"/>
            </w:tcBorders>
          </w:tcPr>
          <w:p w14:paraId="1FB40559" w14:textId="77777777" w:rsidR="00641682" w:rsidRPr="009677EC" w:rsidRDefault="00641682" w:rsidP="000A666C">
            <w:pPr>
              <w:pStyle w:val="Normal6a"/>
            </w:pPr>
            <w:r w:rsidRPr="009677EC">
              <w:rPr>
                <w:b/>
                <w:i/>
              </w:rPr>
              <w:t>_________________</w:t>
            </w:r>
          </w:p>
        </w:tc>
      </w:tr>
      <w:tr w:rsidR="00641682" w:rsidRPr="009677EC" w14:paraId="2B641472" w14:textId="77777777" w:rsidTr="000A666C">
        <w:trPr>
          <w:jc w:val="center"/>
        </w:trPr>
        <w:tc>
          <w:tcPr>
            <w:tcW w:w="4876" w:type="dxa"/>
            <w:tcBorders>
              <w:top w:val="nil"/>
              <w:left w:val="nil"/>
              <w:bottom w:val="nil"/>
              <w:right w:val="nil"/>
            </w:tcBorders>
          </w:tcPr>
          <w:p w14:paraId="5B41A35D" w14:textId="77777777" w:rsidR="00641682" w:rsidRPr="009677EC" w:rsidRDefault="00641682" w:rsidP="000A666C">
            <w:pPr>
              <w:pStyle w:val="Normal6a"/>
            </w:pPr>
            <w:r w:rsidRPr="009677EC">
              <w:rPr>
                <w:vertAlign w:val="superscript"/>
              </w:rPr>
              <w:t>2 </w:t>
            </w:r>
            <w:r w:rsidRPr="009677EC">
              <w:t>Règlement (UE) nº 575/2013 du Parlement européen et du Conseil du 26 juin 2013 concernant les exigences prudentielles applicables aux établissements de crédit et modifiant le règlement (UE) nº 648/201 (JO L 176 du 27.6.2013, p. 1, ELI: http://data.europa.eu/eli/reg/2013/575/oj).</w:t>
            </w:r>
          </w:p>
        </w:tc>
        <w:tc>
          <w:tcPr>
            <w:tcW w:w="4876" w:type="dxa"/>
            <w:tcBorders>
              <w:top w:val="nil"/>
              <w:left w:val="nil"/>
              <w:bottom w:val="nil"/>
              <w:right w:val="nil"/>
            </w:tcBorders>
          </w:tcPr>
          <w:p w14:paraId="002520B3" w14:textId="532612C3" w:rsidR="00641682" w:rsidRPr="009677EC" w:rsidRDefault="00641682" w:rsidP="000A666C">
            <w:pPr>
              <w:pStyle w:val="Normal6a"/>
            </w:pPr>
            <w:r w:rsidRPr="009677EC">
              <w:rPr>
                <w:vertAlign w:val="superscript"/>
              </w:rPr>
              <w:t>2 </w:t>
            </w:r>
            <w:r w:rsidRPr="009677EC">
              <w:t xml:space="preserve">Règlement (UE) nº 575/2013 du Parlement européen et du Conseil du 26 juin 2013 concernant les exigences prudentielles applicables aux établissements de crédit et modifiant le règlement (UE) nº 648/201 (JO L 176 du 27.6.2013, p. 1, ELI: </w:t>
            </w:r>
            <w:hyperlink r:id="rId11" w:history="1">
              <w:r w:rsidRPr="009677EC">
                <w:rPr>
                  <w:rStyle w:val="Hyperlink"/>
                  <w:color w:val="auto"/>
                </w:rPr>
                <w:t>http://data.europa.eu/eli/reg/2013/575/oj</w:t>
              </w:r>
            </w:hyperlink>
            <w:r w:rsidRPr="009677EC">
              <w:t>).</w:t>
            </w:r>
          </w:p>
        </w:tc>
      </w:tr>
      <w:tr w:rsidR="00641682" w:rsidRPr="009677EC" w14:paraId="1CDA2A6D" w14:textId="77777777" w:rsidTr="000A666C">
        <w:trPr>
          <w:jc w:val="center"/>
        </w:trPr>
        <w:tc>
          <w:tcPr>
            <w:tcW w:w="4876" w:type="dxa"/>
            <w:tcBorders>
              <w:top w:val="nil"/>
              <w:left w:val="nil"/>
              <w:bottom w:val="nil"/>
              <w:right w:val="nil"/>
            </w:tcBorders>
          </w:tcPr>
          <w:p w14:paraId="397133B4" w14:textId="08B4431F" w:rsidR="00641682" w:rsidRPr="009677EC" w:rsidRDefault="00641682" w:rsidP="000A666C">
            <w:pPr>
              <w:pStyle w:val="Normal6a"/>
            </w:pPr>
            <w:r w:rsidRPr="009677EC">
              <w:rPr>
                <w:b/>
                <w:i/>
                <w:vertAlign w:val="superscript"/>
              </w:rPr>
              <w:t>3 </w:t>
            </w:r>
            <w:r w:rsidRPr="009677EC">
              <w:rPr>
                <w:b/>
                <w:i/>
              </w:rPr>
              <w:t xml:space="preserve">Règlement délégué (UE) 2015/61 de la Commission du 10 octobre 2014 complétant le règlement (UE) nº 575/2013 du Parlement européen et du Conseil en ce qui concerne l’exigence de couverture des besoins de liquidité pour les établissements de crédit (JO L 11 du 17.1.2015, p. 1, ELI: </w:t>
            </w:r>
            <w:hyperlink r:id="rId12" w:history="1">
              <w:r w:rsidRPr="009677EC">
                <w:rPr>
                  <w:rStyle w:val="Hyperlink"/>
                  <w:b/>
                  <w:i/>
                  <w:color w:val="auto"/>
                </w:rPr>
                <w:t>http://data.europa.eu/eli/reg_del/2015/61/oj</w:t>
              </w:r>
            </w:hyperlink>
            <w:r w:rsidRPr="009677EC">
              <w:rPr>
                <w:b/>
                <w:i/>
              </w:rPr>
              <w:t>).</w:t>
            </w:r>
          </w:p>
        </w:tc>
        <w:tc>
          <w:tcPr>
            <w:tcW w:w="4876" w:type="dxa"/>
            <w:tcBorders>
              <w:top w:val="nil"/>
              <w:left w:val="nil"/>
              <w:bottom w:val="nil"/>
              <w:right w:val="nil"/>
            </w:tcBorders>
          </w:tcPr>
          <w:p w14:paraId="46D963E5" w14:textId="77777777" w:rsidR="00641682" w:rsidRPr="009677EC" w:rsidRDefault="00641682" w:rsidP="000A666C"/>
        </w:tc>
      </w:tr>
    </w:tbl>
    <w:p w14:paraId="789A5017"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52FF80E9" w14:textId="77777777" w:rsidR="00641682" w:rsidRPr="003F27EB" w:rsidRDefault="00641682" w:rsidP="00641682">
      <w:pPr>
        <w:rPr>
          <w:lang w:val="en-GB"/>
        </w:rPr>
      </w:pPr>
      <w:r w:rsidRPr="003F27EB">
        <w:rPr>
          <w:rStyle w:val="HideTWBExt"/>
          <w:lang w:val="en-GB"/>
        </w:rPr>
        <w:t>&lt;/Amend&gt;</w:t>
      </w:r>
    </w:p>
    <w:p w14:paraId="15A36B6E"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72</w:t>
      </w:r>
      <w:r w:rsidRPr="003F27EB">
        <w:rPr>
          <w:rStyle w:val="HideTWBExt"/>
          <w:b w:val="0"/>
          <w:lang w:val="en-GB"/>
        </w:rPr>
        <w:t>&lt;/NumAm&gt;</w:t>
      </w:r>
    </w:p>
    <w:p w14:paraId="395D21EB"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Marie Toussaint</w:t>
      </w:r>
      <w:r w:rsidRPr="003F27EB">
        <w:rPr>
          <w:rStyle w:val="HideTWBExt"/>
          <w:b w:val="0"/>
          <w:lang w:val="en-GB"/>
        </w:rPr>
        <w:t>&lt;/Members&gt;</w:t>
      </w:r>
    </w:p>
    <w:p w14:paraId="44EB0EBC" w14:textId="77777777" w:rsidR="00641682" w:rsidRPr="009677EC" w:rsidRDefault="00641682" w:rsidP="00641682">
      <w:r w:rsidRPr="009677EC">
        <w:rPr>
          <w:rStyle w:val="HideTWBExt"/>
        </w:rPr>
        <w:t>&lt;AuNomDe&gt;</w:t>
      </w:r>
      <w:r w:rsidRPr="009677EC">
        <w:rPr>
          <w:rStyle w:val="HideTWBInt"/>
        </w:rPr>
        <w:t>{Verts/ALE}</w:t>
      </w:r>
      <w:r w:rsidRPr="009677EC">
        <w:t>au nom du groupe Verts/ALE</w:t>
      </w:r>
      <w:r w:rsidRPr="009677EC">
        <w:rPr>
          <w:rStyle w:val="HideTWBExt"/>
        </w:rPr>
        <w:t>&lt;/AuNomDe&gt;</w:t>
      </w:r>
    </w:p>
    <w:p w14:paraId="08A11E63" w14:textId="77777777" w:rsidR="00641682" w:rsidRPr="009677EC" w:rsidRDefault="00641682" w:rsidP="00641682">
      <w:pPr>
        <w:pStyle w:val="NormalBold"/>
      </w:pPr>
      <w:r w:rsidRPr="009677EC">
        <w:rPr>
          <w:rStyle w:val="HideTWBExt"/>
          <w:b w:val="0"/>
        </w:rPr>
        <w:t>&lt;/RepeatBlock-By&gt;</w:t>
      </w:r>
    </w:p>
    <w:p w14:paraId="28177882"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776E413" w14:textId="77777777" w:rsidR="00641682" w:rsidRPr="009677EC" w:rsidRDefault="00641682" w:rsidP="00641682">
      <w:pPr>
        <w:pStyle w:val="NormalBold"/>
      </w:pPr>
      <w:r w:rsidRPr="009677EC">
        <w:rPr>
          <w:rStyle w:val="HideTWBExt"/>
          <w:b w:val="0"/>
        </w:rPr>
        <w:t>&lt;Article&gt;</w:t>
      </w:r>
      <w:r w:rsidRPr="009677EC">
        <w:t>Considérant 10</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22E79958" w14:textId="77777777" w:rsidTr="000A666C">
        <w:trPr>
          <w:trHeight w:hRule="exact" w:val="240"/>
          <w:jc w:val="center"/>
        </w:trPr>
        <w:tc>
          <w:tcPr>
            <w:tcW w:w="9752" w:type="dxa"/>
            <w:gridSpan w:val="2"/>
            <w:tcBorders>
              <w:top w:val="nil"/>
              <w:left w:val="nil"/>
              <w:bottom w:val="nil"/>
              <w:right w:val="nil"/>
            </w:tcBorders>
          </w:tcPr>
          <w:p w14:paraId="1718865F" w14:textId="77777777" w:rsidR="00641682" w:rsidRPr="009677EC" w:rsidRDefault="00641682" w:rsidP="000A666C"/>
        </w:tc>
      </w:tr>
      <w:tr w:rsidR="00641682" w:rsidRPr="009677EC" w14:paraId="3F2C8CF8" w14:textId="77777777" w:rsidTr="000A666C">
        <w:trPr>
          <w:trHeight w:val="240"/>
          <w:jc w:val="center"/>
        </w:trPr>
        <w:tc>
          <w:tcPr>
            <w:tcW w:w="4876" w:type="dxa"/>
            <w:tcBorders>
              <w:top w:val="nil"/>
              <w:left w:val="nil"/>
              <w:bottom w:val="nil"/>
              <w:right w:val="nil"/>
            </w:tcBorders>
          </w:tcPr>
          <w:p w14:paraId="29F28C9A"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5908BC4C" w14:textId="77777777" w:rsidR="00641682" w:rsidRPr="009677EC" w:rsidRDefault="00641682" w:rsidP="000A666C">
            <w:pPr>
              <w:pStyle w:val="AmColumnHeading"/>
            </w:pPr>
            <w:r w:rsidRPr="009677EC">
              <w:t>Amendement</w:t>
            </w:r>
          </w:p>
        </w:tc>
      </w:tr>
      <w:tr w:rsidR="00641682" w:rsidRPr="009677EC" w14:paraId="26397C61" w14:textId="77777777" w:rsidTr="000A666C">
        <w:trPr>
          <w:jc w:val="center"/>
        </w:trPr>
        <w:tc>
          <w:tcPr>
            <w:tcW w:w="4876" w:type="dxa"/>
            <w:tcBorders>
              <w:top w:val="nil"/>
              <w:left w:val="nil"/>
              <w:bottom w:val="nil"/>
              <w:right w:val="nil"/>
            </w:tcBorders>
          </w:tcPr>
          <w:p w14:paraId="2B28EC5F" w14:textId="77777777" w:rsidR="00641682" w:rsidRPr="009677EC" w:rsidRDefault="00641682" w:rsidP="000A666C">
            <w:pPr>
              <w:pStyle w:val="Normal6a"/>
            </w:pPr>
            <w:r w:rsidRPr="009677EC">
              <w:t>(10)</w:t>
            </w:r>
            <w:r w:rsidRPr="009677EC">
              <w:tab/>
            </w:r>
            <w:r w:rsidRPr="009677EC">
              <w:rPr>
                <w:b/>
                <w:bCs/>
                <w:i/>
                <w:iCs/>
              </w:rPr>
              <w:t>Les opérations dans lesquelles la tranche de première perte est soit détenue soit garantie</w:t>
            </w:r>
            <w:r w:rsidRPr="009677EC">
              <w:t xml:space="preserve"> par </w:t>
            </w:r>
            <w:r w:rsidRPr="009677EC">
              <w:rPr>
                <w:b/>
                <w:bCs/>
                <w:i/>
                <w:iCs/>
              </w:rPr>
              <w:t>l’Union, des banques nationales de développement ou des établissements au sens de l’article 2, point 3), du</w:t>
            </w:r>
            <w:r w:rsidRPr="009677EC">
              <w:t xml:space="preserve"> règlement </w:t>
            </w:r>
            <w:r w:rsidRPr="009677EC">
              <w:rPr>
                <w:b/>
                <w:i/>
              </w:rPr>
              <w:t>(UE) 2015/1017 du Parlement européen et du Conseil</w:t>
            </w:r>
            <w:r w:rsidRPr="009677EC">
              <w:rPr>
                <w:b/>
                <w:i/>
                <w:vertAlign w:val="superscript"/>
              </w:rPr>
              <w:t>4</w:t>
            </w:r>
            <w:r w:rsidRPr="009677EC">
              <w:t xml:space="preserve"> </w:t>
            </w:r>
            <w:r w:rsidRPr="009677EC">
              <w:rPr>
                <w:b/>
                <w:i/>
              </w:rPr>
              <w:t>présentent intrinsèquement des caractéristiques atténuant la nécessité de faire preuve de la diligence appropriée complète et de satisfaire à l’exigence de rétention du risque</w:t>
            </w:r>
            <w:r w:rsidRPr="009677EC">
              <w:t xml:space="preserve">. </w:t>
            </w:r>
            <w:r w:rsidRPr="009677EC">
              <w:rPr>
                <w:b/>
                <w:i/>
              </w:rPr>
              <w:t>Ces opérations bénéficient de l’assurance du garant, qui effectue une évaluation diligente avant d’accorder une telle garantie. Une telle évaluation supprime la nécessité pour les investisseurs institutionnels de procéder à une évaluation diligente complète au titre du règlement (UE) 2017/2402. En outre, une garantie suppose en soi la prise de risque par le garant. Par conséquent, il convient de lever l’exigence de rétention du risque. Ces modifications devraient attirer des investissements privés dans les structures présentant un risque moindre grâce à une garantie publique.</w:t>
            </w:r>
          </w:p>
        </w:tc>
        <w:tc>
          <w:tcPr>
            <w:tcW w:w="4876" w:type="dxa"/>
            <w:tcBorders>
              <w:top w:val="nil"/>
              <w:left w:val="nil"/>
              <w:bottom w:val="nil"/>
              <w:right w:val="nil"/>
            </w:tcBorders>
          </w:tcPr>
          <w:p w14:paraId="5C00D007" w14:textId="77777777" w:rsidR="00641682" w:rsidRPr="009677EC" w:rsidRDefault="00641682" w:rsidP="000A666C">
            <w:pPr>
              <w:pStyle w:val="Normal6a"/>
            </w:pPr>
            <w:r w:rsidRPr="009677EC">
              <w:t>(10)</w:t>
            </w:r>
            <w:r w:rsidRPr="009677EC">
              <w:tab/>
            </w:r>
            <w:r w:rsidRPr="009677EC">
              <w:rPr>
                <w:b/>
                <w:i/>
              </w:rPr>
              <w:t>L’une des principales vulnérabilités mise en évidence par la crise financière mondiale a été la faible convergence des intérêts entre les initiateurs et les investisseurs, qui s’est matérialisée par l’utilisation généralisée d’un modèle «d’octroi puis cession» («originate-to-distribute») et a contribué à l’altération des normes en matière d’initiation et de gestion. En réponse, le cadre de l’Union a mis en place, conformément aux normes internationales, des exigences en matière de rétention des risques afin de garantir que les initiateurs conservent un intérêt économique important dans les expositions titrisées et maintiennent des incitations à une souscription prudente du crédit et à un service continu. L’abandon ou la neutralisation de ces exigences de rétention des risques pour les titrisations dans lesquelles les expositions titrisées sont, en tout ou en partie, garanties</w:t>
            </w:r>
            <w:r w:rsidRPr="009677EC">
              <w:t xml:space="preserve"> par </w:t>
            </w:r>
            <w:r w:rsidRPr="009677EC">
              <w:rPr>
                <w:b/>
                <w:bCs/>
                <w:i/>
                <w:iCs/>
              </w:rPr>
              <w:t>des</w:t>
            </w:r>
            <w:r w:rsidRPr="009677EC">
              <w:t xml:space="preserve"> </w:t>
            </w:r>
            <w:r w:rsidRPr="009677EC">
              <w:rPr>
                <w:b/>
                <w:i/>
              </w:rPr>
              <w:t>entités publiques, saperait ces incitations et porterait atteinte à la discipline de marché. Une telle approche devrait être évitée, car elle transfère effectivement les pertes au secteur public, porte atteinte au principe de la prise en charge des risques par le secteur privé et risque de réintroduire des attentes de soutien public incompatibles avec les objectifs du présent</w:t>
            </w:r>
            <w:r w:rsidRPr="009677EC">
              <w:t xml:space="preserve"> règlement.</w:t>
            </w:r>
          </w:p>
        </w:tc>
      </w:tr>
      <w:tr w:rsidR="00641682" w:rsidRPr="009677EC" w14:paraId="2C682BBD" w14:textId="77777777" w:rsidTr="000A666C">
        <w:trPr>
          <w:jc w:val="center"/>
        </w:trPr>
        <w:tc>
          <w:tcPr>
            <w:tcW w:w="4876" w:type="dxa"/>
            <w:tcBorders>
              <w:top w:val="nil"/>
              <w:left w:val="nil"/>
              <w:bottom w:val="nil"/>
              <w:right w:val="nil"/>
            </w:tcBorders>
          </w:tcPr>
          <w:p w14:paraId="066554EE" w14:textId="77777777" w:rsidR="00641682" w:rsidRPr="009677EC" w:rsidRDefault="00641682" w:rsidP="000A666C">
            <w:pPr>
              <w:pStyle w:val="Normal6a"/>
            </w:pPr>
            <w:r w:rsidRPr="009677EC">
              <w:rPr>
                <w:b/>
                <w:i/>
              </w:rPr>
              <w:t>_________________</w:t>
            </w:r>
          </w:p>
        </w:tc>
        <w:tc>
          <w:tcPr>
            <w:tcW w:w="4876" w:type="dxa"/>
            <w:tcBorders>
              <w:top w:val="nil"/>
              <w:left w:val="nil"/>
              <w:bottom w:val="nil"/>
              <w:right w:val="nil"/>
            </w:tcBorders>
          </w:tcPr>
          <w:p w14:paraId="7877F112" w14:textId="77777777" w:rsidR="00641682" w:rsidRPr="009677EC" w:rsidRDefault="00641682" w:rsidP="000A666C"/>
        </w:tc>
      </w:tr>
      <w:tr w:rsidR="00641682" w:rsidRPr="009677EC" w14:paraId="2705442D" w14:textId="77777777" w:rsidTr="000A666C">
        <w:trPr>
          <w:jc w:val="center"/>
        </w:trPr>
        <w:tc>
          <w:tcPr>
            <w:tcW w:w="4876" w:type="dxa"/>
            <w:tcBorders>
              <w:top w:val="nil"/>
              <w:left w:val="nil"/>
              <w:bottom w:val="nil"/>
              <w:right w:val="nil"/>
            </w:tcBorders>
          </w:tcPr>
          <w:p w14:paraId="3362B03A" w14:textId="77777777" w:rsidR="00641682" w:rsidRPr="009677EC" w:rsidRDefault="00641682" w:rsidP="000A666C">
            <w:pPr>
              <w:pStyle w:val="Normal6a"/>
            </w:pPr>
            <w:r w:rsidRPr="009677EC">
              <w:rPr>
                <w:b/>
                <w:bCs/>
                <w:i/>
                <w:iCs/>
                <w:vertAlign w:val="superscript"/>
              </w:rPr>
              <w:t>4 </w:t>
            </w:r>
            <w:r w:rsidRPr="009677EC">
              <w:rPr>
                <w:b/>
                <w:bCs/>
                <w:i/>
                <w:iCs/>
              </w:rPr>
              <w:t>Règlement (UE) 2015/1017 du Parlement européen et du Conseil du 25 juin 2015 sur le Fonds européen pour les investissements stratégiques, la plate-forme européenne de conseil en investissement et le portail européen de projets d’investissement et modifiant les règlements (UE) nº 1291/2013 et (UE) nº 1316/2013 — le Fonds européen pour les investissements stratégiques (JO L 169 du 1.7.2015, p. 1).</w:t>
            </w:r>
          </w:p>
        </w:tc>
        <w:tc>
          <w:tcPr>
            <w:tcW w:w="4876" w:type="dxa"/>
            <w:tcBorders>
              <w:top w:val="nil"/>
              <w:left w:val="nil"/>
              <w:bottom w:val="nil"/>
              <w:right w:val="nil"/>
            </w:tcBorders>
          </w:tcPr>
          <w:p w14:paraId="6C0F6E3E" w14:textId="77777777" w:rsidR="00641682" w:rsidRPr="009677EC" w:rsidRDefault="00641682" w:rsidP="000A666C"/>
        </w:tc>
      </w:tr>
    </w:tbl>
    <w:p w14:paraId="10152B5F"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172D97C2" w14:textId="77777777" w:rsidR="00641682" w:rsidRPr="003F27EB" w:rsidRDefault="00641682" w:rsidP="00641682">
      <w:pPr>
        <w:rPr>
          <w:lang w:val="en-GB"/>
        </w:rPr>
      </w:pPr>
      <w:r w:rsidRPr="003F27EB">
        <w:rPr>
          <w:rStyle w:val="HideTWBExt"/>
          <w:lang w:val="en-GB"/>
        </w:rPr>
        <w:t>&lt;/Amend&gt;</w:t>
      </w:r>
    </w:p>
    <w:p w14:paraId="367924E6"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73</w:t>
      </w:r>
      <w:r w:rsidRPr="003F27EB">
        <w:rPr>
          <w:rStyle w:val="HideTWBExt"/>
          <w:b w:val="0"/>
          <w:lang w:val="en-GB"/>
        </w:rPr>
        <w:t>&lt;/NumAm&gt;</w:t>
      </w:r>
    </w:p>
    <w:p w14:paraId="60895C53"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Tomáš Kubín</w:t>
      </w:r>
      <w:r w:rsidRPr="003F27EB">
        <w:rPr>
          <w:rStyle w:val="HideTWBExt"/>
          <w:b w:val="0"/>
          <w:lang w:val="en-GB"/>
        </w:rPr>
        <w:t>&lt;/Members&gt;</w:t>
      </w:r>
    </w:p>
    <w:p w14:paraId="10A7D504" w14:textId="77777777" w:rsidR="00641682" w:rsidRPr="009677EC" w:rsidRDefault="00641682" w:rsidP="00641682">
      <w:pPr>
        <w:pStyle w:val="NormalBold"/>
      </w:pPr>
      <w:r w:rsidRPr="009677EC">
        <w:rPr>
          <w:rStyle w:val="HideTWBExt"/>
          <w:b w:val="0"/>
        </w:rPr>
        <w:t>&lt;/RepeatBlock-By&gt;</w:t>
      </w:r>
    </w:p>
    <w:p w14:paraId="11A3AD68"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4F40360A" w14:textId="77777777" w:rsidR="00641682" w:rsidRPr="009677EC" w:rsidRDefault="00641682" w:rsidP="00641682">
      <w:pPr>
        <w:pStyle w:val="NormalBold"/>
      </w:pPr>
      <w:r w:rsidRPr="009677EC">
        <w:rPr>
          <w:rStyle w:val="HideTWBExt"/>
          <w:b w:val="0"/>
        </w:rPr>
        <w:t>&lt;Article&gt;</w:t>
      </w:r>
      <w:r w:rsidRPr="009677EC">
        <w:t>Considérant 10</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7A555FD3" w14:textId="77777777" w:rsidTr="000A666C">
        <w:trPr>
          <w:trHeight w:hRule="exact" w:val="240"/>
          <w:jc w:val="center"/>
        </w:trPr>
        <w:tc>
          <w:tcPr>
            <w:tcW w:w="9752" w:type="dxa"/>
            <w:gridSpan w:val="2"/>
            <w:tcBorders>
              <w:top w:val="nil"/>
              <w:left w:val="nil"/>
              <w:bottom w:val="nil"/>
              <w:right w:val="nil"/>
            </w:tcBorders>
          </w:tcPr>
          <w:p w14:paraId="6D65ED81" w14:textId="77777777" w:rsidR="00641682" w:rsidRPr="009677EC" w:rsidRDefault="00641682" w:rsidP="000A666C"/>
        </w:tc>
      </w:tr>
      <w:tr w:rsidR="00641682" w:rsidRPr="009677EC" w14:paraId="777E6D2A" w14:textId="77777777" w:rsidTr="000A666C">
        <w:trPr>
          <w:trHeight w:val="240"/>
          <w:jc w:val="center"/>
        </w:trPr>
        <w:tc>
          <w:tcPr>
            <w:tcW w:w="4876" w:type="dxa"/>
            <w:tcBorders>
              <w:top w:val="nil"/>
              <w:left w:val="nil"/>
              <w:bottom w:val="nil"/>
              <w:right w:val="nil"/>
            </w:tcBorders>
          </w:tcPr>
          <w:p w14:paraId="384A2C7F"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1099CDF2" w14:textId="77777777" w:rsidR="00641682" w:rsidRPr="009677EC" w:rsidRDefault="00641682" w:rsidP="000A666C">
            <w:pPr>
              <w:pStyle w:val="AmColumnHeading"/>
            </w:pPr>
            <w:r w:rsidRPr="009677EC">
              <w:t>Amendement</w:t>
            </w:r>
          </w:p>
        </w:tc>
      </w:tr>
      <w:tr w:rsidR="00641682" w:rsidRPr="009677EC" w14:paraId="3810F4B5" w14:textId="77777777" w:rsidTr="000A666C">
        <w:trPr>
          <w:jc w:val="center"/>
        </w:trPr>
        <w:tc>
          <w:tcPr>
            <w:tcW w:w="4876" w:type="dxa"/>
            <w:tcBorders>
              <w:top w:val="nil"/>
              <w:left w:val="nil"/>
              <w:bottom w:val="nil"/>
              <w:right w:val="nil"/>
            </w:tcBorders>
          </w:tcPr>
          <w:p w14:paraId="482EE390" w14:textId="77777777" w:rsidR="00641682" w:rsidRPr="009677EC" w:rsidRDefault="00641682" w:rsidP="000A666C">
            <w:pPr>
              <w:pStyle w:val="Normal6a"/>
            </w:pPr>
            <w:r w:rsidRPr="009677EC">
              <w:t>(10)</w:t>
            </w:r>
            <w:r w:rsidRPr="009677EC">
              <w:tab/>
              <w:t xml:space="preserve">Les opérations dans lesquelles la tranche de première perte est soit détenue soit garantie par </w:t>
            </w:r>
            <w:r w:rsidRPr="009677EC">
              <w:rPr>
                <w:b/>
                <w:bCs/>
                <w:i/>
                <w:iCs/>
              </w:rPr>
              <w:t>l’Union</w:t>
            </w:r>
            <w:r w:rsidRPr="009677EC">
              <w:t>, des banques nationales de développement ou des établissements au sens de l’article 2, point 3), du règlement (UE) 2015/1017 du Parlement européen et du Conseil</w:t>
            </w:r>
            <w:r w:rsidRPr="009677EC">
              <w:rPr>
                <w:vertAlign w:val="superscript"/>
              </w:rPr>
              <w:t>4</w:t>
            </w:r>
            <w:r w:rsidRPr="009677EC">
              <w:t xml:space="preserve"> présentent intrinsèquement des caractéristiques atténuant la nécessité </w:t>
            </w:r>
            <w:r w:rsidRPr="009677EC">
              <w:rPr>
                <w:b/>
                <w:bCs/>
                <w:i/>
                <w:iCs/>
              </w:rPr>
              <w:t>de faire preuve de la diligence appropriée complète et</w:t>
            </w:r>
            <w:r w:rsidRPr="009677EC">
              <w:t xml:space="preserve"> de satisfaire à l’exigence de rétention du risque. Ces opérations bénéficient de l’assurance du garant, qui effectue une évaluation diligente avant d’accorder une telle garantie. </w:t>
            </w:r>
            <w:r w:rsidRPr="009677EC">
              <w:rPr>
                <w:b/>
                <w:i/>
              </w:rPr>
              <w:t>Une telle évaluation supprime la nécessité pour les investisseurs institutionnels de procéder à une évaluation diligente complète au titre du règlement (UE) 2017/2402.</w:t>
            </w:r>
            <w:r w:rsidRPr="009677EC">
              <w:t xml:space="preserve"> En outre, une garantie suppose en soi la prise de risque par le garant. Par conséquent, il convient de lever l’exigence de rétention du risque. Ces modifications devraient attirer des investissements privés dans les structures présentant un risque moindre grâce à une garantie publique.</w:t>
            </w:r>
          </w:p>
        </w:tc>
        <w:tc>
          <w:tcPr>
            <w:tcW w:w="4876" w:type="dxa"/>
            <w:tcBorders>
              <w:top w:val="nil"/>
              <w:left w:val="nil"/>
              <w:bottom w:val="nil"/>
              <w:right w:val="nil"/>
            </w:tcBorders>
          </w:tcPr>
          <w:p w14:paraId="49DCD62A" w14:textId="77777777" w:rsidR="00641682" w:rsidRPr="009677EC" w:rsidRDefault="00641682" w:rsidP="000A666C">
            <w:pPr>
              <w:pStyle w:val="Normal6a"/>
            </w:pPr>
            <w:r w:rsidRPr="009677EC">
              <w:t>(10)</w:t>
            </w:r>
            <w:r w:rsidRPr="009677EC">
              <w:tab/>
              <w:t>Les opérations dans lesquelles la tranche de première perte est soit détenue soit garantie par</w:t>
            </w:r>
            <w:r w:rsidRPr="009677EC">
              <w:rPr>
                <w:b/>
                <w:bCs/>
                <w:i/>
                <w:iCs/>
              </w:rPr>
              <w:t xml:space="preserve"> des administrations centrales ou des banques centrales, des administrations régionales, des autorités locales et des entités du secteur public</w:t>
            </w:r>
            <w:r w:rsidRPr="009677EC">
              <w:t>, des banques nationales de développement ou des établissements au sens de l’article 2, point 3), du règlement (UE) 2015/1017 du Parlement européen et du Conseil</w:t>
            </w:r>
            <w:r w:rsidRPr="009677EC">
              <w:rPr>
                <w:vertAlign w:val="superscript"/>
              </w:rPr>
              <w:t>4</w:t>
            </w:r>
            <w:r w:rsidRPr="009677EC">
              <w:rPr>
                <w:b/>
                <w:i/>
              </w:rPr>
              <w:t>, des banques multilatérales de développement et l’Union</w:t>
            </w:r>
            <w:r w:rsidRPr="009677EC">
              <w:t xml:space="preserve"> présentent intrinsèquement des caractéristiques atténuant la nécessité de satisfaire à l’exigence de rétention du risque. Ces opérations bénéficient de l’assurance du garant, qui effectue une évaluation diligente avant d’accorder une telle garantie. En outre, une garantie suppose en soi la prise de risque par le garant</w:t>
            </w:r>
            <w:r w:rsidRPr="009677EC">
              <w:rPr>
                <w:b/>
                <w:i/>
              </w:rPr>
              <w:t>, qui assume le risque de second rang au nom d’objectifs de politique publique, en concevant des programmes dans lesquels il définit l’éligibilité des actifs et assure une surveillance continue pendant toute la durée de la transaction</w:t>
            </w:r>
            <w:r w:rsidRPr="009677EC">
              <w:t>. Par conséquent, il convient de lever l’exigence de rétention du risque. Ces modifications devraient attirer des investissements privés dans les structures présentant un risque moindre grâce à une garantie publique.</w:t>
            </w:r>
          </w:p>
        </w:tc>
      </w:tr>
      <w:tr w:rsidR="00641682" w:rsidRPr="009677EC" w14:paraId="0095D2BE" w14:textId="77777777" w:rsidTr="000A666C">
        <w:trPr>
          <w:jc w:val="center"/>
        </w:trPr>
        <w:tc>
          <w:tcPr>
            <w:tcW w:w="4876" w:type="dxa"/>
            <w:tcBorders>
              <w:top w:val="nil"/>
              <w:left w:val="nil"/>
              <w:bottom w:val="nil"/>
              <w:right w:val="nil"/>
            </w:tcBorders>
          </w:tcPr>
          <w:p w14:paraId="7D88895C" w14:textId="77777777" w:rsidR="00641682" w:rsidRPr="009677EC" w:rsidRDefault="00641682" w:rsidP="000A666C">
            <w:pPr>
              <w:pStyle w:val="Normal6a"/>
            </w:pPr>
            <w:r w:rsidRPr="009677EC">
              <w:rPr>
                <w:b/>
                <w:i/>
              </w:rPr>
              <w:t>_________________</w:t>
            </w:r>
          </w:p>
        </w:tc>
        <w:tc>
          <w:tcPr>
            <w:tcW w:w="4876" w:type="dxa"/>
            <w:tcBorders>
              <w:top w:val="nil"/>
              <w:left w:val="nil"/>
              <w:bottom w:val="nil"/>
              <w:right w:val="nil"/>
            </w:tcBorders>
          </w:tcPr>
          <w:p w14:paraId="7A0A84CE" w14:textId="77777777" w:rsidR="00641682" w:rsidRPr="009677EC" w:rsidRDefault="00641682" w:rsidP="000A666C">
            <w:pPr>
              <w:pStyle w:val="Normal6a"/>
            </w:pPr>
            <w:r w:rsidRPr="009677EC">
              <w:rPr>
                <w:b/>
                <w:i/>
              </w:rPr>
              <w:t>_________________</w:t>
            </w:r>
          </w:p>
        </w:tc>
      </w:tr>
      <w:tr w:rsidR="00641682" w:rsidRPr="009677EC" w14:paraId="304D5F61" w14:textId="77777777" w:rsidTr="000A666C">
        <w:trPr>
          <w:jc w:val="center"/>
        </w:trPr>
        <w:tc>
          <w:tcPr>
            <w:tcW w:w="4876" w:type="dxa"/>
            <w:tcBorders>
              <w:top w:val="nil"/>
              <w:left w:val="nil"/>
              <w:bottom w:val="nil"/>
              <w:right w:val="nil"/>
            </w:tcBorders>
          </w:tcPr>
          <w:p w14:paraId="0EC278E6" w14:textId="77777777" w:rsidR="00641682" w:rsidRPr="009677EC" w:rsidRDefault="00641682" w:rsidP="000A666C">
            <w:pPr>
              <w:pStyle w:val="Normal6a"/>
            </w:pPr>
            <w:r w:rsidRPr="009677EC">
              <w:rPr>
                <w:vertAlign w:val="superscript"/>
              </w:rPr>
              <w:t>4 </w:t>
            </w:r>
            <w:r w:rsidRPr="009677EC">
              <w:t>Règlement (UE) 2015/1017 du Parlement européen et du Conseil du 25 juin 2015 sur le Fonds européen pour les investissements stratégiques, la plate-forme européenne de conseil en investissement et le portail européen de projets d’investissement et modifiant les règlements (UE) nº 1291/2013 et (UE) nº 1316/2013 — le Fonds européen pour les investissements stratégiques (JO L 169 du 1.7.2015, p. 1).</w:t>
            </w:r>
          </w:p>
        </w:tc>
        <w:tc>
          <w:tcPr>
            <w:tcW w:w="4876" w:type="dxa"/>
            <w:tcBorders>
              <w:top w:val="nil"/>
              <w:left w:val="nil"/>
              <w:bottom w:val="nil"/>
              <w:right w:val="nil"/>
            </w:tcBorders>
          </w:tcPr>
          <w:p w14:paraId="55A4DA09" w14:textId="77777777" w:rsidR="00641682" w:rsidRPr="009677EC" w:rsidRDefault="00641682" w:rsidP="000A666C">
            <w:pPr>
              <w:pStyle w:val="Normal6a"/>
            </w:pPr>
            <w:r w:rsidRPr="009677EC">
              <w:rPr>
                <w:vertAlign w:val="superscript"/>
              </w:rPr>
              <w:t>4 </w:t>
            </w:r>
            <w:r w:rsidRPr="009677EC">
              <w:t>Règlement (UE) 2015/1017 du Parlement européen et du Conseil du 25 juin 2015 sur le Fonds européen pour les investissements stratégiques, la plate-forme européenne de conseil en investissement et le portail européen de projets d’investissement et modifiant les règlements (UE) nº 1291/2013 et (UE) nº 1316/2013 — le Fonds européen pour les investissements stratégiques (JO L 169 du 1.7.2015, p. 1).</w:t>
            </w:r>
          </w:p>
        </w:tc>
      </w:tr>
    </w:tbl>
    <w:p w14:paraId="2350CEC7"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6E196728" w14:textId="77777777" w:rsidR="00641682" w:rsidRPr="003F27EB" w:rsidRDefault="00641682" w:rsidP="00641682">
      <w:pPr>
        <w:rPr>
          <w:lang w:val="en-GB"/>
        </w:rPr>
      </w:pPr>
      <w:r w:rsidRPr="003F27EB">
        <w:rPr>
          <w:rStyle w:val="HideTWBExt"/>
          <w:lang w:val="en-GB"/>
        </w:rPr>
        <w:t>&lt;/Amend&gt;</w:t>
      </w:r>
    </w:p>
    <w:p w14:paraId="7F607195"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74</w:t>
      </w:r>
      <w:r w:rsidRPr="003F27EB">
        <w:rPr>
          <w:rStyle w:val="HideTWBExt"/>
          <w:b w:val="0"/>
          <w:lang w:val="en-GB"/>
        </w:rPr>
        <w:t>&lt;/NumAm&gt;</w:t>
      </w:r>
    </w:p>
    <w:p w14:paraId="31F2636E"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3ADD4801" w14:textId="77777777" w:rsidR="00641682" w:rsidRPr="003F27EB" w:rsidRDefault="00641682" w:rsidP="00641682">
      <w:pPr>
        <w:pStyle w:val="NormalBold"/>
        <w:rPr>
          <w:lang w:val="en-GB"/>
        </w:rPr>
      </w:pPr>
      <w:r w:rsidRPr="003F27EB">
        <w:rPr>
          <w:rStyle w:val="HideTWBExt"/>
          <w:b w:val="0"/>
          <w:lang w:val="en-GB"/>
        </w:rPr>
        <w:t>&lt;/RepeatBlock-By&gt;</w:t>
      </w:r>
    </w:p>
    <w:p w14:paraId="56202E6C"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BA1B9D4" w14:textId="77777777" w:rsidR="00641682" w:rsidRPr="009677EC" w:rsidRDefault="00641682" w:rsidP="00641682">
      <w:pPr>
        <w:pStyle w:val="NormalBold"/>
      </w:pPr>
      <w:r w:rsidRPr="009677EC">
        <w:rPr>
          <w:rStyle w:val="HideTWBExt"/>
          <w:b w:val="0"/>
        </w:rPr>
        <w:t>&lt;Article&gt;</w:t>
      </w:r>
      <w:r w:rsidRPr="009677EC">
        <w:t>Considérant 10</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8D0A572" w14:textId="77777777" w:rsidTr="000A666C">
        <w:trPr>
          <w:trHeight w:hRule="exact" w:val="240"/>
          <w:jc w:val="center"/>
        </w:trPr>
        <w:tc>
          <w:tcPr>
            <w:tcW w:w="9752" w:type="dxa"/>
            <w:gridSpan w:val="2"/>
            <w:tcBorders>
              <w:top w:val="nil"/>
              <w:left w:val="nil"/>
              <w:bottom w:val="nil"/>
              <w:right w:val="nil"/>
            </w:tcBorders>
          </w:tcPr>
          <w:p w14:paraId="7662D6A0" w14:textId="77777777" w:rsidR="00641682" w:rsidRPr="009677EC" w:rsidRDefault="00641682" w:rsidP="000A666C"/>
        </w:tc>
      </w:tr>
      <w:tr w:rsidR="00641682" w:rsidRPr="009677EC" w14:paraId="5EA5EC08" w14:textId="77777777" w:rsidTr="000A666C">
        <w:trPr>
          <w:trHeight w:val="240"/>
          <w:jc w:val="center"/>
        </w:trPr>
        <w:tc>
          <w:tcPr>
            <w:tcW w:w="4876" w:type="dxa"/>
            <w:tcBorders>
              <w:top w:val="nil"/>
              <w:left w:val="nil"/>
              <w:bottom w:val="nil"/>
              <w:right w:val="nil"/>
            </w:tcBorders>
          </w:tcPr>
          <w:p w14:paraId="0767E0DB"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3729EE40" w14:textId="77777777" w:rsidR="00641682" w:rsidRPr="009677EC" w:rsidRDefault="00641682" w:rsidP="000A666C">
            <w:pPr>
              <w:pStyle w:val="AmColumnHeading"/>
            </w:pPr>
            <w:r w:rsidRPr="009677EC">
              <w:t>Amendement</w:t>
            </w:r>
          </w:p>
        </w:tc>
      </w:tr>
      <w:tr w:rsidR="00641682" w:rsidRPr="009677EC" w14:paraId="3196646F" w14:textId="77777777" w:rsidTr="000A666C">
        <w:trPr>
          <w:jc w:val="center"/>
        </w:trPr>
        <w:tc>
          <w:tcPr>
            <w:tcW w:w="4876" w:type="dxa"/>
            <w:tcBorders>
              <w:top w:val="nil"/>
              <w:left w:val="nil"/>
              <w:bottom w:val="nil"/>
              <w:right w:val="nil"/>
            </w:tcBorders>
          </w:tcPr>
          <w:p w14:paraId="1E5CE67F" w14:textId="77777777" w:rsidR="00641682" w:rsidRPr="009677EC" w:rsidRDefault="00641682" w:rsidP="000A666C">
            <w:pPr>
              <w:pStyle w:val="Normal6a"/>
            </w:pPr>
            <w:r w:rsidRPr="009677EC">
              <w:t>(10)</w:t>
            </w:r>
            <w:r w:rsidRPr="009677EC">
              <w:tab/>
              <w:t>Les opérations dans lesquelles la tranche de première perte est soit détenue soit garantie par l’Union, des banques nationales de développement ou des établissements au sens de l’article 2, point 3), du règlement (UE) 2015/1017 du Parlement européen et du Conseil</w:t>
            </w:r>
            <w:r w:rsidRPr="009677EC">
              <w:rPr>
                <w:vertAlign w:val="superscript"/>
              </w:rPr>
              <w:t>4</w:t>
            </w:r>
            <w:r w:rsidRPr="009677EC">
              <w:t xml:space="preserve"> présentent intrinsèquement des caractéristiques atténuant la nécessité de faire preuve de la diligence appropriée complète et de satisfaire à l’exigence de rétention du risque. Ces opérations bénéficient de l’assurance du garant, qui effectue une évaluation diligente avant d’accorder une telle garantie. Une telle évaluation supprime la nécessité pour les investisseurs institutionnels de procéder à une évaluation diligente complète au titre du règlement (UE) 2017/2402. En outre, une garantie suppose en soi la prise de risque par le garant. </w:t>
            </w:r>
            <w:r w:rsidRPr="009677EC">
              <w:rPr>
                <w:b/>
                <w:i/>
              </w:rPr>
              <w:t>Par conséquent, il convient de lever l’exigence de rétention du risque.</w:t>
            </w:r>
            <w:r w:rsidRPr="009677EC">
              <w:t xml:space="preserve"> Ces modifications devraient attirer des investissements privés dans les structures présentant un risque moindre grâce à une garantie publique.</w:t>
            </w:r>
          </w:p>
        </w:tc>
        <w:tc>
          <w:tcPr>
            <w:tcW w:w="4876" w:type="dxa"/>
            <w:tcBorders>
              <w:top w:val="nil"/>
              <w:left w:val="nil"/>
              <w:bottom w:val="nil"/>
              <w:right w:val="nil"/>
            </w:tcBorders>
          </w:tcPr>
          <w:p w14:paraId="6D0345B7" w14:textId="77777777" w:rsidR="00641682" w:rsidRPr="009677EC" w:rsidRDefault="00641682" w:rsidP="000A666C">
            <w:pPr>
              <w:pStyle w:val="Normal6a"/>
            </w:pPr>
            <w:r w:rsidRPr="009677EC">
              <w:t>(10)</w:t>
            </w:r>
            <w:r w:rsidRPr="009677EC">
              <w:tab/>
              <w:t>Les opérations dans lesquelles la tranche de première perte est soit détenue soit garantie par l’Union, des banques nationales de développement ou des établissements au sens de l’article 2, point 3), du règlement (UE) 2015/1017 du Parlement européen et du Conseil</w:t>
            </w:r>
            <w:r w:rsidRPr="009677EC">
              <w:rPr>
                <w:vertAlign w:val="superscript"/>
              </w:rPr>
              <w:t>4</w:t>
            </w:r>
            <w:r w:rsidRPr="009677EC">
              <w:t xml:space="preserve"> présentent intrinsèquement des caractéristiques atténuant la nécessité de faire preuve de la diligence appropriée complète et de satisfaire à l’exigence de rétention du risque. Ces opérations bénéficient de l’assurance du garant, qui effectue une évaluation diligente avant d’accorder une telle garantie. Une telle évaluation supprime la nécessité pour les investisseurs institutionnels de procéder à une évaluation diligente complète au titre du règlement (UE) 2017/2402. En outre, une garantie suppose en soi la prise de risque par le garant. Ces modifications devraient attirer des investissements privés dans les structures présentant un risque moindre grâce à une garantie publique.</w:t>
            </w:r>
          </w:p>
        </w:tc>
      </w:tr>
      <w:tr w:rsidR="00641682" w:rsidRPr="009677EC" w14:paraId="30A2A79E" w14:textId="77777777" w:rsidTr="000A666C">
        <w:trPr>
          <w:jc w:val="center"/>
        </w:trPr>
        <w:tc>
          <w:tcPr>
            <w:tcW w:w="4876" w:type="dxa"/>
            <w:tcBorders>
              <w:top w:val="nil"/>
              <w:left w:val="nil"/>
              <w:bottom w:val="nil"/>
              <w:right w:val="nil"/>
            </w:tcBorders>
          </w:tcPr>
          <w:p w14:paraId="7197BFFA" w14:textId="77777777" w:rsidR="00641682" w:rsidRPr="009677EC" w:rsidRDefault="00641682" w:rsidP="000A666C">
            <w:pPr>
              <w:pStyle w:val="Normal6a"/>
            </w:pPr>
            <w:r w:rsidRPr="009677EC">
              <w:rPr>
                <w:b/>
                <w:i/>
              </w:rPr>
              <w:t>_________________</w:t>
            </w:r>
          </w:p>
        </w:tc>
        <w:tc>
          <w:tcPr>
            <w:tcW w:w="4876" w:type="dxa"/>
            <w:tcBorders>
              <w:top w:val="nil"/>
              <w:left w:val="nil"/>
              <w:bottom w:val="nil"/>
              <w:right w:val="nil"/>
            </w:tcBorders>
          </w:tcPr>
          <w:p w14:paraId="65ACC8DD" w14:textId="77777777" w:rsidR="00641682" w:rsidRPr="009677EC" w:rsidRDefault="00641682" w:rsidP="000A666C">
            <w:pPr>
              <w:pStyle w:val="Normal6a"/>
            </w:pPr>
            <w:r w:rsidRPr="009677EC">
              <w:rPr>
                <w:b/>
                <w:i/>
              </w:rPr>
              <w:t>_________________</w:t>
            </w:r>
          </w:p>
        </w:tc>
      </w:tr>
      <w:tr w:rsidR="00641682" w:rsidRPr="009677EC" w14:paraId="1AA2B094" w14:textId="77777777" w:rsidTr="000A666C">
        <w:trPr>
          <w:jc w:val="center"/>
        </w:trPr>
        <w:tc>
          <w:tcPr>
            <w:tcW w:w="4876" w:type="dxa"/>
            <w:tcBorders>
              <w:top w:val="nil"/>
              <w:left w:val="nil"/>
              <w:bottom w:val="nil"/>
              <w:right w:val="nil"/>
            </w:tcBorders>
          </w:tcPr>
          <w:p w14:paraId="6B05305D" w14:textId="77777777" w:rsidR="00641682" w:rsidRPr="009677EC" w:rsidRDefault="00641682" w:rsidP="000A666C">
            <w:pPr>
              <w:pStyle w:val="Normal6a"/>
            </w:pPr>
            <w:r w:rsidRPr="009677EC">
              <w:rPr>
                <w:vertAlign w:val="superscript"/>
              </w:rPr>
              <w:t>4 </w:t>
            </w:r>
            <w:r w:rsidRPr="009677EC">
              <w:t>Règlement (UE) 2015/1017 du Parlement européen et du Conseil du 25 juin 2015 sur le Fonds européen pour les investissements stratégiques, la plateforme européenne de conseil en investissement et le portail européen de projets d’investissement et modifiant les règlements (UE) nº 1291/2013 et (UE) nº 1316/2013 — le Fonds européen pour les investissements stratégiques (JO L 169 du 1.7.2015, p. 1).</w:t>
            </w:r>
          </w:p>
        </w:tc>
        <w:tc>
          <w:tcPr>
            <w:tcW w:w="4876" w:type="dxa"/>
            <w:tcBorders>
              <w:top w:val="nil"/>
              <w:left w:val="nil"/>
              <w:bottom w:val="nil"/>
              <w:right w:val="nil"/>
            </w:tcBorders>
          </w:tcPr>
          <w:p w14:paraId="411D4311" w14:textId="77777777" w:rsidR="00641682" w:rsidRPr="009677EC" w:rsidRDefault="00641682" w:rsidP="000A666C">
            <w:pPr>
              <w:pStyle w:val="Normal6a"/>
            </w:pPr>
            <w:r w:rsidRPr="009677EC">
              <w:rPr>
                <w:vertAlign w:val="superscript"/>
              </w:rPr>
              <w:t>4 </w:t>
            </w:r>
            <w:r w:rsidRPr="009677EC">
              <w:t>Règlement (UE) 2015/1017 du Parlement européen et du Conseil du 25 juin 2015 sur le Fonds européen pour les investissements stratégiques, la plateforme européenne de conseil en investissement et le portail européen de projets d’investissement et modifiant les règlements (UE) nº 1291/2013 et (UE) nº 1316/2013 — le Fonds européen pour les investissements stratégiques (JO L 169 du 1.7.2015, p. 1).</w:t>
            </w:r>
          </w:p>
        </w:tc>
      </w:tr>
    </w:tbl>
    <w:p w14:paraId="6E5CE997"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7D7A3F29" w14:textId="77777777" w:rsidR="00641682" w:rsidRPr="003F27EB" w:rsidRDefault="00641682" w:rsidP="00641682">
      <w:pPr>
        <w:rPr>
          <w:lang w:val="en-GB"/>
        </w:rPr>
      </w:pPr>
      <w:r w:rsidRPr="003F27EB">
        <w:rPr>
          <w:rStyle w:val="HideTWBExt"/>
          <w:lang w:val="en-GB"/>
        </w:rPr>
        <w:t>&lt;/Amend&gt;</w:t>
      </w:r>
    </w:p>
    <w:p w14:paraId="02612DBE"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75</w:t>
      </w:r>
      <w:r w:rsidRPr="003F27EB">
        <w:rPr>
          <w:rStyle w:val="HideTWBExt"/>
          <w:b w:val="0"/>
          <w:lang w:val="en-GB"/>
        </w:rPr>
        <w:t>&lt;/NumAm&gt;</w:t>
      </w:r>
    </w:p>
    <w:p w14:paraId="65248619"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 Billy Kelleher</w:t>
      </w:r>
      <w:r w:rsidRPr="003F27EB">
        <w:rPr>
          <w:rStyle w:val="HideTWBExt"/>
          <w:b w:val="0"/>
          <w:lang w:val="en-GB"/>
        </w:rPr>
        <w:t>&lt;/Members&gt;</w:t>
      </w:r>
    </w:p>
    <w:p w14:paraId="45395024" w14:textId="77777777" w:rsidR="00641682" w:rsidRPr="009677EC" w:rsidRDefault="00641682" w:rsidP="00641682">
      <w:pPr>
        <w:pStyle w:val="NormalBold"/>
      </w:pPr>
      <w:r w:rsidRPr="009677EC">
        <w:rPr>
          <w:rStyle w:val="HideTWBExt"/>
          <w:b w:val="0"/>
        </w:rPr>
        <w:t>&lt;/RepeatBlock-By&gt;</w:t>
      </w:r>
    </w:p>
    <w:p w14:paraId="42C44481"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7E84D104" w14:textId="77777777" w:rsidR="00641682" w:rsidRPr="009677EC" w:rsidRDefault="00641682" w:rsidP="00641682">
      <w:pPr>
        <w:pStyle w:val="NormalBold"/>
      </w:pPr>
      <w:r w:rsidRPr="009677EC">
        <w:rPr>
          <w:rStyle w:val="HideTWBExt"/>
          <w:b w:val="0"/>
        </w:rPr>
        <w:t>&lt;Article&gt;</w:t>
      </w:r>
      <w:r w:rsidRPr="009677EC">
        <w:t>Considérant 11</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6EBD228" w14:textId="77777777" w:rsidTr="000A666C">
        <w:trPr>
          <w:trHeight w:hRule="exact" w:val="240"/>
          <w:jc w:val="center"/>
        </w:trPr>
        <w:tc>
          <w:tcPr>
            <w:tcW w:w="9752" w:type="dxa"/>
            <w:gridSpan w:val="2"/>
            <w:tcBorders>
              <w:top w:val="nil"/>
              <w:left w:val="nil"/>
              <w:bottom w:val="nil"/>
              <w:right w:val="nil"/>
            </w:tcBorders>
          </w:tcPr>
          <w:p w14:paraId="48538395" w14:textId="77777777" w:rsidR="00641682" w:rsidRPr="009677EC" w:rsidRDefault="00641682" w:rsidP="000A666C"/>
        </w:tc>
      </w:tr>
      <w:tr w:rsidR="00641682" w:rsidRPr="009677EC" w14:paraId="2788F822" w14:textId="77777777" w:rsidTr="000A666C">
        <w:trPr>
          <w:trHeight w:val="240"/>
          <w:jc w:val="center"/>
        </w:trPr>
        <w:tc>
          <w:tcPr>
            <w:tcW w:w="4876" w:type="dxa"/>
            <w:tcBorders>
              <w:top w:val="nil"/>
              <w:left w:val="nil"/>
              <w:bottom w:val="nil"/>
              <w:right w:val="nil"/>
            </w:tcBorders>
          </w:tcPr>
          <w:p w14:paraId="5FEA1901"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32CE185A" w14:textId="77777777" w:rsidR="00641682" w:rsidRPr="009677EC" w:rsidRDefault="00641682" w:rsidP="000A666C">
            <w:pPr>
              <w:pStyle w:val="AmColumnHeading"/>
            </w:pPr>
            <w:r w:rsidRPr="009677EC">
              <w:t>Amendement</w:t>
            </w:r>
          </w:p>
        </w:tc>
      </w:tr>
      <w:tr w:rsidR="00641682" w:rsidRPr="009677EC" w14:paraId="3BFEDFA6" w14:textId="77777777" w:rsidTr="000A666C">
        <w:trPr>
          <w:jc w:val="center"/>
        </w:trPr>
        <w:tc>
          <w:tcPr>
            <w:tcW w:w="4876" w:type="dxa"/>
            <w:tcBorders>
              <w:top w:val="nil"/>
              <w:left w:val="nil"/>
              <w:bottom w:val="nil"/>
              <w:right w:val="nil"/>
            </w:tcBorders>
          </w:tcPr>
          <w:p w14:paraId="4CA3F61C" w14:textId="77777777" w:rsidR="00641682" w:rsidRPr="009677EC" w:rsidRDefault="00641682" w:rsidP="000A666C">
            <w:pPr>
              <w:pStyle w:val="Normal6a"/>
            </w:pPr>
            <w:r w:rsidRPr="009677EC">
              <w:t>(11)</w:t>
            </w:r>
            <w:r w:rsidRPr="009677EC">
              <w:tab/>
              <w:t xml:space="preserve">Un investisseur institutionnel qui délègue à un autre investisseur institutionnel le pouvoir de prendre des décisions en matière de gestion d’investissements devrait être en mesure de donner instruction au délégataire de s’acquitter des obligations de diligence appropriée énoncées dans le règlement (UE) 2017/2402. </w:t>
            </w:r>
            <w:r w:rsidRPr="009677EC">
              <w:rPr>
                <w:b/>
                <w:i/>
              </w:rPr>
              <w:t>Toutefois, une telle délégation ne devrait pas conduire à un transfert de la responsabilité juridique.</w:t>
            </w:r>
            <w:r w:rsidRPr="009677EC">
              <w:t xml:space="preserve"> L’investisseur institutionnel délégant devrait</w:t>
            </w:r>
            <w:r w:rsidRPr="009677EC">
              <w:rPr>
                <w:b/>
                <w:bCs/>
                <w:i/>
                <w:iCs/>
              </w:rPr>
              <w:t xml:space="preserve"> rester responsable en dernier ressort du respect des obligations de</w:t>
            </w:r>
            <w:r w:rsidRPr="009677EC">
              <w:t xml:space="preserve"> diligence appropriée. Cette précision vise à prendre en compte la pratique réglementaire établie et à garantir le respect effectif des obligations, tout en maintenant des lignes de responsabilité clairement définies.</w:t>
            </w:r>
          </w:p>
        </w:tc>
        <w:tc>
          <w:tcPr>
            <w:tcW w:w="4876" w:type="dxa"/>
            <w:tcBorders>
              <w:top w:val="nil"/>
              <w:left w:val="nil"/>
              <w:bottom w:val="nil"/>
              <w:right w:val="nil"/>
            </w:tcBorders>
          </w:tcPr>
          <w:p w14:paraId="49256E22" w14:textId="77777777" w:rsidR="00641682" w:rsidRPr="009677EC" w:rsidRDefault="00641682" w:rsidP="000A666C">
            <w:pPr>
              <w:pStyle w:val="Normal6a"/>
            </w:pPr>
            <w:r w:rsidRPr="009677EC">
              <w:t>(11)</w:t>
            </w:r>
            <w:r w:rsidRPr="009677EC">
              <w:tab/>
              <w:t xml:space="preserve">Un investisseur institutionnel qui délègue à un autre investisseur institutionnel le pouvoir de prendre des décisions en matière de gestion d’investissements devrait être en mesure de donner instruction au délégataire de s’acquitter des obligations de diligence appropriée énoncées dans le règlement (UE) 2017/2402. </w:t>
            </w:r>
            <w:r w:rsidRPr="009677EC">
              <w:rPr>
                <w:b/>
                <w:i/>
              </w:rPr>
              <w:t>Dans ce cas,</w:t>
            </w:r>
            <w:r w:rsidRPr="009677EC">
              <w:t xml:space="preserve"> l’investisseur institutionnel délégant devrait </w:t>
            </w:r>
            <w:r w:rsidRPr="009677EC">
              <w:rPr>
                <w:b/>
                <w:i/>
              </w:rPr>
              <w:t>évaluer et contrôler l’efficacité de l’aptitude du délégataire à effectuer les tâches de</w:t>
            </w:r>
            <w:r w:rsidRPr="009677EC">
              <w:t xml:space="preserve"> diligence appropriée </w:t>
            </w:r>
            <w:r w:rsidRPr="009677EC">
              <w:rPr>
                <w:b/>
                <w:i/>
              </w:rPr>
              <w:t>déléguées</w:t>
            </w:r>
            <w:r w:rsidRPr="009677EC">
              <w:t>. Cette précision vise à prendre en compte la pratique réglementaire établie et à garantir le respect effectif des obligations, tout en maintenant des lignes de responsabilité clairement définies.</w:t>
            </w:r>
          </w:p>
        </w:tc>
      </w:tr>
    </w:tbl>
    <w:p w14:paraId="3BD6C037"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3898E0D0" w14:textId="77777777" w:rsidR="00641682" w:rsidRPr="003F27EB" w:rsidRDefault="00641682" w:rsidP="00641682">
      <w:pPr>
        <w:rPr>
          <w:lang w:val="en-GB"/>
        </w:rPr>
      </w:pPr>
      <w:r w:rsidRPr="003F27EB">
        <w:rPr>
          <w:rStyle w:val="HideTWBExt"/>
          <w:lang w:val="en-GB"/>
        </w:rPr>
        <w:t>&lt;/Amend&gt;</w:t>
      </w:r>
    </w:p>
    <w:p w14:paraId="2CB9121D"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76</w:t>
      </w:r>
      <w:r w:rsidRPr="003F27EB">
        <w:rPr>
          <w:rStyle w:val="HideTWBExt"/>
          <w:b w:val="0"/>
          <w:lang w:val="en-GB"/>
        </w:rPr>
        <w:t>&lt;/NumAm&gt;</w:t>
      </w:r>
    </w:p>
    <w:p w14:paraId="52F8B57B"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Auke Zijlstra, Pierre Pimpie</w:t>
      </w:r>
      <w:r w:rsidRPr="003F27EB">
        <w:rPr>
          <w:rStyle w:val="HideTWBExt"/>
          <w:b w:val="0"/>
          <w:lang w:val="en-GB"/>
        </w:rPr>
        <w:t>&lt;/Members&gt;</w:t>
      </w:r>
    </w:p>
    <w:p w14:paraId="2A570C72" w14:textId="77777777" w:rsidR="00641682" w:rsidRPr="009677EC" w:rsidRDefault="00641682" w:rsidP="00641682">
      <w:pPr>
        <w:pStyle w:val="NormalBold"/>
      </w:pPr>
      <w:r w:rsidRPr="009677EC">
        <w:rPr>
          <w:rStyle w:val="HideTWBExt"/>
          <w:b w:val="0"/>
        </w:rPr>
        <w:t>&lt;/RepeatBlock-By&gt;</w:t>
      </w:r>
    </w:p>
    <w:p w14:paraId="6885464E"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BE716D2" w14:textId="77777777" w:rsidR="00641682" w:rsidRPr="009677EC" w:rsidRDefault="00641682" w:rsidP="00641682">
      <w:pPr>
        <w:pStyle w:val="NormalBold"/>
      </w:pPr>
      <w:r w:rsidRPr="009677EC">
        <w:rPr>
          <w:rStyle w:val="HideTWBExt"/>
          <w:b w:val="0"/>
        </w:rPr>
        <w:t>&lt;Article&gt;</w:t>
      </w:r>
      <w:r w:rsidRPr="009677EC">
        <w:t>Considérant 13</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3C78CE7D" w14:textId="77777777" w:rsidTr="000A666C">
        <w:trPr>
          <w:trHeight w:hRule="exact" w:val="240"/>
          <w:jc w:val="center"/>
        </w:trPr>
        <w:tc>
          <w:tcPr>
            <w:tcW w:w="9752" w:type="dxa"/>
            <w:gridSpan w:val="2"/>
            <w:tcBorders>
              <w:top w:val="nil"/>
              <w:left w:val="nil"/>
              <w:bottom w:val="nil"/>
              <w:right w:val="nil"/>
            </w:tcBorders>
          </w:tcPr>
          <w:p w14:paraId="4B635320" w14:textId="77777777" w:rsidR="00641682" w:rsidRPr="009677EC" w:rsidRDefault="00641682" w:rsidP="000A666C"/>
        </w:tc>
      </w:tr>
      <w:tr w:rsidR="00641682" w:rsidRPr="009677EC" w14:paraId="5767A766" w14:textId="77777777" w:rsidTr="000A666C">
        <w:trPr>
          <w:trHeight w:val="240"/>
          <w:jc w:val="center"/>
        </w:trPr>
        <w:tc>
          <w:tcPr>
            <w:tcW w:w="4876" w:type="dxa"/>
            <w:tcBorders>
              <w:top w:val="nil"/>
              <w:left w:val="nil"/>
              <w:bottom w:val="nil"/>
              <w:right w:val="nil"/>
            </w:tcBorders>
          </w:tcPr>
          <w:p w14:paraId="01965F6A"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00D71C5C" w14:textId="77777777" w:rsidR="00641682" w:rsidRPr="009677EC" w:rsidRDefault="00641682" w:rsidP="000A666C">
            <w:pPr>
              <w:pStyle w:val="AmColumnHeading"/>
            </w:pPr>
            <w:r w:rsidRPr="009677EC">
              <w:t>Amendement</w:t>
            </w:r>
          </w:p>
        </w:tc>
      </w:tr>
      <w:tr w:rsidR="00641682" w:rsidRPr="009677EC" w14:paraId="5E8A69E4" w14:textId="77777777" w:rsidTr="000A666C">
        <w:trPr>
          <w:jc w:val="center"/>
        </w:trPr>
        <w:tc>
          <w:tcPr>
            <w:tcW w:w="4876" w:type="dxa"/>
            <w:tcBorders>
              <w:top w:val="nil"/>
              <w:left w:val="nil"/>
              <w:bottom w:val="nil"/>
              <w:right w:val="nil"/>
            </w:tcBorders>
          </w:tcPr>
          <w:p w14:paraId="3E8DDF50" w14:textId="77777777" w:rsidR="00641682" w:rsidRPr="009677EC" w:rsidRDefault="00641682" w:rsidP="000A666C">
            <w:pPr>
              <w:pStyle w:val="Normal6a"/>
            </w:pPr>
            <w:r w:rsidRPr="009677EC">
              <w:t>(13)</w:t>
            </w:r>
            <w:r w:rsidRPr="009677EC">
              <w:tab/>
              <w:t>Les modèles actuels de déclaration</w:t>
            </w:r>
            <w:r w:rsidRPr="009677EC">
              <w:rPr>
                <w:b/>
                <w:bCs/>
                <w:i/>
                <w:iCs/>
                <w:vertAlign w:val="superscript"/>
              </w:rPr>
              <w:t>5</w:t>
            </w:r>
            <w:r w:rsidRPr="009677EC">
              <w:rPr>
                <w:vertAlign w:val="superscript"/>
              </w:rPr>
              <w:t> </w:t>
            </w:r>
            <w:r w:rsidRPr="009677EC">
              <w:t xml:space="preserve">destinés aux titrisations tant publiques que privées sont trop coûteux et trop contraignants. Il convient donc de réduire la charge qui pèse sur les entités lorsqu’elles se conforment à leurs obligations de déclaration, sans pour autant compromettre l’objectif de transparence du marché. Il convient de rationaliser les modèles de déclaration de manière à réduire le nombre de champs de données obligatoires. La révision des modèles devrait viser à réduire le nombre de tels champs d’au moins </w:t>
            </w:r>
            <w:r w:rsidRPr="009677EC">
              <w:rPr>
                <w:b/>
                <w:i/>
              </w:rPr>
              <w:t>35</w:t>
            </w:r>
            <w:r w:rsidRPr="009677EC">
              <w:t> %. La transformation de certains champs obligatoires en champs facultatifs pourrait apporter plus de souplesse, mais il convient d’accorder l’attention voulue pour veiller à ce que cela ne compromette pas la qualité ou la facilité d’utilisation des données.</w:t>
            </w:r>
          </w:p>
        </w:tc>
        <w:tc>
          <w:tcPr>
            <w:tcW w:w="4876" w:type="dxa"/>
            <w:tcBorders>
              <w:top w:val="nil"/>
              <w:left w:val="nil"/>
              <w:bottom w:val="nil"/>
              <w:right w:val="nil"/>
            </w:tcBorders>
          </w:tcPr>
          <w:p w14:paraId="63BCD6D4" w14:textId="77777777" w:rsidR="00641682" w:rsidRPr="009677EC" w:rsidRDefault="00641682" w:rsidP="000A666C">
            <w:pPr>
              <w:pStyle w:val="Normal6a"/>
            </w:pPr>
            <w:r w:rsidRPr="009677EC">
              <w:t>(13)</w:t>
            </w:r>
            <w:r w:rsidRPr="009677EC">
              <w:tab/>
              <w:t xml:space="preserve">Les modèles actuels de déclaration destinés aux titrisations tant publiques que privées sont trop coûteux et trop contraignants. Il convient donc de réduire la charge qui pèse sur les entités lorsqu’elles se conforment à leurs obligations de déclaration, sans pour autant compromettre l’objectif de transparence du marché. </w:t>
            </w:r>
            <w:r w:rsidRPr="009677EC">
              <w:rPr>
                <w:b/>
                <w:bCs/>
                <w:i/>
                <w:iCs/>
              </w:rPr>
              <w:t>Une dérogation devrait être appliquée quant à l’utilisation des modèles déterminés pour les titrisations privées.</w:t>
            </w:r>
            <w:r w:rsidRPr="009677EC">
              <w:t xml:space="preserve"> Il convient de rationaliser les modèles de déclaration </w:t>
            </w:r>
            <w:r w:rsidRPr="009677EC">
              <w:rPr>
                <w:b/>
                <w:i/>
              </w:rPr>
              <w:t>de titrisations publiques</w:t>
            </w:r>
            <w:r w:rsidRPr="009677EC">
              <w:t xml:space="preserve"> de manière à réduire le nombre de champs de données obligatoires. La révision des modèles devrait viser à réduire le nombre de tels champs d’au moins </w:t>
            </w:r>
            <w:r w:rsidRPr="009677EC">
              <w:rPr>
                <w:b/>
                <w:i/>
              </w:rPr>
              <w:t>50</w:t>
            </w:r>
            <w:r w:rsidRPr="009677EC">
              <w:t> %. La transformation de certains champs obligatoires en champs facultatifs pourrait apporter plus de souplesse, mais il convient d’accorder l’attention voulue pour veiller à ce que cela ne compromette pas la qualité ou la facilité d’utilisation des données.</w:t>
            </w:r>
          </w:p>
        </w:tc>
      </w:tr>
      <w:tr w:rsidR="00641682" w:rsidRPr="009677EC" w14:paraId="51CBA73C" w14:textId="77777777" w:rsidTr="000A666C">
        <w:trPr>
          <w:jc w:val="center"/>
        </w:trPr>
        <w:tc>
          <w:tcPr>
            <w:tcW w:w="4876" w:type="dxa"/>
            <w:tcBorders>
              <w:top w:val="nil"/>
              <w:left w:val="nil"/>
              <w:bottom w:val="nil"/>
              <w:right w:val="nil"/>
            </w:tcBorders>
          </w:tcPr>
          <w:p w14:paraId="7F0D38B9" w14:textId="77777777" w:rsidR="00641682" w:rsidRPr="009677EC" w:rsidRDefault="00641682" w:rsidP="000A666C">
            <w:pPr>
              <w:pStyle w:val="Normal6a"/>
            </w:pPr>
            <w:r w:rsidRPr="009677EC">
              <w:rPr>
                <w:b/>
                <w:i/>
              </w:rPr>
              <w:t>_________________</w:t>
            </w:r>
          </w:p>
        </w:tc>
        <w:tc>
          <w:tcPr>
            <w:tcW w:w="4876" w:type="dxa"/>
            <w:tcBorders>
              <w:top w:val="nil"/>
              <w:left w:val="nil"/>
              <w:bottom w:val="nil"/>
              <w:right w:val="nil"/>
            </w:tcBorders>
          </w:tcPr>
          <w:p w14:paraId="39461CCD" w14:textId="77777777" w:rsidR="00641682" w:rsidRPr="009677EC" w:rsidRDefault="00641682" w:rsidP="000A666C"/>
        </w:tc>
      </w:tr>
      <w:tr w:rsidR="00641682" w:rsidRPr="009677EC" w14:paraId="3FF5F4B6" w14:textId="77777777" w:rsidTr="000A666C">
        <w:trPr>
          <w:jc w:val="center"/>
        </w:trPr>
        <w:tc>
          <w:tcPr>
            <w:tcW w:w="4876" w:type="dxa"/>
            <w:tcBorders>
              <w:top w:val="nil"/>
              <w:left w:val="nil"/>
              <w:bottom w:val="nil"/>
              <w:right w:val="nil"/>
            </w:tcBorders>
          </w:tcPr>
          <w:p w14:paraId="0CDB7C92" w14:textId="6C4EEE47" w:rsidR="00641682" w:rsidRPr="009677EC" w:rsidRDefault="00641682" w:rsidP="000A666C">
            <w:pPr>
              <w:pStyle w:val="Normal6a"/>
            </w:pPr>
            <w:r w:rsidRPr="009677EC">
              <w:rPr>
                <w:b/>
                <w:i/>
                <w:vertAlign w:val="superscript"/>
              </w:rPr>
              <w:t>5 </w:t>
            </w:r>
            <w:r w:rsidRPr="009677EC">
              <w:rPr>
                <w:b/>
                <w:i/>
              </w:rPr>
              <w:t xml:space="preserve">Règlement délégué (UE) 2020/1224 de la Commission du 16 octobre 2019 complétant le règlement (UE) 2017/2402 du Parlement européen et du Conseil par des normes techniques de réglementation précisant les informations et les détails d’une titrisation que l’initiateur, le sponsor et la SSPE doivent mettre à disposition et règlement d’exécution (UE) 2020/1225 de la Commission du 29 octobre 2019 établissant des normes techniques d’exécution en ce qui concerne le format et les modèles standardisés à utiliser par l’initiateur, le sponsor et la SSPE pour mettre à disposition les informations et les détails d’une titrisation (JO L 289 du 3.9.2020, p. 1, ELI: </w:t>
            </w:r>
            <w:hyperlink r:id="rId13" w:history="1">
              <w:r w:rsidRPr="009677EC">
                <w:rPr>
                  <w:rStyle w:val="Hyperlink"/>
                  <w:b/>
                  <w:i/>
                  <w:color w:val="auto"/>
                </w:rPr>
                <w:t>https://eur-lex.europa.eu/legal-content/FR/TXT/?uri=CELEX:32020R1224</w:t>
              </w:r>
            </w:hyperlink>
            <w:r w:rsidRPr="009677EC">
              <w:rPr>
                <w:b/>
                <w:i/>
              </w:rPr>
              <w:t>).</w:t>
            </w:r>
          </w:p>
        </w:tc>
        <w:tc>
          <w:tcPr>
            <w:tcW w:w="4876" w:type="dxa"/>
            <w:tcBorders>
              <w:top w:val="nil"/>
              <w:left w:val="nil"/>
              <w:bottom w:val="nil"/>
              <w:right w:val="nil"/>
            </w:tcBorders>
          </w:tcPr>
          <w:p w14:paraId="5B46A35C" w14:textId="77777777" w:rsidR="00641682" w:rsidRPr="009677EC" w:rsidRDefault="00641682" w:rsidP="000A666C"/>
        </w:tc>
      </w:tr>
    </w:tbl>
    <w:p w14:paraId="59B9C05C"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461565E2"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3DF26E7C" w14:textId="77777777" w:rsidR="00641682" w:rsidRPr="009677EC" w:rsidRDefault="00641682" w:rsidP="00641682">
      <w:pPr>
        <w:pStyle w:val="AmJustText"/>
      </w:pPr>
      <w:r w:rsidRPr="009677EC">
        <w:t>Dans la pratique, les investisseurs dans les titrisations privées s’appuient sur des informations sur mesure et non sur les normes fixées par l’Autorité européenne des marchés financiers (AEMF).</w:t>
      </w:r>
    </w:p>
    <w:p w14:paraId="18856DA8" w14:textId="77777777" w:rsidR="00641682" w:rsidRPr="003F27EB" w:rsidRDefault="00641682" w:rsidP="00641682">
      <w:pPr>
        <w:rPr>
          <w:lang w:val="de-DE"/>
        </w:rPr>
      </w:pPr>
      <w:r w:rsidRPr="003F27EB">
        <w:rPr>
          <w:rStyle w:val="HideTWBExt"/>
          <w:lang w:val="de-DE"/>
        </w:rPr>
        <w:t>&lt;/Amend&gt;</w:t>
      </w:r>
    </w:p>
    <w:p w14:paraId="4706C2B1"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77</w:t>
      </w:r>
      <w:r w:rsidRPr="003F27EB">
        <w:rPr>
          <w:rStyle w:val="HideTWBExt"/>
          <w:b w:val="0"/>
          <w:lang w:val="de-DE"/>
        </w:rPr>
        <w:t>&lt;/NumAm&gt;</w:t>
      </w:r>
    </w:p>
    <w:p w14:paraId="6967E6CD"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Regina Doherty</w:t>
      </w:r>
      <w:r w:rsidRPr="003F27EB">
        <w:rPr>
          <w:rStyle w:val="HideTWBExt"/>
          <w:b w:val="0"/>
          <w:lang w:val="en-GB"/>
        </w:rPr>
        <w:t>&lt;/Members&gt;</w:t>
      </w:r>
    </w:p>
    <w:p w14:paraId="520E32E5" w14:textId="77777777" w:rsidR="00641682" w:rsidRPr="009677EC" w:rsidRDefault="00641682" w:rsidP="00641682">
      <w:pPr>
        <w:pStyle w:val="NormalBold"/>
      </w:pPr>
      <w:r w:rsidRPr="009677EC">
        <w:rPr>
          <w:rStyle w:val="HideTWBExt"/>
          <w:b w:val="0"/>
        </w:rPr>
        <w:t>&lt;/RepeatBlock-By&gt;</w:t>
      </w:r>
    </w:p>
    <w:p w14:paraId="05C34EAA"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0AD9092" w14:textId="77777777" w:rsidR="00641682" w:rsidRPr="009677EC" w:rsidRDefault="00641682" w:rsidP="00641682">
      <w:pPr>
        <w:pStyle w:val="NormalBold"/>
      </w:pPr>
      <w:r w:rsidRPr="009677EC">
        <w:rPr>
          <w:rStyle w:val="HideTWBExt"/>
          <w:b w:val="0"/>
        </w:rPr>
        <w:t>&lt;Article&gt;</w:t>
      </w:r>
      <w:r w:rsidRPr="009677EC">
        <w:t>Considérant 13</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6AAD8385" w14:textId="77777777" w:rsidTr="000A666C">
        <w:trPr>
          <w:trHeight w:hRule="exact" w:val="240"/>
          <w:jc w:val="center"/>
        </w:trPr>
        <w:tc>
          <w:tcPr>
            <w:tcW w:w="9752" w:type="dxa"/>
            <w:gridSpan w:val="2"/>
            <w:tcBorders>
              <w:top w:val="nil"/>
              <w:left w:val="nil"/>
              <w:bottom w:val="nil"/>
              <w:right w:val="nil"/>
            </w:tcBorders>
          </w:tcPr>
          <w:p w14:paraId="0D900F74" w14:textId="77777777" w:rsidR="00641682" w:rsidRPr="009677EC" w:rsidRDefault="00641682" w:rsidP="000A666C"/>
        </w:tc>
      </w:tr>
      <w:tr w:rsidR="00641682" w:rsidRPr="009677EC" w14:paraId="204108E6" w14:textId="77777777" w:rsidTr="000A666C">
        <w:trPr>
          <w:trHeight w:val="240"/>
          <w:jc w:val="center"/>
        </w:trPr>
        <w:tc>
          <w:tcPr>
            <w:tcW w:w="4876" w:type="dxa"/>
            <w:tcBorders>
              <w:top w:val="nil"/>
              <w:left w:val="nil"/>
              <w:bottom w:val="nil"/>
              <w:right w:val="nil"/>
            </w:tcBorders>
          </w:tcPr>
          <w:p w14:paraId="1D9B6FDE"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6F1F565C" w14:textId="77777777" w:rsidR="00641682" w:rsidRPr="009677EC" w:rsidRDefault="00641682" w:rsidP="000A666C">
            <w:pPr>
              <w:pStyle w:val="AmColumnHeading"/>
            </w:pPr>
            <w:r w:rsidRPr="009677EC">
              <w:t>Amendement</w:t>
            </w:r>
          </w:p>
        </w:tc>
      </w:tr>
      <w:tr w:rsidR="00641682" w:rsidRPr="009677EC" w14:paraId="4658B552" w14:textId="77777777" w:rsidTr="000A666C">
        <w:trPr>
          <w:jc w:val="center"/>
        </w:trPr>
        <w:tc>
          <w:tcPr>
            <w:tcW w:w="4876" w:type="dxa"/>
            <w:tcBorders>
              <w:top w:val="nil"/>
              <w:left w:val="nil"/>
              <w:bottom w:val="nil"/>
              <w:right w:val="nil"/>
            </w:tcBorders>
          </w:tcPr>
          <w:p w14:paraId="79FF3498" w14:textId="77777777" w:rsidR="00641682" w:rsidRPr="009677EC" w:rsidRDefault="00641682" w:rsidP="000A666C">
            <w:pPr>
              <w:pStyle w:val="Normal6a"/>
            </w:pPr>
            <w:r w:rsidRPr="009677EC">
              <w:t>(13)</w:t>
            </w:r>
            <w:r w:rsidRPr="009677EC">
              <w:tab/>
              <w:t>Les modèles actuels de déclaration</w:t>
            </w:r>
            <w:r w:rsidRPr="009677EC">
              <w:rPr>
                <w:vertAlign w:val="superscript"/>
              </w:rPr>
              <w:t>5 </w:t>
            </w:r>
            <w:r w:rsidRPr="009677EC">
              <w:t>destinés aux titrisations tant publiques que privées sont trop coûteux et trop contraignants. Il convient donc de réduire la charge qui pèse sur les entités lorsqu’elles se conforment à leurs obligations de déclaration, sans pour autant compromettre l’objectif de transparence du marché. Il convient de rationaliser les modèles de déclaration de manière à réduire le nombre de champs de données obligatoires. La révision des modèles devrait viser à réduire le nombre de tels champs d’au moins 35 %. La transformation de certains champs obligatoires en champs facultatifs pourrait apporter plus de souplesse, mais il convient d’accorder l’attention voulue pour veiller à ce que cela ne compromette pas la qualité ou la facilité d’utilisation des données.</w:t>
            </w:r>
          </w:p>
        </w:tc>
        <w:tc>
          <w:tcPr>
            <w:tcW w:w="4876" w:type="dxa"/>
            <w:tcBorders>
              <w:top w:val="nil"/>
              <w:left w:val="nil"/>
              <w:bottom w:val="nil"/>
              <w:right w:val="nil"/>
            </w:tcBorders>
          </w:tcPr>
          <w:p w14:paraId="4E91B1A4" w14:textId="77777777" w:rsidR="00641682" w:rsidRPr="009677EC" w:rsidRDefault="00641682" w:rsidP="000A666C">
            <w:pPr>
              <w:pStyle w:val="Normal6a"/>
            </w:pPr>
            <w:r w:rsidRPr="009677EC">
              <w:t>(13)</w:t>
            </w:r>
            <w:r w:rsidRPr="009677EC">
              <w:tab/>
              <w:t>Les modèles actuels de déclaration</w:t>
            </w:r>
            <w:r w:rsidRPr="009677EC">
              <w:rPr>
                <w:vertAlign w:val="superscript"/>
              </w:rPr>
              <w:t>5 </w:t>
            </w:r>
            <w:r w:rsidRPr="009677EC">
              <w:t>destinés aux titrisations tant publiques que privées sont trop coûteux et trop contraignants. Il convient donc de réduire la charge qui pèse sur les entités lorsqu’elles se conforment à leurs obligations de déclaration, sans pour autant compromettre l’objectif de transparence du marché</w:t>
            </w:r>
            <w:r w:rsidRPr="009677EC">
              <w:rPr>
                <w:b/>
                <w:i/>
              </w:rPr>
              <w:t>. Une dérogation devrait être appliquée quant à l’utilisation des modèles déterminés pour les titrisations privées .</w:t>
            </w:r>
            <w:r w:rsidRPr="009677EC">
              <w:t xml:space="preserve"> Il convient de rationaliser les modèles de déclaration </w:t>
            </w:r>
            <w:r w:rsidRPr="009677EC">
              <w:rPr>
                <w:b/>
                <w:bCs/>
                <w:i/>
                <w:iCs/>
              </w:rPr>
              <w:t>pour les titrisations publiques</w:t>
            </w:r>
            <w:r w:rsidRPr="009677EC">
              <w:t xml:space="preserve"> de manière à réduire le nombre de champs de données obligatoires. La révision des modèles devrait viser à réduire le nombre de tels champs d’au moins 35 %. La transformation de certains champs obligatoires en champs facultatifs pourrait apporter plus de souplesse, mais il convient d’accorder l’attention voulue pour veiller à ce que cela ne compromette pas la qualité ou la facilité d’utilisation des données.</w:t>
            </w:r>
          </w:p>
        </w:tc>
      </w:tr>
      <w:tr w:rsidR="00641682" w:rsidRPr="009677EC" w14:paraId="517829E7" w14:textId="77777777" w:rsidTr="000A666C">
        <w:trPr>
          <w:jc w:val="center"/>
        </w:trPr>
        <w:tc>
          <w:tcPr>
            <w:tcW w:w="4876" w:type="dxa"/>
            <w:tcBorders>
              <w:top w:val="nil"/>
              <w:left w:val="nil"/>
              <w:bottom w:val="nil"/>
              <w:right w:val="nil"/>
            </w:tcBorders>
          </w:tcPr>
          <w:p w14:paraId="5430F556" w14:textId="77777777" w:rsidR="00641682" w:rsidRPr="009677EC" w:rsidRDefault="00641682" w:rsidP="000A666C">
            <w:pPr>
              <w:pStyle w:val="Normal6a"/>
            </w:pPr>
            <w:r w:rsidRPr="009677EC">
              <w:rPr>
                <w:b/>
                <w:i/>
              </w:rPr>
              <w:t>_________________</w:t>
            </w:r>
          </w:p>
        </w:tc>
        <w:tc>
          <w:tcPr>
            <w:tcW w:w="4876" w:type="dxa"/>
            <w:tcBorders>
              <w:top w:val="nil"/>
              <w:left w:val="nil"/>
              <w:bottom w:val="nil"/>
              <w:right w:val="nil"/>
            </w:tcBorders>
          </w:tcPr>
          <w:p w14:paraId="7540C951" w14:textId="77777777" w:rsidR="00641682" w:rsidRPr="009677EC" w:rsidRDefault="00641682" w:rsidP="000A666C">
            <w:pPr>
              <w:pStyle w:val="Normal6a"/>
            </w:pPr>
            <w:r w:rsidRPr="009677EC">
              <w:rPr>
                <w:b/>
                <w:i/>
              </w:rPr>
              <w:t>_________________</w:t>
            </w:r>
          </w:p>
        </w:tc>
      </w:tr>
      <w:tr w:rsidR="00641682" w:rsidRPr="009677EC" w14:paraId="0E082232" w14:textId="77777777" w:rsidTr="000A666C">
        <w:trPr>
          <w:jc w:val="center"/>
        </w:trPr>
        <w:tc>
          <w:tcPr>
            <w:tcW w:w="4876" w:type="dxa"/>
            <w:tcBorders>
              <w:top w:val="nil"/>
              <w:left w:val="nil"/>
              <w:bottom w:val="nil"/>
              <w:right w:val="nil"/>
            </w:tcBorders>
          </w:tcPr>
          <w:p w14:paraId="09EC57F7" w14:textId="539C408F" w:rsidR="00641682" w:rsidRPr="009677EC" w:rsidRDefault="00641682" w:rsidP="000A666C">
            <w:pPr>
              <w:pStyle w:val="Normal6a"/>
            </w:pPr>
            <w:r w:rsidRPr="009677EC">
              <w:rPr>
                <w:vertAlign w:val="superscript"/>
              </w:rPr>
              <w:t>5 </w:t>
            </w:r>
            <w:r w:rsidRPr="009677EC">
              <w:t xml:space="preserve">Règlement délégué (UE) 2020/1224 de la Commission du 16 octobre 2019 complétant le règlement (UE) 2017/2402 du Parlement européen et du Conseil par des normes techniques de réglementation précisant les informations et les détails d’une titrisation que l’initiateur, le sponsor et la SSPE doivent mettre à disposition et règlement d’exécution (UE) 2020/1225 de la Commission du 29 octobre 2019 établissant des normes techniques d’exécution en ce qui concerne le format et les modèles standardisés à utiliser par l’initiateur, le sponsor et la SSPE pour mettre à disposition les informations et les détails d’une titrisation (JO L 289 du 3.9.2020, p. 1, ELI: </w:t>
            </w:r>
            <w:hyperlink r:id="rId14" w:history="1">
              <w:r w:rsidRPr="009677EC">
                <w:rPr>
                  <w:rStyle w:val="Hyperlink"/>
                  <w:color w:val="auto"/>
                </w:rPr>
                <w:t>https://eur-lex.europa.eu/legal-content/FR/TXT/?uri=CELEX:32020R1224</w:t>
              </w:r>
            </w:hyperlink>
            <w:r w:rsidRPr="009677EC">
              <w:t>).</w:t>
            </w:r>
          </w:p>
        </w:tc>
        <w:tc>
          <w:tcPr>
            <w:tcW w:w="4876" w:type="dxa"/>
            <w:tcBorders>
              <w:top w:val="nil"/>
              <w:left w:val="nil"/>
              <w:bottom w:val="nil"/>
              <w:right w:val="nil"/>
            </w:tcBorders>
          </w:tcPr>
          <w:p w14:paraId="4AF7586D" w14:textId="50532851" w:rsidR="00641682" w:rsidRPr="009677EC" w:rsidRDefault="00641682" w:rsidP="000A666C">
            <w:pPr>
              <w:pStyle w:val="Normal6a"/>
            </w:pPr>
            <w:r w:rsidRPr="009677EC">
              <w:rPr>
                <w:vertAlign w:val="superscript"/>
              </w:rPr>
              <w:t>5 </w:t>
            </w:r>
            <w:r w:rsidRPr="009677EC">
              <w:t xml:space="preserve">Règlement délégué (UE) 2020/1224 de la Commission du 16 octobre 2019 complétant le règlement (UE) 2017/2402 du Parlement européen et du Conseil par des normes techniques de réglementation précisant les informations et les détails d’une titrisation que l’initiateur, le sponsor et la SSPE doivent mettre à disposition et règlement d’exécution (UE) 2020/1225 de la Commission du 29 octobre 2019 établissant des normes techniques d’exécution en ce qui concerne le format et les modèles standardisés à utiliser par l’initiateur, le sponsor et la SSPE pour mettre à disposition les informations et les détails d’une titrisation (JO L 289 du 3.9.2020, p. 1, ELI: </w:t>
            </w:r>
            <w:hyperlink r:id="rId15" w:history="1">
              <w:r w:rsidRPr="009677EC">
                <w:rPr>
                  <w:rStyle w:val="Hyperlink"/>
                  <w:color w:val="auto"/>
                </w:rPr>
                <w:t>https://eur-lex.europa.eu/legal-content/FR/TXT/?uri=CELEX:32020R1224</w:t>
              </w:r>
            </w:hyperlink>
            <w:r w:rsidRPr="009677EC">
              <w:t>).</w:t>
            </w:r>
          </w:p>
        </w:tc>
      </w:tr>
    </w:tbl>
    <w:p w14:paraId="69148E69"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54A83F77" w14:textId="77777777" w:rsidR="00641682" w:rsidRPr="003F27EB" w:rsidRDefault="00641682" w:rsidP="00641682">
      <w:pPr>
        <w:rPr>
          <w:lang w:val="en-GB"/>
        </w:rPr>
      </w:pPr>
      <w:r w:rsidRPr="003F27EB">
        <w:rPr>
          <w:rStyle w:val="HideTWBExt"/>
          <w:lang w:val="en-GB"/>
        </w:rPr>
        <w:t>&lt;/Amend&gt;</w:t>
      </w:r>
    </w:p>
    <w:p w14:paraId="131F2064"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78</w:t>
      </w:r>
      <w:r w:rsidRPr="003F27EB">
        <w:rPr>
          <w:rStyle w:val="HideTWBExt"/>
          <w:b w:val="0"/>
          <w:lang w:val="en-GB"/>
        </w:rPr>
        <w:t>&lt;/NumAm&gt;</w:t>
      </w:r>
    </w:p>
    <w:p w14:paraId="2C2A5FFD"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70B14792" w14:textId="77777777" w:rsidR="00641682" w:rsidRPr="003F27EB" w:rsidRDefault="00641682" w:rsidP="00641682">
      <w:pPr>
        <w:pStyle w:val="NormalBold"/>
        <w:rPr>
          <w:lang w:val="en-GB"/>
        </w:rPr>
      </w:pPr>
      <w:r w:rsidRPr="003F27EB">
        <w:rPr>
          <w:rStyle w:val="HideTWBExt"/>
          <w:b w:val="0"/>
          <w:lang w:val="en-GB"/>
        </w:rPr>
        <w:t>&lt;/RepeatBlock-By&gt;</w:t>
      </w:r>
    </w:p>
    <w:p w14:paraId="5C13A3FF"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7887667E" w14:textId="77777777" w:rsidR="00641682" w:rsidRPr="009677EC" w:rsidRDefault="00641682" w:rsidP="00641682">
      <w:pPr>
        <w:pStyle w:val="NormalBold"/>
      </w:pPr>
      <w:r w:rsidRPr="009677EC">
        <w:rPr>
          <w:rStyle w:val="HideTWBExt"/>
          <w:b w:val="0"/>
        </w:rPr>
        <w:t>&lt;Article&gt;</w:t>
      </w:r>
      <w:r w:rsidRPr="009677EC">
        <w:t>Considérant 13</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63B5FC65" w14:textId="77777777" w:rsidTr="000A666C">
        <w:trPr>
          <w:trHeight w:hRule="exact" w:val="240"/>
          <w:jc w:val="center"/>
        </w:trPr>
        <w:tc>
          <w:tcPr>
            <w:tcW w:w="9752" w:type="dxa"/>
            <w:gridSpan w:val="2"/>
            <w:tcBorders>
              <w:top w:val="nil"/>
              <w:left w:val="nil"/>
              <w:bottom w:val="nil"/>
              <w:right w:val="nil"/>
            </w:tcBorders>
          </w:tcPr>
          <w:p w14:paraId="7D73EF73" w14:textId="77777777" w:rsidR="00641682" w:rsidRPr="009677EC" w:rsidRDefault="00641682" w:rsidP="000A666C"/>
        </w:tc>
      </w:tr>
      <w:tr w:rsidR="00641682" w:rsidRPr="009677EC" w14:paraId="5DA9561B" w14:textId="77777777" w:rsidTr="000A666C">
        <w:trPr>
          <w:trHeight w:val="240"/>
          <w:jc w:val="center"/>
        </w:trPr>
        <w:tc>
          <w:tcPr>
            <w:tcW w:w="4876" w:type="dxa"/>
            <w:tcBorders>
              <w:top w:val="nil"/>
              <w:left w:val="nil"/>
              <w:bottom w:val="nil"/>
              <w:right w:val="nil"/>
            </w:tcBorders>
          </w:tcPr>
          <w:p w14:paraId="57A0A501"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48E6E9EF" w14:textId="77777777" w:rsidR="00641682" w:rsidRPr="009677EC" w:rsidRDefault="00641682" w:rsidP="000A666C">
            <w:pPr>
              <w:pStyle w:val="AmColumnHeading"/>
            </w:pPr>
            <w:r w:rsidRPr="009677EC">
              <w:t>Amendement</w:t>
            </w:r>
          </w:p>
        </w:tc>
      </w:tr>
      <w:tr w:rsidR="00641682" w:rsidRPr="009677EC" w14:paraId="2D798B5C" w14:textId="77777777" w:rsidTr="000A666C">
        <w:trPr>
          <w:jc w:val="center"/>
        </w:trPr>
        <w:tc>
          <w:tcPr>
            <w:tcW w:w="4876" w:type="dxa"/>
            <w:tcBorders>
              <w:top w:val="nil"/>
              <w:left w:val="nil"/>
              <w:bottom w:val="nil"/>
              <w:right w:val="nil"/>
            </w:tcBorders>
          </w:tcPr>
          <w:p w14:paraId="4459334F" w14:textId="77777777" w:rsidR="00641682" w:rsidRPr="009677EC" w:rsidRDefault="00641682" w:rsidP="000A666C">
            <w:pPr>
              <w:pStyle w:val="Normal6a"/>
            </w:pPr>
            <w:r w:rsidRPr="009677EC">
              <w:t>(13)</w:t>
            </w:r>
            <w:r w:rsidRPr="009677EC">
              <w:tab/>
              <w:t>Les modèles actuels de déclaration</w:t>
            </w:r>
            <w:r w:rsidRPr="009677EC">
              <w:rPr>
                <w:vertAlign w:val="superscript"/>
              </w:rPr>
              <w:t>5 </w:t>
            </w:r>
            <w:r w:rsidRPr="009677EC">
              <w:t xml:space="preserve">destinés aux titrisations tant publiques que privées sont trop coûteux et trop contraignants. Il convient donc de réduire la charge qui pèse sur les entités lorsqu’elles se conforment à leurs obligations de déclaration, sans pour autant compromettre l’objectif de transparence du marché. Il convient de rationaliser les modèles de déclaration de manière à réduire le nombre de champs de données obligatoires. La révision des modèles devrait viser à réduire le nombre de tels champs </w:t>
            </w:r>
            <w:r w:rsidRPr="009677EC">
              <w:rPr>
                <w:b/>
                <w:bCs/>
                <w:i/>
                <w:iCs/>
              </w:rPr>
              <w:t>d’au moins 35 %</w:t>
            </w:r>
            <w:r w:rsidRPr="009677EC">
              <w:t>. La transformation de certains champs obligatoires en champs facultatifs pourrait apporter plus de souplesse, mais il convient d’accorder l’attention voulue pour veiller à ce que cela ne compromette pas la qualité ou la facilité d’utilisation des données.</w:t>
            </w:r>
          </w:p>
        </w:tc>
        <w:tc>
          <w:tcPr>
            <w:tcW w:w="4876" w:type="dxa"/>
            <w:tcBorders>
              <w:top w:val="nil"/>
              <w:left w:val="nil"/>
              <w:bottom w:val="nil"/>
              <w:right w:val="nil"/>
            </w:tcBorders>
          </w:tcPr>
          <w:p w14:paraId="2D122DF3" w14:textId="77777777" w:rsidR="00641682" w:rsidRPr="009677EC" w:rsidRDefault="00641682" w:rsidP="000A666C">
            <w:pPr>
              <w:pStyle w:val="Normal6a"/>
            </w:pPr>
            <w:r w:rsidRPr="009677EC">
              <w:t>(13)</w:t>
            </w:r>
            <w:r w:rsidRPr="009677EC">
              <w:tab/>
              <w:t>Les modèles actuels de déclaration</w:t>
            </w:r>
            <w:r w:rsidRPr="009677EC">
              <w:rPr>
                <w:vertAlign w:val="superscript"/>
              </w:rPr>
              <w:t>5 </w:t>
            </w:r>
            <w:r w:rsidRPr="009677EC">
              <w:t xml:space="preserve">destinés aux titrisations tant publiques que privées sont trop coûteux et trop contraignants. Il convient donc de réduire la charge qui pèse sur les entités lorsqu’elles se conforment à leurs obligations de déclaration, sans pour autant compromettre l’objectif </w:t>
            </w:r>
            <w:r w:rsidRPr="009677EC">
              <w:rPr>
                <w:b/>
                <w:i/>
              </w:rPr>
              <w:t>d’une surveillance efficace et</w:t>
            </w:r>
            <w:r w:rsidRPr="009677EC">
              <w:t xml:space="preserve"> de transparence du marché. Il convient de rationaliser les modèles de déclaration de manière à réduire le nombre de champs de données obligatoires. La révision des modèles devrait viser à réduire le nombre de tels champs</w:t>
            </w:r>
            <w:r w:rsidRPr="009677EC">
              <w:rPr>
                <w:b/>
                <w:i/>
              </w:rPr>
              <w:t>. Cette exigence doit être appliquée avec souplesse afin de garantir que les informations essentielles, en particulier celles pertinentes pour l’évaluation des risques des positions de titrisation, puissent être conservées</w:t>
            </w:r>
            <w:r w:rsidRPr="009677EC">
              <w:t xml:space="preserve">. La transformation de certains champs obligatoires en champs facultatifs pourrait apporter plus de souplesse, mais il convient d’accorder l’attention voulue pour veiller à ce que cela ne compromette pas la qualité ou la facilité d’utilisation </w:t>
            </w:r>
            <w:r w:rsidRPr="009677EC">
              <w:rPr>
                <w:b/>
                <w:i/>
              </w:rPr>
              <w:t>et la comparabilité</w:t>
            </w:r>
            <w:r w:rsidRPr="009677EC">
              <w:t xml:space="preserve"> des données. </w:t>
            </w:r>
            <w:r w:rsidRPr="009677EC">
              <w:rPr>
                <w:b/>
                <w:i/>
              </w:rPr>
              <w:t>Les efforts de rationalisation ne devraient pas exclure la possibilité d’inclure des champs de données supplémentaires afin de répondre aux priorités politiques émergentes, telles que les données pertinentes pour le suivi des risques liés au climat et à l’environnement, y compris les risques physiques et de transition. Actuellement, ces données sont rares, ce qui limite la capacité des investisseurs institutionnels et des autorités compétentes à évaluer et à gérer les risques associés.</w:t>
            </w:r>
          </w:p>
        </w:tc>
      </w:tr>
      <w:tr w:rsidR="00641682" w:rsidRPr="009677EC" w14:paraId="16607D22" w14:textId="77777777" w:rsidTr="000A666C">
        <w:trPr>
          <w:jc w:val="center"/>
        </w:trPr>
        <w:tc>
          <w:tcPr>
            <w:tcW w:w="4876" w:type="dxa"/>
            <w:tcBorders>
              <w:top w:val="nil"/>
              <w:left w:val="nil"/>
              <w:bottom w:val="nil"/>
              <w:right w:val="nil"/>
            </w:tcBorders>
          </w:tcPr>
          <w:p w14:paraId="2AE41839" w14:textId="77777777" w:rsidR="00641682" w:rsidRPr="009677EC" w:rsidRDefault="00641682" w:rsidP="000A666C">
            <w:pPr>
              <w:pStyle w:val="Normal6a"/>
            </w:pPr>
            <w:r w:rsidRPr="009677EC">
              <w:rPr>
                <w:b/>
                <w:i/>
              </w:rPr>
              <w:t>_________________</w:t>
            </w:r>
          </w:p>
        </w:tc>
        <w:tc>
          <w:tcPr>
            <w:tcW w:w="4876" w:type="dxa"/>
            <w:tcBorders>
              <w:top w:val="nil"/>
              <w:left w:val="nil"/>
              <w:bottom w:val="nil"/>
              <w:right w:val="nil"/>
            </w:tcBorders>
          </w:tcPr>
          <w:p w14:paraId="0B820758" w14:textId="77777777" w:rsidR="00641682" w:rsidRPr="009677EC" w:rsidRDefault="00641682" w:rsidP="000A666C">
            <w:r w:rsidRPr="009677EC">
              <w:rPr>
                <w:b/>
                <w:i/>
              </w:rPr>
              <w:t>_________________</w:t>
            </w:r>
          </w:p>
        </w:tc>
      </w:tr>
      <w:tr w:rsidR="00641682" w:rsidRPr="009677EC" w14:paraId="02BBDB93" w14:textId="77777777" w:rsidTr="000A666C">
        <w:trPr>
          <w:jc w:val="center"/>
        </w:trPr>
        <w:tc>
          <w:tcPr>
            <w:tcW w:w="4876" w:type="dxa"/>
            <w:tcBorders>
              <w:top w:val="nil"/>
              <w:left w:val="nil"/>
              <w:bottom w:val="nil"/>
              <w:right w:val="nil"/>
            </w:tcBorders>
          </w:tcPr>
          <w:p w14:paraId="0EAD43BE" w14:textId="7A0F0AE5" w:rsidR="00641682" w:rsidRPr="009677EC" w:rsidRDefault="00641682" w:rsidP="000A666C">
            <w:pPr>
              <w:pStyle w:val="Normal6a"/>
            </w:pPr>
            <w:r w:rsidRPr="009677EC">
              <w:rPr>
                <w:vertAlign w:val="superscript"/>
              </w:rPr>
              <w:t>5 </w:t>
            </w:r>
            <w:r w:rsidRPr="009677EC">
              <w:t>Règlement délégué (UE) 2020/1224 de la Commission du 16 octobre 2019 complétant le règlement (UE) 2017/2402 du Parlement européen et du Conseil par des normes techniques de réglementation précisant les informations et les détails d’une titrisation que l’initiateur, le sponsor et la SSPE doivent mettre à disposition et règlement d’exécution (UE) 2020/1225 de la Commission du 29 octobre 2019 établissant des normes techniques d’exécution en ce qui concerne le format et les modèles standardisés à utiliser par l’initiateur, le sponsor et la SSPE pour mettre à disposition les informations et les détails d’une titrisation (JO L 289 du 3.9.2020, p. 1, ELI:</w:t>
            </w:r>
            <w:r w:rsidRPr="009677EC">
              <w:rPr>
                <w:b/>
                <w:i/>
              </w:rPr>
              <w:t xml:space="preserve"> </w:t>
            </w:r>
            <w:hyperlink r:id="rId16" w:history="1">
              <w:r w:rsidRPr="009677EC">
                <w:rPr>
                  <w:rStyle w:val="Hyperlink"/>
                  <w:b/>
                  <w:i/>
                  <w:color w:val="auto"/>
                </w:rPr>
                <w:t>https://eur-lex.europa.eu/legal-content/FR/TXT/?uri=CELEX:32020R1224</w:t>
              </w:r>
            </w:hyperlink>
            <w:r w:rsidRPr="009677EC">
              <w:rPr>
                <w:b/>
                <w:i/>
              </w:rPr>
              <w:t>).</w:t>
            </w:r>
          </w:p>
        </w:tc>
        <w:tc>
          <w:tcPr>
            <w:tcW w:w="4876" w:type="dxa"/>
            <w:tcBorders>
              <w:top w:val="nil"/>
              <w:left w:val="nil"/>
              <w:bottom w:val="nil"/>
              <w:right w:val="nil"/>
            </w:tcBorders>
          </w:tcPr>
          <w:p w14:paraId="280C80F4" w14:textId="63DD058B" w:rsidR="00641682" w:rsidRPr="009677EC" w:rsidRDefault="00641682" w:rsidP="000A666C">
            <w:r w:rsidRPr="009677EC">
              <w:rPr>
                <w:vertAlign w:val="superscript"/>
              </w:rPr>
              <w:t>5 </w:t>
            </w:r>
            <w:r w:rsidRPr="009677EC">
              <w:t>Règlement délégué (UE) 2020/1224 de la Commission du 16 octobre 2019 complétant le règlement (UE) 2017/2402 du Parlement européen et du Conseil par des normes techniques de réglementation précisant les informations et les détails d’une titrisation que l’initiateur, le sponsor et la SSPE doivent mettre à disposition et règlement d’exécution (UE) 2020/1225 de la Commission du 29 octobre 2019 établissant des normes techniques d’exécution en ce qui concerne le format et les modèles standardisés à utiliser par l’initiateur, le sponsor et la SSPE pour mettre à disposition les informations et les détails d’une titrisation (JO L 289 du 3.9.2020, p. 1, ELI:</w:t>
            </w:r>
            <w:r w:rsidRPr="009677EC">
              <w:rPr>
                <w:b/>
                <w:i/>
              </w:rPr>
              <w:t xml:space="preserve"> </w:t>
            </w:r>
            <w:hyperlink r:id="rId17" w:history="1">
              <w:r w:rsidRPr="009677EC">
                <w:rPr>
                  <w:rStyle w:val="Hyperlink"/>
                  <w:b/>
                  <w:i/>
                  <w:color w:val="auto"/>
                </w:rPr>
                <w:t>https://eur-lex.europa.eu/legal-content/FR/TXT/?uri=CELEX:32020R1224</w:t>
              </w:r>
            </w:hyperlink>
            <w:r w:rsidRPr="009677EC">
              <w:rPr>
                <w:b/>
                <w:i/>
              </w:rPr>
              <w:t>).</w:t>
            </w:r>
          </w:p>
        </w:tc>
      </w:tr>
    </w:tbl>
    <w:p w14:paraId="7BE33C17"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57852635" w14:textId="77777777" w:rsidR="00641682" w:rsidRPr="003F27EB" w:rsidRDefault="00641682" w:rsidP="00641682">
      <w:pPr>
        <w:rPr>
          <w:lang w:val="en-GB"/>
        </w:rPr>
      </w:pPr>
      <w:r w:rsidRPr="003F27EB">
        <w:rPr>
          <w:rStyle w:val="HideTWBExt"/>
          <w:lang w:val="en-GB"/>
        </w:rPr>
        <w:t>&lt;/Amend&gt;</w:t>
      </w:r>
    </w:p>
    <w:p w14:paraId="1F2A580A"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79</w:t>
      </w:r>
      <w:r w:rsidRPr="003F27EB">
        <w:rPr>
          <w:rStyle w:val="HideTWBExt"/>
          <w:b w:val="0"/>
          <w:lang w:val="en-GB"/>
        </w:rPr>
        <w:t>&lt;/NumAm&gt;</w:t>
      </w:r>
    </w:p>
    <w:p w14:paraId="36803B98"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Marie Toussaint</w:t>
      </w:r>
      <w:r w:rsidRPr="003F27EB">
        <w:rPr>
          <w:rStyle w:val="HideTWBExt"/>
          <w:b w:val="0"/>
          <w:lang w:val="en-GB"/>
        </w:rPr>
        <w:t>&lt;/Members&gt;</w:t>
      </w:r>
    </w:p>
    <w:p w14:paraId="707B0664" w14:textId="77777777" w:rsidR="00641682" w:rsidRPr="009677EC" w:rsidRDefault="00641682" w:rsidP="00641682">
      <w:r w:rsidRPr="009677EC">
        <w:rPr>
          <w:rStyle w:val="HideTWBExt"/>
        </w:rPr>
        <w:t>&lt;AuNomDe&gt;</w:t>
      </w:r>
      <w:r w:rsidRPr="009677EC">
        <w:rPr>
          <w:rStyle w:val="HideTWBInt"/>
        </w:rPr>
        <w:t>{Verts/ALE}</w:t>
      </w:r>
      <w:r w:rsidRPr="009677EC">
        <w:t>au nom du groupe Verts/ALE</w:t>
      </w:r>
      <w:r w:rsidRPr="009677EC">
        <w:rPr>
          <w:rStyle w:val="HideTWBExt"/>
        </w:rPr>
        <w:t>&lt;/AuNomDe&gt;</w:t>
      </w:r>
    </w:p>
    <w:p w14:paraId="3AB111CE" w14:textId="77777777" w:rsidR="00641682" w:rsidRPr="009677EC" w:rsidRDefault="00641682" w:rsidP="00641682">
      <w:pPr>
        <w:pStyle w:val="NormalBold"/>
      </w:pPr>
      <w:r w:rsidRPr="009677EC">
        <w:rPr>
          <w:rStyle w:val="HideTWBExt"/>
          <w:b w:val="0"/>
        </w:rPr>
        <w:t>&lt;/RepeatBlock-By&gt;</w:t>
      </w:r>
    </w:p>
    <w:p w14:paraId="3604DFD5"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740BB99B" w14:textId="77777777" w:rsidR="00641682" w:rsidRPr="009677EC" w:rsidRDefault="00641682" w:rsidP="00641682">
      <w:pPr>
        <w:pStyle w:val="NormalBold"/>
      </w:pPr>
      <w:r w:rsidRPr="009677EC">
        <w:rPr>
          <w:rStyle w:val="HideTWBExt"/>
          <w:b w:val="0"/>
        </w:rPr>
        <w:t>&lt;Article&gt;</w:t>
      </w:r>
      <w:r w:rsidRPr="009677EC">
        <w:t>Considérant 13</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200B703E" w14:textId="77777777" w:rsidTr="000A666C">
        <w:trPr>
          <w:trHeight w:hRule="exact" w:val="240"/>
          <w:jc w:val="center"/>
        </w:trPr>
        <w:tc>
          <w:tcPr>
            <w:tcW w:w="9752" w:type="dxa"/>
            <w:gridSpan w:val="2"/>
            <w:tcBorders>
              <w:top w:val="nil"/>
              <w:left w:val="nil"/>
              <w:bottom w:val="nil"/>
              <w:right w:val="nil"/>
            </w:tcBorders>
          </w:tcPr>
          <w:p w14:paraId="00DC573D" w14:textId="77777777" w:rsidR="00641682" w:rsidRPr="009677EC" w:rsidRDefault="00641682" w:rsidP="000A666C"/>
        </w:tc>
      </w:tr>
      <w:tr w:rsidR="00641682" w:rsidRPr="009677EC" w14:paraId="207E068F" w14:textId="77777777" w:rsidTr="000A666C">
        <w:trPr>
          <w:trHeight w:val="240"/>
          <w:jc w:val="center"/>
        </w:trPr>
        <w:tc>
          <w:tcPr>
            <w:tcW w:w="4876" w:type="dxa"/>
            <w:tcBorders>
              <w:top w:val="nil"/>
              <w:left w:val="nil"/>
              <w:bottom w:val="nil"/>
              <w:right w:val="nil"/>
            </w:tcBorders>
          </w:tcPr>
          <w:p w14:paraId="71DDAD06"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6043B4DA" w14:textId="77777777" w:rsidR="00641682" w:rsidRPr="009677EC" w:rsidRDefault="00641682" w:rsidP="000A666C">
            <w:pPr>
              <w:pStyle w:val="AmColumnHeading"/>
            </w:pPr>
            <w:r w:rsidRPr="009677EC">
              <w:t>Amendement</w:t>
            </w:r>
          </w:p>
        </w:tc>
      </w:tr>
      <w:tr w:rsidR="00641682" w:rsidRPr="009677EC" w14:paraId="689040AA" w14:textId="77777777" w:rsidTr="000A666C">
        <w:trPr>
          <w:jc w:val="center"/>
        </w:trPr>
        <w:tc>
          <w:tcPr>
            <w:tcW w:w="4876" w:type="dxa"/>
            <w:tcBorders>
              <w:top w:val="nil"/>
              <w:left w:val="nil"/>
              <w:bottom w:val="nil"/>
              <w:right w:val="nil"/>
            </w:tcBorders>
          </w:tcPr>
          <w:p w14:paraId="1DCE5CFD" w14:textId="77777777" w:rsidR="00641682" w:rsidRPr="009677EC" w:rsidRDefault="00641682" w:rsidP="000A666C">
            <w:pPr>
              <w:pStyle w:val="Normal6a"/>
            </w:pPr>
            <w:r w:rsidRPr="009677EC">
              <w:t>(13)</w:t>
            </w:r>
            <w:r w:rsidRPr="009677EC">
              <w:tab/>
              <w:t>Les modèles actuels de déclaration</w:t>
            </w:r>
            <w:r w:rsidRPr="009677EC">
              <w:rPr>
                <w:vertAlign w:val="superscript"/>
              </w:rPr>
              <w:t>5 </w:t>
            </w:r>
            <w:r w:rsidRPr="009677EC">
              <w:t xml:space="preserve">destinés aux titrisations tant publiques que privées sont trop coûteux et trop contraignants. Il convient donc de réduire la charge qui pèse sur les entités lorsqu’elles se conforment à leurs obligations de déclaration, sans pour autant compromettre l’objectif de transparence du marché. Il convient de rationaliser les modèles de déclaration de manière à réduire le nombre de champs de données obligatoires. </w:t>
            </w:r>
            <w:r w:rsidRPr="009677EC">
              <w:rPr>
                <w:b/>
                <w:bCs/>
                <w:i/>
                <w:iCs/>
              </w:rPr>
              <w:t>La révision des modèles devrait viser à réduire le nombre de tels champs d’au moins 35 %.</w:t>
            </w:r>
            <w:r w:rsidRPr="009677EC">
              <w:rPr>
                <w:b/>
                <w:i/>
              </w:rPr>
              <w:t xml:space="preserve"> </w:t>
            </w:r>
            <w:r w:rsidRPr="009677EC">
              <w:t>La transformation de certains champs obligatoires en champs facultatifs pourrait apporter plus de souplesse, mais il convient d’accorder l’attention voulue pour veiller à ce que cela ne compromette pas la qualité ou la facilité d’utilisation des données.</w:t>
            </w:r>
          </w:p>
        </w:tc>
        <w:tc>
          <w:tcPr>
            <w:tcW w:w="4876" w:type="dxa"/>
            <w:tcBorders>
              <w:top w:val="nil"/>
              <w:left w:val="nil"/>
              <w:bottom w:val="nil"/>
              <w:right w:val="nil"/>
            </w:tcBorders>
          </w:tcPr>
          <w:p w14:paraId="10D222DD" w14:textId="77777777" w:rsidR="00641682" w:rsidRPr="009677EC" w:rsidRDefault="00641682" w:rsidP="000A666C">
            <w:pPr>
              <w:pStyle w:val="Normal6a"/>
            </w:pPr>
            <w:r w:rsidRPr="009677EC">
              <w:t>(13)</w:t>
            </w:r>
            <w:r w:rsidRPr="009677EC">
              <w:tab/>
              <w:t>Les modèles actuels de déclaration</w:t>
            </w:r>
            <w:r w:rsidRPr="009677EC">
              <w:rPr>
                <w:vertAlign w:val="superscript"/>
              </w:rPr>
              <w:t>5 </w:t>
            </w:r>
            <w:r w:rsidRPr="009677EC">
              <w:t xml:space="preserve">destinés aux titrisations tant publiques que privées sont trop coûteux et trop contraignants. Il convient donc de réduire la charge qui pèse sur les entités lorsqu’elles se conforment à leurs obligations de déclaration, sans pour autant compromettre l’objectif de transparence du marché. Il convient de rationaliser les modèles de déclaration de manière à réduire le nombre de champs de données obligatoires. La transformation de certains champs obligatoires en champs facultatifs pourrait apporter plus de souplesse, mais il convient d’accorder l’attention voulue pour veiller à ce que cela ne compromette pas la qualité ou la facilité d’utilisation des données. </w:t>
            </w:r>
            <w:r w:rsidRPr="009677EC">
              <w:rPr>
                <w:b/>
                <w:i/>
              </w:rPr>
              <w:t>En outre, la rationalisation ne devrait pas exclure la possibilité d’inclure des champs supplémentaires si nécessaire pour répondre aux priorités politiques émergentes, y compris les données relatives à la surveillance des risques liés au climat et à l’environnement.</w:t>
            </w:r>
          </w:p>
        </w:tc>
      </w:tr>
      <w:tr w:rsidR="00641682" w:rsidRPr="009677EC" w14:paraId="5112D6FB" w14:textId="77777777" w:rsidTr="000A666C">
        <w:trPr>
          <w:jc w:val="center"/>
        </w:trPr>
        <w:tc>
          <w:tcPr>
            <w:tcW w:w="4876" w:type="dxa"/>
            <w:tcBorders>
              <w:top w:val="nil"/>
              <w:left w:val="nil"/>
              <w:bottom w:val="nil"/>
              <w:right w:val="nil"/>
            </w:tcBorders>
          </w:tcPr>
          <w:p w14:paraId="010DA56F" w14:textId="77777777" w:rsidR="00641682" w:rsidRPr="009677EC" w:rsidRDefault="00641682" w:rsidP="000A666C">
            <w:pPr>
              <w:pStyle w:val="Normal6a"/>
            </w:pPr>
            <w:r w:rsidRPr="009677EC">
              <w:rPr>
                <w:b/>
                <w:i/>
              </w:rPr>
              <w:t>_________________</w:t>
            </w:r>
          </w:p>
        </w:tc>
        <w:tc>
          <w:tcPr>
            <w:tcW w:w="4876" w:type="dxa"/>
            <w:tcBorders>
              <w:top w:val="nil"/>
              <w:left w:val="nil"/>
              <w:bottom w:val="nil"/>
              <w:right w:val="nil"/>
            </w:tcBorders>
          </w:tcPr>
          <w:p w14:paraId="0390477A" w14:textId="77777777" w:rsidR="00641682" w:rsidRPr="009677EC" w:rsidRDefault="00641682" w:rsidP="000A666C">
            <w:pPr>
              <w:pStyle w:val="Normal6a"/>
            </w:pPr>
            <w:r w:rsidRPr="009677EC">
              <w:rPr>
                <w:b/>
                <w:i/>
              </w:rPr>
              <w:t>_________________</w:t>
            </w:r>
          </w:p>
        </w:tc>
      </w:tr>
      <w:tr w:rsidR="00641682" w:rsidRPr="009677EC" w14:paraId="61B726F0" w14:textId="77777777" w:rsidTr="000A666C">
        <w:trPr>
          <w:jc w:val="center"/>
        </w:trPr>
        <w:tc>
          <w:tcPr>
            <w:tcW w:w="4876" w:type="dxa"/>
            <w:tcBorders>
              <w:top w:val="nil"/>
              <w:left w:val="nil"/>
              <w:bottom w:val="nil"/>
              <w:right w:val="nil"/>
            </w:tcBorders>
          </w:tcPr>
          <w:p w14:paraId="5ACE4158" w14:textId="47E7E674" w:rsidR="00641682" w:rsidRPr="009677EC" w:rsidRDefault="00641682" w:rsidP="000A666C">
            <w:pPr>
              <w:pStyle w:val="Normal6a"/>
            </w:pPr>
            <w:r w:rsidRPr="009677EC">
              <w:rPr>
                <w:vertAlign w:val="superscript"/>
              </w:rPr>
              <w:t>5 </w:t>
            </w:r>
            <w:r w:rsidRPr="009677EC">
              <w:t xml:space="preserve">Règlement délégué (UE) 2020/1224 de la Commission du 16 octobre 2019 complétant le règlement (UE) 2017/2402 du Parlement européen et du Conseil par des normes techniques de réglementation précisant les informations et les détails d’une titrisation que l’initiateur, le sponsor et la SSPE doivent mettre à disposition et règlement d’exécution (UE) 2020/1225 de la Commission du 29 octobre 2019 établissant des normes techniques d’exécution en ce qui concerne le format et les modèles standardisés à utiliser par l’initiateur, le sponsor et la SSPE pour mettre à disposition les informations et les détails d’une titrisation (JO L 289 du 3.9.2020, p. 1, ELI: </w:t>
            </w:r>
            <w:hyperlink r:id="rId18" w:history="1">
              <w:r w:rsidRPr="009677EC">
                <w:rPr>
                  <w:rStyle w:val="Hyperlink"/>
                  <w:color w:val="auto"/>
                </w:rPr>
                <w:t>https://eur-lex.europa.eu/legal-content/FR/TXT/?uri=CELEX:32020R1224</w:t>
              </w:r>
            </w:hyperlink>
            <w:r w:rsidRPr="009677EC">
              <w:t>).</w:t>
            </w:r>
          </w:p>
        </w:tc>
        <w:tc>
          <w:tcPr>
            <w:tcW w:w="4876" w:type="dxa"/>
            <w:tcBorders>
              <w:top w:val="nil"/>
              <w:left w:val="nil"/>
              <w:bottom w:val="nil"/>
              <w:right w:val="nil"/>
            </w:tcBorders>
          </w:tcPr>
          <w:p w14:paraId="35ADA59C" w14:textId="389D33A7" w:rsidR="00641682" w:rsidRPr="009677EC" w:rsidRDefault="00641682" w:rsidP="000A666C">
            <w:pPr>
              <w:pStyle w:val="Normal6a"/>
            </w:pPr>
            <w:r w:rsidRPr="009677EC">
              <w:rPr>
                <w:vertAlign w:val="superscript"/>
              </w:rPr>
              <w:t>5 </w:t>
            </w:r>
            <w:r w:rsidRPr="009677EC">
              <w:t xml:space="preserve">Règlement délégué (UE) 2020/1224 de la Commission du 16 octobre 2019 complétant le règlement (UE) 2017/2402 du Parlement européen et du Conseil par des normes techniques de réglementation précisant les informations et les détails d’une titrisation que l’initiateur, le sponsor et la SSPE doivent mettre à disposition et règlement d’exécution (UE) 2020/1225 de la Commission du 29 octobre 2019 établissant des normes techniques d’exécution en ce qui concerne le format et les modèles standardisés à utiliser par l’initiateur, le sponsor et la SSPE pour mettre à disposition les informations et les détails d’une titrisation (JO L 289 du 3.9.2020, p. 1, ELI: </w:t>
            </w:r>
            <w:hyperlink r:id="rId19" w:history="1">
              <w:r w:rsidRPr="009677EC">
                <w:rPr>
                  <w:rStyle w:val="Hyperlink"/>
                  <w:color w:val="auto"/>
                </w:rPr>
                <w:t>https://eur-lex.europa.eu/legal-content/FR/TXT/?uri=CELEX:32020R1224</w:t>
              </w:r>
            </w:hyperlink>
            <w:r w:rsidRPr="009677EC">
              <w:t>).</w:t>
            </w:r>
          </w:p>
        </w:tc>
      </w:tr>
    </w:tbl>
    <w:p w14:paraId="4A5DBA26"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08BB3267" w14:textId="77777777" w:rsidR="00641682" w:rsidRPr="003F27EB" w:rsidRDefault="00641682" w:rsidP="00641682">
      <w:pPr>
        <w:rPr>
          <w:lang w:val="en-GB"/>
        </w:rPr>
      </w:pPr>
      <w:r w:rsidRPr="003F27EB">
        <w:rPr>
          <w:rStyle w:val="HideTWBExt"/>
          <w:lang w:val="en-GB"/>
        </w:rPr>
        <w:t>&lt;/Amend&gt;</w:t>
      </w:r>
    </w:p>
    <w:p w14:paraId="676126E2"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80</w:t>
      </w:r>
      <w:r w:rsidRPr="003F27EB">
        <w:rPr>
          <w:rStyle w:val="HideTWBExt"/>
          <w:b w:val="0"/>
          <w:lang w:val="en-GB"/>
        </w:rPr>
        <w:t>&lt;/NumAm&gt;</w:t>
      </w:r>
    </w:p>
    <w:p w14:paraId="151D924F"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2A828AE3" w14:textId="77777777" w:rsidR="00641682" w:rsidRPr="003F27EB" w:rsidRDefault="00641682" w:rsidP="00641682">
      <w:pPr>
        <w:pStyle w:val="NormalBold"/>
        <w:rPr>
          <w:lang w:val="en-GB"/>
        </w:rPr>
      </w:pPr>
      <w:r w:rsidRPr="003F27EB">
        <w:rPr>
          <w:rStyle w:val="HideTWBExt"/>
          <w:b w:val="0"/>
          <w:lang w:val="en-GB"/>
        </w:rPr>
        <w:t>&lt;/RepeatBlock-By&gt;</w:t>
      </w:r>
    </w:p>
    <w:p w14:paraId="6D16E40E"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237D2C4" w14:textId="77777777" w:rsidR="00641682" w:rsidRPr="009677EC" w:rsidRDefault="00641682" w:rsidP="00641682">
      <w:pPr>
        <w:pStyle w:val="NormalBold"/>
      </w:pPr>
      <w:r w:rsidRPr="009677EC">
        <w:rPr>
          <w:rStyle w:val="HideTWBExt"/>
          <w:b w:val="0"/>
        </w:rPr>
        <w:t>&lt;Article&gt;</w:t>
      </w:r>
      <w:r w:rsidRPr="009677EC">
        <w:t>Considérant 14</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7CC7F08C" w14:textId="77777777" w:rsidTr="000A666C">
        <w:trPr>
          <w:trHeight w:hRule="exact" w:val="240"/>
          <w:jc w:val="center"/>
        </w:trPr>
        <w:tc>
          <w:tcPr>
            <w:tcW w:w="9752" w:type="dxa"/>
            <w:gridSpan w:val="2"/>
            <w:tcBorders>
              <w:top w:val="nil"/>
              <w:left w:val="nil"/>
              <w:bottom w:val="nil"/>
              <w:right w:val="nil"/>
            </w:tcBorders>
          </w:tcPr>
          <w:p w14:paraId="529D6F69" w14:textId="77777777" w:rsidR="00641682" w:rsidRPr="009677EC" w:rsidRDefault="00641682" w:rsidP="000A666C"/>
        </w:tc>
      </w:tr>
      <w:tr w:rsidR="00641682" w:rsidRPr="009677EC" w14:paraId="18EC2CE0" w14:textId="77777777" w:rsidTr="000A666C">
        <w:trPr>
          <w:trHeight w:val="240"/>
          <w:jc w:val="center"/>
        </w:trPr>
        <w:tc>
          <w:tcPr>
            <w:tcW w:w="4876" w:type="dxa"/>
            <w:tcBorders>
              <w:top w:val="nil"/>
              <w:left w:val="nil"/>
              <w:bottom w:val="nil"/>
              <w:right w:val="nil"/>
            </w:tcBorders>
          </w:tcPr>
          <w:p w14:paraId="1D643029"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27984DC4" w14:textId="77777777" w:rsidR="00641682" w:rsidRPr="009677EC" w:rsidRDefault="00641682" w:rsidP="000A666C">
            <w:pPr>
              <w:pStyle w:val="AmColumnHeading"/>
            </w:pPr>
            <w:r w:rsidRPr="009677EC">
              <w:t>Amendement</w:t>
            </w:r>
          </w:p>
        </w:tc>
      </w:tr>
      <w:tr w:rsidR="00641682" w:rsidRPr="009677EC" w14:paraId="39622FD3" w14:textId="77777777" w:rsidTr="000A666C">
        <w:trPr>
          <w:jc w:val="center"/>
        </w:trPr>
        <w:tc>
          <w:tcPr>
            <w:tcW w:w="4876" w:type="dxa"/>
            <w:tcBorders>
              <w:top w:val="nil"/>
              <w:left w:val="nil"/>
              <w:bottom w:val="nil"/>
              <w:right w:val="nil"/>
            </w:tcBorders>
          </w:tcPr>
          <w:p w14:paraId="37824A98" w14:textId="77777777" w:rsidR="00641682" w:rsidRPr="009677EC" w:rsidRDefault="00641682" w:rsidP="000A666C">
            <w:pPr>
              <w:pStyle w:val="Normal6a"/>
            </w:pPr>
            <w:r w:rsidRPr="009677EC">
              <w:t>(14)</w:t>
            </w:r>
            <w:r w:rsidRPr="009677EC">
              <w:tab/>
              <w:t>Le cadre de déclaration devrait tenir compte des caractéristiques spécifiques des titrisations privées. Il conviendrait d’élaborer un modèle de déclaration simplifié spécifique aux titrisations privées. En précisant dans le détail les obligations de déclaration, il convient d’aligner les informations à communiquer le plus étroitement possible sur d’autres modèles bien établis, en particulier le guide sur la notification des opérations de titrisation élaboré par la Banque centrale européenne conformément à l’article 6, paragraphe 5, point a), du règlement (UE) nº 1024/2013 du Conseil</w:t>
            </w:r>
            <w:r w:rsidRPr="009677EC">
              <w:rPr>
                <w:vertAlign w:val="superscript"/>
              </w:rPr>
              <w:t>6</w:t>
            </w:r>
            <w:r w:rsidRPr="009677EC">
              <w:t>. Toute modification future du guide de la Banque centrale européenne devrait être prise en considération et il pourrait s’avérer nécessaire de réviser les modèles de déclaration, le cas échéant. Afin de permettre aux autorités de surveillance d’avoir un minimum de visibilité sur le marché privé, les titrisations privées devraient communiquer des informations dans les référentiels. Les titrisations privées ne devraient pas être tenues de communiquer le même volume d’informations que les titrisations publiques. Le fait de demander aux titrisations privées de communiquer les informations dans les référentiels des titrisations, au moyen d’un modèle simplifié, permettrait d’améliorer la surveillance prudentielle et la surveillance du marché. Toutefois, afin de préserver la confidentialité des opérations privées, il convient de ne pas rendre publiques les données relatives à ces opérations.</w:t>
            </w:r>
          </w:p>
        </w:tc>
        <w:tc>
          <w:tcPr>
            <w:tcW w:w="4876" w:type="dxa"/>
            <w:tcBorders>
              <w:top w:val="nil"/>
              <w:left w:val="nil"/>
              <w:bottom w:val="nil"/>
              <w:right w:val="nil"/>
            </w:tcBorders>
          </w:tcPr>
          <w:p w14:paraId="1C746C0F" w14:textId="77777777" w:rsidR="00641682" w:rsidRPr="009677EC" w:rsidRDefault="00641682" w:rsidP="000A666C">
            <w:pPr>
              <w:pStyle w:val="Normal6a"/>
            </w:pPr>
            <w:r w:rsidRPr="009677EC">
              <w:t>(14)</w:t>
            </w:r>
            <w:r w:rsidRPr="009677EC">
              <w:tab/>
              <w:t>Le cadre de déclaration devrait tenir compte des caractéristiques spécifiques des titrisations privées. Il conviendrait d’élaborer un modèle de déclaration simplifié spécifique aux titrisations privées. En précisant dans le détail les obligations de déclaration, il convient d’aligner les informations à communiquer le plus étroitement possible sur d’autres modèles bien établis, en particulier le guide sur la notification des opérations de titrisation élaboré par la Banque centrale européenne conformément à l’article 6, paragraphe 5, point a), du règlement (UE) nº 1024/2013 du Conseil</w:t>
            </w:r>
            <w:r w:rsidRPr="009677EC">
              <w:rPr>
                <w:vertAlign w:val="superscript"/>
              </w:rPr>
              <w:t>6</w:t>
            </w:r>
            <w:r w:rsidRPr="009677EC">
              <w:t>. Toute modification future du guide de la Banque centrale européenne devrait être prise en considération et il pourrait s’avérer nécessaire de réviser les modèles de déclaration, le cas échéant. Afin de permettre aux autorités de surveillance d’avoir un minimum de visibilité sur le marché privé, les titrisations privées devraient communiquer des informations dans les référentiels</w:t>
            </w:r>
            <w:r w:rsidRPr="009677EC">
              <w:rPr>
                <w:b/>
                <w:bCs/>
              </w:rPr>
              <w:t>.</w:t>
            </w:r>
            <w:r w:rsidRPr="009677EC">
              <w:rPr>
                <w:b/>
                <w:i/>
              </w:rPr>
              <w:t xml:space="preserve"> L’utilisation de référentiels de titres pour les titrisations privées permettra aux autorités nationales compétentes de réduire les coûts et de bénéficier de l’infrastructure d’information actuelle établie dans le cadre du règlement européen sur la titrisation</w:t>
            </w:r>
            <w:r w:rsidRPr="009677EC">
              <w:t>. Les titrisations privées ne devraient pas être tenues de communiquer le même volume d’informations que les titrisations publiques. Le fait de demander aux titrisations privées de communiquer les informations dans les référentiels des titrisations, au moyen d’un modèle simplifié, permettrait d’améliorer la surveillance prudentielle et la surveillance du marché. Toutefois, afin de préserver la confidentialité des opérations privées, il convient de ne pas rendre publiques les données relatives à ces opérations.</w:t>
            </w:r>
          </w:p>
        </w:tc>
      </w:tr>
      <w:tr w:rsidR="00641682" w:rsidRPr="009677EC" w14:paraId="1AAC10AA" w14:textId="77777777" w:rsidTr="000A666C">
        <w:trPr>
          <w:jc w:val="center"/>
        </w:trPr>
        <w:tc>
          <w:tcPr>
            <w:tcW w:w="4876" w:type="dxa"/>
            <w:tcBorders>
              <w:top w:val="nil"/>
              <w:left w:val="nil"/>
              <w:bottom w:val="nil"/>
              <w:right w:val="nil"/>
            </w:tcBorders>
          </w:tcPr>
          <w:p w14:paraId="06D18A39" w14:textId="77777777" w:rsidR="00641682" w:rsidRPr="009677EC" w:rsidRDefault="00641682" w:rsidP="000A666C">
            <w:pPr>
              <w:pStyle w:val="Normal6a"/>
            </w:pPr>
            <w:r w:rsidRPr="009677EC">
              <w:rPr>
                <w:b/>
                <w:i/>
              </w:rPr>
              <w:t>_________________</w:t>
            </w:r>
          </w:p>
        </w:tc>
        <w:tc>
          <w:tcPr>
            <w:tcW w:w="4876" w:type="dxa"/>
            <w:tcBorders>
              <w:top w:val="nil"/>
              <w:left w:val="nil"/>
              <w:bottom w:val="nil"/>
              <w:right w:val="nil"/>
            </w:tcBorders>
          </w:tcPr>
          <w:p w14:paraId="2FB054A5" w14:textId="77777777" w:rsidR="00641682" w:rsidRPr="009677EC" w:rsidRDefault="00641682" w:rsidP="000A666C">
            <w:r w:rsidRPr="009677EC">
              <w:rPr>
                <w:b/>
                <w:i/>
              </w:rPr>
              <w:t>_________________</w:t>
            </w:r>
          </w:p>
        </w:tc>
      </w:tr>
      <w:tr w:rsidR="00641682" w:rsidRPr="009677EC" w14:paraId="0EA42F3F" w14:textId="77777777" w:rsidTr="000A666C">
        <w:trPr>
          <w:jc w:val="center"/>
        </w:trPr>
        <w:tc>
          <w:tcPr>
            <w:tcW w:w="4876" w:type="dxa"/>
            <w:tcBorders>
              <w:top w:val="nil"/>
              <w:left w:val="nil"/>
              <w:bottom w:val="nil"/>
              <w:right w:val="nil"/>
            </w:tcBorders>
          </w:tcPr>
          <w:p w14:paraId="5608119D" w14:textId="279847FE" w:rsidR="00641682" w:rsidRPr="009677EC" w:rsidRDefault="00641682" w:rsidP="000A666C">
            <w:pPr>
              <w:pStyle w:val="Normal6a"/>
            </w:pPr>
            <w:r w:rsidRPr="009677EC">
              <w:rPr>
                <w:vertAlign w:val="superscript"/>
              </w:rPr>
              <w:t>6 </w:t>
            </w:r>
            <w:r w:rsidRPr="009677EC">
              <w:t>Règlement (UE) nº 1024/2013 du Conseil du 15 octobre 2013 confiant à la Banque centrale européenne des missions spécifiques ayant trait aux politiques en matière de surveillance prudentielle des établissements de crédit (JO L 287 du 29.10.2013, p. 63, ELI:</w:t>
            </w:r>
            <w:r w:rsidRPr="009677EC">
              <w:rPr>
                <w:b/>
                <w:i/>
              </w:rPr>
              <w:t xml:space="preserve"> </w:t>
            </w:r>
            <w:hyperlink r:id="rId20" w:history="1">
              <w:r w:rsidRPr="009677EC">
                <w:rPr>
                  <w:rStyle w:val="Hyperlink"/>
                  <w:b/>
                  <w:i/>
                  <w:color w:val="auto"/>
                </w:rPr>
                <w:t>http://data.europa.eu/eli/reg/2013/1024/oj</w:t>
              </w:r>
            </w:hyperlink>
            <w:r w:rsidRPr="009677EC">
              <w:rPr>
                <w:b/>
                <w:i/>
              </w:rPr>
              <w:t>).</w:t>
            </w:r>
          </w:p>
        </w:tc>
        <w:tc>
          <w:tcPr>
            <w:tcW w:w="4876" w:type="dxa"/>
            <w:tcBorders>
              <w:top w:val="nil"/>
              <w:left w:val="nil"/>
              <w:bottom w:val="nil"/>
              <w:right w:val="nil"/>
            </w:tcBorders>
          </w:tcPr>
          <w:p w14:paraId="0E98954C" w14:textId="05FC7116" w:rsidR="00641682" w:rsidRPr="009677EC" w:rsidRDefault="00641682" w:rsidP="000A666C">
            <w:r w:rsidRPr="009677EC">
              <w:rPr>
                <w:vertAlign w:val="superscript"/>
              </w:rPr>
              <w:t>6 </w:t>
            </w:r>
            <w:r w:rsidRPr="009677EC">
              <w:t>Règlement (UE) nº 1024/2013 du Conseil du 15 octobre 2013 confiant à la Banque centrale européenne des missions spécifiques ayant trait aux politiques en matière de surveillance prudentielle des établissements de crédit (JO L 287 du 29.10.2013, p. 63, ELI:</w:t>
            </w:r>
            <w:r w:rsidRPr="009677EC">
              <w:rPr>
                <w:b/>
                <w:i/>
              </w:rPr>
              <w:t xml:space="preserve"> </w:t>
            </w:r>
            <w:hyperlink r:id="rId21" w:history="1">
              <w:r w:rsidRPr="009677EC">
                <w:rPr>
                  <w:rStyle w:val="Hyperlink"/>
                  <w:b/>
                  <w:i/>
                  <w:color w:val="auto"/>
                </w:rPr>
                <w:t>http://data.europa.eu/eli/reg/2013/1024/oj</w:t>
              </w:r>
            </w:hyperlink>
            <w:r w:rsidRPr="009677EC">
              <w:rPr>
                <w:rStyle w:val="Hyperlink"/>
                <w:b/>
                <w:i/>
                <w:color w:val="auto"/>
              </w:rPr>
              <w:t>).</w:t>
            </w:r>
          </w:p>
        </w:tc>
      </w:tr>
    </w:tbl>
    <w:p w14:paraId="4BB544ED"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0422050E" w14:textId="77777777" w:rsidR="00641682" w:rsidRPr="003F27EB" w:rsidRDefault="00641682" w:rsidP="00641682">
      <w:pPr>
        <w:rPr>
          <w:lang w:val="en-GB"/>
        </w:rPr>
      </w:pPr>
      <w:r w:rsidRPr="003F27EB">
        <w:rPr>
          <w:rStyle w:val="HideTWBExt"/>
          <w:lang w:val="en-GB"/>
        </w:rPr>
        <w:t>&lt;/Amend&gt;</w:t>
      </w:r>
    </w:p>
    <w:p w14:paraId="5FA381D7"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81</w:t>
      </w:r>
      <w:r w:rsidRPr="003F27EB">
        <w:rPr>
          <w:rStyle w:val="HideTWBExt"/>
          <w:b w:val="0"/>
          <w:lang w:val="en-GB"/>
        </w:rPr>
        <w:t>&lt;/NumAm&gt;</w:t>
      </w:r>
    </w:p>
    <w:p w14:paraId="1EB8ED26"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 Billy Kelleher</w:t>
      </w:r>
      <w:r w:rsidRPr="003F27EB">
        <w:rPr>
          <w:rStyle w:val="HideTWBExt"/>
          <w:b w:val="0"/>
          <w:lang w:val="en-GB"/>
        </w:rPr>
        <w:t>&lt;/Members&gt;</w:t>
      </w:r>
    </w:p>
    <w:p w14:paraId="376E8EB1" w14:textId="77777777" w:rsidR="00641682" w:rsidRPr="009677EC" w:rsidRDefault="00641682" w:rsidP="00641682">
      <w:pPr>
        <w:pStyle w:val="NormalBold"/>
      </w:pPr>
      <w:r w:rsidRPr="009677EC">
        <w:rPr>
          <w:rStyle w:val="HideTWBExt"/>
          <w:b w:val="0"/>
        </w:rPr>
        <w:t>&lt;/RepeatBlock-By&gt;</w:t>
      </w:r>
    </w:p>
    <w:p w14:paraId="2764E582"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4C57175" w14:textId="77777777" w:rsidR="00641682" w:rsidRPr="009677EC" w:rsidRDefault="00641682" w:rsidP="00641682">
      <w:pPr>
        <w:pStyle w:val="NormalBold"/>
      </w:pPr>
      <w:r w:rsidRPr="009677EC">
        <w:rPr>
          <w:rStyle w:val="HideTWBExt"/>
          <w:b w:val="0"/>
        </w:rPr>
        <w:t>&lt;Article&gt;</w:t>
      </w:r>
      <w:r w:rsidRPr="009677EC">
        <w:t>Considérant 14</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2EF09D4A" w14:textId="77777777" w:rsidTr="000A666C">
        <w:trPr>
          <w:trHeight w:hRule="exact" w:val="240"/>
          <w:jc w:val="center"/>
        </w:trPr>
        <w:tc>
          <w:tcPr>
            <w:tcW w:w="9752" w:type="dxa"/>
            <w:gridSpan w:val="2"/>
            <w:tcBorders>
              <w:top w:val="nil"/>
              <w:left w:val="nil"/>
              <w:bottom w:val="nil"/>
              <w:right w:val="nil"/>
            </w:tcBorders>
          </w:tcPr>
          <w:p w14:paraId="059E8F6B" w14:textId="77777777" w:rsidR="00641682" w:rsidRPr="009677EC" w:rsidRDefault="00641682" w:rsidP="000A666C"/>
        </w:tc>
      </w:tr>
      <w:tr w:rsidR="00641682" w:rsidRPr="009677EC" w14:paraId="6161AF78" w14:textId="77777777" w:rsidTr="000A666C">
        <w:trPr>
          <w:trHeight w:val="240"/>
          <w:jc w:val="center"/>
        </w:trPr>
        <w:tc>
          <w:tcPr>
            <w:tcW w:w="4876" w:type="dxa"/>
            <w:tcBorders>
              <w:top w:val="nil"/>
              <w:left w:val="nil"/>
              <w:bottom w:val="nil"/>
              <w:right w:val="nil"/>
            </w:tcBorders>
          </w:tcPr>
          <w:p w14:paraId="5FCEFA2B"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22603F1B" w14:textId="77777777" w:rsidR="00641682" w:rsidRPr="009677EC" w:rsidRDefault="00641682" w:rsidP="000A666C">
            <w:pPr>
              <w:pStyle w:val="AmColumnHeading"/>
            </w:pPr>
            <w:r w:rsidRPr="009677EC">
              <w:t>Amendement</w:t>
            </w:r>
          </w:p>
        </w:tc>
      </w:tr>
      <w:tr w:rsidR="00641682" w:rsidRPr="009677EC" w14:paraId="768092C9" w14:textId="77777777" w:rsidTr="000A666C">
        <w:trPr>
          <w:jc w:val="center"/>
        </w:trPr>
        <w:tc>
          <w:tcPr>
            <w:tcW w:w="4876" w:type="dxa"/>
            <w:tcBorders>
              <w:top w:val="nil"/>
              <w:left w:val="nil"/>
              <w:bottom w:val="nil"/>
              <w:right w:val="nil"/>
            </w:tcBorders>
          </w:tcPr>
          <w:p w14:paraId="7B95856D" w14:textId="77777777" w:rsidR="00641682" w:rsidRPr="009677EC" w:rsidRDefault="00641682" w:rsidP="000A666C">
            <w:pPr>
              <w:pStyle w:val="Normal6a"/>
            </w:pPr>
            <w:r w:rsidRPr="009677EC">
              <w:t>(14)</w:t>
            </w:r>
            <w:r w:rsidRPr="009677EC">
              <w:tab/>
              <w:t>Le cadre de déclaration devrait tenir compte des caractéristiques spécifiques des titrisations privées. Il conviendrait d’élaborer un modèle de déclaration simplifié spécifique aux titrisations privées. En précisant dans le détail les obligations de déclaration, il convient d’aligner les informations à communiquer le plus étroitement possible sur d’autres modèles bien établis, en particulier le guide sur la notification des opérations de titrisation élaboré par la Banque centrale européenne conformément à l’article 6, paragraphe 5, point a), du règlement (UE) nº 1024/2013 du Conseil</w:t>
            </w:r>
            <w:r w:rsidRPr="009677EC">
              <w:rPr>
                <w:vertAlign w:val="superscript"/>
              </w:rPr>
              <w:t>6</w:t>
            </w:r>
            <w:r w:rsidRPr="009677EC">
              <w:t xml:space="preserve">. Toute modification future du guide de la Banque centrale européenne devrait être prise en considération et il pourrait s’avérer nécessaire de réviser les modèles de déclaration, le cas échéant. Afin de permettre aux autorités de surveillance d’avoir un minimum de visibilité sur le marché privé, les titrisations privées devraient communiquer des informations dans les référentiels. Les titrisations privées ne devraient pas être tenues de communiquer le même volume d’informations que les titrisations publiques. Le fait de demander aux titrisations privées de communiquer les informations dans les référentiels des titrisations, au moyen d’un modèle simplifié, permettrait d’améliorer la surveillance prudentielle et la surveillance du marché. Toutefois, afin de </w:t>
            </w:r>
            <w:r w:rsidRPr="009677EC">
              <w:rPr>
                <w:b/>
                <w:bCs/>
                <w:i/>
                <w:iCs/>
              </w:rPr>
              <w:t>préserver la</w:t>
            </w:r>
            <w:r w:rsidRPr="009677EC">
              <w:t xml:space="preserve"> confidentialité </w:t>
            </w:r>
            <w:r w:rsidRPr="009677EC">
              <w:rPr>
                <w:b/>
                <w:bCs/>
                <w:i/>
                <w:iCs/>
              </w:rPr>
              <w:t>des</w:t>
            </w:r>
            <w:r w:rsidRPr="009677EC">
              <w:t xml:space="preserve"> opérations privées, il convient de ne pas rendre publiques les données relatives à ces opérations.</w:t>
            </w:r>
          </w:p>
        </w:tc>
        <w:tc>
          <w:tcPr>
            <w:tcW w:w="4876" w:type="dxa"/>
            <w:tcBorders>
              <w:top w:val="nil"/>
              <w:left w:val="nil"/>
              <w:bottom w:val="nil"/>
              <w:right w:val="nil"/>
            </w:tcBorders>
          </w:tcPr>
          <w:p w14:paraId="322CA9F3" w14:textId="77777777" w:rsidR="00641682" w:rsidRPr="009677EC" w:rsidRDefault="00641682" w:rsidP="000A666C">
            <w:pPr>
              <w:pStyle w:val="Normal6a"/>
            </w:pPr>
            <w:r w:rsidRPr="009677EC">
              <w:t>(14)</w:t>
            </w:r>
            <w:r w:rsidRPr="009677EC">
              <w:tab/>
              <w:t>Le cadre de déclaration devrait tenir compte des caractéristiques spécifiques des titrisations privées. Il conviendrait d’élaborer un modèle de déclaration simplifié spécifique aux titrisations privées. En précisant dans le détail les obligations de déclaration, il convient d’aligner les informations à communiquer le plus étroitement possible sur d’autres modèles bien établis, en particulier le guide sur la notification des opérations de titrisation élaboré par la Banque centrale européenne conformément à l’article 6, paragraphe 5, point a), du règlement (UE) nº 1024/2013 du Conseil</w:t>
            </w:r>
            <w:r w:rsidRPr="009677EC">
              <w:rPr>
                <w:vertAlign w:val="superscript"/>
              </w:rPr>
              <w:t>6</w:t>
            </w:r>
            <w:r w:rsidRPr="009677EC">
              <w:t xml:space="preserve">. Toute modification future du guide de la Banque centrale européenne devrait être prise en considération et il pourrait s’avérer nécessaire de réviser les modèles de déclaration, le cas échéant. Afin de permettre aux autorités de surveillance d’avoir un minimum de visibilité sur le marché privé, les titrisations privées devraient communiquer des informations dans les référentiels. Les titrisations privées ne devraient pas être tenues de communiquer le même volume d’informations que les titrisations publiques. Le fait de demander aux titrisations privées de communiquer les informations dans les référentiels des titrisations, au moyen d’un modèle simplifié, permettrait d’améliorer la surveillance prudentielle et la surveillance du marché. Toutefois, afin de </w:t>
            </w:r>
            <w:r w:rsidRPr="009677EC">
              <w:rPr>
                <w:b/>
                <w:bCs/>
                <w:i/>
                <w:iCs/>
              </w:rPr>
              <w:t>garantir le niveau élevé de</w:t>
            </w:r>
            <w:r w:rsidRPr="009677EC">
              <w:t xml:space="preserve"> confidentialité </w:t>
            </w:r>
            <w:r w:rsidRPr="009677EC">
              <w:rPr>
                <w:b/>
                <w:bCs/>
                <w:i/>
                <w:iCs/>
              </w:rPr>
              <w:t>requis pour les</w:t>
            </w:r>
            <w:r w:rsidRPr="009677EC">
              <w:t xml:space="preserve"> opérations privées, il convient de ne pas rendre publiques les données relatives à ces opérations.</w:t>
            </w:r>
          </w:p>
        </w:tc>
      </w:tr>
      <w:tr w:rsidR="00641682" w:rsidRPr="009677EC" w14:paraId="1FB49CC4" w14:textId="77777777" w:rsidTr="000A666C">
        <w:trPr>
          <w:jc w:val="center"/>
        </w:trPr>
        <w:tc>
          <w:tcPr>
            <w:tcW w:w="4876" w:type="dxa"/>
            <w:tcBorders>
              <w:top w:val="nil"/>
              <w:left w:val="nil"/>
              <w:bottom w:val="nil"/>
              <w:right w:val="nil"/>
            </w:tcBorders>
          </w:tcPr>
          <w:p w14:paraId="3D8C1C1C" w14:textId="77777777" w:rsidR="00641682" w:rsidRPr="009677EC" w:rsidRDefault="00641682" w:rsidP="000A666C">
            <w:pPr>
              <w:pStyle w:val="Normal6a"/>
            </w:pPr>
            <w:r w:rsidRPr="009677EC">
              <w:rPr>
                <w:b/>
                <w:i/>
              </w:rPr>
              <w:t>_________________</w:t>
            </w:r>
          </w:p>
        </w:tc>
        <w:tc>
          <w:tcPr>
            <w:tcW w:w="4876" w:type="dxa"/>
            <w:tcBorders>
              <w:top w:val="nil"/>
              <w:left w:val="nil"/>
              <w:bottom w:val="nil"/>
              <w:right w:val="nil"/>
            </w:tcBorders>
          </w:tcPr>
          <w:p w14:paraId="431F3803" w14:textId="77777777" w:rsidR="00641682" w:rsidRPr="009677EC" w:rsidRDefault="00641682" w:rsidP="000A666C">
            <w:pPr>
              <w:pStyle w:val="Normal6a"/>
            </w:pPr>
            <w:r w:rsidRPr="009677EC">
              <w:rPr>
                <w:b/>
                <w:i/>
              </w:rPr>
              <w:t>_________________</w:t>
            </w:r>
          </w:p>
        </w:tc>
      </w:tr>
      <w:tr w:rsidR="00641682" w:rsidRPr="009677EC" w14:paraId="463A3E26" w14:textId="77777777" w:rsidTr="000A666C">
        <w:trPr>
          <w:jc w:val="center"/>
        </w:trPr>
        <w:tc>
          <w:tcPr>
            <w:tcW w:w="4876" w:type="dxa"/>
            <w:tcBorders>
              <w:top w:val="nil"/>
              <w:left w:val="nil"/>
              <w:bottom w:val="nil"/>
              <w:right w:val="nil"/>
            </w:tcBorders>
          </w:tcPr>
          <w:p w14:paraId="6EEEBE3A" w14:textId="32056248" w:rsidR="00641682" w:rsidRPr="009677EC" w:rsidRDefault="00641682" w:rsidP="000A666C">
            <w:pPr>
              <w:pStyle w:val="Normal6a"/>
            </w:pPr>
            <w:r w:rsidRPr="009677EC">
              <w:rPr>
                <w:vertAlign w:val="superscript"/>
              </w:rPr>
              <w:t>6 </w:t>
            </w:r>
            <w:r w:rsidRPr="009677EC">
              <w:t xml:space="preserve">Règlement (UE) nº 1024/2013 du Conseil du 15 octobre 2013 confiant à la Banque centrale européenne des missions spécifiques ayant trait aux politiques en matière de surveillance prudentielle des établissements de crédit (JO L 287 du 29.10.2013, p. 63, ELI: </w:t>
            </w:r>
            <w:hyperlink r:id="rId22" w:history="1">
              <w:r w:rsidRPr="009677EC">
                <w:rPr>
                  <w:rStyle w:val="Hyperlink"/>
                  <w:color w:val="auto"/>
                </w:rPr>
                <w:t>http://data.europa.eu/eli/reg/2013/1024/oj</w:t>
              </w:r>
            </w:hyperlink>
            <w:r w:rsidRPr="009677EC">
              <w:t>).</w:t>
            </w:r>
          </w:p>
        </w:tc>
        <w:tc>
          <w:tcPr>
            <w:tcW w:w="4876" w:type="dxa"/>
            <w:tcBorders>
              <w:top w:val="nil"/>
              <w:left w:val="nil"/>
              <w:bottom w:val="nil"/>
              <w:right w:val="nil"/>
            </w:tcBorders>
          </w:tcPr>
          <w:p w14:paraId="5804ABA8" w14:textId="53A324E4" w:rsidR="00641682" w:rsidRPr="009677EC" w:rsidRDefault="00641682" w:rsidP="000A666C">
            <w:pPr>
              <w:pStyle w:val="Normal6a"/>
            </w:pPr>
            <w:r w:rsidRPr="009677EC">
              <w:rPr>
                <w:vertAlign w:val="superscript"/>
              </w:rPr>
              <w:t>6 </w:t>
            </w:r>
            <w:r w:rsidRPr="009677EC">
              <w:t xml:space="preserve">Règlement (UE) nº 1024/2013 du Conseil du 15 octobre 2013 confiant à la Banque centrale européenne des missions spécifiques ayant trait aux politiques en matière de surveillance prudentielle des établissements de crédit (JO L 287 du 29.10.2013, p. 63, ELI: </w:t>
            </w:r>
            <w:hyperlink r:id="rId23" w:history="1">
              <w:r w:rsidRPr="009677EC">
                <w:rPr>
                  <w:rStyle w:val="Hyperlink"/>
                  <w:color w:val="auto"/>
                </w:rPr>
                <w:t>http://data.europa.eu/eli/reg/2013/1024/oj</w:t>
              </w:r>
            </w:hyperlink>
            <w:r w:rsidRPr="009677EC">
              <w:t>).</w:t>
            </w:r>
          </w:p>
        </w:tc>
      </w:tr>
    </w:tbl>
    <w:p w14:paraId="436F03C8"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14F0F08B" w14:textId="77777777" w:rsidR="00641682" w:rsidRPr="003F27EB" w:rsidRDefault="00641682" w:rsidP="00641682">
      <w:pPr>
        <w:rPr>
          <w:lang w:val="en-GB"/>
        </w:rPr>
      </w:pPr>
      <w:r w:rsidRPr="003F27EB">
        <w:rPr>
          <w:rStyle w:val="HideTWBExt"/>
          <w:lang w:val="en-GB"/>
        </w:rPr>
        <w:t>&lt;/Amend&gt;</w:t>
      </w:r>
    </w:p>
    <w:p w14:paraId="742F615C"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82</w:t>
      </w:r>
      <w:r w:rsidRPr="003F27EB">
        <w:rPr>
          <w:rStyle w:val="HideTWBExt"/>
          <w:b w:val="0"/>
          <w:lang w:val="en-GB"/>
        </w:rPr>
        <w:t>&lt;/NumAm&gt;</w:t>
      </w:r>
    </w:p>
    <w:p w14:paraId="58B6EB93"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Angelika Winzig</w:t>
      </w:r>
      <w:r w:rsidRPr="003F27EB">
        <w:rPr>
          <w:rStyle w:val="HideTWBExt"/>
          <w:b w:val="0"/>
          <w:lang w:val="en-GB"/>
        </w:rPr>
        <w:t>&lt;/Members&gt;</w:t>
      </w:r>
    </w:p>
    <w:p w14:paraId="7C7848A1" w14:textId="77777777" w:rsidR="00641682" w:rsidRPr="003F27EB" w:rsidRDefault="00641682" w:rsidP="00641682">
      <w:pPr>
        <w:pStyle w:val="NormalBold"/>
        <w:rPr>
          <w:lang w:val="en-GB"/>
        </w:rPr>
      </w:pPr>
      <w:r w:rsidRPr="003F27EB">
        <w:rPr>
          <w:rStyle w:val="HideTWBExt"/>
          <w:b w:val="0"/>
          <w:lang w:val="en-GB"/>
        </w:rPr>
        <w:t>&lt;/RepeatBlock-By&gt;</w:t>
      </w:r>
    </w:p>
    <w:p w14:paraId="2D874DB6"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ABD1775" w14:textId="77777777" w:rsidR="00641682" w:rsidRPr="009677EC" w:rsidRDefault="00641682" w:rsidP="00641682">
      <w:pPr>
        <w:pStyle w:val="NormalBold"/>
      </w:pPr>
      <w:r w:rsidRPr="009677EC">
        <w:rPr>
          <w:rStyle w:val="HideTWBExt"/>
          <w:b w:val="0"/>
        </w:rPr>
        <w:t>&lt;Article&gt;</w:t>
      </w:r>
      <w:r w:rsidRPr="009677EC">
        <w:t>Considérant 15 bis (nouveau)</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A04C06C" w14:textId="77777777" w:rsidTr="000A666C">
        <w:trPr>
          <w:trHeight w:hRule="exact" w:val="240"/>
          <w:jc w:val="center"/>
        </w:trPr>
        <w:tc>
          <w:tcPr>
            <w:tcW w:w="9752" w:type="dxa"/>
            <w:gridSpan w:val="2"/>
            <w:tcBorders>
              <w:top w:val="nil"/>
              <w:left w:val="nil"/>
              <w:bottom w:val="nil"/>
              <w:right w:val="nil"/>
            </w:tcBorders>
          </w:tcPr>
          <w:p w14:paraId="0339C344" w14:textId="77777777" w:rsidR="00641682" w:rsidRPr="009677EC" w:rsidRDefault="00641682" w:rsidP="000A666C"/>
        </w:tc>
      </w:tr>
      <w:tr w:rsidR="00641682" w:rsidRPr="009677EC" w14:paraId="23BB39FE" w14:textId="77777777" w:rsidTr="000A666C">
        <w:trPr>
          <w:trHeight w:val="240"/>
          <w:jc w:val="center"/>
        </w:trPr>
        <w:tc>
          <w:tcPr>
            <w:tcW w:w="4876" w:type="dxa"/>
            <w:tcBorders>
              <w:top w:val="nil"/>
              <w:left w:val="nil"/>
              <w:bottom w:val="nil"/>
              <w:right w:val="nil"/>
            </w:tcBorders>
          </w:tcPr>
          <w:p w14:paraId="0356DC56"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364F8557" w14:textId="77777777" w:rsidR="00641682" w:rsidRPr="009677EC" w:rsidRDefault="00641682" w:rsidP="000A666C">
            <w:pPr>
              <w:pStyle w:val="AmColumnHeading"/>
            </w:pPr>
            <w:r w:rsidRPr="009677EC">
              <w:t>Amendement</w:t>
            </w:r>
          </w:p>
        </w:tc>
      </w:tr>
      <w:tr w:rsidR="00641682" w:rsidRPr="009677EC" w14:paraId="4FD380D5" w14:textId="77777777" w:rsidTr="000A666C">
        <w:trPr>
          <w:jc w:val="center"/>
        </w:trPr>
        <w:tc>
          <w:tcPr>
            <w:tcW w:w="4876" w:type="dxa"/>
            <w:tcBorders>
              <w:top w:val="nil"/>
              <w:left w:val="nil"/>
              <w:bottom w:val="nil"/>
              <w:right w:val="nil"/>
            </w:tcBorders>
          </w:tcPr>
          <w:p w14:paraId="60AC8184" w14:textId="77777777" w:rsidR="00641682" w:rsidRPr="009677EC" w:rsidRDefault="00641682" w:rsidP="000A666C">
            <w:pPr>
              <w:pStyle w:val="Normal6a"/>
            </w:pPr>
          </w:p>
        </w:tc>
        <w:tc>
          <w:tcPr>
            <w:tcW w:w="4876" w:type="dxa"/>
            <w:tcBorders>
              <w:top w:val="nil"/>
              <w:left w:val="nil"/>
              <w:bottom w:val="nil"/>
              <w:right w:val="nil"/>
            </w:tcBorders>
          </w:tcPr>
          <w:p w14:paraId="54F1804A" w14:textId="77777777" w:rsidR="00641682" w:rsidRPr="009677EC" w:rsidRDefault="00641682" w:rsidP="000A666C">
            <w:pPr>
              <w:pStyle w:val="Normal6a"/>
            </w:pPr>
            <w:r w:rsidRPr="009677EC">
              <w:rPr>
                <w:b/>
                <w:i/>
              </w:rPr>
              <w:t>(15 bis)</w:t>
            </w:r>
            <w:r w:rsidRPr="009677EC">
              <w:tab/>
            </w:r>
            <w:r w:rsidRPr="009677EC">
              <w:rPr>
                <w:b/>
                <w:i/>
              </w:rPr>
              <w:t>Afin de préserver la sécurité juridique et d’éviter de perturber indûment les transactions en cours, les titrisations existantes à la date d’application du présent règlement devraient bénéficier du maintien total des droits acquis. Dans le même temps, les établissements devraient conserver la possibilité, à titre facultatif, d’appliquer le traitement prudentiel modifié aux transactions en cours, lorsque cela est approprié, à tout moment après l’entrée en application du présent règlement.</w:t>
            </w:r>
          </w:p>
        </w:tc>
      </w:tr>
    </w:tbl>
    <w:p w14:paraId="00023F14"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713A919E" w14:textId="77777777" w:rsidR="00641682" w:rsidRPr="003F27EB" w:rsidRDefault="00641682" w:rsidP="00641682">
      <w:pPr>
        <w:rPr>
          <w:lang w:val="en-GB"/>
        </w:rPr>
      </w:pPr>
      <w:r w:rsidRPr="003F27EB">
        <w:rPr>
          <w:rStyle w:val="HideTWBExt"/>
          <w:lang w:val="en-GB"/>
        </w:rPr>
        <w:t>&lt;/Amend&gt;</w:t>
      </w:r>
    </w:p>
    <w:p w14:paraId="6A206948"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83</w:t>
      </w:r>
      <w:r w:rsidRPr="003F27EB">
        <w:rPr>
          <w:rStyle w:val="HideTWBExt"/>
          <w:b w:val="0"/>
          <w:lang w:val="en-GB"/>
        </w:rPr>
        <w:t>&lt;/NumAm&gt;</w:t>
      </w:r>
    </w:p>
    <w:p w14:paraId="7873D86D"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0F42D5AC" w14:textId="77777777" w:rsidR="00641682" w:rsidRPr="003F27EB" w:rsidRDefault="00641682" w:rsidP="00641682">
      <w:pPr>
        <w:pStyle w:val="NormalBold"/>
        <w:rPr>
          <w:lang w:val="en-GB"/>
        </w:rPr>
      </w:pPr>
      <w:r w:rsidRPr="003F27EB">
        <w:rPr>
          <w:rStyle w:val="HideTWBExt"/>
          <w:b w:val="0"/>
          <w:lang w:val="en-GB"/>
        </w:rPr>
        <w:t>&lt;/RepeatBlock-By&gt;</w:t>
      </w:r>
    </w:p>
    <w:p w14:paraId="120BD592"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B0CEA59" w14:textId="77777777" w:rsidR="00641682" w:rsidRPr="009677EC" w:rsidRDefault="00641682" w:rsidP="00641682">
      <w:pPr>
        <w:pStyle w:val="NormalBold"/>
      </w:pPr>
      <w:r w:rsidRPr="009677EC">
        <w:rPr>
          <w:rStyle w:val="HideTWBExt"/>
          <w:b w:val="0"/>
        </w:rPr>
        <w:t>&lt;Article&gt;</w:t>
      </w:r>
      <w:r w:rsidRPr="009677EC">
        <w:t>Considérant 16</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06C423E2" w14:textId="77777777" w:rsidTr="000A666C">
        <w:trPr>
          <w:trHeight w:hRule="exact" w:val="240"/>
          <w:jc w:val="center"/>
        </w:trPr>
        <w:tc>
          <w:tcPr>
            <w:tcW w:w="9752" w:type="dxa"/>
            <w:gridSpan w:val="2"/>
            <w:tcBorders>
              <w:top w:val="nil"/>
              <w:left w:val="nil"/>
              <w:bottom w:val="nil"/>
              <w:right w:val="nil"/>
            </w:tcBorders>
          </w:tcPr>
          <w:p w14:paraId="69874DE4" w14:textId="77777777" w:rsidR="00641682" w:rsidRPr="009677EC" w:rsidRDefault="00641682" w:rsidP="000A666C"/>
        </w:tc>
      </w:tr>
      <w:tr w:rsidR="00641682" w:rsidRPr="009677EC" w14:paraId="40278F5A" w14:textId="77777777" w:rsidTr="000A666C">
        <w:trPr>
          <w:trHeight w:val="240"/>
          <w:jc w:val="center"/>
        </w:trPr>
        <w:tc>
          <w:tcPr>
            <w:tcW w:w="4876" w:type="dxa"/>
            <w:tcBorders>
              <w:top w:val="nil"/>
              <w:left w:val="nil"/>
              <w:bottom w:val="nil"/>
              <w:right w:val="nil"/>
            </w:tcBorders>
          </w:tcPr>
          <w:p w14:paraId="2DA158D7"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21D9EB60" w14:textId="77777777" w:rsidR="00641682" w:rsidRPr="009677EC" w:rsidRDefault="00641682" w:rsidP="000A666C">
            <w:pPr>
              <w:pStyle w:val="AmColumnHeading"/>
            </w:pPr>
            <w:r w:rsidRPr="009677EC">
              <w:t>Amendement</w:t>
            </w:r>
          </w:p>
        </w:tc>
      </w:tr>
      <w:tr w:rsidR="00641682" w:rsidRPr="009677EC" w14:paraId="543F8CB8" w14:textId="77777777" w:rsidTr="000A666C">
        <w:trPr>
          <w:jc w:val="center"/>
        </w:trPr>
        <w:tc>
          <w:tcPr>
            <w:tcW w:w="4876" w:type="dxa"/>
            <w:tcBorders>
              <w:top w:val="nil"/>
              <w:left w:val="nil"/>
              <w:bottom w:val="nil"/>
              <w:right w:val="nil"/>
            </w:tcBorders>
          </w:tcPr>
          <w:p w14:paraId="48B3427E" w14:textId="77777777" w:rsidR="00641682" w:rsidRPr="009677EC" w:rsidRDefault="00641682" w:rsidP="000A666C">
            <w:pPr>
              <w:pStyle w:val="Normal6a"/>
            </w:pPr>
            <w:r w:rsidRPr="009677EC">
              <w:t>(16)</w:t>
            </w:r>
            <w:r w:rsidRPr="009677EC">
              <w:tab/>
              <w:t xml:space="preserve">Afin de favoriser l’accès des PME au financement par les marchés et de faciliter le développement des titrisations transfrontières comportant des expositions provenant de plusieurs États membres, il convient de réviser les critères relatifs à l’homogénéité des paniers d’actifs. Bien qu’il soit possible de procéder à des titrisations comportant des expositions provenant de plusieurs États membres, l’exigence d’homogénéité, telle qu’elle est définie actuellement, est considérée comme un obstacle aux titrisations de prêts aux PME. Afin de surmonter cet obstacle, un panier d’expositions sous-jacentes devrait être réputé homogène lorsqu’au moins </w:t>
            </w:r>
            <w:r w:rsidRPr="009677EC">
              <w:rPr>
                <w:b/>
                <w:i/>
              </w:rPr>
              <w:t>70</w:t>
            </w:r>
            <w:r w:rsidRPr="009677EC">
              <w:t> % des expositions à l’initiation sont constituées d’expositions sur des PME. Ce seuil plus bas tient compte de la spécificité des besoins et caractéristiques de financement propres aux PME et garantit que les paniers mixtes ayant une composante PME prédominante peuvent bénéficier de la sécurité juridique et des gains d’efficacité opérationnelle associés aux paniers homogènes. La partie restante du panier devrait pouvoir inclure d’autres types d’expositions, y compris en provenance de différents États membres, sans porter atteinte au statut STS de la titrisation.</w:t>
            </w:r>
          </w:p>
        </w:tc>
        <w:tc>
          <w:tcPr>
            <w:tcW w:w="4876" w:type="dxa"/>
            <w:tcBorders>
              <w:top w:val="nil"/>
              <w:left w:val="nil"/>
              <w:bottom w:val="nil"/>
              <w:right w:val="nil"/>
            </w:tcBorders>
          </w:tcPr>
          <w:p w14:paraId="200AAA9A" w14:textId="77777777" w:rsidR="00641682" w:rsidRPr="009677EC" w:rsidRDefault="00641682" w:rsidP="000A666C">
            <w:pPr>
              <w:pStyle w:val="Normal6a"/>
            </w:pPr>
            <w:r w:rsidRPr="009677EC">
              <w:t>(16)</w:t>
            </w:r>
            <w:r w:rsidRPr="009677EC">
              <w:tab/>
              <w:t>Afin de favoriser l’accès des PME au financement par les marchés et de faciliter le développement des titrisations transfrontières comportant des expositions provenant de plusieurs États membres, il convient de réviser les critères relatifs à l’homogénéité des paniers d’actifs. Bien qu’il soit possible de procéder à des titrisations comportant des expositions provenant de plusieurs États membres, l’exigence d’homogénéité, telle qu’elle est définie actuellement, est considérée comme un obstacle aux titrisations de prêts aux PME. Afin de surmonter cet obstacle, un panier d’expositions sous-jacentes devrait être réputé homogène lorsqu’au moins</w:t>
            </w:r>
            <w:r w:rsidRPr="009677EC">
              <w:rPr>
                <w:b/>
                <w:i/>
              </w:rPr>
              <w:t xml:space="preserve"> 80</w:t>
            </w:r>
            <w:r w:rsidRPr="009677EC">
              <w:t xml:space="preserve"> % des expositions à l’initiation sont constituées d’expositions sur des PME. Ce seuil plus bas tient compte de la spécificité des besoins et caractéristiques de financement propres aux PME et garantit que les paniers mixtes ayant une composante PME prédominante peuvent bénéficier de la sécurité juridique et des gains d’efficacité opérationnelle associés aux paniers homogènes. La partie restante du panier devrait pouvoir inclure d’autres types d’expositions </w:t>
            </w:r>
            <w:r w:rsidRPr="009677EC">
              <w:rPr>
                <w:b/>
                <w:i/>
              </w:rPr>
              <w:t>provenant d’autres types d’entreprises ou de sociétés</w:t>
            </w:r>
            <w:r w:rsidRPr="009677EC">
              <w:t>, y compris en provenance de différents États membres, sans porter atteinte au statut STS de la titrisation.</w:t>
            </w:r>
          </w:p>
        </w:tc>
      </w:tr>
    </w:tbl>
    <w:p w14:paraId="25064038"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7BDA61DB" w14:textId="77777777" w:rsidR="00641682" w:rsidRPr="003F27EB" w:rsidRDefault="00641682" w:rsidP="00641682">
      <w:pPr>
        <w:rPr>
          <w:lang w:val="en-GB"/>
        </w:rPr>
      </w:pPr>
      <w:r w:rsidRPr="003F27EB">
        <w:rPr>
          <w:rStyle w:val="HideTWBExt"/>
          <w:lang w:val="en-GB"/>
        </w:rPr>
        <w:t>&lt;/Amend&gt;</w:t>
      </w:r>
    </w:p>
    <w:p w14:paraId="652D39D8"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84</w:t>
      </w:r>
      <w:r w:rsidRPr="003F27EB">
        <w:rPr>
          <w:rStyle w:val="HideTWBExt"/>
          <w:b w:val="0"/>
          <w:lang w:val="en-GB"/>
        </w:rPr>
        <w:t>&lt;/NumAm&gt;</w:t>
      </w:r>
    </w:p>
    <w:p w14:paraId="1310FBEC"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Marie Toussaint</w:t>
      </w:r>
      <w:r w:rsidRPr="003F27EB">
        <w:rPr>
          <w:rStyle w:val="HideTWBExt"/>
          <w:b w:val="0"/>
          <w:lang w:val="en-GB"/>
        </w:rPr>
        <w:t>&lt;/Members&gt;</w:t>
      </w:r>
    </w:p>
    <w:p w14:paraId="0D9D4828" w14:textId="77777777" w:rsidR="00641682" w:rsidRPr="009677EC" w:rsidRDefault="00641682" w:rsidP="00641682">
      <w:r w:rsidRPr="009677EC">
        <w:rPr>
          <w:rStyle w:val="HideTWBExt"/>
        </w:rPr>
        <w:t>&lt;AuNomDe&gt;</w:t>
      </w:r>
      <w:r w:rsidRPr="009677EC">
        <w:rPr>
          <w:rStyle w:val="HideTWBInt"/>
        </w:rPr>
        <w:t>{Verts/ALE}</w:t>
      </w:r>
      <w:r w:rsidRPr="009677EC">
        <w:t>au nom du groupe Verts/ALE</w:t>
      </w:r>
      <w:r w:rsidRPr="009677EC">
        <w:rPr>
          <w:rStyle w:val="HideTWBExt"/>
        </w:rPr>
        <w:t>&lt;/AuNomDe&gt;</w:t>
      </w:r>
    </w:p>
    <w:p w14:paraId="65E5DB94" w14:textId="77777777" w:rsidR="00641682" w:rsidRPr="009677EC" w:rsidRDefault="00641682" w:rsidP="00641682">
      <w:pPr>
        <w:pStyle w:val="NormalBold"/>
      </w:pPr>
      <w:r w:rsidRPr="009677EC">
        <w:rPr>
          <w:rStyle w:val="HideTWBExt"/>
          <w:b w:val="0"/>
        </w:rPr>
        <w:t>&lt;/RepeatBlock-By&gt;</w:t>
      </w:r>
    </w:p>
    <w:p w14:paraId="3E25ADAF"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4684E226" w14:textId="77777777" w:rsidR="00641682" w:rsidRPr="009677EC" w:rsidRDefault="00641682" w:rsidP="00641682">
      <w:pPr>
        <w:pStyle w:val="NormalBold"/>
      </w:pPr>
      <w:r w:rsidRPr="009677EC">
        <w:rPr>
          <w:rStyle w:val="HideTWBExt"/>
          <w:b w:val="0"/>
        </w:rPr>
        <w:t>&lt;Article&gt;</w:t>
      </w:r>
      <w:r w:rsidRPr="009677EC">
        <w:t>Considérant 17</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823C314" w14:textId="77777777" w:rsidTr="000A666C">
        <w:trPr>
          <w:trHeight w:hRule="exact" w:val="240"/>
          <w:jc w:val="center"/>
        </w:trPr>
        <w:tc>
          <w:tcPr>
            <w:tcW w:w="9752" w:type="dxa"/>
            <w:gridSpan w:val="2"/>
            <w:tcBorders>
              <w:top w:val="nil"/>
              <w:left w:val="nil"/>
              <w:bottom w:val="nil"/>
              <w:right w:val="nil"/>
            </w:tcBorders>
          </w:tcPr>
          <w:p w14:paraId="72E4A1E5" w14:textId="77777777" w:rsidR="00641682" w:rsidRPr="009677EC" w:rsidRDefault="00641682" w:rsidP="000A666C"/>
        </w:tc>
      </w:tr>
      <w:tr w:rsidR="00641682" w:rsidRPr="009677EC" w14:paraId="1F5ADCF5" w14:textId="77777777" w:rsidTr="000A666C">
        <w:trPr>
          <w:trHeight w:val="240"/>
          <w:jc w:val="center"/>
        </w:trPr>
        <w:tc>
          <w:tcPr>
            <w:tcW w:w="4876" w:type="dxa"/>
            <w:tcBorders>
              <w:top w:val="nil"/>
              <w:left w:val="nil"/>
              <w:bottom w:val="nil"/>
              <w:right w:val="nil"/>
            </w:tcBorders>
          </w:tcPr>
          <w:p w14:paraId="1EFFBDE5"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5424B5AF" w14:textId="77777777" w:rsidR="00641682" w:rsidRPr="009677EC" w:rsidRDefault="00641682" w:rsidP="000A666C">
            <w:pPr>
              <w:pStyle w:val="AmColumnHeading"/>
            </w:pPr>
            <w:r w:rsidRPr="009677EC">
              <w:t>Amendement</w:t>
            </w:r>
          </w:p>
        </w:tc>
      </w:tr>
      <w:tr w:rsidR="00641682" w:rsidRPr="009677EC" w14:paraId="6C3FE8DC" w14:textId="77777777" w:rsidTr="000A666C">
        <w:trPr>
          <w:jc w:val="center"/>
        </w:trPr>
        <w:tc>
          <w:tcPr>
            <w:tcW w:w="4876" w:type="dxa"/>
            <w:tcBorders>
              <w:top w:val="nil"/>
              <w:left w:val="nil"/>
              <w:bottom w:val="nil"/>
              <w:right w:val="nil"/>
            </w:tcBorders>
          </w:tcPr>
          <w:p w14:paraId="7BDB696F" w14:textId="77777777" w:rsidR="00641682" w:rsidRPr="009677EC" w:rsidRDefault="00641682" w:rsidP="000A666C">
            <w:pPr>
              <w:pStyle w:val="Normal6a"/>
            </w:pPr>
            <w:r w:rsidRPr="009677EC">
              <w:t>(17)</w:t>
            </w:r>
            <w:r w:rsidRPr="009677EC">
              <w:tab/>
            </w:r>
            <w:r w:rsidRPr="009677EC">
              <w:rPr>
                <w:b/>
                <w:bCs/>
                <w:i/>
                <w:iCs/>
              </w:rPr>
              <w:t>En 2021, le règlement (UE) 2017/2402 a été modifié par le règlement (UE) 2021/557 du Parlement européen et du Conseil</w:t>
            </w:r>
            <w:r w:rsidRPr="009677EC">
              <w:rPr>
                <w:b/>
                <w:bCs/>
                <w:i/>
                <w:iCs/>
                <w:vertAlign w:val="superscript"/>
              </w:rPr>
              <w:t>10</w:t>
            </w:r>
            <w:r w:rsidRPr="009677EC">
              <w:rPr>
                <w:b/>
                <w:bCs/>
                <w:i/>
                <w:iCs/>
              </w:rPr>
              <w:t xml:space="preserve"> afin d’étendre</w:t>
            </w:r>
            <w:r w:rsidRPr="009677EC">
              <w:t xml:space="preserve"> le cadre </w:t>
            </w:r>
            <w:r w:rsidRPr="009677EC">
              <w:rPr>
                <w:b/>
                <w:bCs/>
                <w:i/>
                <w:iCs/>
              </w:rPr>
              <w:t>STS aux</w:t>
            </w:r>
            <w:r w:rsidRPr="009677EC">
              <w:t xml:space="preserve"> titrisations synthétiques</w:t>
            </w:r>
            <w:r w:rsidRPr="009677EC">
              <w:rPr>
                <w:b/>
                <w:bCs/>
                <w:i/>
                <w:iCs/>
              </w:rPr>
              <w:t>.</w:t>
            </w:r>
            <w:r w:rsidRPr="009677EC">
              <w:rPr>
                <w:b/>
                <w:i/>
              </w:rPr>
              <w:t xml:space="preserve"> </w:t>
            </w:r>
            <w:r w:rsidRPr="009677EC">
              <w:rPr>
                <w:b/>
                <w:bCs/>
                <w:i/>
                <w:iCs/>
              </w:rPr>
              <w:t>Comme indiqué dans le rapport du comité mixte des autorités européennes de surveillance, cette extension du label STS a donné</w:t>
            </w:r>
            <w:r w:rsidRPr="009677EC">
              <w:t xml:space="preserve"> des</w:t>
            </w:r>
            <w:r w:rsidRPr="009677EC">
              <w:rPr>
                <w:b/>
                <w:i/>
              </w:rPr>
              <w:t xml:space="preserve"> résultats satisfaisants en ouvrant la voie à de nouvelles émissions et en encourageant un accroissement de l’activité sur ce segment de marché. </w:t>
            </w:r>
            <w:r w:rsidRPr="009677EC">
              <w:rPr>
                <w:b/>
                <w:bCs/>
                <w:i/>
                <w:iCs/>
              </w:rPr>
              <w:t>La mise en œuvre pratique des exigences STS a néanmoins révélé la nécessité d’améliorer encore la clarté et la cohérence de certaines exigences au moyen de quelques adaptations techniques</w:t>
            </w:r>
            <w:r w:rsidRPr="009677EC">
              <w:t>.</w:t>
            </w:r>
          </w:p>
        </w:tc>
        <w:tc>
          <w:tcPr>
            <w:tcW w:w="4876" w:type="dxa"/>
            <w:tcBorders>
              <w:top w:val="nil"/>
              <w:left w:val="nil"/>
              <w:bottom w:val="nil"/>
              <w:right w:val="nil"/>
            </w:tcBorders>
          </w:tcPr>
          <w:p w14:paraId="2B68BDA3" w14:textId="77777777" w:rsidR="00641682" w:rsidRPr="009677EC" w:rsidRDefault="00641682" w:rsidP="000A666C">
            <w:pPr>
              <w:pStyle w:val="Normal6a"/>
            </w:pPr>
            <w:r w:rsidRPr="009677EC">
              <w:t>(17)</w:t>
            </w:r>
            <w:r w:rsidRPr="009677EC">
              <w:tab/>
              <w:t xml:space="preserve">Le cadre </w:t>
            </w:r>
            <w:r w:rsidRPr="009677EC">
              <w:rPr>
                <w:b/>
                <w:i/>
              </w:rPr>
              <w:t>pour une titrisation simple, transparente et standardisée vise à recenser les structures de titrisation qui sont structurellement robustes, juridiquement simples et résistantes en cas de stress, notamment en assurant un transfert clair des expositions sous-jacentes et un lien direct entre la performance des actifs et les flux de trésorerie de l’investisseur.</w:t>
            </w:r>
            <w:r w:rsidRPr="009677EC">
              <w:t xml:space="preserve"> </w:t>
            </w:r>
            <w:r w:rsidRPr="009677EC">
              <w:rPr>
                <w:b/>
                <w:bCs/>
                <w:i/>
                <w:iCs/>
              </w:rPr>
              <w:t>Les</w:t>
            </w:r>
            <w:r w:rsidRPr="009677EC">
              <w:t xml:space="preserve"> titrisations synthétiques </w:t>
            </w:r>
            <w:r w:rsidRPr="009677EC">
              <w:rPr>
                <w:b/>
                <w:i/>
              </w:rPr>
              <w:t>n’impliquent pas le transfert</w:t>
            </w:r>
            <w:r w:rsidRPr="009677EC">
              <w:t xml:space="preserve"> des </w:t>
            </w:r>
            <w:r w:rsidRPr="009677EC">
              <w:rPr>
                <w:b/>
                <w:i/>
              </w:rPr>
              <w:t>expositions sous-jacentes, reposent sur des accords de protection du crédit et sur la performance des contreparties, et impliquent des niveaux supplémentaires de complexité contractuelle, juridique et opérationnelle. Par conséquent, le transfert de risque dans les titrisations synthétiques peut être conditionnel et réversible, en particulier en période de stress financier. À la lumière de ces caractéristiques, et compte tenu des normes internationales et des orientations du Conseil de stabilité financière sur les titrisations simples, transparentes et comparables</w:t>
            </w:r>
            <w:r w:rsidRPr="009677EC">
              <w:rPr>
                <w:b/>
                <w:i/>
                <w:vertAlign w:val="superscript"/>
              </w:rPr>
              <w:t>9 bis</w:t>
            </w:r>
            <w:r w:rsidRPr="009677EC">
              <w:rPr>
                <w:b/>
                <w:i/>
              </w:rPr>
              <w:t>, les titrisations synthétiques ne devraient pas être considérées comme des titrisations STS ni bénéficier du traitement réglementaire préférentiel qui leur est associé</w:t>
            </w:r>
            <w:r w:rsidRPr="009677EC">
              <w:t>.</w:t>
            </w:r>
          </w:p>
        </w:tc>
      </w:tr>
      <w:tr w:rsidR="00641682" w:rsidRPr="009677EC" w14:paraId="2DE9883A" w14:textId="77777777" w:rsidTr="000A666C">
        <w:trPr>
          <w:jc w:val="center"/>
        </w:trPr>
        <w:tc>
          <w:tcPr>
            <w:tcW w:w="4876" w:type="dxa"/>
            <w:tcBorders>
              <w:top w:val="nil"/>
              <w:left w:val="nil"/>
              <w:bottom w:val="nil"/>
              <w:right w:val="nil"/>
            </w:tcBorders>
          </w:tcPr>
          <w:p w14:paraId="6AD5272C" w14:textId="77777777" w:rsidR="00641682" w:rsidRPr="009677EC" w:rsidRDefault="00641682" w:rsidP="000A666C">
            <w:pPr>
              <w:pStyle w:val="Normal6a"/>
            </w:pPr>
            <w:r w:rsidRPr="009677EC">
              <w:rPr>
                <w:b/>
                <w:i/>
              </w:rPr>
              <w:t>_________________</w:t>
            </w:r>
          </w:p>
        </w:tc>
        <w:tc>
          <w:tcPr>
            <w:tcW w:w="4876" w:type="dxa"/>
            <w:tcBorders>
              <w:top w:val="nil"/>
              <w:left w:val="nil"/>
              <w:bottom w:val="nil"/>
              <w:right w:val="nil"/>
            </w:tcBorders>
          </w:tcPr>
          <w:p w14:paraId="0E4CA884" w14:textId="77777777" w:rsidR="00641682" w:rsidRPr="009677EC" w:rsidRDefault="00641682" w:rsidP="000A666C">
            <w:pPr>
              <w:pStyle w:val="Normal6a"/>
            </w:pPr>
            <w:r w:rsidRPr="009677EC">
              <w:rPr>
                <w:b/>
                <w:i/>
              </w:rPr>
              <w:t>_________________</w:t>
            </w:r>
          </w:p>
        </w:tc>
      </w:tr>
      <w:tr w:rsidR="00641682" w:rsidRPr="009677EC" w14:paraId="7928C9CC" w14:textId="77777777" w:rsidTr="000A666C">
        <w:trPr>
          <w:jc w:val="center"/>
        </w:trPr>
        <w:tc>
          <w:tcPr>
            <w:tcW w:w="4876" w:type="dxa"/>
            <w:tcBorders>
              <w:top w:val="nil"/>
              <w:left w:val="nil"/>
              <w:bottom w:val="nil"/>
              <w:right w:val="nil"/>
            </w:tcBorders>
          </w:tcPr>
          <w:p w14:paraId="731BDC5A" w14:textId="77777777" w:rsidR="00641682" w:rsidRPr="009677EC" w:rsidRDefault="00641682" w:rsidP="000A666C"/>
        </w:tc>
        <w:tc>
          <w:tcPr>
            <w:tcW w:w="4876" w:type="dxa"/>
            <w:tcBorders>
              <w:top w:val="nil"/>
              <w:left w:val="nil"/>
              <w:bottom w:val="nil"/>
              <w:right w:val="nil"/>
            </w:tcBorders>
          </w:tcPr>
          <w:p w14:paraId="0EE16D3F" w14:textId="77777777" w:rsidR="00641682" w:rsidRPr="009677EC" w:rsidRDefault="00641682" w:rsidP="000A666C">
            <w:pPr>
              <w:pStyle w:val="Normal6a"/>
            </w:pPr>
            <w:r w:rsidRPr="009677EC">
              <w:rPr>
                <w:b/>
                <w:i/>
                <w:vertAlign w:val="superscript"/>
              </w:rPr>
              <w:t>9 bis </w:t>
            </w:r>
            <w:r w:rsidRPr="009677EC">
              <w:rPr>
                <w:b/>
                <w:i/>
              </w:rPr>
              <w:t>Comité de Bâle sur le contrôle bancaire, Conseil de l’Organisation internationale des commissions de valeurs «Critères permettant de définir des opérations de titrisation simples, transparentes et comparables», juillet 2015, principe 5 «Sélection et transfert d’actifs»]</w:t>
            </w:r>
          </w:p>
        </w:tc>
      </w:tr>
      <w:tr w:rsidR="00641682" w:rsidRPr="009677EC" w14:paraId="1B0C9814" w14:textId="77777777" w:rsidTr="000A666C">
        <w:trPr>
          <w:jc w:val="center"/>
        </w:trPr>
        <w:tc>
          <w:tcPr>
            <w:tcW w:w="4876" w:type="dxa"/>
            <w:tcBorders>
              <w:top w:val="nil"/>
              <w:left w:val="nil"/>
              <w:bottom w:val="nil"/>
              <w:right w:val="nil"/>
            </w:tcBorders>
          </w:tcPr>
          <w:p w14:paraId="2CD294FE" w14:textId="7260BD0B" w:rsidR="00641682" w:rsidRPr="009677EC" w:rsidRDefault="00641682" w:rsidP="000A666C">
            <w:pPr>
              <w:pStyle w:val="Normal6a"/>
            </w:pPr>
            <w:r w:rsidRPr="009677EC">
              <w:rPr>
                <w:b/>
                <w:bCs/>
                <w:i/>
                <w:iCs/>
                <w:vertAlign w:val="superscript"/>
              </w:rPr>
              <w:t>10 </w:t>
            </w:r>
            <w:r w:rsidRPr="009677EC">
              <w:rPr>
                <w:b/>
                <w:bCs/>
                <w:i/>
                <w:iCs/>
              </w:rPr>
              <w:t>Règlement (UE) 2021/557 du Parlement européen et du Conseil du 31 mars 2021 modifiant le règlement (UE) 2017/2402 créant un cadre général pour la titrisation ainsi qu’un cadre spécifique pour les titrisations simples, transparentes et standardisées afin de contribuer à la reprise après la crise de la COVID-19 (JO L 116 du 6.4.2021, p. 1, ELI:</w:t>
            </w:r>
            <w:r w:rsidRPr="009677EC">
              <w:rPr>
                <w:b/>
                <w:i/>
              </w:rPr>
              <w:t xml:space="preserve"> </w:t>
            </w:r>
            <w:hyperlink r:id="rId24" w:history="1">
              <w:r w:rsidRPr="009677EC">
                <w:rPr>
                  <w:rStyle w:val="Hyperlink"/>
                  <w:b/>
                  <w:i/>
                  <w:color w:val="auto"/>
                </w:rPr>
                <w:t>http://data.europa.eu/eli/reg/2021/557/oj</w:t>
              </w:r>
            </w:hyperlink>
            <w:r w:rsidRPr="009677EC">
              <w:rPr>
                <w:b/>
                <w:i/>
              </w:rPr>
              <w:t>).</w:t>
            </w:r>
          </w:p>
        </w:tc>
        <w:tc>
          <w:tcPr>
            <w:tcW w:w="4876" w:type="dxa"/>
            <w:tcBorders>
              <w:top w:val="nil"/>
              <w:left w:val="nil"/>
              <w:bottom w:val="nil"/>
              <w:right w:val="nil"/>
            </w:tcBorders>
          </w:tcPr>
          <w:p w14:paraId="25AA8DBF" w14:textId="77777777" w:rsidR="00641682" w:rsidRPr="009677EC" w:rsidRDefault="00641682" w:rsidP="000A666C"/>
        </w:tc>
      </w:tr>
    </w:tbl>
    <w:p w14:paraId="4D32F9E0"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37A8F293" w14:textId="77777777" w:rsidR="00641682" w:rsidRPr="003F27EB" w:rsidRDefault="00641682" w:rsidP="00641682">
      <w:pPr>
        <w:rPr>
          <w:lang w:val="en-GB"/>
        </w:rPr>
      </w:pPr>
      <w:r w:rsidRPr="003F27EB">
        <w:rPr>
          <w:rStyle w:val="HideTWBExt"/>
          <w:lang w:val="en-GB"/>
        </w:rPr>
        <w:t>&lt;/Amend&gt;</w:t>
      </w:r>
    </w:p>
    <w:p w14:paraId="196F9A42"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85</w:t>
      </w:r>
      <w:r w:rsidRPr="003F27EB">
        <w:rPr>
          <w:rStyle w:val="HideTWBExt"/>
          <w:b w:val="0"/>
          <w:lang w:val="en-GB"/>
        </w:rPr>
        <w:t>&lt;/NumAm&gt;</w:t>
      </w:r>
    </w:p>
    <w:p w14:paraId="697DA6E6"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Regina Doherty</w:t>
      </w:r>
      <w:r w:rsidRPr="003F27EB">
        <w:rPr>
          <w:rStyle w:val="HideTWBExt"/>
          <w:b w:val="0"/>
          <w:lang w:val="en-GB"/>
        </w:rPr>
        <w:t>&lt;/Members&gt;</w:t>
      </w:r>
    </w:p>
    <w:p w14:paraId="1478A5FE" w14:textId="77777777" w:rsidR="00641682" w:rsidRPr="009677EC" w:rsidRDefault="00641682" w:rsidP="00641682">
      <w:pPr>
        <w:pStyle w:val="NormalBold"/>
      </w:pPr>
      <w:r w:rsidRPr="009677EC">
        <w:rPr>
          <w:rStyle w:val="HideTWBExt"/>
          <w:b w:val="0"/>
        </w:rPr>
        <w:t>&lt;/RepeatBlock-By&gt;</w:t>
      </w:r>
    </w:p>
    <w:p w14:paraId="7384ABFB"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43C6AA8E" w14:textId="77777777" w:rsidR="00641682" w:rsidRPr="009677EC" w:rsidRDefault="00641682" w:rsidP="00641682">
      <w:pPr>
        <w:pStyle w:val="NormalBold"/>
      </w:pPr>
      <w:r w:rsidRPr="009677EC">
        <w:rPr>
          <w:rStyle w:val="HideTWBExt"/>
          <w:b w:val="0"/>
        </w:rPr>
        <w:t>&lt;Article&gt;</w:t>
      </w:r>
      <w:r w:rsidRPr="009677EC">
        <w:t>Considérant 17</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3D5CFB7F" w14:textId="77777777" w:rsidTr="000A666C">
        <w:trPr>
          <w:trHeight w:hRule="exact" w:val="240"/>
          <w:jc w:val="center"/>
        </w:trPr>
        <w:tc>
          <w:tcPr>
            <w:tcW w:w="9752" w:type="dxa"/>
            <w:gridSpan w:val="2"/>
            <w:tcBorders>
              <w:top w:val="nil"/>
              <w:left w:val="nil"/>
              <w:bottom w:val="nil"/>
              <w:right w:val="nil"/>
            </w:tcBorders>
          </w:tcPr>
          <w:p w14:paraId="3789D27E" w14:textId="77777777" w:rsidR="00641682" w:rsidRPr="009677EC" w:rsidRDefault="00641682" w:rsidP="000A666C"/>
        </w:tc>
      </w:tr>
      <w:tr w:rsidR="00641682" w:rsidRPr="009677EC" w14:paraId="7489B44A" w14:textId="77777777" w:rsidTr="000A666C">
        <w:trPr>
          <w:trHeight w:val="240"/>
          <w:jc w:val="center"/>
        </w:trPr>
        <w:tc>
          <w:tcPr>
            <w:tcW w:w="4876" w:type="dxa"/>
            <w:tcBorders>
              <w:top w:val="nil"/>
              <w:left w:val="nil"/>
              <w:bottom w:val="nil"/>
              <w:right w:val="nil"/>
            </w:tcBorders>
          </w:tcPr>
          <w:p w14:paraId="33291B2B"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4B0406E7" w14:textId="77777777" w:rsidR="00641682" w:rsidRPr="009677EC" w:rsidRDefault="00641682" w:rsidP="000A666C">
            <w:pPr>
              <w:pStyle w:val="AmColumnHeading"/>
            </w:pPr>
            <w:r w:rsidRPr="009677EC">
              <w:t>Amendement</w:t>
            </w:r>
          </w:p>
        </w:tc>
      </w:tr>
      <w:tr w:rsidR="00641682" w:rsidRPr="009677EC" w14:paraId="5D17CFB9" w14:textId="77777777" w:rsidTr="000A666C">
        <w:trPr>
          <w:jc w:val="center"/>
        </w:trPr>
        <w:tc>
          <w:tcPr>
            <w:tcW w:w="4876" w:type="dxa"/>
            <w:tcBorders>
              <w:top w:val="nil"/>
              <w:left w:val="nil"/>
              <w:bottom w:val="nil"/>
              <w:right w:val="nil"/>
            </w:tcBorders>
          </w:tcPr>
          <w:p w14:paraId="61D67C0F" w14:textId="77777777" w:rsidR="00641682" w:rsidRPr="009677EC" w:rsidRDefault="00641682" w:rsidP="000A666C">
            <w:pPr>
              <w:pStyle w:val="Normal6a"/>
            </w:pPr>
            <w:r w:rsidRPr="009677EC">
              <w:t>(17)</w:t>
            </w:r>
            <w:r w:rsidRPr="009677EC">
              <w:tab/>
              <w:t>En 2021, le règlement (UE) 2017/2402 a été modifié par le règlement (UE) 2021/557 du Parlement européen et du Conseil</w:t>
            </w:r>
            <w:r w:rsidRPr="009677EC">
              <w:rPr>
                <w:vertAlign w:val="superscript"/>
              </w:rPr>
              <w:t>10</w:t>
            </w:r>
            <w:r w:rsidRPr="009677EC">
              <w:t xml:space="preserve"> afin d’étendre le cadre STS aux titrisations synthétiques. Comme indiqué dans le rapport du comité mixte des autorités européennes de surveillance, cette extension du label STS a donné des résultats satisfaisants en ouvrant la voie à de nouvelles émissions et en encourageant un accroissement de l’activité sur ce segment de marché. La mise en œuvre pratique des exigences STS a néanmoins révélé la nécessité d’améliorer encore la clarté et la cohérence de certaines exigences au moyen de quelques adaptations techniques.</w:t>
            </w:r>
          </w:p>
        </w:tc>
        <w:tc>
          <w:tcPr>
            <w:tcW w:w="4876" w:type="dxa"/>
            <w:tcBorders>
              <w:top w:val="nil"/>
              <w:left w:val="nil"/>
              <w:bottom w:val="nil"/>
              <w:right w:val="nil"/>
            </w:tcBorders>
          </w:tcPr>
          <w:p w14:paraId="7C622AFB" w14:textId="77777777" w:rsidR="00641682" w:rsidRPr="009677EC" w:rsidRDefault="00641682" w:rsidP="000A666C">
            <w:pPr>
              <w:pStyle w:val="Normal6a"/>
            </w:pPr>
            <w:r w:rsidRPr="009677EC">
              <w:t>(17)</w:t>
            </w:r>
            <w:r w:rsidRPr="009677EC">
              <w:tab/>
              <w:t>En 2021, le règlement (UE) 2017/2402 a été modifié par le règlement (UE) 2021/557 du Parlement européen et du Conseil</w:t>
            </w:r>
            <w:r w:rsidRPr="009677EC">
              <w:rPr>
                <w:vertAlign w:val="superscript"/>
              </w:rPr>
              <w:t>10</w:t>
            </w:r>
            <w:r w:rsidRPr="009677EC">
              <w:t xml:space="preserve"> afin d’étendre le cadre STS aux titrisations synthétiques</w:t>
            </w:r>
            <w:r w:rsidRPr="009677EC">
              <w:rPr>
                <w:b/>
                <w:bCs/>
                <w:i/>
                <w:iCs/>
              </w:rPr>
              <w:t>.</w:t>
            </w:r>
            <w:r w:rsidRPr="009677EC">
              <w:rPr>
                <w:b/>
                <w:i/>
              </w:rPr>
              <w:t> Il ne divulgue aucune information à quiconque en ce qui concerne les titrisations privées, sauf dans la mesure requise par le présent article 17</w:t>
            </w:r>
            <w:r w:rsidRPr="009677EC">
              <w:t>. Comme indiqué dans le rapport du comité mixte des autorités européennes de surveillance, cette extension du label STS a donné des résultats satisfaisants en ouvrant la voie à de nouvelles émissions et en encourageant un accroissement de l’activité sur ce segment de marché. La mise en œuvre pratique des exigences STS a néanmoins révélé la nécessité d’améliorer encore la clarté et la cohérence de certaines exigences au moyen de quelques adaptations techniques.</w:t>
            </w:r>
          </w:p>
        </w:tc>
      </w:tr>
      <w:tr w:rsidR="00641682" w:rsidRPr="009677EC" w14:paraId="3C024A16" w14:textId="77777777" w:rsidTr="000A666C">
        <w:trPr>
          <w:jc w:val="center"/>
        </w:trPr>
        <w:tc>
          <w:tcPr>
            <w:tcW w:w="4876" w:type="dxa"/>
            <w:tcBorders>
              <w:top w:val="nil"/>
              <w:left w:val="nil"/>
              <w:bottom w:val="nil"/>
              <w:right w:val="nil"/>
            </w:tcBorders>
          </w:tcPr>
          <w:p w14:paraId="7588E5D0" w14:textId="77777777" w:rsidR="00641682" w:rsidRPr="009677EC" w:rsidRDefault="00641682" w:rsidP="000A666C">
            <w:pPr>
              <w:pStyle w:val="Normal6a"/>
            </w:pPr>
            <w:r w:rsidRPr="009677EC">
              <w:rPr>
                <w:b/>
                <w:i/>
              </w:rPr>
              <w:t>_________________</w:t>
            </w:r>
          </w:p>
        </w:tc>
        <w:tc>
          <w:tcPr>
            <w:tcW w:w="4876" w:type="dxa"/>
            <w:tcBorders>
              <w:top w:val="nil"/>
              <w:left w:val="nil"/>
              <w:bottom w:val="nil"/>
              <w:right w:val="nil"/>
            </w:tcBorders>
          </w:tcPr>
          <w:p w14:paraId="1FE55533" w14:textId="77777777" w:rsidR="00641682" w:rsidRPr="009677EC" w:rsidRDefault="00641682" w:rsidP="000A666C">
            <w:pPr>
              <w:pStyle w:val="Normal6a"/>
            </w:pPr>
            <w:r w:rsidRPr="009677EC">
              <w:rPr>
                <w:b/>
                <w:i/>
              </w:rPr>
              <w:t>_________________</w:t>
            </w:r>
          </w:p>
        </w:tc>
      </w:tr>
      <w:tr w:rsidR="00641682" w:rsidRPr="009677EC" w14:paraId="368B8EDA" w14:textId="77777777" w:rsidTr="000A666C">
        <w:trPr>
          <w:jc w:val="center"/>
        </w:trPr>
        <w:tc>
          <w:tcPr>
            <w:tcW w:w="4876" w:type="dxa"/>
            <w:tcBorders>
              <w:top w:val="nil"/>
              <w:left w:val="nil"/>
              <w:bottom w:val="nil"/>
              <w:right w:val="nil"/>
            </w:tcBorders>
          </w:tcPr>
          <w:p w14:paraId="3EE10F8D" w14:textId="577FB52C" w:rsidR="00641682" w:rsidRPr="009677EC" w:rsidRDefault="00641682" w:rsidP="000A666C">
            <w:pPr>
              <w:pStyle w:val="Normal6a"/>
            </w:pPr>
            <w:r w:rsidRPr="009677EC">
              <w:rPr>
                <w:vertAlign w:val="superscript"/>
              </w:rPr>
              <w:t>10 </w:t>
            </w:r>
            <w:r w:rsidRPr="009677EC">
              <w:t xml:space="preserve">Règlement (UE) 2021/557 du Parlement européen et du Conseil du 31 mars 2021 modifiant le règlement (UE) 2017/2402 créant un cadre général pour la titrisation ainsi qu’un cadre spécifique pour les titrisations simples, transparentes et standardisées afin de contribuer à la reprise après la crise de la COVID-19 (JO L 116 du 6.4.2021, p. 1, ELI: </w:t>
            </w:r>
            <w:hyperlink r:id="rId25" w:history="1">
              <w:r w:rsidRPr="009677EC">
                <w:rPr>
                  <w:rStyle w:val="Hyperlink"/>
                  <w:color w:val="auto"/>
                </w:rPr>
                <w:t>http://data.europa.eu/eli/reg/2021/557/oj</w:t>
              </w:r>
            </w:hyperlink>
            <w:r w:rsidRPr="009677EC">
              <w:t>).</w:t>
            </w:r>
          </w:p>
        </w:tc>
        <w:tc>
          <w:tcPr>
            <w:tcW w:w="4876" w:type="dxa"/>
            <w:tcBorders>
              <w:top w:val="nil"/>
              <w:left w:val="nil"/>
              <w:bottom w:val="nil"/>
              <w:right w:val="nil"/>
            </w:tcBorders>
          </w:tcPr>
          <w:p w14:paraId="5B1E5ABB" w14:textId="5B3636D5" w:rsidR="00641682" w:rsidRPr="009677EC" w:rsidRDefault="00641682" w:rsidP="000A666C">
            <w:pPr>
              <w:pStyle w:val="Normal6a"/>
            </w:pPr>
            <w:r w:rsidRPr="009677EC">
              <w:rPr>
                <w:vertAlign w:val="superscript"/>
              </w:rPr>
              <w:t>10 </w:t>
            </w:r>
            <w:r w:rsidRPr="009677EC">
              <w:t xml:space="preserve">Règlement (UE) 2021/557 du Parlement européen et du Conseil du 31 mars 2021 modifiant le règlement (UE) 2017/2402 créant un cadre général pour la titrisation ainsi qu’un cadre spécifique pour les titrisations simples, transparentes et standardisées afin de contribuer à la reprise après la crise de la COVID-19 (JO L 116 du 6.4.2021, p. 1, ELI: </w:t>
            </w:r>
            <w:hyperlink r:id="rId26" w:history="1">
              <w:r w:rsidRPr="009677EC">
                <w:rPr>
                  <w:rStyle w:val="Hyperlink"/>
                  <w:color w:val="auto"/>
                </w:rPr>
                <w:t>http://data.europa.eu/eli/reg/2021/557/oj</w:t>
              </w:r>
            </w:hyperlink>
            <w:r w:rsidRPr="009677EC">
              <w:t>).</w:t>
            </w:r>
          </w:p>
        </w:tc>
      </w:tr>
    </w:tbl>
    <w:p w14:paraId="22F40FA6"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08090D9A" w14:textId="77777777" w:rsidR="00641682" w:rsidRPr="003F27EB" w:rsidRDefault="00641682" w:rsidP="00641682">
      <w:pPr>
        <w:rPr>
          <w:lang w:val="en-GB"/>
        </w:rPr>
      </w:pPr>
      <w:r w:rsidRPr="003F27EB">
        <w:rPr>
          <w:rStyle w:val="HideTWBExt"/>
          <w:lang w:val="en-GB"/>
        </w:rPr>
        <w:t>&lt;/Amend&gt;</w:t>
      </w:r>
    </w:p>
    <w:p w14:paraId="32A68B6E"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86</w:t>
      </w:r>
      <w:r w:rsidRPr="003F27EB">
        <w:rPr>
          <w:rStyle w:val="HideTWBExt"/>
          <w:b w:val="0"/>
          <w:lang w:val="en-GB"/>
        </w:rPr>
        <w:t>&lt;/NumAm&gt;</w:t>
      </w:r>
    </w:p>
    <w:p w14:paraId="3A3FC7B0"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3BDC84C7" w14:textId="77777777" w:rsidR="00641682" w:rsidRPr="003F27EB" w:rsidRDefault="00641682" w:rsidP="00641682">
      <w:pPr>
        <w:pStyle w:val="NormalBold"/>
        <w:rPr>
          <w:lang w:val="en-GB"/>
        </w:rPr>
      </w:pPr>
      <w:r w:rsidRPr="003F27EB">
        <w:rPr>
          <w:rStyle w:val="HideTWBExt"/>
          <w:b w:val="0"/>
          <w:lang w:val="en-GB"/>
        </w:rPr>
        <w:t>&lt;/RepeatBlock-By&gt;</w:t>
      </w:r>
    </w:p>
    <w:p w14:paraId="15DE97F8"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1778B81F" w14:textId="77777777" w:rsidR="00641682" w:rsidRPr="009677EC" w:rsidRDefault="00641682" w:rsidP="00641682">
      <w:pPr>
        <w:pStyle w:val="NormalBold"/>
      </w:pPr>
      <w:r w:rsidRPr="009677EC">
        <w:rPr>
          <w:rStyle w:val="HideTWBExt"/>
          <w:b w:val="0"/>
        </w:rPr>
        <w:t>&lt;Article&gt;</w:t>
      </w:r>
      <w:r w:rsidRPr="009677EC">
        <w:t>Considérant 22</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D28C629" w14:textId="77777777" w:rsidTr="000A666C">
        <w:trPr>
          <w:trHeight w:hRule="exact" w:val="240"/>
          <w:jc w:val="center"/>
        </w:trPr>
        <w:tc>
          <w:tcPr>
            <w:tcW w:w="9752" w:type="dxa"/>
            <w:gridSpan w:val="2"/>
            <w:tcBorders>
              <w:top w:val="nil"/>
              <w:left w:val="nil"/>
              <w:bottom w:val="nil"/>
              <w:right w:val="nil"/>
            </w:tcBorders>
          </w:tcPr>
          <w:p w14:paraId="0D3C4B7E" w14:textId="77777777" w:rsidR="00641682" w:rsidRPr="009677EC" w:rsidRDefault="00641682" w:rsidP="000A666C"/>
        </w:tc>
      </w:tr>
      <w:tr w:rsidR="00641682" w:rsidRPr="009677EC" w14:paraId="12807ABC" w14:textId="77777777" w:rsidTr="000A666C">
        <w:trPr>
          <w:trHeight w:val="240"/>
          <w:jc w:val="center"/>
        </w:trPr>
        <w:tc>
          <w:tcPr>
            <w:tcW w:w="4876" w:type="dxa"/>
            <w:tcBorders>
              <w:top w:val="nil"/>
              <w:left w:val="nil"/>
              <w:bottom w:val="nil"/>
              <w:right w:val="nil"/>
            </w:tcBorders>
          </w:tcPr>
          <w:p w14:paraId="0047053D"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3FA0AFAE" w14:textId="77777777" w:rsidR="00641682" w:rsidRPr="009677EC" w:rsidRDefault="00641682" w:rsidP="000A666C">
            <w:pPr>
              <w:pStyle w:val="AmColumnHeading"/>
            </w:pPr>
            <w:r w:rsidRPr="009677EC">
              <w:t>Amendement</w:t>
            </w:r>
          </w:p>
        </w:tc>
      </w:tr>
      <w:tr w:rsidR="00641682" w:rsidRPr="009677EC" w14:paraId="08161078" w14:textId="77777777" w:rsidTr="000A666C">
        <w:trPr>
          <w:jc w:val="center"/>
        </w:trPr>
        <w:tc>
          <w:tcPr>
            <w:tcW w:w="4876" w:type="dxa"/>
            <w:tcBorders>
              <w:top w:val="nil"/>
              <w:left w:val="nil"/>
              <w:bottom w:val="nil"/>
              <w:right w:val="nil"/>
            </w:tcBorders>
          </w:tcPr>
          <w:p w14:paraId="65F13BF6" w14:textId="77777777" w:rsidR="00641682" w:rsidRPr="009677EC" w:rsidRDefault="00641682" w:rsidP="000A666C">
            <w:pPr>
              <w:pStyle w:val="Normal6a"/>
            </w:pPr>
            <w:r w:rsidRPr="009677EC">
              <w:rPr>
                <w:b/>
                <w:i/>
              </w:rPr>
              <w:t>(22)</w:t>
            </w:r>
            <w:r w:rsidRPr="009677EC">
              <w:tab/>
            </w:r>
            <w:r w:rsidRPr="009677EC">
              <w:rPr>
                <w:b/>
                <w:i/>
              </w:rPr>
              <w:t>Le critère actuel exigeant que la protection de crédit soit financée dans le cadre STS pour les titrisations synthétiques inscrites au bilan au titre du régime STS a limité la capacité des entreprises d’assurance ou de réassurance à participer au marché des titrisations STS inscrites au bilan. Cela nuit au développement du marché STS et à la capacité des initiateurs à transférer le risque de crédit en dehors du système bancaire. Le fait de permettre l’éligibilité de la protection de crédit non financée au label STS ne devrait toutefois pas compromettre la qualité de ce dernier ou la fiabilité de la convention de protection de crédit, ni créer des incitations encourageant des entreprises d’assurance ou de réassurance inexpérimentées ou non diversifiées à s’exposer à des niveaux de risque élevés. Il convient donc de mettre en place des garde-fous pour faire en sorte que la participation soit limitée aux assureurs présentant un certain niveau de robustesse et de diversification. Par conséquent, pouvoir offrir une protection de crédit non financée au titre du label STS devrait s’accompagner d’exigences relatives à la diversification, à la solvabilité, à la mesure des risques et à la taille minimale du fournisseur de protection. Plus spécifiquement en ce qui concerne la mesure des risques, l’entreprise d’assurance ou de réassurance devrait utiliser un modèle interne approuvé pour calculer les exigences de fonds propres applicables à ces conventions de protection de crédit. En ce qui concerne la solvabilité, l’entreprise d’assurance ou de réassurance devrait respecter le capital de solvabilité requis et le minimum de capital requis visés respectivement aux articles 100 et 128 de la directive 2009/138/CE et se voir assigner une qualité de crédit d’un échelon égal ou supérieur à 3. En ce qui concerne la diversification, l’entreprise d’assurance ou de réassurance devrait exercer de manière effective des activités dans au moins deux branches d’assurance non-vie, ce qui devrait réduire la surexposition à un seul type de risque. Enfin, en ce qui concerne la taille minimale, l’entreprise d’assurance ou de réassurance devrait détenir un actif total supérieur à 20 milliards d’EUR.</w:t>
            </w:r>
          </w:p>
        </w:tc>
        <w:tc>
          <w:tcPr>
            <w:tcW w:w="4876" w:type="dxa"/>
            <w:tcBorders>
              <w:top w:val="nil"/>
              <w:left w:val="nil"/>
              <w:bottom w:val="nil"/>
              <w:right w:val="nil"/>
            </w:tcBorders>
          </w:tcPr>
          <w:p w14:paraId="72963903" w14:textId="77777777" w:rsidR="00641682" w:rsidRPr="009677EC" w:rsidRDefault="00641682" w:rsidP="000A666C">
            <w:pPr>
              <w:pStyle w:val="Normal6a"/>
            </w:pPr>
            <w:r w:rsidRPr="009677EC">
              <w:rPr>
                <w:b/>
                <w:i/>
              </w:rPr>
              <w:t>supprimé</w:t>
            </w:r>
          </w:p>
        </w:tc>
      </w:tr>
    </w:tbl>
    <w:p w14:paraId="5182801E"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1679E567" w14:textId="77777777" w:rsidR="00641682" w:rsidRPr="009677EC" w:rsidRDefault="00641682" w:rsidP="00641682">
      <w:r w:rsidRPr="009677EC">
        <w:rPr>
          <w:rStyle w:val="HideTWBExt"/>
        </w:rPr>
        <w:t>&lt;/Amend&gt;</w:t>
      </w:r>
    </w:p>
    <w:p w14:paraId="573CF23D" w14:textId="77777777" w:rsidR="00641682" w:rsidRPr="009677EC" w:rsidRDefault="00641682" w:rsidP="00641682">
      <w:pPr>
        <w:pStyle w:val="AmNumberTabs"/>
      </w:pPr>
      <w:r w:rsidRPr="009677EC">
        <w:rPr>
          <w:rStyle w:val="HideTWBExt"/>
          <w:b w:val="0"/>
        </w:rPr>
        <w:t>&lt;Amend&gt;</w:t>
      </w:r>
      <w:r w:rsidRPr="009677EC">
        <w:t>Amendement</w:t>
      </w:r>
      <w:r w:rsidRPr="009677EC">
        <w:tab/>
      </w:r>
      <w:r w:rsidRPr="009677EC">
        <w:tab/>
      </w:r>
      <w:r w:rsidRPr="009677EC">
        <w:rPr>
          <w:rStyle w:val="HideTWBExt"/>
          <w:b w:val="0"/>
        </w:rPr>
        <w:t>&lt;NumAm&gt;</w:t>
      </w:r>
      <w:r w:rsidRPr="009677EC">
        <w:t>87</w:t>
      </w:r>
      <w:r w:rsidRPr="009677EC">
        <w:rPr>
          <w:rStyle w:val="HideTWBExt"/>
          <w:b w:val="0"/>
        </w:rPr>
        <w:t>&lt;/NumAm&gt;</w:t>
      </w:r>
    </w:p>
    <w:p w14:paraId="5825E85F"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Tomáš Kubín</w:t>
      </w:r>
      <w:r w:rsidRPr="003F27EB">
        <w:rPr>
          <w:rStyle w:val="HideTWBExt"/>
          <w:b w:val="0"/>
          <w:lang w:val="en-GB"/>
        </w:rPr>
        <w:t>&lt;/Members&gt;</w:t>
      </w:r>
    </w:p>
    <w:p w14:paraId="41507907" w14:textId="77777777" w:rsidR="00641682" w:rsidRPr="009677EC" w:rsidRDefault="00641682" w:rsidP="00641682">
      <w:pPr>
        <w:pStyle w:val="NormalBold"/>
      </w:pPr>
      <w:r w:rsidRPr="009677EC">
        <w:rPr>
          <w:rStyle w:val="HideTWBExt"/>
          <w:b w:val="0"/>
        </w:rPr>
        <w:t>&lt;/RepeatBlock-By&gt;</w:t>
      </w:r>
    </w:p>
    <w:p w14:paraId="473FC654"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74A8549C" w14:textId="77777777" w:rsidR="00641682" w:rsidRPr="009677EC" w:rsidRDefault="00641682" w:rsidP="00641682">
      <w:pPr>
        <w:pStyle w:val="NormalBold"/>
      </w:pPr>
      <w:r w:rsidRPr="009677EC">
        <w:rPr>
          <w:rStyle w:val="HideTWBExt"/>
          <w:b w:val="0"/>
        </w:rPr>
        <w:t>&lt;Article&gt;</w:t>
      </w:r>
      <w:r w:rsidRPr="009677EC">
        <w:t>Considérant 22</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68D30B89" w14:textId="77777777" w:rsidTr="000A666C">
        <w:trPr>
          <w:trHeight w:hRule="exact" w:val="240"/>
          <w:jc w:val="center"/>
        </w:trPr>
        <w:tc>
          <w:tcPr>
            <w:tcW w:w="9752" w:type="dxa"/>
            <w:gridSpan w:val="2"/>
            <w:tcBorders>
              <w:top w:val="nil"/>
              <w:left w:val="nil"/>
              <w:bottom w:val="nil"/>
              <w:right w:val="nil"/>
            </w:tcBorders>
          </w:tcPr>
          <w:p w14:paraId="78C2EB8A" w14:textId="77777777" w:rsidR="00641682" w:rsidRPr="009677EC" w:rsidRDefault="00641682" w:rsidP="000A666C"/>
        </w:tc>
      </w:tr>
      <w:tr w:rsidR="00641682" w:rsidRPr="009677EC" w14:paraId="69B8934D" w14:textId="77777777" w:rsidTr="000A666C">
        <w:trPr>
          <w:trHeight w:val="240"/>
          <w:jc w:val="center"/>
        </w:trPr>
        <w:tc>
          <w:tcPr>
            <w:tcW w:w="4876" w:type="dxa"/>
            <w:tcBorders>
              <w:top w:val="nil"/>
              <w:left w:val="nil"/>
              <w:bottom w:val="nil"/>
              <w:right w:val="nil"/>
            </w:tcBorders>
          </w:tcPr>
          <w:p w14:paraId="036E7119"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3EF575E4" w14:textId="77777777" w:rsidR="00641682" w:rsidRPr="009677EC" w:rsidRDefault="00641682" w:rsidP="000A666C">
            <w:pPr>
              <w:pStyle w:val="AmColumnHeading"/>
            </w:pPr>
            <w:r w:rsidRPr="009677EC">
              <w:t>Amendement</w:t>
            </w:r>
          </w:p>
        </w:tc>
      </w:tr>
      <w:tr w:rsidR="00641682" w:rsidRPr="009677EC" w14:paraId="176774D9" w14:textId="77777777" w:rsidTr="000A666C">
        <w:trPr>
          <w:jc w:val="center"/>
        </w:trPr>
        <w:tc>
          <w:tcPr>
            <w:tcW w:w="4876" w:type="dxa"/>
            <w:tcBorders>
              <w:top w:val="nil"/>
              <w:left w:val="nil"/>
              <w:bottom w:val="nil"/>
              <w:right w:val="nil"/>
            </w:tcBorders>
          </w:tcPr>
          <w:p w14:paraId="68F7EB41" w14:textId="77777777" w:rsidR="00641682" w:rsidRPr="009677EC" w:rsidRDefault="00641682" w:rsidP="000A666C">
            <w:pPr>
              <w:pStyle w:val="Normal6a"/>
            </w:pPr>
            <w:r w:rsidRPr="009677EC">
              <w:t>(22)</w:t>
            </w:r>
            <w:r w:rsidRPr="009677EC">
              <w:tab/>
              <w:t xml:space="preserve">Le critère actuel exigeant que la protection de crédit soit financée </w:t>
            </w:r>
            <w:r w:rsidRPr="009677EC">
              <w:rPr>
                <w:b/>
                <w:bCs/>
                <w:i/>
                <w:iCs/>
              </w:rPr>
              <w:t>dans le cadre STS</w:t>
            </w:r>
            <w:r w:rsidRPr="009677EC">
              <w:t xml:space="preserve"> pour les titrisations synthétiques inscrites au bilan au titre du </w:t>
            </w:r>
            <w:r w:rsidRPr="009677EC">
              <w:rPr>
                <w:b/>
                <w:bCs/>
                <w:i/>
                <w:iCs/>
              </w:rPr>
              <w:t>régime</w:t>
            </w:r>
            <w:r w:rsidRPr="009677EC">
              <w:t xml:space="preserve"> STS a limité la capacité des entreprises d’assurance ou de réassurance à participer au marché des titrisations STS inscrites au bilan. Cela nuit au développement du marché STS et à la capacité des initiateurs à transférer le risque de crédit en dehors du système bancaire. Le fait de permettre l’éligibilité de la protection de crédit non financée au label STS ne devrait toutefois pas compromettre la qualité de ce dernier ou la fiabilité de la convention de protection de crédit, ni créer des incitations encourageant des entreprises d’assurance ou de réassurance inexpérimentées ou non diversifiées à s’exposer à des niveaux de risque élevés. Il convient donc de mettre en place des garde-fous pour faire en sorte que la participation soit limitée aux assureurs présentant un certain niveau de robustesse et de diversification. Par conséquent, pouvoir offrir une protection de crédit non financée au titre du label STS devrait s’accompagner d’exigences relatives à la diversification, à la solvabilité, à la mesure des risques et à la taille minimale du fournisseur de protection. Plus spécifiquement en ce qui concerne la mesure des risques, l’entreprise d’assurance ou de réassurance devrait utiliser un modèle interne approuvé pour calculer les exigences de fonds propres applicables à ces conventions de protection de crédit. En ce qui concerne la solvabilité, l’entreprise d’assurance ou de réassurance devrait respecter le capital de solvabilité requis et le minimum de capital requis visés respectivement aux articles 100 et 128 de la directive 2009/138/CE et se voir assigner une qualité de crédit d’un échelon égal ou supérieur à 3. En ce qui concerne la diversification, l’entreprise d’assurance ou de réassurance devrait exercer </w:t>
            </w:r>
            <w:r w:rsidRPr="009677EC">
              <w:rPr>
                <w:b/>
                <w:bCs/>
                <w:i/>
                <w:iCs/>
              </w:rPr>
              <w:t>de manière effective</w:t>
            </w:r>
            <w:r w:rsidRPr="009677EC">
              <w:t xml:space="preserve"> des activités </w:t>
            </w:r>
            <w:r w:rsidRPr="009677EC">
              <w:rPr>
                <w:b/>
                <w:bCs/>
                <w:i/>
                <w:iCs/>
              </w:rPr>
              <w:t>dans au moins deux branches</w:t>
            </w:r>
            <w:r w:rsidRPr="009677EC">
              <w:t xml:space="preserve"> d’assurance non-vie, ce qui devrait réduire la surexposition à un seul type de risque. Enfin, en ce qui concerne la taille minimale, l’entreprise d’assurance ou de réassurance devrait détenir un actif total supérieur à </w:t>
            </w:r>
            <w:r w:rsidRPr="009677EC">
              <w:rPr>
                <w:b/>
                <w:bCs/>
                <w:i/>
                <w:iCs/>
              </w:rPr>
              <w:t>20</w:t>
            </w:r>
            <w:r w:rsidRPr="009677EC">
              <w:t> milliards d’EUR.</w:t>
            </w:r>
          </w:p>
        </w:tc>
        <w:tc>
          <w:tcPr>
            <w:tcW w:w="4876" w:type="dxa"/>
            <w:tcBorders>
              <w:top w:val="nil"/>
              <w:left w:val="nil"/>
              <w:bottom w:val="nil"/>
              <w:right w:val="nil"/>
            </w:tcBorders>
          </w:tcPr>
          <w:p w14:paraId="0A09073D" w14:textId="77777777" w:rsidR="00641682" w:rsidRPr="009677EC" w:rsidRDefault="00641682" w:rsidP="000A666C">
            <w:pPr>
              <w:pStyle w:val="Normal6a"/>
            </w:pPr>
            <w:r w:rsidRPr="009677EC">
              <w:t>(22)</w:t>
            </w:r>
            <w:r w:rsidRPr="009677EC">
              <w:tab/>
              <w:t xml:space="preserve">Le critère actuel exigeant que la protection de crédit soit financée pour les titrisations synthétiques inscrites au bilan au titre du </w:t>
            </w:r>
            <w:r w:rsidRPr="009677EC">
              <w:rPr>
                <w:b/>
                <w:i/>
              </w:rPr>
              <w:t>cadre</w:t>
            </w:r>
            <w:r w:rsidRPr="009677EC">
              <w:t xml:space="preserve"> STS a limité la capacité des entreprises d’assurance ou de réassurance à participer au marché des titrisations STS inscrites au bilan. Cela nuit au développement du marché STS et à la capacité des initiateurs à transférer le risque de crédit en dehors du système bancaire. Le fait de permettre l’éligibilité de la protection de crédit non financée au label STS ne devrait toutefois pas compromettre la qualité de ce dernier ou la fiabilité de la convention de protection de crédit, ni créer des incitations encourageant des entreprises d’assurance ou de réassurance inexpérimentées ou non diversifiées à s’exposer à des niveaux de risque élevés. Il convient donc de mettre en place des garde-fous pour faire en sorte que la participation soit limitée aux assureurs </w:t>
            </w:r>
            <w:r w:rsidRPr="009677EC">
              <w:rPr>
                <w:b/>
                <w:i/>
              </w:rPr>
              <w:t>ou réassureurs</w:t>
            </w:r>
            <w:r w:rsidRPr="009677EC">
              <w:t xml:space="preserve"> présentant un certain niveau de robustesse et de diversification. Par conséquent, pouvoir offrir une protection de crédit non financée au titre du label STS devrait s’accompagner d’exigences relatives à la diversification, à la solvabilité, à la mesure des risques et à la taille minimale du fournisseur de protection. Plus spécifiquement en ce qui concerne la mesure des risques, l’entreprise d’assurance ou de réassurance devrait utiliser un modèle interne approuvé</w:t>
            </w:r>
            <w:r w:rsidRPr="009677EC">
              <w:rPr>
                <w:b/>
                <w:i/>
              </w:rPr>
              <w:t>, plutôt que le modèle standard,</w:t>
            </w:r>
            <w:r w:rsidRPr="009677EC">
              <w:t xml:space="preserve"> pour calculer les exigences de fonds propres applicables à ces conventions de protection de crédit. En ce qui concerne la solvabilité, l’entreprise d’assurance ou de réassurance devrait respecter le capital de solvabilité requis et le minimum de capital requis visés respectivement aux articles 100 et 128 de la directive 2009/138/CE et se voir assigner une qualité de crédit d’un échelon égal ou supérieur à </w:t>
            </w:r>
            <w:r w:rsidRPr="009677EC">
              <w:rPr>
                <w:b/>
                <w:i/>
              </w:rPr>
              <w:t>2 au moment de la première prise en compte de la protection de crédit et une qualité de crédit actuelle d’un échelon égal ou supérieur à</w:t>
            </w:r>
            <w:r w:rsidRPr="009677EC">
              <w:t xml:space="preserve"> 3. En ce qui concerne la diversification, l’entreprise d’assurance ou de réassurance devrait exercer des activités </w:t>
            </w:r>
            <w:r w:rsidRPr="009677EC">
              <w:rPr>
                <w:b/>
                <w:i/>
              </w:rPr>
              <w:t>commerciales importantes</w:t>
            </w:r>
            <w:r w:rsidRPr="009677EC">
              <w:t xml:space="preserve"> dans </w:t>
            </w:r>
            <w:r w:rsidRPr="009677EC">
              <w:rPr>
                <w:b/>
                <w:i/>
              </w:rPr>
              <w:t>des</w:t>
            </w:r>
            <w:r w:rsidRPr="009677EC">
              <w:t xml:space="preserve"> branches d’assurance non-vie </w:t>
            </w:r>
            <w:r w:rsidRPr="009677EC">
              <w:rPr>
                <w:b/>
                <w:i/>
              </w:rPr>
              <w:t>qui ne sont pas en corrélation avec la fourniture d’une protection de crédit</w:t>
            </w:r>
            <w:r w:rsidRPr="009677EC">
              <w:t>, ce qui devrait réduire la surexposition à un seul type de risque. Enfin, en ce qui concerne la taille minimale, l’entreprise d’assurance ou de réassurance</w:t>
            </w:r>
            <w:r w:rsidRPr="009677EC">
              <w:rPr>
                <w:b/>
                <w:bCs/>
                <w:i/>
                <w:iCs/>
              </w:rPr>
              <w:t>, ou dans certaines conditions son entreprise mère,</w:t>
            </w:r>
            <w:r w:rsidRPr="009677EC">
              <w:t xml:space="preserve"> devrait détenir un actif total supérieur à </w:t>
            </w:r>
            <w:r w:rsidRPr="009677EC">
              <w:rPr>
                <w:b/>
                <w:i/>
              </w:rPr>
              <w:t>15</w:t>
            </w:r>
            <w:r w:rsidRPr="009677EC">
              <w:t> milliards d’EUR.</w:t>
            </w:r>
          </w:p>
        </w:tc>
      </w:tr>
    </w:tbl>
    <w:p w14:paraId="76FA5975"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7D46D948" w14:textId="77777777" w:rsidR="00641682" w:rsidRPr="003F27EB" w:rsidRDefault="00641682" w:rsidP="00641682">
      <w:pPr>
        <w:rPr>
          <w:lang w:val="en-GB"/>
        </w:rPr>
      </w:pPr>
      <w:r w:rsidRPr="003F27EB">
        <w:rPr>
          <w:rStyle w:val="HideTWBExt"/>
          <w:lang w:val="en-GB"/>
        </w:rPr>
        <w:t>&lt;/Amend&gt;</w:t>
      </w:r>
    </w:p>
    <w:p w14:paraId="348BAA76"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88</w:t>
      </w:r>
      <w:r w:rsidRPr="003F27EB">
        <w:rPr>
          <w:rStyle w:val="HideTWBExt"/>
          <w:b w:val="0"/>
          <w:lang w:val="en-GB"/>
        </w:rPr>
        <w:t>&lt;/NumAm&gt;</w:t>
      </w:r>
    </w:p>
    <w:p w14:paraId="6D17381F"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 Billy Kelleher</w:t>
      </w:r>
      <w:r w:rsidRPr="003F27EB">
        <w:rPr>
          <w:rStyle w:val="HideTWBExt"/>
          <w:b w:val="0"/>
          <w:lang w:val="en-GB"/>
        </w:rPr>
        <w:t>&lt;/Members&gt;</w:t>
      </w:r>
    </w:p>
    <w:p w14:paraId="2ED0F380" w14:textId="77777777" w:rsidR="00641682" w:rsidRPr="009677EC" w:rsidRDefault="00641682" w:rsidP="00641682">
      <w:pPr>
        <w:pStyle w:val="NormalBold"/>
      </w:pPr>
      <w:r w:rsidRPr="009677EC">
        <w:rPr>
          <w:rStyle w:val="HideTWBExt"/>
          <w:b w:val="0"/>
        </w:rPr>
        <w:t>&lt;/RepeatBlock-By&gt;</w:t>
      </w:r>
    </w:p>
    <w:p w14:paraId="211A4141"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07462698" w14:textId="77777777" w:rsidR="00641682" w:rsidRPr="009677EC" w:rsidRDefault="00641682" w:rsidP="00641682">
      <w:pPr>
        <w:pStyle w:val="NormalBold"/>
      </w:pPr>
      <w:r w:rsidRPr="009677EC">
        <w:rPr>
          <w:rStyle w:val="HideTWBExt"/>
          <w:b w:val="0"/>
        </w:rPr>
        <w:t>&lt;Article&gt;</w:t>
      </w:r>
      <w:r w:rsidRPr="009677EC">
        <w:t>Considérant 22 bis (nouveau)</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1656DA2F" w14:textId="77777777" w:rsidTr="000A666C">
        <w:trPr>
          <w:trHeight w:hRule="exact" w:val="240"/>
          <w:jc w:val="center"/>
        </w:trPr>
        <w:tc>
          <w:tcPr>
            <w:tcW w:w="9752" w:type="dxa"/>
            <w:gridSpan w:val="2"/>
            <w:tcBorders>
              <w:top w:val="nil"/>
              <w:left w:val="nil"/>
              <w:bottom w:val="nil"/>
              <w:right w:val="nil"/>
            </w:tcBorders>
          </w:tcPr>
          <w:p w14:paraId="29434FBD" w14:textId="77777777" w:rsidR="00641682" w:rsidRPr="009677EC" w:rsidRDefault="00641682" w:rsidP="000A666C"/>
        </w:tc>
      </w:tr>
      <w:tr w:rsidR="00641682" w:rsidRPr="009677EC" w14:paraId="70D15AB3" w14:textId="77777777" w:rsidTr="000A666C">
        <w:trPr>
          <w:trHeight w:val="240"/>
          <w:jc w:val="center"/>
        </w:trPr>
        <w:tc>
          <w:tcPr>
            <w:tcW w:w="4876" w:type="dxa"/>
            <w:tcBorders>
              <w:top w:val="nil"/>
              <w:left w:val="nil"/>
              <w:bottom w:val="nil"/>
              <w:right w:val="nil"/>
            </w:tcBorders>
          </w:tcPr>
          <w:p w14:paraId="1CFCEC5B"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2E042A23" w14:textId="77777777" w:rsidR="00641682" w:rsidRPr="009677EC" w:rsidRDefault="00641682" w:rsidP="000A666C">
            <w:pPr>
              <w:pStyle w:val="AmColumnHeading"/>
            </w:pPr>
            <w:r w:rsidRPr="009677EC">
              <w:t>Amendement</w:t>
            </w:r>
          </w:p>
        </w:tc>
      </w:tr>
      <w:tr w:rsidR="00641682" w:rsidRPr="009677EC" w14:paraId="6AA590C7" w14:textId="77777777" w:rsidTr="000A666C">
        <w:trPr>
          <w:jc w:val="center"/>
        </w:trPr>
        <w:tc>
          <w:tcPr>
            <w:tcW w:w="4876" w:type="dxa"/>
            <w:tcBorders>
              <w:top w:val="nil"/>
              <w:left w:val="nil"/>
              <w:bottom w:val="nil"/>
              <w:right w:val="nil"/>
            </w:tcBorders>
          </w:tcPr>
          <w:p w14:paraId="2A918B00" w14:textId="77777777" w:rsidR="00641682" w:rsidRPr="009677EC" w:rsidRDefault="00641682" w:rsidP="000A666C">
            <w:pPr>
              <w:pStyle w:val="Normal6a"/>
            </w:pPr>
          </w:p>
        </w:tc>
        <w:tc>
          <w:tcPr>
            <w:tcW w:w="4876" w:type="dxa"/>
            <w:tcBorders>
              <w:top w:val="nil"/>
              <w:left w:val="nil"/>
              <w:bottom w:val="nil"/>
              <w:right w:val="nil"/>
            </w:tcBorders>
          </w:tcPr>
          <w:p w14:paraId="2C8E5026" w14:textId="77777777" w:rsidR="00641682" w:rsidRPr="009677EC" w:rsidRDefault="00641682" w:rsidP="000A666C">
            <w:pPr>
              <w:pStyle w:val="Normal6a"/>
            </w:pPr>
            <w:r w:rsidRPr="009677EC">
              <w:rPr>
                <w:b/>
                <w:i/>
              </w:rPr>
              <w:t>(22 bis)</w:t>
            </w:r>
            <w:r w:rsidRPr="009677EC">
              <w:tab/>
            </w:r>
            <w:r w:rsidRPr="009677EC">
              <w:rPr>
                <w:b/>
                <w:i/>
              </w:rPr>
              <w:t>La notion de l’«objectif unique» a été appliquée en 2015 par la Commission européenne dans le seul but de combler une lacune potentielle sur la rétention des risques recensée par l’Autorité bancaire européenne (ABE). À cet égard, l’ABE devrait clarifier les conditions d’une «sphère de sécurité» dans laquelle une entité n’est pas considérée comme ayant été établie ou opérant dans le seul but de titriser des expositions. Lorsqu’une entité ne remplit pas les conditions énoncées dans la clarification de l’ABE, l’objectif pour lequel l’entité a été créée et fonctionne doit être évalué au cas par cas, sur la base de la situation et de l’objectif réels, afin de démontrer l’importance de cette entité. En outre, les sociétés ou plates-formes européennes de prêt spécialisé agissant en tant qu’initiateur et conservateur, telles que celles fournissant des prêts aux PME, des crédits à la consommation ou des prêts hypothécaires résidentiels, qui peuvent clairement démontrer que la titrisation des expositions n’est pas une finalité, mais un moyen de financer leur activité, seront réputées satisfaire à ce critère d’objectif unique. De même, les fonds, agissant en tant qu’initiateurs et conservateurs, établis et gérés par une entité sponsor telle que des gestionnaires d’actifs ou des fiduciaires, à condition que les entités sponsor puissent clairement démontrer que la titrisation des expositions n’est pas un objectif, mais un moyen de financer leur activité, sont réputés satisfaire à ce critère d’objectif unique.</w:t>
            </w:r>
          </w:p>
        </w:tc>
      </w:tr>
    </w:tbl>
    <w:p w14:paraId="6CB00D5D"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38FD9847" w14:textId="77777777" w:rsidR="00641682" w:rsidRPr="003F27EB" w:rsidRDefault="00641682" w:rsidP="00641682">
      <w:pPr>
        <w:rPr>
          <w:lang w:val="en-GB"/>
        </w:rPr>
      </w:pPr>
      <w:r w:rsidRPr="003F27EB">
        <w:rPr>
          <w:rStyle w:val="HideTWBExt"/>
          <w:lang w:val="en-GB"/>
        </w:rPr>
        <w:t>&lt;/Amend&gt;</w:t>
      </w:r>
    </w:p>
    <w:p w14:paraId="52CCFDBD"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89</w:t>
      </w:r>
      <w:r w:rsidRPr="003F27EB">
        <w:rPr>
          <w:rStyle w:val="HideTWBExt"/>
          <w:b w:val="0"/>
          <w:lang w:val="en-GB"/>
        </w:rPr>
        <w:t>&lt;/NumAm&gt;</w:t>
      </w:r>
    </w:p>
    <w:p w14:paraId="1D2F1D72"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w:t>
      </w:r>
      <w:r w:rsidRPr="003F27EB">
        <w:rPr>
          <w:rStyle w:val="HideTWBExt"/>
          <w:b w:val="0"/>
          <w:lang w:val="en-GB"/>
        </w:rPr>
        <w:t>&lt;/Members&gt;</w:t>
      </w:r>
    </w:p>
    <w:p w14:paraId="33895377" w14:textId="77777777" w:rsidR="00641682" w:rsidRPr="009677EC" w:rsidRDefault="00641682" w:rsidP="00641682">
      <w:pPr>
        <w:pStyle w:val="NormalBold"/>
      </w:pPr>
      <w:r w:rsidRPr="009677EC">
        <w:rPr>
          <w:rStyle w:val="HideTWBExt"/>
          <w:b w:val="0"/>
        </w:rPr>
        <w:t>&lt;/RepeatBlock-By&gt;</w:t>
      </w:r>
    </w:p>
    <w:p w14:paraId="3653C6C9"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46FDDC98" w14:textId="77777777" w:rsidR="00641682" w:rsidRPr="009677EC" w:rsidRDefault="00641682" w:rsidP="00641682">
      <w:pPr>
        <w:pStyle w:val="NormalBold"/>
      </w:pPr>
      <w:r w:rsidRPr="009677EC">
        <w:rPr>
          <w:rStyle w:val="HideTWBExt"/>
          <w:b w:val="0"/>
        </w:rPr>
        <w:t>&lt;Article&gt;</w:t>
      </w:r>
      <w:r w:rsidRPr="009677EC">
        <w:t>Considérant 23</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0D149097" w14:textId="77777777" w:rsidTr="000A666C">
        <w:trPr>
          <w:trHeight w:hRule="exact" w:val="240"/>
          <w:jc w:val="center"/>
        </w:trPr>
        <w:tc>
          <w:tcPr>
            <w:tcW w:w="9752" w:type="dxa"/>
            <w:gridSpan w:val="2"/>
            <w:tcBorders>
              <w:top w:val="nil"/>
              <w:left w:val="nil"/>
              <w:bottom w:val="nil"/>
              <w:right w:val="nil"/>
            </w:tcBorders>
          </w:tcPr>
          <w:p w14:paraId="14048950" w14:textId="77777777" w:rsidR="00641682" w:rsidRPr="009677EC" w:rsidRDefault="00641682" w:rsidP="000A666C"/>
        </w:tc>
      </w:tr>
      <w:tr w:rsidR="00641682" w:rsidRPr="009677EC" w14:paraId="12C2707F" w14:textId="77777777" w:rsidTr="000A666C">
        <w:trPr>
          <w:trHeight w:val="240"/>
          <w:jc w:val="center"/>
        </w:trPr>
        <w:tc>
          <w:tcPr>
            <w:tcW w:w="4876" w:type="dxa"/>
            <w:tcBorders>
              <w:top w:val="nil"/>
              <w:left w:val="nil"/>
              <w:bottom w:val="nil"/>
              <w:right w:val="nil"/>
            </w:tcBorders>
          </w:tcPr>
          <w:p w14:paraId="68FBB21E"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1AED0AC2" w14:textId="77777777" w:rsidR="00641682" w:rsidRPr="009677EC" w:rsidRDefault="00641682" w:rsidP="000A666C">
            <w:pPr>
              <w:pStyle w:val="AmColumnHeading"/>
            </w:pPr>
            <w:r w:rsidRPr="009677EC">
              <w:t>Amendement</w:t>
            </w:r>
          </w:p>
        </w:tc>
      </w:tr>
      <w:tr w:rsidR="00641682" w:rsidRPr="009677EC" w14:paraId="2B479A7C" w14:textId="77777777" w:rsidTr="000A666C">
        <w:trPr>
          <w:jc w:val="center"/>
        </w:trPr>
        <w:tc>
          <w:tcPr>
            <w:tcW w:w="4876" w:type="dxa"/>
            <w:tcBorders>
              <w:top w:val="nil"/>
              <w:left w:val="nil"/>
              <w:bottom w:val="nil"/>
              <w:right w:val="nil"/>
            </w:tcBorders>
          </w:tcPr>
          <w:p w14:paraId="48627E92" w14:textId="77777777" w:rsidR="00641682" w:rsidRPr="009677EC" w:rsidRDefault="00641682" w:rsidP="000A666C">
            <w:pPr>
              <w:pStyle w:val="Normal6a"/>
            </w:pPr>
            <w:r w:rsidRPr="009677EC">
              <w:t>(23)</w:t>
            </w:r>
            <w:r w:rsidRPr="009677EC">
              <w:tab/>
              <w:t xml:space="preserve">Les vérificateurs tiers ont un rôle à jouer dans l’évaluation de la conformité des titrisations avec les critères STS. Le règlement (UE) 2017/2402 exige uniquement que les vérificateurs tiers soient agréés par les autorités nationales compétentes. Un tel agrément n’apporte toutefois qu’une assurance limitée si les autorités compétentes ne sont pas en mesure d’évaluer si ces vérificateurs tiers continuent de respecter de manière permanente les conditions de leur agrément. Il convient donc de prévoir que </w:t>
            </w:r>
            <w:r w:rsidRPr="009677EC">
              <w:rPr>
                <w:b/>
                <w:bCs/>
                <w:i/>
                <w:iCs/>
              </w:rPr>
              <w:t>les autorités compétentes</w:t>
            </w:r>
            <w:r w:rsidRPr="009677EC">
              <w:t xml:space="preserve"> </w:t>
            </w:r>
            <w:r w:rsidRPr="009677EC">
              <w:rPr>
                <w:b/>
                <w:bCs/>
                <w:i/>
                <w:iCs/>
              </w:rPr>
              <w:t>seront également chargées</w:t>
            </w:r>
            <w:r w:rsidRPr="009677EC">
              <w:t xml:space="preserve"> de la surveillance continue de ces vérificateurs tiers et </w:t>
            </w:r>
            <w:r w:rsidRPr="009677EC">
              <w:rPr>
                <w:b/>
                <w:bCs/>
                <w:i/>
                <w:iCs/>
              </w:rPr>
              <w:t>disposeront</w:t>
            </w:r>
            <w:r w:rsidRPr="009677EC">
              <w:t xml:space="preserve"> des pouvoirs nécessaires à cet effet.</w:t>
            </w:r>
          </w:p>
        </w:tc>
        <w:tc>
          <w:tcPr>
            <w:tcW w:w="4876" w:type="dxa"/>
            <w:tcBorders>
              <w:top w:val="nil"/>
              <w:left w:val="nil"/>
              <w:bottom w:val="nil"/>
              <w:right w:val="nil"/>
            </w:tcBorders>
          </w:tcPr>
          <w:p w14:paraId="059E76FE" w14:textId="77777777" w:rsidR="00641682" w:rsidRPr="009677EC" w:rsidRDefault="00641682" w:rsidP="000A666C">
            <w:pPr>
              <w:pStyle w:val="Normal6a"/>
            </w:pPr>
            <w:r w:rsidRPr="009677EC">
              <w:t>(23)</w:t>
            </w:r>
            <w:r w:rsidRPr="009677EC">
              <w:tab/>
              <w:t xml:space="preserve">Les vérificateurs tiers ont un rôle à jouer dans l’évaluation de la conformité des titrisations avec les critères STS. Le règlement (UE) 2017/2402 exige uniquement que les vérificateurs tiers soient agréés par les autorités nationales compétentes. Un tel agrément n’apporte toutefois qu’une assurance limitée si les autorités compétentes ne sont pas en mesure d’évaluer si ces vérificateurs tiers continuent de respecter de manière permanente les conditions de leur agrément. </w:t>
            </w:r>
            <w:r w:rsidRPr="009677EC">
              <w:rPr>
                <w:b/>
                <w:i/>
              </w:rPr>
              <w:t>Pour assurer la cohérence de la supervision des tiers vérificateurs et du contrôle continu,</w:t>
            </w:r>
            <w:r w:rsidRPr="009677EC">
              <w:t xml:space="preserve"> il convient donc de prévoir que </w:t>
            </w:r>
            <w:r w:rsidRPr="009677EC">
              <w:rPr>
                <w:b/>
                <w:bCs/>
                <w:i/>
                <w:iCs/>
              </w:rPr>
              <w:t>l’AEMF est chargée</w:t>
            </w:r>
            <w:r w:rsidRPr="009677EC">
              <w:t xml:space="preserve"> de </w:t>
            </w:r>
            <w:r w:rsidRPr="009677EC">
              <w:rPr>
                <w:b/>
                <w:i/>
              </w:rPr>
              <w:t>l’agrément et de</w:t>
            </w:r>
            <w:r w:rsidRPr="009677EC">
              <w:t xml:space="preserve"> la surveillance continue de ces tiers vérificateurs et </w:t>
            </w:r>
            <w:r w:rsidRPr="009677EC">
              <w:rPr>
                <w:b/>
                <w:bCs/>
                <w:i/>
                <w:iCs/>
              </w:rPr>
              <w:t>qu’elle dispose</w:t>
            </w:r>
            <w:r w:rsidRPr="009677EC">
              <w:t xml:space="preserve"> des pouvoirs nécessaires à cet effet.</w:t>
            </w:r>
          </w:p>
        </w:tc>
      </w:tr>
    </w:tbl>
    <w:p w14:paraId="74FE40F7"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590F2D3A" w14:textId="77777777" w:rsidR="00641682" w:rsidRPr="003F27EB" w:rsidRDefault="00641682" w:rsidP="00641682">
      <w:pPr>
        <w:rPr>
          <w:lang w:val="en-GB"/>
        </w:rPr>
      </w:pPr>
      <w:r w:rsidRPr="003F27EB">
        <w:rPr>
          <w:rStyle w:val="HideTWBExt"/>
          <w:lang w:val="en-GB"/>
        </w:rPr>
        <w:t>&lt;/Amend&gt;</w:t>
      </w:r>
    </w:p>
    <w:p w14:paraId="6A13743D"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90</w:t>
      </w:r>
      <w:r w:rsidRPr="003F27EB">
        <w:rPr>
          <w:rStyle w:val="HideTWBExt"/>
          <w:b w:val="0"/>
          <w:lang w:val="en-GB"/>
        </w:rPr>
        <w:t>&lt;/NumAm&gt;</w:t>
      </w:r>
    </w:p>
    <w:p w14:paraId="075F4837"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w:t>
      </w:r>
      <w:r w:rsidRPr="003F27EB">
        <w:rPr>
          <w:rStyle w:val="HideTWBExt"/>
          <w:b w:val="0"/>
          <w:lang w:val="en-GB"/>
        </w:rPr>
        <w:t>&lt;/Members&gt;</w:t>
      </w:r>
    </w:p>
    <w:p w14:paraId="6D6229B7" w14:textId="77777777" w:rsidR="00641682" w:rsidRPr="009677EC" w:rsidRDefault="00641682" w:rsidP="00641682">
      <w:pPr>
        <w:pStyle w:val="NormalBold"/>
      </w:pPr>
      <w:r w:rsidRPr="009677EC">
        <w:rPr>
          <w:rStyle w:val="HideTWBExt"/>
          <w:b w:val="0"/>
        </w:rPr>
        <w:t>&lt;/RepeatBlock-By&gt;</w:t>
      </w:r>
    </w:p>
    <w:p w14:paraId="69E7331C"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5A0AD15" w14:textId="77777777" w:rsidR="00641682" w:rsidRPr="009677EC" w:rsidRDefault="00641682" w:rsidP="00641682">
      <w:pPr>
        <w:pStyle w:val="NormalBold"/>
      </w:pPr>
      <w:r w:rsidRPr="009677EC">
        <w:rPr>
          <w:rStyle w:val="HideTWBExt"/>
          <w:b w:val="0"/>
        </w:rPr>
        <w:t>&lt;Article&gt;</w:t>
      </w:r>
      <w:r w:rsidRPr="009677EC">
        <w:t>Considérant 24</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366232E" w14:textId="77777777" w:rsidTr="000A666C">
        <w:trPr>
          <w:trHeight w:hRule="exact" w:val="240"/>
          <w:jc w:val="center"/>
        </w:trPr>
        <w:tc>
          <w:tcPr>
            <w:tcW w:w="9752" w:type="dxa"/>
            <w:gridSpan w:val="2"/>
            <w:tcBorders>
              <w:top w:val="nil"/>
              <w:left w:val="nil"/>
              <w:bottom w:val="nil"/>
              <w:right w:val="nil"/>
            </w:tcBorders>
          </w:tcPr>
          <w:p w14:paraId="601CFEC1" w14:textId="77777777" w:rsidR="00641682" w:rsidRPr="009677EC" w:rsidRDefault="00641682" w:rsidP="000A666C"/>
        </w:tc>
      </w:tr>
      <w:tr w:rsidR="00641682" w:rsidRPr="009677EC" w14:paraId="79073638" w14:textId="77777777" w:rsidTr="000A666C">
        <w:trPr>
          <w:trHeight w:val="240"/>
          <w:jc w:val="center"/>
        </w:trPr>
        <w:tc>
          <w:tcPr>
            <w:tcW w:w="4876" w:type="dxa"/>
            <w:tcBorders>
              <w:top w:val="nil"/>
              <w:left w:val="nil"/>
              <w:bottom w:val="nil"/>
              <w:right w:val="nil"/>
            </w:tcBorders>
          </w:tcPr>
          <w:p w14:paraId="1060793A"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60174D8E" w14:textId="77777777" w:rsidR="00641682" w:rsidRPr="009677EC" w:rsidRDefault="00641682" w:rsidP="000A666C">
            <w:pPr>
              <w:pStyle w:val="AmColumnHeading"/>
            </w:pPr>
            <w:r w:rsidRPr="009677EC">
              <w:t>Amendement</w:t>
            </w:r>
          </w:p>
        </w:tc>
      </w:tr>
      <w:tr w:rsidR="00641682" w:rsidRPr="009677EC" w14:paraId="6B6802D3" w14:textId="77777777" w:rsidTr="000A666C">
        <w:trPr>
          <w:jc w:val="center"/>
        </w:trPr>
        <w:tc>
          <w:tcPr>
            <w:tcW w:w="4876" w:type="dxa"/>
            <w:tcBorders>
              <w:top w:val="nil"/>
              <w:left w:val="nil"/>
              <w:bottom w:val="nil"/>
              <w:right w:val="nil"/>
            </w:tcBorders>
          </w:tcPr>
          <w:p w14:paraId="24B8094B" w14:textId="77777777" w:rsidR="00641682" w:rsidRPr="009677EC" w:rsidRDefault="00641682" w:rsidP="000A666C">
            <w:pPr>
              <w:pStyle w:val="Normal6a"/>
            </w:pPr>
            <w:r w:rsidRPr="009677EC">
              <w:t>(24)</w:t>
            </w:r>
            <w:r w:rsidRPr="009677EC">
              <w:tab/>
              <w:t xml:space="preserve">Afin de garantir la mise en œuvre et l’application effectives du règlement (UE) 2017/2402, il est nécessaire de clarifier les responsabilités des autorités compétentes en matière de surveillance du respect des règles par toutes les parties participant à une titrisation. Les autorités compétentes devraient surveiller le comportement des initiateurs, des sponsors, des prêteurs initiaux et des SSPE. </w:t>
            </w:r>
            <w:r w:rsidRPr="009677EC">
              <w:rPr>
                <w:b/>
                <w:i/>
              </w:rPr>
              <w:t>Il s’agit notamment de vérifier si chaque opération de titrisation respecte les exigences applicables en vertu du présent règlement.</w:t>
            </w:r>
          </w:p>
        </w:tc>
        <w:tc>
          <w:tcPr>
            <w:tcW w:w="4876" w:type="dxa"/>
            <w:tcBorders>
              <w:top w:val="nil"/>
              <w:left w:val="nil"/>
              <w:bottom w:val="nil"/>
              <w:right w:val="nil"/>
            </w:tcBorders>
          </w:tcPr>
          <w:p w14:paraId="43493AF8" w14:textId="77777777" w:rsidR="00641682" w:rsidRPr="009677EC" w:rsidRDefault="00641682" w:rsidP="000A666C">
            <w:pPr>
              <w:pStyle w:val="Normal6a"/>
            </w:pPr>
            <w:r w:rsidRPr="009677EC">
              <w:t>(24)</w:t>
            </w:r>
            <w:r w:rsidRPr="009677EC">
              <w:tab/>
              <w:t>Afin de garantir la mise en œuvre et l’application effectives du règlement (UE) 2017/2402, il est nécessaire de clarifier les responsabilités des autorités compétentes en matière de surveillance du respect des règles par toutes les parties participant à une titrisation. Les autorités compétentes devraient surveiller le comportement des initiateurs, des sponsors, des prêteurs initiaux et des SSPE.</w:t>
            </w:r>
          </w:p>
        </w:tc>
      </w:tr>
    </w:tbl>
    <w:p w14:paraId="1041447A"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32ECBE7C" w14:textId="77777777" w:rsidR="00641682" w:rsidRPr="003F27EB" w:rsidRDefault="00641682" w:rsidP="00641682">
      <w:pPr>
        <w:rPr>
          <w:lang w:val="en-GB"/>
        </w:rPr>
      </w:pPr>
      <w:r w:rsidRPr="003F27EB">
        <w:rPr>
          <w:rStyle w:val="HideTWBExt"/>
          <w:lang w:val="en-GB"/>
        </w:rPr>
        <w:t>&lt;/Amend&gt;</w:t>
      </w:r>
    </w:p>
    <w:p w14:paraId="249784F4"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91</w:t>
      </w:r>
      <w:r w:rsidRPr="003F27EB">
        <w:rPr>
          <w:rStyle w:val="HideTWBExt"/>
          <w:b w:val="0"/>
          <w:lang w:val="en-GB"/>
        </w:rPr>
        <w:t>&lt;/NumAm&gt;</w:t>
      </w:r>
    </w:p>
    <w:p w14:paraId="63D43E55"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 Billy Kelleher</w:t>
      </w:r>
      <w:r w:rsidRPr="003F27EB">
        <w:rPr>
          <w:rStyle w:val="HideTWBExt"/>
          <w:b w:val="0"/>
          <w:lang w:val="en-GB"/>
        </w:rPr>
        <w:t>&lt;/Members&gt;</w:t>
      </w:r>
    </w:p>
    <w:p w14:paraId="60683DD6" w14:textId="77777777" w:rsidR="00641682" w:rsidRPr="009677EC" w:rsidRDefault="00641682" w:rsidP="00641682">
      <w:pPr>
        <w:pStyle w:val="NormalBold"/>
      </w:pPr>
      <w:r w:rsidRPr="009677EC">
        <w:rPr>
          <w:rStyle w:val="HideTWBExt"/>
          <w:b w:val="0"/>
        </w:rPr>
        <w:t>&lt;/RepeatBlock-By&gt;</w:t>
      </w:r>
    </w:p>
    <w:p w14:paraId="1A19175B"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4FA1C504" w14:textId="77777777" w:rsidR="00641682" w:rsidRPr="009677EC" w:rsidRDefault="00641682" w:rsidP="00641682">
      <w:pPr>
        <w:pStyle w:val="NormalBold"/>
      </w:pPr>
      <w:r w:rsidRPr="009677EC">
        <w:rPr>
          <w:rStyle w:val="HideTWBExt"/>
          <w:b w:val="0"/>
        </w:rPr>
        <w:t>&lt;Article&gt;</w:t>
      </w:r>
      <w:r w:rsidRPr="009677EC">
        <w:t>Considérant 25</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D95A203" w14:textId="77777777" w:rsidTr="000A666C">
        <w:trPr>
          <w:trHeight w:hRule="exact" w:val="240"/>
          <w:jc w:val="center"/>
        </w:trPr>
        <w:tc>
          <w:tcPr>
            <w:tcW w:w="9752" w:type="dxa"/>
            <w:gridSpan w:val="2"/>
            <w:tcBorders>
              <w:top w:val="nil"/>
              <w:left w:val="nil"/>
              <w:bottom w:val="nil"/>
              <w:right w:val="nil"/>
            </w:tcBorders>
          </w:tcPr>
          <w:p w14:paraId="0C1004D2" w14:textId="77777777" w:rsidR="00641682" w:rsidRPr="009677EC" w:rsidRDefault="00641682" w:rsidP="000A666C"/>
        </w:tc>
      </w:tr>
      <w:tr w:rsidR="00641682" w:rsidRPr="009677EC" w14:paraId="5067E083" w14:textId="77777777" w:rsidTr="000A666C">
        <w:trPr>
          <w:trHeight w:val="240"/>
          <w:jc w:val="center"/>
        </w:trPr>
        <w:tc>
          <w:tcPr>
            <w:tcW w:w="4876" w:type="dxa"/>
            <w:tcBorders>
              <w:top w:val="nil"/>
              <w:left w:val="nil"/>
              <w:bottom w:val="nil"/>
              <w:right w:val="nil"/>
            </w:tcBorders>
          </w:tcPr>
          <w:p w14:paraId="50752FFF"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3ABF1A7C" w14:textId="77777777" w:rsidR="00641682" w:rsidRPr="009677EC" w:rsidRDefault="00641682" w:rsidP="000A666C">
            <w:pPr>
              <w:pStyle w:val="AmColumnHeading"/>
            </w:pPr>
            <w:r w:rsidRPr="009677EC">
              <w:t>Amendement</w:t>
            </w:r>
          </w:p>
        </w:tc>
      </w:tr>
      <w:tr w:rsidR="00641682" w:rsidRPr="009677EC" w14:paraId="7E816704" w14:textId="77777777" w:rsidTr="000A666C">
        <w:trPr>
          <w:jc w:val="center"/>
        </w:trPr>
        <w:tc>
          <w:tcPr>
            <w:tcW w:w="4876" w:type="dxa"/>
            <w:tcBorders>
              <w:top w:val="nil"/>
              <w:left w:val="nil"/>
              <w:bottom w:val="nil"/>
              <w:right w:val="nil"/>
            </w:tcBorders>
          </w:tcPr>
          <w:p w14:paraId="3C1CD6C9" w14:textId="77777777" w:rsidR="00641682" w:rsidRPr="009677EC" w:rsidRDefault="00641682" w:rsidP="000A666C">
            <w:pPr>
              <w:pStyle w:val="Normal6a"/>
            </w:pPr>
            <w:r w:rsidRPr="009677EC">
              <w:rPr>
                <w:b/>
                <w:i/>
              </w:rPr>
              <w:t>(25)</w:t>
            </w:r>
            <w:r w:rsidRPr="009677EC">
              <w:tab/>
            </w:r>
            <w:r w:rsidRPr="009677EC">
              <w:rPr>
                <w:b/>
                <w:i/>
              </w:rPr>
              <w:t>Afin de renforcer le respect et l’efficacité du règlement (UE) 2017/2402, il convient d’élargir le champ d’application des pouvoirs de sanction prévus à l’article 32 dudit règlement afin d’y inclure explicitement les violations des obligations de diligence appropriée. Les investisseurs institutionnels jouent un rôle essentiel pour garantir la solidité et la transparence du marché de la titrisation en faisant preuve d’une diligence appropriée avant et pendant leurs expositions. Afin de garantir une application cohérente de ces exigences de diligence dans l’ensemble de l’Union, il convient de préciser que le non-respect de celles-ci doit faire l’objet de mesures correctives et de sanctions administratives de la part des autorités compétentes.</w:t>
            </w:r>
          </w:p>
        </w:tc>
        <w:tc>
          <w:tcPr>
            <w:tcW w:w="4876" w:type="dxa"/>
            <w:tcBorders>
              <w:top w:val="nil"/>
              <w:left w:val="nil"/>
              <w:bottom w:val="nil"/>
              <w:right w:val="nil"/>
            </w:tcBorders>
          </w:tcPr>
          <w:p w14:paraId="3968A4A7" w14:textId="77777777" w:rsidR="00641682" w:rsidRPr="009677EC" w:rsidRDefault="00641682" w:rsidP="000A666C">
            <w:pPr>
              <w:pStyle w:val="Normal6a"/>
            </w:pPr>
            <w:r w:rsidRPr="009677EC">
              <w:rPr>
                <w:b/>
                <w:i/>
              </w:rPr>
              <w:t>supprimé</w:t>
            </w:r>
          </w:p>
        </w:tc>
      </w:tr>
    </w:tbl>
    <w:p w14:paraId="455A082D"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29F88CC7" w14:textId="77777777" w:rsidR="00641682" w:rsidRPr="009677EC" w:rsidRDefault="00641682" w:rsidP="00641682">
      <w:r w:rsidRPr="009677EC">
        <w:rPr>
          <w:rStyle w:val="HideTWBExt"/>
        </w:rPr>
        <w:t>&lt;/Amend&gt;</w:t>
      </w:r>
    </w:p>
    <w:p w14:paraId="1BC708DA" w14:textId="77777777" w:rsidR="00641682" w:rsidRPr="009677EC" w:rsidRDefault="00641682" w:rsidP="00641682">
      <w:pPr>
        <w:pStyle w:val="AmNumberTabs"/>
      </w:pPr>
      <w:r w:rsidRPr="009677EC">
        <w:rPr>
          <w:rStyle w:val="HideTWBExt"/>
          <w:b w:val="0"/>
        </w:rPr>
        <w:t>&lt;Amend&gt;</w:t>
      </w:r>
      <w:r w:rsidRPr="009677EC">
        <w:t>Amendement</w:t>
      </w:r>
      <w:r w:rsidRPr="009677EC">
        <w:tab/>
      </w:r>
      <w:r w:rsidRPr="009677EC">
        <w:tab/>
      </w:r>
      <w:r w:rsidRPr="009677EC">
        <w:rPr>
          <w:rStyle w:val="HideTWBExt"/>
          <w:b w:val="0"/>
        </w:rPr>
        <w:t>&lt;NumAm&gt;</w:t>
      </w:r>
      <w:r w:rsidRPr="009677EC">
        <w:t>92</w:t>
      </w:r>
      <w:r w:rsidRPr="009677EC">
        <w:rPr>
          <w:rStyle w:val="HideTWBExt"/>
          <w:b w:val="0"/>
        </w:rPr>
        <w:t>&lt;/NumAm&gt;</w:t>
      </w:r>
    </w:p>
    <w:p w14:paraId="3DAB5D99"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Auke Zijlstra, Pierre Pimpie</w:t>
      </w:r>
      <w:r w:rsidRPr="003F27EB">
        <w:rPr>
          <w:rStyle w:val="HideTWBExt"/>
          <w:b w:val="0"/>
          <w:lang w:val="en-GB"/>
        </w:rPr>
        <w:t>&lt;/Members&gt;</w:t>
      </w:r>
    </w:p>
    <w:p w14:paraId="72329E94" w14:textId="77777777" w:rsidR="00641682" w:rsidRPr="009677EC" w:rsidRDefault="00641682" w:rsidP="00641682">
      <w:pPr>
        <w:pStyle w:val="NormalBold"/>
      </w:pPr>
      <w:r w:rsidRPr="009677EC">
        <w:rPr>
          <w:rStyle w:val="HideTWBExt"/>
          <w:b w:val="0"/>
        </w:rPr>
        <w:t>&lt;/RepeatBlock-By&gt;</w:t>
      </w:r>
    </w:p>
    <w:p w14:paraId="1AFA9877"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1AB7DB15" w14:textId="77777777" w:rsidR="00641682" w:rsidRPr="009677EC" w:rsidRDefault="00641682" w:rsidP="00641682">
      <w:pPr>
        <w:pStyle w:val="NormalBold"/>
      </w:pPr>
      <w:r w:rsidRPr="009677EC">
        <w:rPr>
          <w:rStyle w:val="HideTWBExt"/>
          <w:b w:val="0"/>
        </w:rPr>
        <w:t>&lt;Article&gt;</w:t>
      </w:r>
      <w:r w:rsidRPr="009677EC">
        <w:t>Considérant 25</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6A3D1580" w14:textId="77777777" w:rsidTr="000A666C">
        <w:trPr>
          <w:trHeight w:hRule="exact" w:val="240"/>
          <w:jc w:val="center"/>
        </w:trPr>
        <w:tc>
          <w:tcPr>
            <w:tcW w:w="9752" w:type="dxa"/>
            <w:gridSpan w:val="2"/>
            <w:tcBorders>
              <w:top w:val="nil"/>
              <w:left w:val="nil"/>
              <w:bottom w:val="nil"/>
              <w:right w:val="nil"/>
            </w:tcBorders>
          </w:tcPr>
          <w:p w14:paraId="1A5C83E8" w14:textId="77777777" w:rsidR="00641682" w:rsidRPr="009677EC" w:rsidRDefault="00641682" w:rsidP="000A666C"/>
        </w:tc>
      </w:tr>
      <w:tr w:rsidR="00641682" w:rsidRPr="009677EC" w14:paraId="07A047A4" w14:textId="77777777" w:rsidTr="000A666C">
        <w:trPr>
          <w:trHeight w:val="240"/>
          <w:jc w:val="center"/>
        </w:trPr>
        <w:tc>
          <w:tcPr>
            <w:tcW w:w="4876" w:type="dxa"/>
            <w:tcBorders>
              <w:top w:val="nil"/>
              <w:left w:val="nil"/>
              <w:bottom w:val="nil"/>
              <w:right w:val="nil"/>
            </w:tcBorders>
          </w:tcPr>
          <w:p w14:paraId="446EAE82"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6529975A" w14:textId="77777777" w:rsidR="00641682" w:rsidRPr="009677EC" w:rsidRDefault="00641682" w:rsidP="000A666C">
            <w:pPr>
              <w:pStyle w:val="AmColumnHeading"/>
            </w:pPr>
            <w:r w:rsidRPr="009677EC">
              <w:t>Amendement</w:t>
            </w:r>
          </w:p>
        </w:tc>
      </w:tr>
      <w:tr w:rsidR="00641682" w:rsidRPr="009677EC" w14:paraId="2FDCA718" w14:textId="77777777" w:rsidTr="000A666C">
        <w:trPr>
          <w:jc w:val="center"/>
        </w:trPr>
        <w:tc>
          <w:tcPr>
            <w:tcW w:w="4876" w:type="dxa"/>
            <w:tcBorders>
              <w:top w:val="nil"/>
              <w:left w:val="nil"/>
              <w:bottom w:val="nil"/>
              <w:right w:val="nil"/>
            </w:tcBorders>
          </w:tcPr>
          <w:p w14:paraId="2AE9204B" w14:textId="77777777" w:rsidR="00641682" w:rsidRPr="009677EC" w:rsidRDefault="00641682" w:rsidP="000A666C">
            <w:pPr>
              <w:pStyle w:val="Normal6a"/>
            </w:pPr>
            <w:r w:rsidRPr="009677EC">
              <w:rPr>
                <w:b/>
                <w:i/>
              </w:rPr>
              <w:t>(25)</w:t>
            </w:r>
            <w:r w:rsidRPr="009677EC">
              <w:tab/>
            </w:r>
            <w:r w:rsidRPr="009677EC">
              <w:rPr>
                <w:b/>
                <w:i/>
              </w:rPr>
              <w:t>Afin de renforcer le respect et l’efficacité du règlement (UE) 2017/2402, il convient d’élargir le champ d’application des pouvoirs de sanction prévus à l’article 32 dudit règlement afin d’y inclure explicitement les violations des obligations de diligence appropriée. Les investisseurs institutionnels jouent un rôle essentiel pour garantir la solidité et la transparence du marché de la titrisation en faisant preuve d’une diligence appropriée avant et pendant leurs expositions. Afin de garantir une application cohérente de ces exigences de diligence dans l’ensemble de l’Union, il convient de préciser que le non-respect de celles-ci doit faire l’objet de mesures correctives et de sanctions administratives de la part des autorités compétentes.</w:t>
            </w:r>
          </w:p>
        </w:tc>
        <w:tc>
          <w:tcPr>
            <w:tcW w:w="4876" w:type="dxa"/>
            <w:tcBorders>
              <w:top w:val="nil"/>
              <w:left w:val="nil"/>
              <w:bottom w:val="nil"/>
              <w:right w:val="nil"/>
            </w:tcBorders>
          </w:tcPr>
          <w:p w14:paraId="4C889C2F" w14:textId="77777777" w:rsidR="00641682" w:rsidRPr="009677EC" w:rsidRDefault="00641682" w:rsidP="000A666C">
            <w:pPr>
              <w:pStyle w:val="Normal6a"/>
            </w:pPr>
            <w:r w:rsidRPr="009677EC">
              <w:rPr>
                <w:b/>
                <w:i/>
              </w:rPr>
              <w:t>supprimé</w:t>
            </w:r>
          </w:p>
        </w:tc>
      </w:tr>
    </w:tbl>
    <w:p w14:paraId="3F030C66"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72FF863C" w14:textId="77777777" w:rsidR="00641682" w:rsidRPr="009677EC" w:rsidRDefault="00641682" w:rsidP="00641682">
      <w:r w:rsidRPr="009677EC">
        <w:rPr>
          <w:rStyle w:val="HideTWBExt"/>
        </w:rPr>
        <w:t>&lt;/Amend&gt;</w:t>
      </w:r>
    </w:p>
    <w:p w14:paraId="74D71419" w14:textId="77777777" w:rsidR="00641682" w:rsidRPr="009677EC" w:rsidRDefault="00641682" w:rsidP="00641682">
      <w:pPr>
        <w:pStyle w:val="AmNumberTabs"/>
      </w:pPr>
      <w:r w:rsidRPr="009677EC">
        <w:rPr>
          <w:rStyle w:val="HideTWBExt"/>
          <w:b w:val="0"/>
        </w:rPr>
        <w:t>&lt;Amend&gt;</w:t>
      </w:r>
      <w:r w:rsidRPr="009677EC">
        <w:t>Amendement</w:t>
      </w:r>
      <w:r w:rsidRPr="009677EC">
        <w:tab/>
      </w:r>
      <w:r w:rsidRPr="009677EC">
        <w:tab/>
      </w:r>
      <w:r w:rsidRPr="009677EC">
        <w:rPr>
          <w:rStyle w:val="HideTWBExt"/>
          <w:b w:val="0"/>
        </w:rPr>
        <w:t>&lt;NumAm&gt;</w:t>
      </w:r>
      <w:r w:rsidRPr="009677EC">
        <w:t>93</w:t>
      </w:r>
      <w:r w:rsidRPr="009677EC">
        <w:rPr>
          <w:rStyle w:val="HideTWBExt"/>
          <w:b w:val="0"/>
        </w:rPr>
        <w:t>&lt;/NumAm&gt;</w:t>
      </w:r>
    </w:p>
    <w:p w14:paraId="7A2AE8AE"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Regina Doherty</w:t>
      </w:r>
      <w:r w:rsidRPr="003F27EB">
        <w:rPr>
          <w:rStyle w:val="HideTWBExt"/>
          <w:b w:val="0"/>
          <w:lang w:val="en-GB"/>
        </w:rPr>
        <w:t>&lt;/Members&gt;</w:t>
      </w:r>
    </w:p>
    <w:p w14:paraId="5B2D671A" w14:textId="77777777" w:rsidR="00641682" w:rsidRPr="009677EC" w:rsidRDefault="00641682" w:rsidP="00641682">
      <w:pPr>
        <w:pStyle w:val="NormalBold"/>
      </w:pPr>
      <w:r w:rsidRPr="009677EC">
        <w:rPr>
          <w:rStyle w:val="HideTWBExt"/>
          <w:b w:val="0"/>
        </w:rPr>
        <w:t>&lt;/RepeatBlock-By&gt;</w:t>
      </w:r>
    </w:p>
    <w:p w14:paraId="77D92F14"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1EFFBEA" w14:textId="77777777" w:rsidR="00641682" w:rsidRPr="009677EC" w:rsidRDefault="00641682" w:rsidP="00641682">
      <w:pPr>
        <w:pStyle w:val="NormalBold"/>
      </w:pPr>
      <w:r w:rsidRPr="009677EC">
        <w:rPr>
          <w:rStyle w:val="HideTWBExt"/>
          <w:b w:val="0"/>
        </w:rPr>
        <w:t>&lt;Article&gt;</w:t>
      </w:r>
      <w:r w:rsidRPr="009677EC">
        <w:t>Considérant 25</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6FB8E3BE" w14:textId="77777777" w:rsidTr="000A666C">
        <w:trPr>
          <w:trHeight w:hRule="exact" w:val="240"/>
          <w:jc w:val="center"/>
        </w:trPr>
        <w:tc>
          <w:tcPr>
            <w:tcW w:w="9752" w:type="dxa"/>
            <w:gridSpan w:val="2"/>
            <w:tcBorders>
              <w:top w:val="nil"/>
              <w:left w:val="nil"/>
              <w:bottom w:val="nil"/>
              <w:right w:val="nil"/>
            </w:tcBorders>
          </w:tcPr>
          <w:p w14:paraId="4EA01E58" w14:textId="77777777" w:rsidR="00641682" w:rsidRPr="009677EC" w:rsidRDefault="00641682" w:rsidP="000A666C"/>
        </w:tc>
      </w:tr>
      <w:tr w:rsidR="00641682" w:rsidRPr="009677EC" w14:paraId="48C511DE" w14:textId="77777777" w:rsidTr="000A666C">
        <w:trPr>
          <w:trHeight w:val="240"/>
          <w:jc w:val="center"/>
        </w:trPr>
        <w:tc>
          <w:tcPr>
            <w:tcW w:w="4876" w:type="dxa"/>
            <w:tcBorders>
              <w:top w:val="nil"/>
              <w:left w:val="nil"/>
              <w:bottom w:val="nil"/>
              <w:right w:val="nil"/>
            </w:tcBorders>
          </w:tcPr>
          <w:p w14:paraId="2305DEB2"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333D1115" w14:textId="77777777" w:rsidR="00641682" w:rsidRPr="009677EC" w:rsidRDefault="00641682" w:rsidP="000A666C">
            <w:pPr>
              <w:pStyle w:val="AmColumnHeading"/>
            </w:pPr>
            <w:r w:rsidRPr="009677EC">
              <w:t>Amendement</w:t>
            </w:r>
          </w:p>
        </w:tc>
      </w:tr>
      <w:tr w:rsidR="00641682" w:rsidRPr="009677EC" w14:paraId="00D9A1F7" w14:textId="77777777" w:rsidTr="000A666C">
        <w:trPr>
          <w:jc w:val="center"/>
        </w:trPr>
        <w:tc>
          <w:tcPr>
            <w:tcW w:w="4876" w:type="dxa"/>
            <w:tcBorders>
              <w:top w:val="nil"/>
              <w:left w:val="nil"/>
              <w:bottom w:val="nil"/>
              <w:right w:val="nil"/>
            </w:tcBorders>
          </w:tcPr>
          <w:p w14:paraId="4B4B572D" w14:textId="77777777" w:rsidR="00641682" w:rsidRPr="009677EC" w:rsidRDefault="00641682" w:rsidP="000A666C">
            <w:pPr>
              <w:pStyle w:val="Normal6a"/>
            </w:pPr>
            <w:r w:rsidRPr="009677EC">
              <w:rPr>
                <w:b/>
                <w:i/>
              </w:rPr>
              <w:t>(25)</w:t>
            </w:r>
            <w:r w:rsidRPr="009677EC">
              <w:tab/>
            </w:r>
            <w:r w:rsidRPr="009677EC">
              <w:rPr>
                <w:b/>
                <w:i/>
              </w:rPr>
              <w:t>Afin de renforcer le respect et l’efficacité du règlement (UE) 2017/2402, il convient d’élargir le champ d’application des pouvoirs de sanction prévus à l’article 32 dudit règlement afin d’y inclure explicitement les violations des obligations de diligence appropriée. Les investisseurs institutionnels jouent un rôle essentiel pour garantir la solidité et la transparence du marché de la titrisation en faisant preuve d’une diligence appropriée avant et pendant leurs expositions. Afin de garantir une application cohérente de ces exigences de diligence dans l’ensemble de l’Union, il convient de préciser que le non-respect de celles-ci doit faire l’objet de mesures correctives et de sanctions administratives de la part des autorités compétentes.</w:t>
            </w:r>
          </w:p>
        </w:tc>
        <w:tc>
          <w:tcPr>
            <w:tcW w:w="4876" w:type="dxa"/>
            <w:tcBorders>
              <w:top w:val="nil"/>
              <w:left w:val="nil"/>
              <w:bottom w:val="nil"/>
              <w:right w:val="nil"/>
            </w:tcBorders>
          </w:tcPr>
          <w:p w14:paraId="245C37E9" w14:textId="77777777" w:rsidR="00641682" w:rsidRPr="009677EC" w:rsidRDefault="00641682" w:rsidP="000A666C">
            <w:pPr>
              <w:pStyle w:val="Normal6a"/>
            </w:pPr>
            <w:r w:rsidRPr="009677EC">
              <w:rPr>
                <w:b/>
                <w:i/>
              </w:rPr>
              <w:t>supprimé</w:t>
            </w:r>
          </w:p>
        </w:tc>
      </w:tr>
    </w:tbl>
    <w:p w14:paraId="38273CAD"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544F7850" w14:textId="77777777" w:rsidR="00641682" w:rsidRPr="009677EC" w:rsidRDefault="00641682" w:rsidP="00641682">
      <w:r w:rsidRPr="009677EC">
        <w:rPr>
          <w:rStyle w:val="HideTWBExt"/>
        </w:rPr>
        <w:t>&lt;/Amend&gt;</w:t>
      </w:r>
    </w:p>
    <w:p w14:paraId="59CFDC9A" w14:textId="77777777" w:rsidR="00641682" w:rsidRPr="009677EC" w:rsidRDefault="00641682" w:rsidP="00641682">
      <w:pPr>
        <w:pStyle w:val="AmNumberTabs"/>
      </w:pPr>
      <w:r w:rsidRPr="009677EC">
        <w:rPr>
          <w:rStyle w:val="HideTWBExt"/>
          <w:b w:val="0"/>
        </w:rPr>
        <w:t>&lt;Amend&gt;</w:t>
      </w:r>
      <w:r w:rsidRPr="009677EC">
        <w:t>Amendement</w:t>
      </w:r>
      <w:r w:rsidRPr="009677EC">
        <w:tab/>
      </w:r>
      <w:r w:rsidRPr="009677EC">
        <w:tab/>
      </w:r>
      <w:r w:rsidRPr="009677EC">
        <w:rPr>
          <w:rStyle w:val="HideTWBExt"/>
          <w:b w:val="0"/>
        </w:rPr>
        <w:t>&lt;NumAm&gt;</w:t>
      </w:r>
      <w:r w:rsidRPr="009677EC">
        <w:t>94</w:t>
      </w:r>
      <w:r w:rsidRPr="009677EC">
        <w:rPr>
          <w:rStyle w:val="HideTWBExt"/>
          <w:b w:val="0"/>
        </w:rPr>
        <w:t>&lt;/NumAm&gt;</w:t>
      </w:r>
    </w:p>
    <w:p w14:paraId="164EF164"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Christophe Gomart</w:t>
      </w:r>
      <w:r w:rsidRPr="003F27EB">
        <w:rPr>
          <w:rStyle w:val="HideTWBExt"/>
          <w:b w:val="0"/>
          <w:lang w:val="en-GB"/>
        </w:rPr>
        <w:t>&lt;/Members&gt;</w:t>
      </w:r>
    </w:p>
    <w:p w14:paraId="6D8F3CF4" w14:textId="77777777" w:rsidR="00641682" w:rsidRPr="009677EC" w:rsidRDefault="00641682" w:rsidP="00641682">
      <w:pPr>
        <w:pStyle w:val="NormalBold"/>
      </w:pPr>
      <w:r w:rsidRPr="009677EC">
        <w:rPr>
          <w:rStyle w:val="HideTWBExt"/>
          <w:b w:val="0"/>
        </w:rPr>
        <w:t>&lt;/RepeatBlock-By&gt;</w:t>
      </w:r>
    </w:p>
    <w:p w14:paraId="2B223C40"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B6E3465" w14:textId="77777777" w:rsidR="00641682" w:rsidRPr="009677EC" w:rsidRDefault="00641682" w:rsidP="00641682">
      <w:pPr>
        <w:pStyle w:val="NormalBold"/>
      </w:pPr>
      <w:r w:rsidRPr="009677EC">
        <w:rPr>
          <w:rStyle w:val="HideTWBExt"/>
          <w:b w:val="0"/>
        </w:rPr>
        <w:t>&lt;Article&gt;</w:t>
      </w:r>
      <w:r w:rsidRPr="009677EC">
        <w:t>Considérant 25</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11BD839E" w14:textId="77777777" w:rsidTr="000A666C">
        <w:trPr>
          <w:trHeight w:hRule="exact" w:val="240"/>
          <w:jc w:val="center"/>
        </w:trPr>
        <w:tc>
          <w:tcPr>
            <w:tcW w:w="9752" w:type="dxa"/>
            <w:gridSpan w:val="2"/>
            <w:tcBorders>
              <w:top w:val="nil"/>
              <w:left w:val="nil"/>
              <w:bottom w:val="nil"/>
              <w:right w:val="nil"/>
            </w:tcBorders>
          </w:tcPr>
          <w:p w14:paraId="2DDCFC08" w14:textId="77777777" w:rsidR="00641682" w:rsidRPr="009677EC" w:rsidRDefault="00641682" w:rsidP="000A666C"/>
        </w:tc>
      </w:tr>
      <w:tr w:rsidR="00641682" w:rsidRPr="009677EC" w14:paraId="05931628" w14:textId="77777777" w:rsidTr="000A666C">
        <w:trPr>
          <w:trHeight w:val="240"/>
          <w:jc w:val="center"/>
        </w:trPr>
        <w:tc>
          <w:tcPr>
            <w:tcW w:w="4876" w:type="dxa"/>
            <w:tcBorders>
              <w:top w:val="nil"/>
              <w:left w:val="nil"/>
              <w:bottom w:val="nil"/>
              <w:right w:val="nil"/>
            </w:tcBorders>
          </w:tcPr>
          <w:p w14:paraId="2E6F0D88"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7566D8AB" w14:textId="77777777" w:rsidR="00641682" w:rsidRPr="009677EC" w:rsidRDefault="00641682" w:rsidP="000A666C">
            <w:pPr>
              <w:pStyle w:val="AmColumnHeading"/>
            </w:pPr>
            <w:r w:rsidRPr="009677EC">
              <w:t>Amendement</w:t>
            </w:r>
          </w:p>
        </w:tc>
      </w:tr>
      <w:tr w:rsidR="00641682" w:rsidRPr="009677EC" w14:paraId="4A5E4B46" w14:textId="77777777" w:rsidTr="000A666C">
        <w:trPr>
          <w:jc w:val="center"/>
        </w:trPr>
        <w:tc>
          <w:tcPr>
            <w:tcW w:w="4876" w:type="dxa"/>
            <w:tcBorders>
              <w:top w:val="nil"/>
              <w:left w:val="nil"/>
              <w:bottom w:val="nil"/>
              <w:right w:val="nil"/>
            </w:tcBorders>
          </w:tcPr>
          <w:p w14:paraId="76C59DB9" w14:textId="77777777" w:rsidR="00641682" w:rsidRPr="009677EC" w:rsidRDefault="00641682" w:rsidP="000A666C">
            <w:pPr>
              <w:pStyle w:val="Normal6a"/>
            </w:pPr>
            <w:r w:rsidRPr="009677EC">
              <w:rPr>
                <w:b/>
                <w:i/>
              </w:rPr>
              <w:t>(25)</w:t>
            </w:r>
            <w:r w:rsidRPr="009677EC">
              <w:tab/>
            </w:r>
            <w:r w:rsidRPr="009677EC">
              <w:rPr>
                <w:b/>
                <w:i/>
              </w:rPr>
              <w:t>Afin de renforcer le respect et l’efficacité du règlement (UE) 2017/2402, il convient d’élargir le champ d’application des pouvoirs de sanction prévus à l’article 32 dudit règlement afin d’y inclure explicitement les violations des obligations de diligence appropriée. Les investisseurs institutionnels jouent un rôle essentiel pour garantir la solidité et la transparence du marché de la titrisation en faisant preuve d’une diligence appropriée avant et pendant leurs expositions. Afin de garantir une application cohérente de ces exigences de diligence dans l’ensemble de l’Union, il convient de préciser que le non-respect de celles-ci doit faire l’objet de mesures correctives et de sanctions administratives de la part des autorités compétentes.</w:t>
            </w:r>
          </w:p>
        </w:tc>
        <w:tc>
          <w:tcPr>
            <w:tcW w:w="4876" w:type="dxa"/>
            <w:tcBorders>
              <w:top w:val="nil"/>
              <w:left w:val="nil"/>
              <w:bottom w:val="nil"/>
              <w:right w:val="nil"/>
            </w:tcBorders>
          </w:tcPr>
          <w:p w14:paraId="1640ADF5" w14:textId="77777777" w:rsidR="00641682" w:rsidRPr="009677EC" w:rsidRDefault="00641682" w:rsidP="000A666C">
            <w:pPr>
              <w:pStyle w:val="Normal6a"/>
            </w:pPr>
            <w:r w:rsidRPr="009677EC">
              <w:rPr>
                <w:b/>
                <w:i/>
              </w:rPr>
              <w:t>supprimé</w:t>
            </w:r>
          </w:p>
        </w:tc>
      </w:tr>
    </w:tbl>
    <w:p w14:paraId="1E7A89E8"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5E095C13"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281E3A18" w14:textId="77777777" w:rsidR="00641682" w:rsidRPr="009677EC" w:rsidRDefault="00641682" w:rsidP="00641682">
      <w:pPr>
        <w:pStyle w:val="AmJustText"/>
      </w:pPr>
      <w:r w:rsidRPr="009677EC">
        <w:t>La Commission propose un nouveau régime de sanctions spécifiques pour les investisseurs qui ne respectent pas les obligations de vérification nécessaires, avec des amendes pouvant aller jusqu’à 10 % de leur chiffre d’affaires. Ce nouveau régime pourrait avoir un effet dissuasif et aller à l’encontre de l’objectif, à savoir stimuler le marché de la titrisation. Nous recommandons de ne pas mettre en place un nouveau régime de sanctions lié aux obligations de transparence et de se référer plutôt aux régimes de sanctions sectorielles existants (le règlement sur les exigences de fonds propres [CRR] pour les institutions bancaires, Solvabilité II pour les assureurs, l’organisme de placement collectif en valeurs mobilières [OPCVM] et le gestionnaire de fonds d’investissements alternatifs).</w:t>
      </w:r>
    </w:p>
    <w:p w14:paraId="2AA7617E" w14:textId="77777777" w:rsidR="00641682" w:rsidRPr="003F27EB" w:rsidRDefault="00641682" w:rsidP="00641682">
      <w:pPr>
        <w:rPr>
          <w:lang w:val="de-DE"/>
        </w:rPr>
      </w:pPr>
      <w:r w:rsidRPr="003F27EB">
        <w:rPr>
          <w:rStyle w:val="HideTWBExt"/>
          <w:lang w:val="de-DE"/>
        </w:rPr>
        <w:t>&lt;/Amend&gt;</w:t>
      </w:r>
    </w:p>
    <w:p w14:paraId="482A036F"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95</w:t>
      </w:r>
      <w:r w:rsidRPr="003F27EB">
        <w:rPr>
          <w:rStyle w:val="HideTWBExt"/>
          <w:b w:val="0"/>
          <w:lang w:val="de-DE"/>
        </w:rPr>
        <w:t>&lt;/NumAm&gt;</w:t>
      </w:r>
    </w:p>
    <w:p w14:paraId="0ED2854E"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Markus Ferber</w:t>
      </w:r>
      <w:r w:rsidRPr="003F27EB">
        <w:rPr>
          <w:rStyle w:val="HideTWBExt"/>
          <w:b w:val="0"/>
          <w:lang w:val="en-GB"/>
        </w:rPr>
        <w:t>&lt;/Members&gt;</w:t>
      </w:r>
    </w:p>
    <w:p w14:paraId="3D50BBDB" w14:textId="77777777" w:rsidR="00641682" w:rsidRPr="009677EC" w:rsidRDefault="00641682" w:rsidP="00641682">
      <w:pPr>
        <w:pStyle w:val="NormalBold"/>
      </w:pPr>
      <w:r w:rsidRPr="009677EC">
        <w:rPr>
          <w:rStyle w:val="HideTWBExt"/>
          <w:b w:val="0"/>
        </w:rPr>
        <w:t>&lt;/RepeatBlock-By&gt;</w:t>
      </w:r>
    </w:p>
    <w:p w14:paraId="5D439514"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04BAF5EA" w14:textId="77777777" w:rsidR="00641682" w:rsidRPr="009677EC" w:rsidRDefault="00641682" w:rsidP="00641682">
      <w:pPr>
        <w:pStyle w:val="NormalBold"/>
      </w:pPr>
      <w:r w:rsidRPr="009677EC">
        <w:rPr>
          <w:rStyle w:val="HideTWBExt"/>
          <w:b w:val="0"/>
        </w:rPr>
        <w:t>&lt;Article&gt;</w:t>
      </w:r>
      <w:r w:rsidRPr="009677EC">
        <w:t>Considérant 25</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1906B133" w14:textId="77777777" w:rsidTr="000A666C">
        <w:trPr>
          <w:trHeight w:hRule="exact" w:val="240"/>
          <w:jc w:val="center"/>
        </w:trPr>
        <w:tc>
          <w:tcPr>
            <w:tcW w:w="9752" w:type="dxa"/>
            <w:gridSpan w:val="2"/>
            <w:tcBorders>
              <w:top w:val="nil"/>
              <w:left w:val="nil"/>
              <w:bottom w:val="nil"/>
              <w:right w:val="nil"/>
            </w:tcBorders>
          </w:tcPr>
          <w:p w14:paraId="1378B6BA" w14:textId="77777777" w:rsidR="00641682" w:rsidRPr="009677EC" w:rsidRDefault="00641682" w:rsidP="000A666C"/>
        </w:tc>
      </w:tr>
      <w:tr w:rsidR="00641682" w:rsidRPr="009677EC" w14:paraId="111CB13E" w14:textId="77777777" w:rsidTr="000A666C">
        <w:trPr>
          <w:trHeight w:val="240"/>
          <w:jc w:val="center"/>
        </w:trPr>
        <w:tc>
          <w:tcPr>
            <w:tcW w:w="4876" w:type="dxa"/>
            <w:tcBorders>
              <w:top w:val="nil"/>
              <w:left w:val="nil"/>
              <w:bottom w:val="nil"/>
              <w:right w:val="nil"/>
            </w:tcBorders>
          </w:tcPr>
          <w:p w14:paraId="30C8AAC6"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1D4C3F14" w14:textId="77777777" w:rsidR="00641682" w:rsidRPr="009677EC" w:rsidRDefault="00641682" w:rsidP="000A666C">
            <w:pPr>
              <w:pStyle w:val="AmColumnHeading"/>
            </w:pPr>
            <w:r w:rsidRPr="009677EC">
              <w:t>Amendement</w:t>
            </w:r>
          </w:p>
        </w:tc>
      </w:tr>
      <w:tr w:rsidR="00641682" w:rsidRPr="009677EC" w14:paraId="0EB992BB" w14:textId="77777777" w:rsidTr="000A666C">
        <w:trPr>
          <w:jc w:val="center"/>
        </w:trPr>
        <w:tc>
          <w:tcPr>
            <w:tcW w:w="4876" w:type="dxa"/>
            <w:tcBorders>
              <w:top w:val="nil"/>
              <w:left w:val="nil"/>
              <w:bottom w:val="nil"/>
              <w:right w:val="nil"/>
            </w:tcBorders>
          </w:tcPr>
          <w:p w14:paraId="14C85C3C" w14:textId="77777777" w:rsidR="00641682" w:rsidRPr="009677EC" w:rsidRDefault="00641682" w:rsidP="000A666C">
            <w:pPr>
              <w:pStyle w:val="Normal6a"/>
            </w:pPr>
            <w:r w:rsidRPr="009677EC">
              <w:rPr>
                <w:b/>
                <w:i/>
              </w:rPr>
              <w:t>(25)</w:t>
            </w:r>
            <w:r w:rsidRPr="009677EC">
              <w:tab/>
            </w:r>
            <w:r w:rsidRPr="009677EC">
              <w:rPr>
                <w:b/>
                <w:i/>
              </w:rPr>
              <w:t>Afin de renforcer le respect et l’efficacité du règlement (UE) 2017/2402, il convient d’élargir le champ d’application des pouvoirs de sanction prévus à l’article 32 dudit règlement afin d’y inclure explicitement les violations des obligations de diligence appropriée. Les investisseurs institutionnels jouent un rôle essentiel pour garantir la solidité et la transparence du marché de la titrisation en faisant preuve d’une diligence appropriée avant et pendant leurs expositions. Afin de garantir une application cohérente de ces exigences de diligence dans l’ensemble de l’Union, il convient de préciser que le non-respect de celles-ci doit faire l’objet de mesures correctives et de sanctions administratives de la part des autorités compétentes.</w:t>
            </w:r>
          </w:p>
        </w:tc>
        <w:tc>
          <w:tcPr>
            <w:tcW w:w="4876" w:type="dxa"/>
            <w:tcBorders>
              <w:top w:val="nil"/>
              <w:left w:val="nil"/>
              <w:bottom w:val="nil"/>
              <w:right w:val="nil"/>
            </w:tcBorders>
          </w:tcPr>
          <w:p w14:paraId="658732ED" w14:textId="77777777" w:rsidR="00641682" w:rsidRPr="009677EC" w:rsidRDefault="00641682" w:rsidP="000A666C">
            <w:pPr>
              <w:pStyle w:val="Normal6a"/>
            </w:pPr>
            <w:r w:rsidRPr="009677EC">
              <w:rPr>
                <w:b/>
                <w:i/>
              </w:rPr>
              <w:t>supprimé</w:t>
            </w:r>
          </w:p>
        </w:tc>
      </w:tr>
    </w:tbl>
    <w:p w14:paraId="003EC13E"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02880892"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37BD807D" w14:textId="77777777" w:rsidR="00641682" w:rsidRPr="009677EC" w:rsidRDefault="00641682" w:rsidP="00641682">
      <w:pPr>
        <w:pStyle w:val="AmJustText"/>
      </w:pPr>
      <w:r w:rsidRPr="009677EC">
        <w:t>Les régimes de sanctions existants sont déjà suffisamment larges.</w:t>
      </w:r>
    </w:p>
    <w:p w14:paraId="7BF70D24" w14:textId="77777777" w:rsidR="00641682" w:rsidRPr="003F27EB" w:rsidRDefault="00641682" w:rsidP="00641682">
      <w:pPr>
        <w:rPr>
          <w:lang w:val="de-DE"/>
        </w:rPr>
      </w:pPr>
      <w:r w:rsidRPr="003F27EB">
        <w:rPr>
          <w:rStyle w:val="HideTWBExt"/>
          <w:lang w:val="de-DE"/>
        </w:rPr>
        <w:t>&lt;/Amend&gt;</w:t>
      </w:r>
    </w:p>
    <w:p w14:paraId="22C55DF5"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96</w:t>
      </w:r>
      <w:r w:rsidRPr="003F27EB">
        <w:rPr>
          <w:rStyle w:val="HideTWBExt"/>
          <w:b w:val="0"/>
          <w:lang w:val="de-DE"/>
        </w:rPr>
        <w:t>&lt;/NumAm&gt;</w:t>
      </w:r>
    </w:p>
    <w:p w14:paraId="08B24AA3"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Markus Ferber</w:t>
      </w:r>
      <w:r w:rsidRPr="003F27EB">
        <w:rPr>
          <w:rStyle w:val="HideTWBExt"/>
          <w:b w:val="0"/>
          <w:lang w:val="en-GB"/>
        </w:rPr>
        <w:t>&lt;/Members&gt;</w:t>
      </w:r>
    </w:p>
    <w:p w14:paraId="3AE5FF65" w14:textId="77777777" w:rsidR="00641682" w:rsidRPr="009677EC" w:rsidRDefault="00641682" w:rsidP="00641682">
      <w:pPr>
        <w:pStyle w:val="NormalBold"/>
      </w:pPr>
      <w:r w:rsidRPr="009677EC">
        <w:rPr>
          <w:rStyle w:val="HideTWBExt"/>
          <w:b w:val="0"/>
        </w:rPr>
        <w:t>&lt;/RepeatBlock-By&gt;</w:t>
      </w:r>
    </w:p>
    <w:p w14:paraId="248397AA"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75E23A8" w14:textId="77777777" w:rsidR="00641682" w:rsidRPr="009677EC" w:rsidRDefault="00641682" w:rsidP="00641682">
      <w:pPr>
        <w:pStyle w:val="NormalBold"/>
      </w:pPr>
      <w:r w:rsidRPr="009677EC">
        <w:rPr>
          <w:rStyle w:val="HideTWBExt"/>
          <w:b w:val="0"/>
        </w:rPr>
        <w:t>&lt;Article&gt;</w:t>
      </w:r>
      <w:r w:rsidRPr="009677EC">
        <w:t>Considérant 25</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642CB3F7" w14:textId="77777777" w:rsidTr="000A666C">
        <w:trPr>
          <w:trHeight w:hRule="exact" w:val="240"/>
          <w:jc w:val="center"/>
        </w:trPr>
        <w:tc>
          <w:tcPr>
            <w:tcW w:w="9752" w:type="dxa"/>
            <w:gridSpan w:val="2"/>
            <w:tcBorders>
              <w:top w:val="nil"/>
              <w:left w:val="nil"/>
              <w:bottom w:val="nil"/>
              <w:right w:val="nil"/>
            </w:tcBorders>
          </w:tcPr>
          <w:p w14:paraId="218AC823" w14:textId="77777777" w:rsidR="00641682" w:rsidRPr="009677EC" w:rsidRDefault="00641682" w:rsidP="000A666C"/>
        </w:tc>
      </w:tr>
      <w:tr w:rsidR="00641682" w:rsidRPr="009677EC" w14:paraId="74714C4E" w14:textId="77777777" w:rsidTr="000A666C">
        <w:trPr>
          <w:trHeight w:val="240"/>
          <w:jc w:val="center"/>
        </w:trPr>
        <w:tc>
          <w:tcPr>
            <w:tcW w:w="4876" w:type="dxa"/>
            <w:tcBorders>
              <w:top w:val="nil"/>
              <w:left w:val="nil"/>
              <w:bottom w:val="nil"/>
              <w:right w:val="nil"/>
            </w:tcBorders>
          </w:tcPr>
          <w:p w14:paraId="2200EEFD"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18DD14BD" w14:textId="77777777" w:rsidR="00641682" w:rsidRPr="009677EC" w:rsidRDefault="00641682" w:rsidP="000A666C">
            <w:pPr>
              <w:pStyle w:val="AmColumnHeading"/>
            </w:pPr>
            <w:r w:rsidRPr="009677EC">
              <w:t>Amendement</w:t>
            </w:r>
          </w:p>
        </w:tc>
      </w:tr>
      <w:tr w:rsidR="00641682" w:rsidRPr="009677EC" w14:paraId="3CCFFC09" w14:textId="77777777" w:rsidTr="000A666C">
        <w:trPr>
          <w:jc w:val="center"/>
        </w:trPr>
        <w:tc>
          <w:tcPr>
            <w:tcW w:w="4876" w:type="dxa"/>
            <w:tcBorders>
              <w:top w:val="nil"/>
              <w:left w:val="nil"/>
              <w:bottom w:val="nil"/>
              <w:right w:val="nil"/>
            </w:tcBorders>
          </w:tcPr>
          <w:p w14:paraId="39894EA3" w14:textId="77777777" w:rsidR="00641682" w:rsidRPr="009677EC" w:rsidRDefault="00641682" w:rsidP="000A666C">
            <w:pPr>
              <w:pStyle w:val="Normal6a"/>
            </w:pPr>
            <w:r w:rsidRPr="009677EC">
              <w:t>(25)</w:t>
            </w:r>
            <w:r w:rsidRPr="009677EC">
              <w:tab/>
              <w:t xml:space="preserve">Afin de renforcer le respect et l’efficacité du règlement (UE) 2017/2402, il convient d’élargir le champ d’application des pouvoirs de sanction prévus à l’article 32 dudit règlement afin d’y inclure explicitement les violations des obligations de diligence appropriée. Les investisseurs institutionnels jouent un rôle essentiel pour garantir la solidité et la transparence du marché de la titrisation en faisant preuve d’une diligence appropriée avant et pendant leurs expositions. </w:t>
            </w:r>
            <w:r w:rsidRPr="009677EC">
              <w:rPr>
                <w:b/>
                <w:i/>
              </w:rPr>
              <w:t>Afin de garantir une application cohérente de ces exigences de diligence dans l’ensemble de l’Union, il convient de préciser que le non-respect de celles-ci doit faire l’objet de mesures correctives et de sanctions administratives de la part des autorités compétentes.</w:t>
            </w:r>
          </w:p>
        </w:tc>
        <w:tc>
          <w:tcPr>
            <w:tcW w:w="4876" w:type="dxa"/>
            <w:tcBorders>
              <w:top w:val="nil"/>
              <w:left w:val="nil"/>
              <w:bottom w:val="nil"/>
              <w:right w:val="nil"/>
            </w:tcBorders>
          </w:tcPr>
          <w:p w14:paraId="639A9842" w14:textId="77777777" w:rsidR="00641682" w:rsidRPr="009677EC" w:rsidRDefault="00641682" w:rsidP="000A666C">
            <w:pPr>
              <w:pStyle w:val="Normal6a"/>
            </w:pPr>
            <w:r w:rsidRPr="009677EC">
              <w:t>(25)</w:t>
            </w:r>
            <w:r w:rsidRPr="009677EC">
              <w:tab/>
              <w:t>Afin de renforcer le respect et l’efficacité du règlement (UE) 2017/2402, il convient d’élargir le champ d’application des pouvoirs de sanction prévus à l’article 32 dudit règlement afin d’y inclure explicitement les violations des obligations de diligence appropriée. Les investisseurs institutionnels jouent un rôle essentiel pour garantir la solidité et la transparence du marché de la titrisation en faisant preuve d’une diligence appropriée avant et pendant leurs expositions. </w:t>
            </w:r>
          </w:p>
        </w:tc>
      </w:tr>
    </w:tbl>
    <w:p w14:paraId="1204B9DE"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5A5B2FE5"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77495182" w14:textId="77777777" w:rsidR="00641682" w:rsidRPr="009677EC" w:rsidRDefault="00641682" w:rsidP="00641682">
      <w:pPr>
        <w:pStyle w:val="AmJustText"/>
      </w:pPr>
      <w:r w:rsidRPr="009677EC">
        <w:t>Cette exigence semble disproportionnée.</w:t>
      </w:r>
    </w:p>
    <w:p w14:paraId="52C8E8F4" w14:textId="77777777" w:rsidR="00641682" w:rsidRPr="003F27EB" w:rsidRDefault="00641682" w:rsidP="00641682">
      <w:pPr>
        <w:rPr>
          <w:lang w:val="de-DE"/>
        </w:rPr>
      </w:pPr>
      <w:r w:rsidRPr="003F27EB">
        <w:rPr>
          <w:rStyle w:val="HideTWBExt"/>
          <w:lang w:val="de-DE"/>
        </w:rPr>
        <w:t>&lt;/Amend&gt;</w:t>
      </w:r>
    </w:p>
    <w:p w14:paraId="66FB16A9"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97</w:t>
      </w:r>
      <w:r w:rsidRPr="003F27EB">
        <w:rPr>
          <w:rStyle w:val="HideTWBExt"/>
          <w:b w:val="0"/>
          <w:lang w:val="de-DE"/>
        </w:rPr>
        <w:t>&lt;/NumAm&gt;</w:t>
      </w:r>
    </w:p>
    <w:p w14:paraId="49A13187"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Auke Zijlstra</w:t>
      </w:r>
      <w:r w:rsidRPr="003F27EB">
        <w:rPr>
          <w:rStyle w:val="HideTWBExt"/>
          <w:b w:val="0"/>
          <w:lang w:val="en-GB"/>
        </w:rPr>
        <w:t>&lt;/Members&gt;</w:t>
      </w:r>
    </w:p>
    <w:p w14:paraId="47F5E39B" w14:textId="77777777" w:rsidR="00641682" w:rsidRPr="009677EC" w:rsidRDefault="00641682" w:rsidP="00641682">
      <w:pPr>
        <w:pStyle w:val="NormalBold"/>
      </w:pPr>
      <w:r w:rsidRPr="009677EC">
        <w:rPr>
          <w:rStyle w:val="HideTWBExt"/>
          <w:b w:val="0"/>
        </w:rPr>
        <w:t>&lt;/RepeatBlock-By&gt;</w:t>
      </w:r>
    </w:p>
    <w:p w14:paraId="3F2989CD"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79844CE" w14:textId="77777777" w:rsidR="00641682" w:rsidRPr="009677EC" w:rsidRDefault="00641682" w:rsidP="00641682">
      <w:pPr>
        <w:pStyle w:val="NormalBold"/>
      </w:pPr>
      <w:r w:rsidRPr="009677EC">
        <w:rPr>
          <w:rStyle w:val="HideTWBExt"/>
          <w:b w:val="0"/>
        </w:rPr>
        <w:t>&lt;Article&gt;</w:t>
      </w:r>
      <w:r w:rsidRPr="009677EC">
        <w:t>Considérant 26</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3A6FFB1" w14:textId="77777777" w:rsidTr="000A666C">
        <w:trPr>
          <w:trHeight w:hRule="exact" w:val="240"/>
          <w:jc w:val="center"/>
        </w:trPr>
        <w:tc>
          <w:tcPr>
            <w:tcW w:w="9752" w:type="dxa"/>
            <w:gridSpan w:val="2"/>
            <w:tcBorders>
              <w:top w:val="nil"/>
              <w:left w:val="nil"/>
              <w:bottom w:val="nil"/>
              <w:right w:val="nil"/>
            </w:tcBorders>
          </w:tcPr>
          <w:p w14:paraId="679469AD" w14:textId="77777777" w:rsidR="00641682" w:rsidRPr="009677EC" w:rsidRDefault="00641682" w:rsidP="000A666C"/>
        </w:tc>
      </w:tr>
      <w:tr w:rsidR="00641682" w:rsidRPr="009677EC" w14:paraId="0338FC2E" w14:textId="77777777" w:rsidTr="000A666C">
        <w:trPr>
          <w:trHeight w:val="240"/>
          <w:jc w:val="center"/>
        </w:trPr>
        <w:tc>
          <w:tcPr>
            <w:tcW w:w="4876" w:type="dxa"/>
            <w:tcBorders>
              <w:top w:val="nil"/>
              <w:left w:val="nil"/>
              <w:bottom w:val="nil"/>
              <w:right w:val="nil"/>
            </w:tcBorders>
          </w:tcPr>
          <w:p w14:paraId="78AC0E14"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7BA4FADD" w14:textId="77777777" w:rsidR="00641682" w:rsidRPr="009677EC" w:rsidRDefault="00641682" w:rsidP="000A666C">
            <w:pPr>
              <w:pStyle w:val="AmColumnHeading"/>
            </w:pPr>
            <w:r w:rsidRPr="009677EC">
              <w:t>Amendement</w:t>
            </w:r>
          </w:p>
        </w:tc>
      </w:tr>
      <w:tr w:rsidR="00641682" w:rsidRPr="009677EC" w14:paraId="65F9F691" w14:textId="77777777" w:rsidTr="000A666C">
        <w:trPr>
          <w:jc w:val="center"/>
        </w:trPr>
        <w:tc>
          <w:tcPr>
            <w:tcW w:w="4876" w:type="dxa"/>
            <w:tcBorders>
              <w:top w:val="nil"/>
              <w:left w:val="nil"/>
              <w:bottom w:val="nil"/>
              <w:right w:val="nil"/>
            </w:tcBorders>
          </w:tcPr>
          <w:p w14:paraId="3C2F28FC" w14:textId="77777777" w:rsidR="00641682" w:rsidRPr="009677EC" w:rsidRDefault="00641682" w:rsidP="000A666C">
            <w:pPr>
              <w:pStyle w:val="Normal6a"/>
            </w:pPr>
            <w:r w:rsidRPr="009677EC">
              <w:t>(26)</w:t>
            </w:r>
            <w:r w:rsidRPr="009677EC">
              <w:tab/>
              <w:t xml:space="preserve">Il est essentiel de favoriser la </w:t>
            </w:r>
            <w:r w:rsidRPr="009677EC">
              <w:rPr>
                <w:b/>
                <w:bCs/>
                <w:i/>
                <w:iCs/>
              </w:rPr>
              <w:t>convergence</w:t>
            </w:r>
            <w:r w:rsidRPr="009677EC">
              <w:t xml:space="preserve"> en matière de surveillance pour assurer le bon fonctionnement et le développement du marché de la titrisation, qui rassemble un large éventail d’acteurs économiques souvent établis dans des pays et territoires différents, même pour une seule et même opération. La participation de plusieurs autorités compétentes, conjuguée à la complexité actuelle du processus décisionnel, souligne la nécessité de </w:t>
            </w:r>
            <w:r w:rsidRPr="009677EC">
              <w:rPr>
                <w:b/>
                <w:bCs/>
                <w:i/>
                <w:iCs/>
              </w:rPr>
              <w:t>renforcer</w:t>
            </w:r>
            <w:r w:rsidRPr="009677EC">
              <w:t xml:space="preserve"> la coordination en matière de surveillance. La simplification et </w:t>
            </w:r>
            <w:r w:rsidRPr="009677EC">
              <w:rPr>
                <w:b/>
                <w:bCs/>
                <w:i/>
                <w:iCs/>
              </w:rPr>
              <w:t>le renforcement</w:t>
            </w:r>
            <w:r w:rsidRPr="009677EC">
              <w:t xml:space="preserve"> des cadres existants pour la coordination de la surveillance devraient, dans la mesure du possible, soutenir l’objectif plus large de simplification de la réglementation et de la surveillance</w:t>
            </w:r>
            <w:r w:rsidRPr="009677EC">
              <w:rPr>
                <w:b/>
                <w:bCs/>
                <w:i/>
                <w:iCs/>
              </w:rPr>
              <w:t>.</w:t>
            </w:r>
            <w:r w:rsidRPr="009677EC">
              <w:rPr>
                <w:b/>
                <w:i/>
              </w:rPr>
              <w:t xml:space="preserve"> </w:t>
            </w:r>
            <w:r w:rsidRPr="009677EC">
              <w:rPr>
                <w:b/>
                <w:bCs/>
                <w:i/>
                <w:iCs/>
              </w:rPr>
              <w:t>Il est possible de parvenir à une plus grande convergence</w:t>
            </w:r>
            <w:r w:rsidRPr="009677EC">
              <w:t xml:space="preserve"> en utilisant de manière plus efficiente et plus efficace les pouvoirs existants qui sont conférés aux AES et aux autorités compétentes. </w:t>
            </w:r>
            <w:r w:rsidRPr="009677EC">
              <w:rPr>
                <w:b/>
                <w:i/>
              </w:rPr>
              <w:t>L’attribution d’un rôle plus important à l’ABE, qui devrait assurer une gestion permanente des questions de coordination de la surveillance pour le marché de la titrisation dans l’Union, devrait également aider à atteindre ce résultat.</w:t>
            </w:r>
          </w:p>
        </w:tc>
        <w:tc>
          <w:tcPr>
            <w:tcW w:w="4876" w:type="dxa"/>
            <w:tcBorders>
              <w:top w:val="nil"/>
              <w:left w:val="nil"/>
              <w:bottom w:val="nil"/>
              <w:right w:val="nil"/>
            </w:tcBorders>
          </w:tcPr>
          <w:p w14:paraId="78440ED5" w14:textId="77777777" w:rsidR="00641682" w:rsidRPr="009677EC" w:rsidRDefault="00641682" w:rsidP="000A666C">
            <w:pPr>
              <w:pStyle w:val="Normal6a"/>
            </w:pPr>
            <w:r w:rsidRPr="009677EC">
              <w:t>(26)</w:t>
            </w:r>
            <w:r w:rsidRPr="009677EC">
              <w:tab/>
              <w:t xml:space="preserve">Il est essentiel de favoriser la </w:t>
            </w:r>
            <w:r w:rsidRPr="009677EC">
              <w:rPr>
                <w:b/>
                <w:bCs/>
                <w:i/>
                <w:iCs/>
              </w:rPr>
              <w:t>coopération</w:t>
            </w:r>
            <w:r w:rsidRPr="009677EC">
              <w:t xml:space="preserve"> en matière de surveillance pour assurer le bon fonctionnement et le développement du marché de la titrisation, qui rassemble un large éventail d’acteurs économiques souvent établis dans des pays et territoires différents, même pour une seule et même opération. La participation de plusieurs autorités compétentes, conjuguée à la complexité actuelle du processus décisionnel, souligne la nécessité de </w:t>
            </w:r>
            <w:r w:rsidRPr="009677EC">
              <w:rPr>
                <w:b/>
                <w:i/>
              </w:rPr>
              <w:t>simplifier</w:t>
            </w:r>
            <w:r w:rsidRPr="009677EC">
              <w:t xml:space="preserve"> la coordination en matière de surveillance. La simplification et </w:t>
            </w:r>
            <w:r w:rsidRPr="009677EC">
              <w:rPr>
                <w:b/>
                <w:bCs/>
                <w:i/>
                <w:iCs/>
              </w:rPr>
              <w:t>la rationalisation</w:t>
            </w:r>
            <w:r w:rsidRPr="009677EC">
              <w:t xml:space="preserve"> des cadres existants pour la coordination de la surveillance devraient, dans la mesure du possible, soutenir l’objectif plus large de simplification de la réglementation et de la surveillance</w:t>
            </w:r>
            <w:r w:rsidRPr="009677EC">
              <w:rPr>
                <w:b/>
                <w:i/>
              </w:rPr>
              <w:t>,</w:t>
            </w:r>
            <w:r w:rsidRPr="009677EC">
              <w:t xml:space="preserve"> en utilisant de manière plus efficiente et plus efficace les pouvoirs existants qui sont conférés aux AES et aux autorités compétentes.</w:t>
            </w:r>
          </w:p>
        </w:tc>
      </w:tr>
    </w:tbl>
    <w:p w14:paraId="4174F5D0"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3F06FDEF"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0A489DB5" w14:textId="77777777" w:rsidR="00641682" w:rsidRPr="009677EC" w:rsidRDefault="00641682" w:rsidP="00641682">
      <w:pPr>
        <w:pStyle w:val="AmJustText"/>
      </w:pPr>
      <w:r w:rsidRPr="009677EC">
        <w:t>Le contrôle est plus efficace dans certains États membres que dans d’autres. Nous devrions inciter les autorités de surveillance les moins performantes à rattraper leur retard, plutôt que de pénaliser les autorités de surveillance fonctionnelles en leur retirant leurs compétences en raison des problèmes rencontrés par d’autres autorités de surveillance. En outre, étant donné que les activités de titrisation sont effectuées dans un nombre limité d’États membres, la surveillance de la convergence au niveau européen est disproportionnée.</w:t>
      </w:r>
    </w:p>
    <w:p w14:paraId="1ED6E11A" w14:textId="77777777" w:rsidR="00641682" w:rsidRPr="003F27EB" w:rsidRDefault="00641682" w:rsidP="00641682">
      <w:pPr>
        <w:rPr>
          <w:lang w:val="de-DE"/>
        </w:rPr>
      </w:pPr>
      <w:r w:rsidRPr="003F27EB">
        <w:rPr>
          <w:rStyle w:val="HideTWBExt"/>
          <w:lang w:val="de-DE"/>
        </w:rPr>
        <w:t>&lt;/Amend&gt;</w:t>
      </w:r>
    </w:p>
    <w:p w14:paraId="708C3BD3"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98</w:t>
      </w:r>
      <w:r w:rsidRPr="003F27EB">
        <w:rPr>
          <w:rStyle w:val="HideTWBExt"/>
          <w:b w:val="0"/>
          <w:lang w:val="de-DE"/>
        </w:rPr>
        <w:t>&lt;/NumAm&gt;</w:t>
      </w:r>
    </w:p>
    <w:p w14:paraId="4EE00397"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Auke Zijlstra</w:t>
      </w:r>
      <w:r w:rsidRPr="003F27EB">
        <w:rPr>
          <w:rStyle w:val="HideTWBExt"/>
          <w:b w:val="0"/>
          <w:lang w:val="en-GB"/>
        </w:rPr>
        <w:t>&lt;/Members&gt;</w:t>
      </w:r>
    </w:p>
    <w:p w14:paraId="02F68E1A" w14:textId="77777777" w:rsidR="00641682" w:rsidRPr="009677EC" w:rsidRDefault="00641682" w:rsidP="00641682">
      <w:pPr>
        <w:pStyle w:val="NormalBold"/>
      </w:pPr>
      <w:r w:rsidRPr="009677EC">
        <w:rPr>
          <w:rStyle w:val="HideTWBExt"/>
          <w:b w:val="0"/>
        </w:rPr>
        <w:t>&lt;/RepeatBlock-By&gt;</w:t>
      </w:r>
    </w:p>
    <w:p w14:paraId="47B6318B"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39780E2" w14:textId="77777777" w:rsidR="00641682" w:rsidRPr="009677EC" w:rsidRDefault="00641682" w:rsidP="00641682">
      <w:pPr>
        <w:pStyle w:val="NormalBold"/>
      </w:pPr>
      <w:r w:rsidRPr="009677EC">
        <w:rPr>
          <w:rStyle w:val="HideTWBExt"/>
          <w:b w:val="0"/>
        </w:rPr>
        <w:t>&lt;Article&gt;</w:t>
      </w:r>
      <w:r w:rsidRPr="009677EC">
        <w:t>Considérant 27</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4C9F59A" w14:textId="77777777" w:rsidTr="000A666C">
        <w:trPr>
          <w:trHeight w:hRule="exact" w:val="240"/>
          <w:jc w:val="center"/>
        </w:trPr>
        <w:tc>
          <w:tcPr>
            <w:tcW w:w="9752" w:type="dxa"/>
            <w:gridSpan w:val="2"/>
            <w:tcBorders>
              <w:top w:val="nil"/>
              <w:left w:val="nil"/>
              <w:bottom w:val="nil"/>
              <w:right w:val="nil"/>
            </w:tcBorders>
          </w:tcPr>
          <w:p w14:paraId="56383159" w14:textId="77777777" w:rsidR="00641682" w:rsidRPr="009677EC" w:rsidRDefault="00641682" w:rsidP="000A666C"/>
        </w:tc>
      </w:tr>
      <w:tr w:rsidR="00641682" w:rsidRPr="009677EC" w14:paraId="6A11E8FA" w14:textId="77777777" w:rsidTr="000A666C">
        <w:trPr>
          <w:trHeight w:val="240"/>
          <w:jc w:val="center"/>
        </w:trPr>
        <w:tc>
          <w:tcPr>
            <w:tcW w:w="4876" w:type="dxa"/>
            <w:tcBorders>
              <w:top w:val="nil"/>
              <w:left w:val="nil"/>
              <w:bottom w:val="nil"/>
              <w:right w:val="nil"/>
            </w:tcBorders>
          </w:tcPr>
          <w:p w14:paraId="12DFFFB9"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36620977" w14:textId="77777777" w:rsidR="00641682" w:rsidRPr="009677EC" w:rsidRDefault="00641682" w:rsidP="000A666C">
            <w:pPr>
              <w:pStyle w:val="AmColumnHeading"/>
            </w:pPr>
            <w:r w:rsidRPr="009677EC">
              <w:t>Amendement</w:t>
            </w:r>
          </w:p>
        </w:tc>
      </w:tr>
      <w:tr w:rsidR="00641682" w:rsidRPr="009677EC" w14:paraId="09ECB1F2" w14:textId="77777777" w:rsidTr="000A666C">
        <w:trPr>
          <w:jc w:val="center"/>
        </w:trPr>
        <w:tc>
          <w:tcPr>
            <w:tcW w:w="4876" w:type="dxa"/>
            <w:tcBorders>
              <w:top w:val="nil"/>
              <w:left w:val="nil"/>
              <w:bottom w:val="nil"/>
              <w:right w:val="nil"/>
            </w:tcBorders>
          </w:tcPr>
          <w:p w14:paraId="4C23BB5A" w14:textId="77777777" w:rsidR="00641682" w:rsidRPr="009677EC" w:rsidRDefault="00641682" w:rsidP="000A666C">
            <w:pPr>
              <w:pStyle w:val="Normal6a"/>
            </w:pPr>
            <w:r w:rsidRPr="009677EC">
              <w:t>(27)</w:t>
            </w:r>
            <w:r w:rsidRPr="009677EC">
              <w:tab/>
              <w:t xml:space="preserve">Le comité «titrisation» du comité mixte, composé des autorités compétentes des marchés et des autorités prudentielles compétentes, devrait se concentrer sur les questions découlant de la surveillance et faciliter et promouvoir la </w:t>
            </w:r>
            <w:r w:rsidRPr="009677EC">
              <w:rPr>
                <w:b/>
                <w:bCs/>
                <w:i/>
                <w:iCs/>
              </w:rPr>
              <w:t>convergence</w:t>
            </w:r>
            <w:r w:rsidRPr="009677EC">
              <w:t xml:space="preserve"> en matière de surveillance au moyen de pratiques communes dans ce domaine. </w:t>
            </w:r>
            <w:r w:rsidRPr="009677EC">
              <w:rPr>
                <w:b/>
                <w:i/>
              </w:rPr>
              <w:t>Il convient de réexaminer le mandat actuel du CTCM afin de mettre l’accent sur la convergence en matière de surveillance et sur les travaux liés à l’article 44 du présent règlement. Le CTCM peut se réunir sous différents formats ou créer des sous-groupes chargés de tâches spécifiques, en fonction des questions à examiner. L’ABE devrait fournir sur une base permanente le secrétariat et un vice-président du comité «titrisation» du comité mixte, lesquels suppléent le président et l’assistent dans l’exercice de ses fonctions. En l’absence du président, y compris lorsqu’aucun président n’est élu, le vice-président devrait accomplir les tâches de ce dernier. Les représentants des autorités compétentes des marchés et des autorités prudentielles compétentes participantes qui sont présents au sein de cet organe devraient disposer de connaissances et d’une expérience appropriées concernant les questions débattues. Le suivi régulier de l’état du marché et l’évaluation régulière du cadre de surveillance de la titrisation dans l’Union au moyen de rapports de suivi, l’élaboration d’orientations et des examens réguliers par les pairs renforceraient encore le cadre de surveillance en favorisant les bonnes pratiques (de surveillance).</w:t>
            </w:r>
          </w:p>
        </w:tc>
        <w:tc>
          <w:tcPr>
            <w:tcW w:w="4876" w:type="dxa"/>
            <w:tcBorders>
              <w:top w:val="nil"/>
              <w:left w:val="nil"/>
              <w:bottom w:val="nil"/>
              <w:right w:val="nil"/>
            </w:tcBorders>
          </w:tcPr>
          <w:p w14:paraId="11D74131" w14:textId="77777777" w:rsidR="00641682" w:rsidRPr="009677EC" w:rsidRDefault="00641682" w:rsidP="000A666C">
            <w:pPr>
              <w:pStyle w:val="Normal6a"/>
            </w:pPr>
            <w:r w:rsidRPr="009677EC">
              <w:t>(27)</w:t>
            </w:r>
            <w:r w:rsidRPr="009677EC">
              <w:tab/>
              <w:t xml:space="preserve">Le comité «titrisation» du comité mixte, composé des autorités compétentes des marchés et des autorités prudentielles compétentes, devrait se concentrer sur les questions découlant de la surveillance et faciliter et promouvoir la </w:t>
            </w:r>
            <w:r w:rsidRPr="009677EC">
              <w:rPr>
                <w:b/>
                <w:bCs/>
                <w:i/>
                <w:iCs/>
              </w:rPr>
              <w:t>coopération</w:t>
            </w:r>
            <w:r w:rsidRPr="009677EC">
              <w:t xml:space="preserve"> en matière de surveillance au moyen de pratiques communes dans ce domaine.</w:t>
            </w:r>
          </w:p>
        </w:tc>
      </w:tr>
    </w:tbl>
    <w:p w14:paraId="58734CC8"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5A557384"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1B3D6725" w14:textId="77777777" w:rsidR="00641682" w:rsidRPr="009677EC" w:rsidRDefault="00641682" w:rsidP="00641682">
      <w:pPr>
        <w:pStyle w:val="AmJustText"/>
      </w:pPr>
      <w:r w:rsidRPr="009677EC">
        <w:t>Le contrôle est plus efficace dans certains États membres que dans d’autres. Nous devrions inciter les autorités de surveillance les moins performantes à rattraper leur retard, plutôt que de pénaliser les autorités de surveillance fonctionnelles en leur retirant leurs compétences en raison des problèmes rencontrés par d’autres autorités de surveillance. En outre, étant donné que les activités de titrisation sont effectuées dans un nombre limité d’États membres, la surveillance de la convergence au niveau européen est disproportionnée.</w:t>
      </w:r>
    </w:p>
    <w:p w14:paraId="1DAAC844" w14:textId="77777777" w:rsidR="00641682" w:rsidRPr="003F27EB" w:rsidRDefault="00641682" w:rsidP="00641682">
      <w:pPr>
        <w:rPr>
          <w:lang w:val="de-DE"/>
        </w:rPr>
      </w:pPr>
      <w:r w:rsidRPr="003F27EB">
        <w:rPr>
          <w:rStyle w:val="HideTWBExt"/>
          <w:lang w:val="de-DE"/>
        </w:rPr>
        <w:t>&lt;/Amend&gt;</w:t>
      </w:r>
    </w:p>
    <w:p w14:paraId="0AA4B8C2"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99</w:t>
      </w:r>
      <w:r w:rsidRPr="003F27EB">
        <w:rPr>
          <w:rStyle w:val="HideTWBExt"/>
          <w:b w:val="0"/>
          <w:lang w:val="de-DE"/>
        </w:rPr>
        <w:t>&lt;/NumAm&gt;</w:t>
      </w:r>
    </w:p>
    <w:p w14:paraId="6C509E40"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Tomáš Kubín</w:t>
      </w:r>
      <w:r w:rsidRPr="003F27EB">
        <w:rPr>
          <w:rStyle w:val="HideTWBExt"/>
          <w:b w:val="0"/>
          <w:lang w:val="en-GB"/>
        </w:rPr>
        <w:t>&lt;/Members&gt;</w:t>
      </w:r>
    </w:p>
    <w:p w14:paraId="6BD3EACB" w14:textId="77777777" w:rsidR="00641682" w:rsidRPr="009677EC" w:rsidRDefault="00641682" w:rsidP="00641682">
      <w:pPr>
        <w:pStyle w:val="NormalBold"/>
      </w:pPr>
      <w:r w:rsidRPr="009677EC">
        <w:rPr>
          <w:rStyle w:val="HideTWBExt"/>
          <w:b w:val="0"/>
        </w:rPr>
        <w:t>&lt;/RepeatBlock-By&gt;</w:t>
      </w:r>
    </w:p>
    <w:p w14:paraId="3BE35D2A"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1C79F1FF" w14:textId="77777777" w:rsidR="00641682" w:rsidRPr="009677EC" w:rsidRDefault="00641682" w:rsidP="00641682">
      <w:pPr>
        <w:pStyle w:val="NormalBold"/>
      </w:pPr>
      <w:r w:rsidRPr="009677EC">
        <w:rPr>
          <w:rStyle w:val="HideTWBExt"/>
          <w:b w:val="0"/>
        </w:rPr>
        <w:t>&lt;Article&gt;</w:t>
      </w:r>
      <w:r w:rsidRPr="009677EC">
        <w:t>Considérant 29</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3E4D75D1" w14:textId="77777777" w:rsidTr="000A666C">
        <w:trPr>
          <w:trHeight w:hRule="exact" w:val="240"/>
          <w:jc w:val="center"/>
        </w:trPr>
        <w:tc>
          <w:tcPr>
            <w:tcW w:w="9752" w:type="dxa"/>
            <w:gridSpan w:val="2"/>
            <w:tcBorders>
              <w:top w:val="nil"/>
              <w:left w:val="nil"/>
              <w:bottom w:val="nil"/>
              <w:right w:val="nil"/>
            </w:tcBorders>
          </w:tcPr>
          <w:p w14:paraId="0D458008" w14:textId="77777777" w:rsidR="00641682" w:rsidRPr="009677EC" w:rsidRDefault="00641682" w:rsidP="000A666C"/>
        </w:tc>
      </w:tr>
      <w:tr w:rsidR="00641682" w:rsidRPr="009677EC" w14:paraId="27DB5549" w14:textId="77777777" w:rsidTr="000A666C">
        <w:trPr>
          <w:trHeight w:val="240"/>
          <w:jc w:val="center"/>
        </w:trPr>
        <w:tc>
          <w:tcPr>
            <w:tcW w:w="4876" w:type="dxa"/>
            <w:tcBorders>
              <w:top w:val="nil"/>
              <w:left w:val="nil"/>
              <w:bottom w:val="nil"/>
              <w:right w:val="nil"/>
            </w:tcBorders>
          </w:tcPr>
          <w:p w14:paraId="3CADB4A2"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6EF77F4B" w14:textId="77777777" w:rsidR="00641682" w:rsidRPr="009677EC" w:rsidRDefault="00641682" w:rsidP="000A666C">
            <w:pPr>
              <w:pStyle w:val="AmColumnHeading"/>
            </w:pPr>
            <w:r w:rsidRPr="009677EC">
              <w:t>Amendement</w:t>
            </w:r>
          </w:p>
        </w:tc>
      </w:tr>
      <w:tr w:rsidR="00641682" w:rsidRPr="009677EC" w14:paraId="54BB1B6A" w14:textId="77777777" w:rsidTr="000A666C">
        <w:trPr>
          <w:jc w:val="center"/>
        </w:trPr>
        <w:tc>
          <w:tcPr>
            <w:tcW w:w="4876" w:type="dxa"/>
            <w:tcBorders>
              <w:top w:val="nil"/>
              <w:left w:val="nil"/>
              <w:bottom w:val="nil"/>
              <w:right w:val="nil"/>
            </w:tcBorders>
          </w:tcPr>
          <w:p w14:paraId="2463A0DF" w14:textId="77777777" w:rsidR="00641682" w:rsidRPr="009677EC" w:rsidRDefault="00641682" w:rsidP="000A666C">
            <w:pPr>
              <w:pStyle w:val="Normal6a"/>
            </w:pPr>
            <w:r w:rsidRPr="009677EC">
              <w:rPr>
                <w:b/>
                <w:i/>
              </w:rPr>
              <w:t>(29)</w:t>
            </w:r>
            <w:r w:rsidRPr="009677EC">
              <w:tab/>
            </w:r>
            <w:r w:rsidRPr="009677EC">
              <w:rPr>
                <w:b/>
                <w:i/>
              </w:rPr>
              <w:t>Dans le cas des titrisations transfrontières, la désignation d’une autorité de surveillance principale permettrait de rationaliser la surveillance du respect du règlement (UE) 2017/2402 et garantirait la cohérence et une meilleure coordination entre les différentes autorités compétentes. L’autorité de surveillance principale devrait être désignée parmi les autorités compétentes pour les entités participant à l’opération, la décision étant prise par les autorités compétentes concernées. En cas de désaccord, la question devrait être abordée au niveau du comité «titrisation» du comité mixte. Lorsqu’une nouvelle opération associe des entités surveillées par les mêmes autorités compétentes, l’autorité principale désignée précédemment peut conserver ce rôle.</w:t>
            </w:r>
          </w:p>
        </w:tc>
        <w:tc>
          <w:tcPr>
            <w:tcW w:w="4876" w:type="dxa"/>
            <w:tcBorders>
              <w:top w:val="nil"/>
              <w:left w:val="nil"/>
              <w:bottom w:val="nil"/>
              <w:right w:val="nil"/>
            </w:tcBorders>
          </w:tcPr>
          <w:p w14:paraId="1D1F4C34" w14:textId="77777777" w:rsidR="00641682" w:rsidRPr="009677EC" w:rsidRDefault="00641682" w:rsidP="000A666C">
            <w:pPr>
              <w:pStyle w:val="Normal6a"/>
            </w:pPr>
            <w:r w:rsidRPr="009677EC">
              <w:rPr>
                <w:b/>
                <w:i/>
              </w:rPr>
              <w:t>supprimé</w:t>
            </w:r>
          </w:p>
        </w:tc>
      </w:tr>
    </w:tbl>
    <w:p w14:paraId="29179803"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092F7127" w14:textId="77777777" w:rsidR="00641682" w:rsidRPr="009677EC" w:rsidRDefault="00641682" w:rsidP="00641682">
      <w:r w:rsidRPr="009677EC">
        <w:rPr>
          <w:rStyle w:val="HideTWBExt"/>
        </w:rPr>
        <w:t>&lt;/Amend&gt;</w:t>
      </w:r>
    </w:p>
    <w:p w14:paraId="55D83CC0" w14:textId="77777777" w:rsidR="00641682" w:rsidRPr="009677EC" w:rsidRDefault="00641682" w:rsidP="00641682">
      <w:pPr>
        <w:pStyle w:val="AmNumberTabs"/>
      </w:pPr>
      <w:r w:rsidRPr="009677EC">
        <w:rPr>
          <w:rStyle w:val="HideTWBExt"/>
          <w:b w:val="0"/>
        </w:rPr>
        <w:t>&lt;Amend&gt;</w:t>
      </w:r>
      <w:r w:rsidRPr="009677EC">
        <w:t>Amendement</w:t>
      </w:r>
      <w:r w:rsidRPr="009677EC">
        <w:tab/>
      </w:r>
      <w:r w:rsidRPr="009677EC">
        <w:tab/>
      </w:r>
      <w:r w:rsidRPr="009677EC">
        <w:rPr>
          <w:rStyle w:val="HideTWBExt"/>
          <w:b w:val="0"/>
        </w:rPr>
        <w:t>&lt;NumAm&gt;</w:t>
      </w:r>
      <w:r w:rsidRPr="009677EC">
        <w:t>100</w:t>
      </w:r>
      <w:r w:rsidRPr="009677EC">
        <w:rPr>
          <w:rStyle w:val="HideTWBExt"/>
          <w:b w:val="0"/>
        </w:rPr>
        <w:t>&lt;/NumAm&gt;</w:t>
      </w:r>
    </w:p>
    <w:p w14:paraId="639F6F2F"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Auke Zijlstra, Pierre Pimpie</w:t>
      </w:r>
      <w:r w:rsidRPr="003F27EB">
        <w:rPr>
          <w:rStyle w:val="HideTWBExt"/>
          <w:b w:val="0"/>
          <w:lang w:val="en-GB"/>
        </w:rPr>
        <w:t>&lt;/Members&gt;</w:t>
      </w:r>
    </w:p>
    <w:p w14:paraId="76794B51" w14:textId="77777777" w:rsidR="00641682" w:rsidRPr="009677EC" w:rsidRDefault="00641682" w:rsidP="00641682">
      <w:pPr>
        <w:pStyle w:val="NormalBold"/>
      </w:pPr>
      <w:r w:rsidRPr="009677EC">
        <w:rPr>
          <w:rStyle w:val="HideTWBExt"/>
          <w:b w:val="0"/>
        </w:rPr>
        <w:t>&lt;/RepeatBlock-By&gt;</w:t>
      </w:r>
    </w:p>
    <w:p w14:paraId="264B5C30"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41C575C" w14:textId="77777777" w:rsidR="00641682" w:rsidRPr="009677EC" w:rsidRDefault="00641682" w:rsidP="00641682">
      <w:pPr>
        <w:pStyle w:val="NormalBold"/>
      </w:pPr>
      <w:r w:rsidRPr="009677EC">
        <w:rPr>
          <w:rStyle w:val="HideTWBExt"/>
          <w:b w:val="0"/>
        </w:rPr>
        <w:t>&lt;Article&gt;</w:t>
      </w:r>
      <w:r w:rsidRPr="009677EC">
        <w:t>Considérant 29</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240A6933" w14:textId="77777777" w:rsidTr="000A666C">
        <w:trPr>
          <w:trHeight w:hRule="exact" w:val="240"/>
          <w:jc w:val="center"/>
        </w:trPr>
        <w:tc>
          <w:tcPr>
            <w:tcW w:w="9752" w:type="dxa"/>
            <w:gridSpan w:val="2"/>
            <w:tcBorders>
              <w:top w:val="nil"/>
              <w:left w:val="nil"/>
              <w:bottom w:val="nil"/>
              <w:right w:val="nil"/>
            </w:tcBorders>
          </w:tcPr>
          <w:p w14:paraId="3E50278F" w14:textId="77777777" w:rsidR="00641682" w:rsidRPr="009677EC" w:rsidRDefault="00641682" w:rsidP="000A666C"/>
        </w:tc>
      </w:tr>
      <w:tr w:rsidR="00641682" w:rsidRPr="009677EC" w14:paraId="22652F98" w14:textId="77777777" w:rsidTr="000A666C">
        <w:trPr>
          <w:trHeight w:val="240"/>
          <w:jc w:val="center"/>
        </w:trPr>
        <w:tc>
          <w:tcPr>
            <w:tcW w:w="4876" w:type="dxa"/>
            <w:tcBorders>
              <w:top w:val="nil"/>
              <w:left w:val="nil"/>
              <w:bottom w:val="nil"/>
              <w:right w:val="nil"/>
            </w:tcBorders>
          </w:tcPr>
          <w:p w14:paraId="3E72919C"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4C48DD78" w14:textId="77777777" w:rsidR="00641682" w:rsidRPr="009677EC" w:rsidRDefault="00641682" w:rsidP="000A666C">
            <w:pPr>
              <w:pStyle w:val="AmColumnHeading"/>
            </w:pPr>
            <w:r w:rsidRPr="009677EC">
              <w:t>Amendement</w:t>
            </w:r>
          </w:p>
        </w:tc>
      </w:tr>
      <w:tr w:rsidR="00641682" w:rsidRPr="009677EC" w14:paraId="3EAE4A34" w14:textId="77777777" w:rsidTr="000A666C">
        <w:trPr>
          <w:jc w:val="center"/>
        </w:trPr>
        <w:tc>
          <w:tcPr>
            <w:tcW w:w="4876" w:type="dxa"/>
            <w:tcBorders>
              <w:top w:val="nil"/>
              <w:left w:val="nil"/>
              <w:bottom w:val="nil"/>
              <w:right w:val="nil"/>
            </w:tcBorders>
          </w:tcPr>
          <w:p w14:paraId="1EDF9C62" w14:textId="77777777" w:rsidR="00641682" w:rsidRPr="009677EC" w:rsidRDefault="00641682" w:rsidP="000A666C">
            <w:pPr>
              <w:pStyle w:val="Normal6a"/>
            </w:pPr>
            <w:r w:rsidRPr="009677EC">
              <w:rPr>
                <w:b/>
                <w:i/>
              </w:rPr>
              <w:t>(29)</w:t>
            </w:r>
            <w:r w:rsidRPr="009677EC">
              <w:tab/>
            </w:r>
            <w:r w:rsidRPr="009677EC">
              <w:rPr>
                <w:b/>
                <w:i/>
              </w:rPr>
              <w:t>Dans le cas des titrisations transfrontières, la désignation d’une autorité de surveillance principale permettrait de rationaliser la surveillance du respect du règlement (UE) 2017/2402 et garantirait la cohérence et une meilleure coordination entre les différentes autorités compétentes. L’autorité de surveillance principale devrait être désignée parmi les autorités compétentes pour les entités participant à l’opération, la décision étant prise par les autorités compétentes concernées. En cas de désaccord, la question devrait être abordée au niveau du comité «titrisation» du comité mixte. Lorsqu’une nouvelle opération associe des entités surveillées par les mêmes autorités compétentes, l’autorité principale désignée précédemment peut conserver ce rôle.</w:t>
            </w:r>
          </w:p>
        </w:tc>
        <w:tc>
          <w:tcPr>
            <w:tcW w:w="4876" w:type="dxa"/>
            <w:tcBorders>
              <w:top w:val="nil"/>
              <w:left w:val="nil"/>
              <w:bottom w:val="nil"/>
              <w:right w:val="nil"/>
            </w:tcBorders>
          </w:tcPr>
          <w:p w14:paraId="037F1DFE" w14:textId="77777777" w:rsidR="00641682" w:rsidRPr="009677EC" w:rsidRDefault="00641682" w:rsidP="000A666C">
            <w:pPr>
              <w:pStyle w:val="Normal6a"/>
            </w:pPr>
            <w:r w:rsidRPr="009677EC">
              <w:rPr>
                <w:b/>
                <w:i/>
              </w:rPr>
              <w:t>supprimé</w:t>
            </w:r>
          </w:p>
        </w:tc>
      </w:tr>
    </w:tbl>
    <w:p w14:paraId="3F6177D2"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193E7F58" w14:textId="77777777" w:rsidR="00641682" w:rsidRPr="009677EC" w:rsidRDefault="00641682" w:rsidP="00641682">
      <w:r w:rsidRPr="009677EC">
        <w:rPr>
          <w:rStyle w:val="HideTWBExt"/>
        </w:rPr>
        <w:t>&lt;/Amend&gt;</w:t>
      </w:r>
    </w:p>
    <w:p w14:paraId="08F89BE1" w14:textId="77777777" w:rsidR="00641682" w:rsidRPr="009677EC" w:rsidRDefault="00641682" w:rsidP="00641682">
      <w:pPr>
        <w:pStyle w:val="AmNumberTabs"/>
      </w:pPr>
      <w:r w:rsidRPr="009677EC">
        <w:rPr>
          <w:rStyle w:val="HideTWBExt"/>
          <w:b w:val="0"/>
        </w:rPr>
        <w:t>&lt;Amend&gt;</w:t>
      </w:r>
      <w:r w:rsidRPr="009677EC">
        <w:t>Amendement</w:t>
      </w:r>
      <w:r w:rsidRPr="009677EC">
        <w:tab/>
      </w:r>
      <w:r w:rsidRPr="009677EC">
        <w:tab/>
      </w:r>
      <w:r w:rsidRPr="009677EC">
        <w:rPr>
          <w:rStyle w:val="HideTWBExt"/>
          <w:b w:val="0"/>
        </w:rPr>
        <w:t>&lt;NumAm&gt;</w:t>
      </w:r>
      <w:r w:rsidRPr="009677EC">
        <w:t>101</w:t>
      </w:r>
      <w:r w:rsidRPr="009677EC">
        <w:rPr>
          <w:rStyle w:val="HideTWBExt"/>
          <w:b w:val="0"/>
        </w:rPr>
        <w:t>&lt;/NumAm&gt;</w:t>
      </w:r>
    </w:p>
    <w:p w14:paraId="4480B951" w14:textId="77777777" w:rsidR="00641682" w:rsidRPr="009677EC" w:rsidRDefault="00641682" w:rsidP="00641682">
      <w:pPr>
        <w:pStyle w:val="NormalBold"/>
      </w:pPr>
      <w:r w:rsidRPr="009677EC">
        <w:rPr>
          <w:rStyle w:val="HideTWBExt"/>
          <w:b w:val="0"/>
        </w:rPr>
        <w:t>&lt;RepeatBlock-By&gt;&lt;Members&gt;</w:t>
      </w:r>
      <w:r w:rsidRPr="009677EC">
        <w:t>Eero Heinäluoma, Nikos Papandreou, Jonás Fernández, René Repasi</w:t>
      </w:r>
      <w:r w:rsidRPr="009677EC">
        <w:rPr>
          <w:rStyle w:val="HideTWBExt"/>
          <w:b w:val="0"/>
        </w:rPr>
        <w:t>&lt;/Members&gt;</w:t>
      </w:r>
    </w:p>
    <w:p w14:paraId="19522EB5" w14:textId="77777777" w:rsidR="00641682" w:rsidRPr="009677EC" w:rsidRDefault="00641682" w:rsidP="00641682">
      <w:pPr>
        <w:pStyle w:val="NormalBold"/>
      </w:pPr>
      <w:r w:rsidRPr="009677EC">
        <w:rPr>
          <w:rStyle w:val="HideTWBExt"/>
          <w:b w:val="0"/>
        </w:rPr>
        <w:t>&lt;/RepeatBlock-By&gt;</w:t>
      </w:r>
    </w:p>
    <w:p w14:paraId="00D6A27C"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45242286" w14:textId="77777777" w:rsidR="00641682" w:rsidRPr="009677EC" w:rsidRDefault="00641682" w:rsidP="00641682">
      <w:pPr>
        <w:pStyle w:val="NormalBold"/>
      </w:pPr>
      <w:r w:rsidRPr="009677EC">
        <w:rPr>
          <w:rStyle w:val="HideTWBExt"/>
          <w:b w:val="0"/>
        </w:rPr>
        <w:t>&lt;Article&gt;</w:t>
      </w:r>
      <w:r w:rsidRPr="009677EC">
        <w:t>Considérant 29 bis (nouveau)</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2CAAA18D" w14:textId="77777777" w:rsidTr="000A666C">
        <w:trPr>
          <w:trHeight w:hRule="exact" w:val="240"/>
          <w:jc w:val="center"/>
        </w:trPr>
        <w:tc>
          <w:tcPr>
            <w:tcW w:w="9752" w:type="dxa"/>
            <w:gridSpan w:val="2"/>
            <w:tcBorders>
              <w:top w:val="nil"/>
              <w:left w:val="nil"/>
              <w:bottom w:val="nil"/>
              <w:right w:val="nil"/>
            </w:tcBorders>
          </w:tcPr>
          <w:p w14:paraId="164D405B" w14:textId="77777777" w:rsidR="00641682" w:rsidRPr="009677EC" w:rsidRDefault="00641682" w:rsidP="000A666C"/>
        </w:tc>
      </w:tr>
      <w:tr w:rsidR="00641682" w:rsidRPr="009677EC" w14:paraId="5EDA4215" w14:textId="77777777" w:rsidTr="000A666C">
        <w:trPr>
          <w:trHeight w:val="240"/>
          <w:jc w:val="center"/>
        </w:trPr>
        <w:tc>
          <w:tcPr>
            <w:tcW w:w="4876" w:type="dxa"/>
            <w:tcBorders>
              <w:top w:val="nil"/>
              <w:left w:val="nil"/>
              <w:bottom w:val="nil"/>
              <w:right w:val="nil"/>
            </w:tcBorders>
          </w:tcPr>
          <w:p w14:paraId="2904646F"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288DB15F" w14:textId="77777777" w:rsidR="00641682" w:rsidRPr="009677EC" w:rsidRDefault="00641682" w:rsidP="000A666C">
            <w:pPr>
              <w:pStyle w:val="AmColumnHeading"/>
            </w:pPr>
            <w:r w:rsidRPr="009677EC">
              <w:t>Amendement</w:t>
            </w:r>
          </w:p>
        </w:tc>
      </w:tr>
      <w:tr w:rsidR="00641682" w:rsidRPr="009677EC" w14:paraId="30E26268" w14:textId="77777777" w:rsidTr="000A666C">
        <w:trPr>
          <w:jc w:val="center"/>
        </w:trPr>
        <w:tc>
          <w:tcPr>
            <w:tcW w:w="4876" w:type="dxa"/>
            <w:tcBorders>
              <w:top w:val="nil"/>
              <w:left w:val="nil"/>
              <w:bottom w:val="nil"/>
              <w:right w:val="nil"/>
            </w:tcBorders>
          </w:tcPr>
          <w:p w14:paraId="7625FEC9" w14:textId="77777777" w:rsidR="00641682" w:rsidRPr="009677EC" w:rsidRDefault="00641682" w:rsidP="000A666C">
            <w:pPr>
              <w:pStyle w:val="Normal6a"/>
            </w:pPr>
          </w:p>
        </w:tc>
        <w:tc>
          <w:tcPr>
            <w:tcW w:w="4876" w:type="dxa"/>
            <w:tcBorders>
              <w:top w:val="nil"/>
              <w:left w:val="nil"/>
              <w:bottom w:val="nil"/>
              <w:right w:val="nil"/>
            </w:tcBorders>
          </w:tcPr>
          <w:p w14:paraId="2AAC5916" w14:textId="77777777" w:rsidR="00641682" w:rsidRPr="009677EC" w:rsidRDefault="00641682" w:rsidP="000A666C">
            <w:pPr>
              <w:pStyle w:val="Normal6a"/>
            </w:pPr>
            <w:r w:rsidRPr="009677EC">
              <w:rPr>
                <w:b/>
                <w:i/>
              </w:rPr>
              <w:t>(29 bis)</w:t>
            </w:r>
            <w:r w:rsidRPr="009677EC">
              <w:tab/>
            </w:r>
            <w:r w:rsidRPr="009677EC">
              <w:rPr>
                <w:b/>
                <w:i/>
              </w:rPr>
              <w:t>Conformément aux objectifs de la Commission européenne en matière de simplification, de réduction des charges liées aux rapports, de garantie d’une surveillance cohérente et efficace dans l’ensemble de l’Union et d’avancement du programme de l’union de l’épargne et de l’investissement, l’AEMF devrait être désignée comme l’autorité compétente chargée de surveiller le respect des articles 18 à 27 du présent règlement par les initiateurs, les sponsors et les SSPE, afin de garantir une surveillance et une mise en œuvre cohérentes au niveau de l’Union. Pour remplir ce rôle, l’AEMF devrait se voir accorder les pouvoirs d’enquête et d’exécution nécessaires, y compris la capacité de demander des informations, de procéder à des inspections sur place et d’imposer des mesures administratives et des sanctions le cas échéant.</w:t>
            </w:r>
          </w:p>
        </w:tc>
      </w:tr>
    </w:tbl>
    <w:p w14:paraId="77E5F935"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C9666C1" w14:textId="77777777" w:rsidR="00641682" w:rsidRPr="003F27EB" w:rsidRDefault="00641682" w:rsidP="00641682">
      <w:pPr>
        <w:rPr>
          <w:lang w:val="en-GB"/>
        </w:rPr>
      </w:pPr>
      <w:r w:rsidRPr="003F27EB">
        <w:rPr>
          <w:rStyle w:val="HideTWBExt"/>
          <w:lang w:val="en-GB"/>
        </w:rPr>
        <w:t>&lt;/Amend&gt;</w:t>
      </w:r>
    </w:p>
    <w:p w14:paraId="1FE86BD6"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102</w:t>
      </w:r>
      <w:r w:rsidRPr="003F27EB">
        <w:rPr>
          <w:rStyle w:val="HideTWBExt"/>
          <w:b w:val="0"/>
          <w:lang w:val="en-GB"/>
        </w:rPr>
        <w:t>&lt;/NumAm&gt;</w:t>
      </w:r>
    </w:p>
    <w:p w14:paraId="327DB3F4"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w:t>
      </w:r>
      <w:r w:rsidRPr="003F27EB">
        <w:rPr>
          <w:rStyle w:val="HideTWBExt"/>
          <w:b w:val="0"/>
          <w:lang w:val="en-GB"/>
        </w:rPr>
        <w:t>&lt;/Members&gt;</w:t>
      </w:r>
    </w:p>
    <w:p w14:paraId="1B6D6EDC" w14:textId="77777777" w:rsidR="00641682" w:rsidRPr="009677EC" w:rsidRDefault="00641682" w:rsidP="00641682">
      <w:pPr>
        <w:pStyle w:val="NormalBold"/>
      </w:pPr>
      <w:r w:rsidRPr="009677EC">
        <w:rPr>
          <w:rStyle w:val="HideTWBExt"/>
          <w:b w:val="0"/>
        </w:rPr>
        <w:t>&lt;/RepeatBlock-By&gt;</w:t>
      </w:r>
    </w:p>
    <w:p w14:paraId="5042B1E2"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9AEFB47" w14:textId="77777777" w:rsidR="00641682" w:rsidRPr="009677EC" w:rsidRDefault="00641682" w:rsidP="00641682">
      <w:pPr>
        <w:pStyle w:val="NormalBold"/>
      </w:pPr>
      <w:r w:rsidRPr="009677EC">
        <w:rPr>
          <w:rStyle w:val="HideTWBExt"/>
          <w:b w:val="0"/>
        </w:rPr>
        <w:t>&lt;Article&gt;</w:t>
      </w:r>
      <w:r w:rsidRPr="009677EC">
        <w:t>Considérant 29 bis (nouveau)</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1A38FF34" w14:textId="77777777" w:rsidTr="000A666C">
        <w:trPr>
          <w:trHeight w:hRule="exact" w:val="240"/>
          <w:jc w:val="center"/>
        </w:trPr>
        <w:tc>
          <w:tcPr>
            <w:tcW w:w="9752" w:type="dxa"/>
            <w:gridSpan w:val="2"/>
            <w:tcBorders>
              <w:top w:val="nil"/>
              <w:left w:val="nil"/>
              <w:bottom w:val="nil"/>
              <w:right w:val="nil"/>
            </w:tcBorders>
          </w:tcPr>
          <w:p w14:paraId="38EA93E8" w14:textId="77777777" w:rsidR="00641682" w:rsidRPr="009677EC" w:rsidRDefault="00641682" w:rsidP="000A666C"/>
        </w:tc>
      </w:tr>
      <w:tr w:rsidR="00641682" w:rsidRPr="009677EC" w14:paraId="0D4ACD31" w14:textId="77777777" w:rsidTr="000A666C">
        <w:trPr>
          <w:trHeight w:val="240"/>
          <w:jc w:val="center"/>
        </w:trPr>
        <w:tc>
          <w:tcPr>
            <w:tcW w:w="4876" w:type="dxa"/>
            <w:tcBorders>
              <w:top w:val="nil"/>
              <w:left w:val="nil"/>
              <w:bottom w:val="nil"/>
              <w:right w:val="nil"/>
            </w:tcBorders>
          </w:tcPr>
          <w:p w14:paraId="17A33227"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6AC7C7D9" w14:textId="77777777" w:rsidR="00641682" w:rsidRPr="009677EC" w:rsidRDefault="00641682" w:rsidP="000A666C">
            <w:pPr>
              <w:pStyle w:val="AmColumnHeading"/>
            </w:pPr>
            <w:r w:rsidRPr="009677EC">
              <w:t>Amendement</w:t>
            </w:r>
          </w:p>
        </w:tc>
      </w:tr>
      <w:tr w:rsidR="00641682" w:rsidRPr="009677EC" w14:paraId="5F87D5F6" w14:textId="77777777" w:rsidTr="000A666C">
        <w:trPr>
          <w:jc w:val="center"/>
        </w:trPr>
        <w:tc>
          <w:tcPr>
            <w:tcW w:w="4876" w:type="dxa"/>
            <w:tcBorders>
              <w:top w:val="nil"/>
              <w:left w:val="nil"/>
              <w:bottom w:val="nil"/>
              <w:right w:val="nil"/>
            </w:tcBorders>
          </w:tcPr>
          <w:p w14:paraId="09AE7FEF" w14:textId="77777777" w:rsidR="00641682" w:rsidRPr="009677EC" w:rsidRDefault="00641682" w:rsidP="000A666C">
            <w:pPr>
              <w:pStyle w:val="Normal6a"/>
            </w:pPr>
          </w:p>
        </w:tc>
        <w:tc>
          <w:tcPr>
            <w:tcW w:w="4876" w:type="dxa"/>
            <w:tcBorders>
              <w:top w:val="nil"/>
              <w:left w:val="nil"/>
              <w:bottom w:val="nil"/>
              <w:right w:val="nil"/>
            </w:tcBorders>
          </w:tcPr>
          <w:p w14:paraId="066EB0F8" w14:textId="77777777" w:rsidR="00641682" w:rsidRPr="009677EC" w:rsidRDefault="00641682" w:rsidP="000A666C">
            <w:pPr>
              <w:pStyle w:val="Normal6a"/>
            </w:pPr>
            <w:r w:rsidRPr="009677EC">
              <w:rPr>
                <w:b/>
                <w:i/>
              </w:rPr>
              <w:t>(29 bis)</w:t>
            </w:r>
            <w:r w:rsidRPr="009677EC">
              <w:tab/>
            </w:r>
            <w:r w:rsidRPr="009677EC">
              <w:rPr>
                <w:b/>
                <w:i/>
              </w:rPr>
              <w:t>Conformément aux objectifs de la Commission européenne en matière de simplification, de réduction des charges déclaratives, de garantie d’une surveillance cohérente et efficace dans l’ensemble de l’Union et d’avancement du programme pour une union de l’épargne et des investissements, l’AEMF devrait être désignée comme l’autorité compétente pour la surveillance du respect des articles 18 à 27 du présent règlement par les initiateurs, les sponsors et les SSPE, afin de garantir une surveillance et une mise en œuvre cohérentes au niveau de l’Union.</w:t>
            </w:r>
          </w:p>
        </w:tc>
      </w:tr>
    </w:tbl>
    <w:p w14:paraId="79281D39"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12F61244" w14:textId="77777777" w:rsidR="00641682" w:rsidRPr="003F27EB" w:rsidRDefault="00641682" w:rsidP="00641682">
      <w:pPr>
        <w:rPr>
          <w:lang w:val="en-GB"/>
        </w:rPr>
      </w:pPr>
      <w:r w:rsidRPr="003F27EB">
        <w:rPr>
          <w:rStyle w:val="HideTWBExt"/>
          <w:lang w:val="en-GB"/>
        </w:rPr>
        <w:t>&lt;/Amend&gt;</w:t>
      </w:r>
    </w:p>
    <w:p w14:paraId="36B28B95"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103</w:t>
      </w:r>
      <w:r w:rsidRPr="003F27EB">
        <w:rPr>
          <w:rStyle w:val="HideTWBExt"/>
          <w:b w:val="0"/>
          <w:lang w:val="en-GB"/>
        </w:rPr>
        <w:t>&lt;/NumAm&gt;</w:t>
      </w:r>
    </w:p>
    <w:p w14:paraId="7AA1AADE"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w:t>
      </w:r>
      <w:r w:rsidRPr="003F27EB">
        <w:rPr>
          <w:rStyle w:val="HideTWBExt"/>
          <w:b w:val="0"/>
          <w:lang w:val="en-GB"/>
        </w:rPr>
        <w:t>&lt;/Members&gt;</w:t>
      </w:r>
    </w:p>
    <w:p w14:paraId="2724FB63" w14:textId="77777777" w:rsidR="00641682" w:rsidRPr="009677EC" w:rsidRDefault="00641682" w:rsidP="00641682">
      <w:pPr>
        <w:pStyle w:val="NormalBold"/>
      </w:pPr>
      <w:r w:rsidRPr="009677EC">
        <w:rPr>
          <w:rStyle w:val="HideTWBExt"/>
          <w:b w:val="0"/>
        </w:rPr>
        <w:t>&lt;/RepeatBlock-By&gt;</w:t>
      </w:r>
    </w:p>
    <w:p w14:paraId="50CCDECE"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E8C5682" w14:textId="77777777" w:rsidR="00641682" w:rsidRPr="009677EC" w:rsidRDefault="00641682" w:rsidP="00641682">
      <w:pPr>
        <w:pStyle w:val="NormalBold"/>
      </w:pPr>
      <w:r w:rsidRPr="009677EC">
        <w:rPr>
          <w:rStyle w:val="HideTWBExt"/>
          <w:b w:val="0"/>
        </w:rPr>
        <w:t>&lt;Article&gt;</w:t>
      </w:r>
      <w:r w:rsidRPr="009677EC">
        <w:t>Considérant 29 ter (nouveau)</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40885A0" w14:textId="77777777" w:rsidTr="000A666C">
        <w:trPr>
          <w:trHeight w:hRule="exact" w:val="240"/>
          <w:jc w:val="center"/>
        </w:trPr>
        <w:tc>
          <w:tcPr>
            <w:tcW w:w="9752" w:type="dxa"/>
            <w:gridSpan w:val="2"/>
            <w:tcBorders>
              <w:top w:val="nil"/>
              <w:left w:val="nil"/>
              <w:bottom w:val="nil"/>
              <w:right w:val="nil"/>
            </w:tcBorders>
          </w:tcPr>
          <w:p w14:paraId="48DF929E" w14:textId="77777777" w:rsidR="00641682" w:rsidRPr="009677EC" w:rsidRDefault="00641682" w:rsidP="000A666C"/>
        </w:tc>
      </w:tr>
      <w:tr w:rsidR="00641682" w:rsidRPr="009677EC" w14:paraId="6DE22A5C" w14:textId="77777777" w:rsidTr="000A666C">
        <w:trPr>
          <w:trHeight w:val="240"/>
          <w:jc w:val="center"/>
        </w:trPr>
        <w:tc>
          <w:tcPr>
            <w:tcW w:w="4876" w:type="dxa"/>
            <w:tcBorders>
              <w:top w:val="nil"/>
              <w:left w:val="nil"/>
              <w:bottom w:val="nil"/>
              <w:right w:val="nil"/>
            </w:tcBorders>
          </w:tcPr>
          <w:p w14:paraId="15FB16E1"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5CA981B7" w14:textId="77777777" w:rsidR="00641682" w:rsidRPr="009677EC" w:rsidRDefault="00641682" w:rsidP="000A666C">
            <w:pPr>
              <w:pStyle w:val="AmColumnHeading"/>
            </w:pPr>
            <w:r w:rsidRPr="009677EC">
              <w:t>Amendement</w:t>
            </w:r>
          </w:p>
        </w:tc>
      </w:tr>
      <w:tr w:rsidR="00641682" w:rsidRPr="009677EC" w14:paraId="51CB6F43" w14:textId="77777777" w:rsidTr="000A666C">
        <w:trPr>
          <w:jc w:val="center"/>
        </w:trPr>
        <w:tc>
          <w:tcPr>
            <w:tcW w:w="4876" w:type="dxa"/>
            <w:tcBorders>
              <w:top w:val="nil"/>
              <w:left w:val="nil"/>
              <w:bottom w:val="nil"/>
              <w:right w:val="nil"/>
            </w:tcBorders>
          </w:tcPr>
          <w:p w14:paraId="1880064F" w14:textId="77777777" w:rsidR="00641682" w:rsidRPr="009677EC" w:rsidRDefault="00641682" w:rsidP="000A666C">
            <w:pPr>
              <w:pStyle w:val="Normal6a"/>
            </w:pPr>
          </w:p>
        </w:tc>
        <w:tc>
          <w:tcPr>
            <w:tcW w:w="4876" w:type="dxa"/>
            <w:tcBorders>
              <w:top w:val="nil"/>
              <w:left w:val="nil"/>
              <w:bottom w:val="nil"/>
              <w:right w:val="nil"/>
            </w:tcBorders>
          </w:tcPr>
          <w:p w14:paraId="027EB3FC" w14:textId="77777777" w:rsidR="00641682" w:rsidRPr="009677EC" w:rsidRDefault="00641682" w:rsidP="000A666C">
            <w:pPr>
              <w:pStyle w:val="Normal6a"/>
            </w:pPr>
            <w:r w:rsidRPr="009677EC">
              <w:rPr>
                <w:b/>
                <w:i/>
              </w:rPr>
              <w:t>(29 ter)</w:t>
            </w:r>
            <w:r w:rsidRPr="009677EC">
              <w:tab/>
            </w:r>
            <w:r w:rsidRPr="009677EC">
              <w:rPr>
                <w:b/>
                <w:i/>
              </w:rPr>
              <w:t>Pour renforcer la confiance des investisseurs, il convient également de donner à l’AEMF une compétence générale pour l’enregistrement et la surveillance continue des vérificateurs tiers dans l’Union. Confier à l’AEMF une responsabilité exclusive dans ces domaines permettrait de garantir des conditions de concurrence équitables au niveau des exigences en matière d’enregistrement et de la surveillance continue et d’éliminer le risque d’arbitrage réglementaire entre les États membres. Cette responsabilité exclusive devrait parallèlement optimiser l’affectation des ressources de surveillance au niveau de l’Union, ce qui ferait de l’AEMF le centre d’expertise et renforcerait l’efficience de la surveillance.</w:t>
            </w:r>
          </w:p>
        </w:tc>
      </w:tr>
    </w:tbl>
    <w:p w14:paraId="04783756"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12EF8821" w14:textId="77777777" w:rsidR="00641682" w:rsidRPr="003F27EB" w:rsidRDefault="00641682" w:rsidP="00641682">
      <w:pPr>
        <w:rPr>
          <w:lang w:val="en-GB"/>
        </w:rPr>
      </w:pPr>
      <w:r w:rsidRPr="003F27EB">
        <w:rPr>
          <w:rStyle w:val="HideTWBExt"/>
          <w:lang w:val="en-GB"/>
        </w:rPr>
        <w:t>&lt;/Amend&gt;</w:t>
      </w:r>
    </w:p>
    <w:p w14:paraId="4101456F"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104</w:t>
      </w:r>
      <w:r w:rsidRPr="003F27EB">
        <w:rPr>
          <w:rStyle w:val="HideTWBExt"/>
          <w:b w:val="0"/>
          <w:lang w:val="en-GB"/>
        </w:rPr>
        <w:t>&lt;/NumAm&gt;</w:t>
      </w:r>
    </w:p>
    <w:p w14:paraId="68D17C3A"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4797B328" w14:textId="77777777" w:rsidR="00641682" w:rsidRPr="003F27EB" w:rsidRDefault="00641682" w:rsidP="00641682">
      <w:pPr>
        <w:pStyle w:val="NormalBold"/>
        <w:rPr>
          <w:lang w:val="en-GB"/>
        </w:rPr>
      </w:pPr>
      <w:r w:rsidRPr="003F27EB">
        <w:rPr>
          <w:rStyle w:val="HideTWBExt"/>
          <w:b w:val="0"/>
          <w:lang w:val="en-GB"/>
        </w:rPr>
        <w:t>&lt;/RepeatBlock-By&gt;</w:t>
      </w:r>
    </w:p>
    <w:p w14:paraId="21C0E990"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00CCFF99" w14:textId="77777777" w:rsidR="00641682" w:rsidRPr="009677EC" w:rsidRDefault="00641682" w:rsidP="00641682">
      <w:pPr>
        <w:pStyle w:val="NormalBold"/>
      </w:pPr>
      <w:r w:rsidRPr="009677EC">
        <w:rPr>
          <w:rStyle w:val="HideTWBExt"/>
          <w:b w:val="0"/>
        </w:rPr>
        <w:t>&lt;Article&gt;</w:t>
      </w:r>
      <w:r w:rsidRPr="009677EC">
        <w:t>Considérant 29 ter (nouveau)</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7D4B6C08" w14:textId="77777777" w:rsidTr="000A666C">
        <w:trPr>
          <w:trHeight w:hRule="exact" w:val="240"/>
          <w:jc w:val="center"/>
        </w:trPr>
        <w:tc>
          <w:tcPr>
            <w:tcW w:w="9752" w:type="dxa"/>
            <w:gridSpan w:val="2"/>
            <w:tcBorders>
              <w:top w:val="nil"/>
              <w:left w:val="nil"/>
              <w:bottom w:val="nil"/>
              <w:right w:val="nil"/>
            </w:tcBorders>
          </w:tcPr>
          <w:p w14:paraId="53765298" w14:textId="77777777" w:rsidR="00641682" w:rsidRPr="009677EC" w:rsidRDefault="00641682" w:rsidP="000A666C"/>
        </w:tc>
      </w:tr>
      <w:tr w:rsidR="00641682" w:rsidRPr="009677EC" w14:paraId="389C66CD" w14:textId="77777777" w:rsidTr="000A666C">
        <w:trPr>
          <w:trHeight w:val="240"/>
          <w:jc w:val="center"/>
        </w:trPr>
        <w:tc>
          <w:tcPr>
            <w:tcW w:w="4876" w:type="dxa"/>
            <w:tcBorders>
              <w:top w:val="nil"/>
              <w:left w:val="nil"/>
              <w:bottom w:val="nil"/>
              <w:right w:val="nil"/>
            </w:tcBorders>
          </w:tcPr>
          <w:p w14:paraId="517C59E7"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2A91DB72" w14:textId="77777777" w:rsidR="00641682" w:rsidRPr="009677EC" w:rsidRDefault="00641682" w:rsidP="000A666C">
            <w:pPr>
              <w:pStyle w:val="AmColumnHeading"/>
            </w:pPr>
            <w:r w:rsidRPr="009677EC">
              <w:t>Amendement</w:t>
            </w:r>
          </w:p>
        </w:tc>
      </w:tr>
      <w:tr w:rsidR="00641682" w:rsidRPr="009677EC" w14:paraId="47236B67" w14:textId="77777777" w:rsidTr="000A666C">
        <w:trPr>
          <w:jc w:val="center"/>
        </w:trPr>
        <w:tc>
          <w:tcPr>
            <w:tcW w:w="4876" w:type="dxa"/>
            <w:tcBorders>
              <w:top w:val="nil"/>
              <w:left w:val="nil"/>
              <w:bottom w:val="nil"/>
              <w:right w:val="nil"/>
            </w:tcBorders>
          </w:tcPr>
          <w:p w14:paraId="63209DC3" w14:textId="77777777" w:rsidR="00641682" w:rsidRPr="009677EC" w:rsidRDefault="00641682" w:rsidP="000A666C">
            <w:pPr>
              <w:pStyle w:val="Normal6a"/>
            </w:pPr>
          </w:p>
        </w:tc>
        <w:tc>
          <w:tcPr>
            <w:tcW w:w="4876" w:type="dxa"/>
            <w:tcBorders>
              <w:top w:val="nil"/>
              <w:left w:val="nil"/>
              <w:bottom w:val="nil"/>
              <w:right w:val="nil"/>
            </w:tcBorders>
          </w:tcPr>
          <w:p w14:paraId="75513321" w14:textId="77777777" w:rsidR="00641682" w:rsidRPr="009677EC" w:rsidRDefault="00641682" w:rsidP="000A666C">
            <w:pPr>
              <w:pStyle w:val="Normal6a"/>
            </w:pPr>
            <w:r w:rsidRPr="009677EC">
              <w:rPr>
                <w:b/>
                <w:i/>
              </w:rPr>
              <w:t>(29 ter)</w:t>
            </w:r>
            <w:r w:rsidRPr="009677EC">
              <w:tab/>
            </w:r>
            <w:r w:rsidRPr="009677EC">
              <w:rPr>
                <w:b/>
                <w:i/>
              </w:rPr>
              <w:t>Pour assurer un financement approprié de ses nouvelles tâches de surveillance, conformément au présent règlement, l’AEMF devrait être habilitée à prélever des redevances annuelles sur les entités qui effectuent des notifications STS. Ces redevances devraient mettre en évidence les coûts de surveillance de l’AEMF et être proportionnelles au chiffre d’affaires de l’entité par rapport au chiffre d’affaires total de toutes ces entités pour cette période.</w:t>
            </w:r>
          </w:p>
        </w:tc>
      </w:tr>
    </w:tbl>
    <w:p w14:paraId="34DC3658"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7F1DA555" w14:textId="77777777" w:rsidR="00641682" w:rsidRPr="003F27EB" w:rsidRDefault="00641682" w:rsidP="00641682">
      <w:pPr>
        <w:rPr>
          <w:lang w:val="en-GB"/>
        </w:rPr>
      </w:pPr>
      <w:r w:rsidRPr="003F27EB">
        <w:rPr>
          <w:rStyle w:val="HideTWBExt"/>
          <w:lang w:val="en-GB"/>
        </w:rPr>
        <w:t>&lt;/Amend&gt;</w:t>
      </w:r>
    </w:p>
    <w:p w14:paraId="0F1A3250"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105</w:t>
      </w:r>
      <w:r w:rsidRPr="003F27EB">
        <w:rPr>
          <w:rStyle w:val="HideTWBExt"/>
          <w:b w:val="0"/>
          <w:lang w:val="en-GB"/>
        </w:rPr>
        <w:t>&lt;/NumAm&gt;</w:t>
      </w:r>
    </w:p>
    <w:p w14:paraId="7B08DC1C"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1DF10F17" w14:textId="77777777" w:rsidR="00641682" w:rsidRPr="003F27EB" w:rsidRDefault="00641682" w:rsidP="00641682">
      <w:pPr>
        <w:pStyle w:val="NormalBold"/>
        <w:rPr>
          <w:lang w:val="en-GB"/>
        </w:rPr>
      </w:pPr>
      <w:r w:rsidRPr="003F27EB">
        <w:rPr>
          <w:rStyle w:val="HideTWBExt"/>
          <w:b w:val="0"/>
          <w:lang w:val="en-GB"/>
        </w:rPr>
        <w:t>&lt;/RepeatBlock-By&gt;</w:t>
      </w:r>
    </w:p>
    <w:p w14:paraId="43DCB501"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0518C46E" w14:textId="77777777" w:rsidR="00641682" w:rsidRPr="009677EC" w:rsidRDefault="00641682" w:rsidP="00641682">
      <w:pPr>
        <w:pStyle w:val="NormalBold"/>
      </w:pPr>
      <w:r w:rsidRPr="009677EC">
        <w:rPr>
          <w:rStyle w:val="HideTWBExt"/>
          <w:b w:val="0"/>
        </w:rPr>
        <w:t>&lt;Article&gt;</w:t>
      </w:r>
      <w:r w:rsidRPr="009677EC">
        <w:t>Considérant 29 quater (nouveau)</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C876C00" w14:textId="77777777" w:rsidTr="000A666C">
        <w:trPr>
          <w:trHeight w:hRule="exact" w:val="240"/>
          <w:jc w:val="center"/>
        </w:trPr>
        <w:tc>
          <w:tcPr>
            <w:tcW w:w="9752" w:type="dxa"/>
            <w:gridSpan w:val="2"/>
            <w:tcBorders>
              <w:top w:val="nil"/>
              <w:left w:val="nil"/>
              <w:bottom w:val="nil"/>
              <w:right w:val="nil"/>
            </w:tcBorders>
          </w:tcPr>
          <w:p w14:paraId="22345401" w14:textId="77777777" w:rsidR="00641682" w:rsidRPr="009677EC" w:rsidRDefault="00641682" w:rsidP="000A666C"/>
        </w:tc>
      </w:tr>
      <w:tr w:rsidR="00641682" w:rsidRPr="009677EC" w14:paraId="71AE3F1F" w14:textId="77777777" w:rsidTr="000A666C">
        <w:trPr>
          <w:trHeight w:val="240"/>
          <w:jc w:val="center"/>
        </w:trPr>
        <w:tc>
          <w:tcPr>
            <w:tcW w:w="4876" w:type="dxa"/>
            <w:tcBorders>
              <w:top w:val="nil"/>
              <w:left w:val="nil"/>
              <w:bottom w:val="nil"/>
              <w:right w:val="nil"/>
            </w:tcBorders>
          </w:tcPr>
          <w:p w14:paraId="02471A57"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7CCA2304" w14:textId="77777777" w:rsidR="00641682" w:rsidRPr="009677EC" w:rsidRDefault="00641682" w:rsidP="000A666C">
            <w:pPr>
              <w:pStyle w:val="AmColumnHeading"/>
            </w:pPr>
            <w:r w:rsidRPr="009677EC">
              <w:t>Amendement</w:t>
            </w:r>
          </w:p>
        </w:tc>
      </w:tr>
      <w:tr w:rsidR="00641682" w:rsidRPr="009677EC" w14:paraId="52C29BBD" w14:textId="77777777" w:rsidTr="000A666C">
        <w:trPr>
          <w:jc w:val="center"/>
        </w:trPr>
        <w:tc>
          <w:tcPr>
            <w:tcW w:w="4876" w:type="dxa"/>
            <w:tcBorders>
              <w:top w:val="nil"/>
              <w:left w:val="nil"/>
              <w:bottom w:val="nil"/>
              <w:right w:val="nil"/>
            </w:tcBorders>
          </w:tcPr>
          <w:p w14:paraId="44B883F8" w14:textId="77777777" w:rsidR="00641682" w:rsidRPr="009677EC" w:rsidRDefault="00641682" w:rsidP="000A666C">
            <w:pPr>
              <w:pStyle w:val="Normal6a"/>
            </w:pPr>
          </w:p>
        </w:tc>
        <w:tc>
          <w:tcPr>
            <w:tcW w:w="4876" w:type="dxa"/>
            <w:tcBorders>
              <w:top w:val="nil"/>
              <w:left w:val="nil"/>
              <w:bottom w:val="nil"/>
              <w:right w:val="nil"/>
            </w:tcBorders>
          </w:tcPr>
          <w:p w14:paraId="75AB96BC" w14:textId="77777777" w:rsidR="00641682" w:rsidRPr="009677EC" w:rsidRDefault="00641682" w:rsidP="000A666C">
            <w:pPr>
              <w:pStyle w:val="Normal6a"/>
            </w:pPr>
            <w:r w:rsidRPr="009677EC">
              <w:rPr>
                <w:b/>
                <w:i/>
              </w:rPr>
              <w:t>(29 quater)</w:t>
            </w:r>
            <w:r w:rsidRPr="009677EC">
              <w:tab/>
            </w:r>
            <w:r w:rsidRPr="009677EC">
              <w:rPr>
                <w:b/>
                <w:i/>
              </w:rPr>
              <w:t>Il convient d’assurer une coopération étroite et un échange d’informations en temps utile entre l’AEMF, les autorités nationales compétentes et la Banque centrale européenne, notamment en ce qui concerne la surveillance des établissements importants au titre des articles 6 à 9. Les conclusions relatives à la gouvernance et les indicateurs de risque devraient être partagés afin d’éviter les doubles emplois et de garantir une approche prudentielle efficace et coordonnée entre les mandats prudentiels et de protection des investisseurs.</w:t>
            </w:r>
          </w:p>
        </w:tc>
      </w:tr>
    </w:tbl>
    <w:p w14:paraId="0EDD7BCD"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61E32EA7" w14:textId="77777777" w:rsidR="00641682" w:rsidRPr="003F27EB" w:rsidRDefault="00641682" w:rsidP="00641682">
      <w:pPr>
        <w:rPr>
          <w:lang w:val="en-GB"/>
        </w:rPr>
      </w:pPr>
      <w:r w:rsidRPr="003F27EB">
        <w:rPr>
          <w:rStyle w:val="HideTWBExt"/>
          <w:lang w:val="en-GB"/>
        </w:rPr>
        <w:t>&lt;/Amend&gt;</w:t>
      </w:r>
    </w:p>
    <w:p w14:paraId="47F5F1CB"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106</w:t>
      </w:r>
      <w:r w:rsidRPr="003F27EB">
        <w:rPr>
          <w:rStyle w:val="HideTWBExt"/>
          <w:b w:val="0"/>
          <w:lang w:val="en-GB"/>
        </w:rPr>
        <w:t>&lt;/NumAm&gt;</w:t>
      </w:r>
    </w:p>
    <w:p w14:paraId="4149C3E6"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w:t>
      </w:r>
      <w:r w:rsidRPr="003F27EB">
        <w:rPr>
          <w:rStyle w:val="HideTWBExt"/>
          <w:b w:val="0"/>
          <w:lang w:val="en-GB"/>
        </w:rPr>
        <w:t>&lt;/Members&gt;</w:t>
      </w:r>
    </w:p>
    <w:p w14:paraId="45ED2F83" w14:textId="77777777" w:rsidR="00641682" w:rsidRPr="009677EC" w:rsidRDefault="00641682" w:rsidP="00641682">
      <w:pPr>
        <w:pStyle w:val="NormalBold"/>
      </w:pPr>
      <w:r w:rsidRPr="009677EC">
        <w:rPr>
          <w:rStyle w:val="HideTWBExt"/>
          <w:b w:val="0"/>
        </w:rPr>
        <w:t>&lt;/RepeatBlock-By&gt;</w:t>
      </w:r>
    </w:p>
    <w:p w14:paraId="37449014"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C5820C9" w14:textId="77777777" w:rsidR="00641682" w:rsidRPr="009677EC" w:rsidRDefault="00641682" w:rsidP="00641682">
      <w:pPr>
        <w:pStyle w:val="NormalBold"/>
      </w:pPr>
      <w:r w:rsidRPr="009677EC">
        <w:rPr>
          <w:rStyle w:val="HideTWBExt"/>
          <w:b w:val="0"/>
        </w:rPr>
        <w:t>&lt;Article&gt;</w:t>
      </w:r>
      <w:r w:rsidRPr="009677EC">
        <w:t>Considérant 29 quater (nouveau)</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F02D835" w14:textId="77777777" w:rsidTr="000A666C">
        <w:trPr>
          <w:trHeight w:hRule="exact" w:val="240"/>
          <w:jc w:val="center"/>
        </w:trPr>
        <w:tc>
          <w:tcPr>
            <w:tcW w:w="9752" w:type="dxa"/>
            <w:gridSpan w:val="2"/>
            <w:tcBorders>
              <w:top w:val="nil"/>
              <w:left w:val="nil"/>
              <w:bottom w:val="nil"/>
              <w:right w:val="nil"/>
            </w:tcBorders>
          </w:tcPr>
          <w:p w14:paraId="3BEEB0D6" w14:textId="77777777" w:rsidR="00641682" w:rsidRPr="009677EC" w:rsidRDefault="00641682" w:rsidP="000A666C"/>
        </w:tc>
      </w:tr>
      <w:tr w:rsidR="00641682" w:rsidRPr="009677EC" w14:paraId="002CD464" w14:textId="77777777" w:rsidTr="000A666C">
        <w:trPr>
          <w:trHeight w:val="240"/>
          <w:jc w:val="center"/>
        </w:trPr>
        <w:tc>
          <w:tcPr>
            <w:tcW w:w="4876" w:type="dxa"/>
            <w:tcBorders>
              <w:top w:val="nil"/>
              <w:left w:val="nil"/>
              <w:bottom w:val="nil"/>
              <w:right w:val="nil"/>
            </w:tcBorders>
          </w:tcPr>
          <w:p w14:paraId="3B2D5A9F"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55FA58C8" w14:textId="77777777" w:rsidR="00641682" w:rsidRPr="009677EC" w:rsidRDefault="00641682" w:rsidP="000A666C">
            <w:pPr>
              <w:pStyle w:val="AmColumnHeading"/>
            </w:pPr>
            <w:r w:rsidRPr="009677EC">
              <w:t>Amendement</w:t>
            </w:r>
          </w:p>
        </w:tc>
      </w:tr>
      <w:tr w:rsidR="00641682" w:rsidRPr="009677EC" w14:paraId="6346D13B" w14:textId="77777777" w:rsidTr="000A666C">
        <w:trPr>
          <w:jc w:val="center"/>
        </w:trPr>
        <w:tc>
          <w:tcPr>
            <w:tcW w:w="4876" w:type="dxa"/>
            <w:tcBorders>
              <w:top w:val="nil"/>
              <w:left w:val="nil"/>
              <w:bottom w:val="nil"/>
              <w:right w:val="nil"/>
            </w:tcBorders>
          </w:tcPr>
          <w:p w14:paraId="52DCAABD" w14:textId="77777777" w:rsidR="00641682" w:rsidRPr="009677EC" w:rsidRDefault="00641682" w:rsidP="000A666C">
            <w:pPr>
              <w:pStyle w:val="Normal6a"/>
            </w:pPr>
          </w:p>
        </w:tc>
        <w:tc>
          <w:tcPr>
            <w:tcW w:w="4876" w:type="dxa"/>
            <w:tcBorders>
              <w:top w:val="nil"/>
              <w:left w:val="nil"/>
              <w:bottom w:val="nil"/>
              <w:right w:val="nil"/>
            </w:tcBorders>
          </w:tcPr>
          <w:p w14:paraId="768EE728" w14:textId="77777777" w:rsidR="00641682" w:rsidRPr="009677EC" w:rsidRDefault="00641682" w:rsidP="000A666C">
            <w:pPr>
              <w:pStyle w:val="Normal6a"/>
            </w:pPr>
            <w:r w:rsidRPr="009677EC">
              <w:rPr>
                <w:b/>
                <w:i/>
              </w:rPr>
              <w:t>(29 quater)</w:t>
            </w:r>
            <w:r w:rsidRPr="009677EC">
              <w:tab/>
            </w:r>
            <w:r w:rsidRPr="009677EC">
              <w:rPr>
                <w:b/>
                <w:i/>
              </w:rPr>
              <w:t>Pour remplir ces nouveaux rôles, l’AEMF devrait se voir accorder les pouvoirs d’enquête et d’exécution nécessaires, y compris la capacité de demander des informations, de procéder à des inspections sur place et d’imposer des mesures administratives et des sanctions le cas échéant.</w:t>
            </w:r>
          </w:p>
        </w:tc>
      </w:tr>
    </w:tbl>
    <w:p w14:paraId="2ED5AD42"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56649B3C" w14:textId="77777777" w:rsidR="00641682" w:rsidRPr="003F27EB" w:rsidRDefault="00641682" w:rsidP="00641682">
      <w:pPr>
        <w:rPr>
          <w:lang w:val="en-GB"/>
        </w:rPr>
      </w:pPr>
      <w:r w:rsidRPr="003F27EB">
        <w:rPr>
          <w:rStyle w:val="HideTWBExt"/>
          <w:lang w:val="en-GB"/>
        </w:rPr>
        <w:t>&lt;/Amend&gt;</w:t>
      </w:r>
    </w:p>
    <w:p w14:paraId="2771E097"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107</w:t>
      </w:r>
      <w:r w:rsidRPr="003F27EB">
        <w:rPr>
          <w:rStyle w:val="HideTWBExt"/>
          <w:b w:val="0"/>
          <w:lang w:val="en-GB"/>
        </w:rPr>
        <w:t>&lt;/NumAm&gt;</w:t>
      </w:r>
    </w:p>
    <w:p w14:paraId="56C1C706"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w:t>
      </w:r>
      <w:r w:rsidRPr="003F27EB">
        <w:rPr>
          <w:rStyle w:val="HideTWBExt"/>
          <w:b w:val="0"/>
          <w:lang w:val="en-GB"/>
        </w:rPr>
        <w:t>&lt;/Members&gt;</w:t>
      </w:r>
    </w:p>
    <w:p w14:paraId="62FD2248" w14:textId="77777777" w:rsidR="00641682" w:rsidRPr="009677EC" w:rsidRDefault="00641682" w:rsidP="00641682">
      <w:pPr>
        <w:pStyle w:val="NormalBold"/>
      </w:pPr>
      <w:r w:rsidRPr="009677EC">
        <w:rPr>
          <w:rStyle w:val="HideTWBExt"/>
          <w:b w:val="0"/>
        </w:rPr>
        <w:t>&lt;/RepeatBlock-By&gt;</w:t>
      </w:r>
    </w:p>
    <w:p w14:paraId="2419184C"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71C5E3EA" w14:textId="77777777" w:rsidR="00641682" w:rsidRPr="009677EC" w:rsidRDefault="00641682" w:rsidP="00641682">
      <w:pPr>
        <w:pStyle w:val="NormalBold"/>
      </w:pPr>
      <w:r w:rsidRPr="009677EC">
        <w:rPr>
          <w:rStyle w:val="HideTWBExt"/>
          <w:b w:val="0"/>
        </w:rPr>
        <w:t>&lt;Article&gt;</w:t>
      </w:r>
      <w:r w:rsidRPr="009677EC">
        <w:t>Considérant 29 quinquies (nouveau)</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63E860C0" w14:textId="77777777" w:rsidTr="000A666C">
        <w:trPr>
          <w:trHeight w:hRule="exact" w:val="240"/>
          <w:jc w:val="center"/>
        </w:trPr>
        <w:tc>
          <w:tcPr>
            <w:tcW w:w="9752" w:type="dxa"/>
            <w:gridSpan w:val="2"/>
            <w:tcBorders>
              <w:top w:val="nil"/>
              <w:left w:val="nil"/>
              <w:bottom w:val="nil"/>
              <w:right w:val="nil"/>
            </w:tcBorders>
          </w:tcPr>
          <w:p w14:paraId="4FC56CB6" w14:textId="77777777" w:rsidR="00641682" w:rsidRPr="009677EC" w:rsidRDefault="00641682" w:rsidP="000A666C"/>
        </w:tc>
      </w:tr>
      <w:tr w:rsidR="00641682" w:rsidRPr="009677EC" w14:paraId="6B917C5C" w14:textId="77777777" w:rsidTr="000A666C">
        <w:trPr>
          <w:trHeight w:val="240"/>
          <w:jc w:val="center"/>
        </w:trPr>
        <w:tc>
          <w:tcPr>
            <w:tcW w:w="4876" w:type="dxa"/>
            <w:tcBorders>
              <w:top w:val="nil"/>
              <w:left w:val="nil"/>
              <w:bottom w:val="nil"/>
              <w:right w:val="nil"/>
            </w:tcBorders>
          </w:tcPr>
          <w:p w14:paraId="64D48F66"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498E1A3D" w14:textId="77777777" w:rsidR="00641682" w:rsidRPr="009677EC" w:rsidRDefault="00641682" w:rsidP="000A666C">
            <w:pPr>
              <w:pStyle w:val="AmColumnHeading"/>
            </w:pPr>
            <w:r w:rsidRPr="009677EC">
              <w:t>Amendement</w:t>
            </w:r>
          </w:p>
        </w:tc>
      </w:tr>
      <w:tr w:rsidR="00641682" w:rsidRPr="009677EC" w14:paraId="7FB6FCEC" w14:textId="77777777" w:rsidTr="000A666C">
        <w:trPr>
          <w:jc w:val="center"/>
        </w:trPr>
        <w:tc>
          <w:tcPr>
            <w:tcW w:w="4876" w:type="dxa"/>
            <w:tcBorders>
              <w:top w:val="nil"/>
              <w:left w:val="nil"/>
              <w:bottom w:val="nil"/>
              <w:right w:val="nil"/>
            </w:tcBorders>
          </w:tcPr>
          <w:p w14:paraId="475CCC55" w14:textId="77777777" w:rsidR="00641682" w:rsidRPr="009677EC" w:rsidRDefault="00641682" w:rsidP="000A666C">
            <w:pPr>
              <w:pStyle w:val="Normal6a"/>
            </w:pPr>
          </w:p>
        </w:tc>
        <w:tc>
          <w:tcPr>
            <w:tcW w:w="4876" w:type="dxa"/>
            <w:tcBorders>
              <w:top w:val="nil"/>
              <w:left w:val="nil"/>
              <w:bottom w:val="nil"/>
              <w:right w:val="nil"/>
            </w:tcBorders>
          </w:tcPr>
          <w:p w14:paraId="4E17BCE8" w14:textId="77777777" w:rsidR="00641682" w:rsidRPr="009677EC" w:rsidRDefault="00641682" w:rsidP="000A666C">
            <w:pPr>
              <w:pStyle w:val="Normal6a"/>
            </w:pPr>
            <w:r w:rsidRPr="009677EC">
              <w:rPr>
                <w:b/>
                <w:i/>
              </w:rPr>
              <w:t>(29 quinquies)</w:t>
            </w:r>
            <w:r w:rsidRPr="009677EC">
              <w:tab/>
            </w:r>
            <w:r w:rsidRPr="009677EC">
              <w:rPr>
                <w:b/>
                <w:i/>
              </w:rPr>
              <w:t>Pour assurer un financement approprié de ses nouvelles tâches de surveillance, conformément au présent règlement, l’AEMF devrait être habilitée à prélever des redevances annuelles sur les entités qui effectuent des notifications STS et sur les vérificateurs tiers. Ces redevances devraient mettre en évidence les coûts de surveillance de l’AEMF et être proportionnelles au chiffre d’affaires de l’entité par rapport au chiffre d’affaires total de toutes ces entités pour cette période.</w:t>
            </w:r>
          </w:p>
        </w:tc>
      </w:tr>
    </w:tbl>
    <w:p w14:paraId="2A11F879"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0E7614D9" w14:textId="77777777" w:rsidR="00641682" w:rsidRPr="003F27EB" w:rsidRDefault="00641682" w:rsidP="00641682">
      <w:pPr>
        <w:rPr>
          <w:lang w:val="en-GB"/>
        </w:rPr>
      </w:pPr>
      <w:r w:rsidRPr="003F27EB">
        <w:rPr>
          <w:rStyle w:val="HideTWBExt"/>
          <w:lang w:val="en-GB"/>
        </w:rPr>
        <w:t>&lt;/Amend&gt;</w:t>
      </w:r>
    </w:p>
    <w:p w14:paraId="2FCF2C7B"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108</w:t>
      </w:r>
      <w:r w:rsidRPr="003F27EB">
        <w:rPr>
          <w:rStyle w:val="HideTWBExt"/>
          <w:b w:val="0"/>
          <w:lang w:val="en-GB"/>
        </w:rPr>
        <w:t>&lt;/NumAm&gt;</w:t>
      </w:r>
    </w:p>
    <w:p w14:paraId="39EA3183"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w:t>
      </w:r>
      <w:r w:rsidRPr="003F27EB">
        <w:rPr>
          <w:rStyle w:val="HideTWBExt"/>
          <w:b w:val="0"/>
          <w:lang w:val="en-GB"/>
        </w:rPr>
        <w:t>&lt;/Members&gt;</w:t>
      </w:r>
    </w:p>
    <w:p w14:paraId="687A3326" w14:textId="77777777" w:rsidR="00641682" w:rsidRPr="009677EC" w:rsidRDefault="00641682" w:rsidP="00641682">
      <w:pPr>
        <w:pStyle w:val="NormalBold"/>
      </w:pPr>
      <w:r w:rsidRPr="009677EC">
        <w:rPr>
          <w:rStyle w:val="HideTWBExt"/>
          <w:b w:val="0"/>
        </w:rPr>
        <w:t>&lt;/RepeatBlock-By&gt;</w:t>
      </w:r>
    </w:p>
    <w:p w14:paraId="33091A5D"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7F45284A" w14:textId="77777777" w:rsidR="00641682" w:rsidRPr="009677EC" w:rsidRDefault="00641682" w:rsidP="00641682">
      <w:pPr>
        <w:pStyle w:val="NormalBold"/>
      </w:pPr>
      <w:r w:rsidRPr="009677EC">
        <w:rPr>
          <w:rStyle w:val="HideTWBExt"/>
          <w:b w:val="0"/>
        </w:rPr>
        <w:t>&lt;Article&gt;</w:t>
      </w:r>
      <w:r w:rsidRPr="009677EC">
        <w:t>Considérant 29 sexies (nouveau)</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99EC5B5" w14:textId="77777777" w:rsidTr="000A666C">
        <w:trPr>
          <w:trHeight w:hRule="exact" w:val="240"/>
          <w:jc w:val="center"/>
        </w:trPr>
        <w:tc>
          <w:tcPr>
            <w:tcW w:w="9752" w:type="dxa"/>
            <w:gridSpan w:val="2"/>
            <w:tcBorders>
              <w:top w:val="nil"/>
              <w:left w:val="nil"/>
              <w:bottom w:val="nil"/>
              <w:right w:val="nil"/>
            </w:tcBorders>
          </w:tcPr>
          <w:p w14:paraId="1B279C2A" w14:textId="77777777" w:rsidR="00641682" w:rsidRPr="009677EC" w:rsidRDefault="00641682" w:rsidP="000A666C"/>
        </w:tc>
      </w:tr>
      <w:tr w:rsidR="00641682" w:rsidRPr="009677EC" w14:paraId="37EE3A45" w14:textId="77777777" w:rsidTr="000A666C">
        <w:trPr>
          <w:trHeight w:val="240"/>
          <w:jc w:val="center"/>
        </w:trPr>
        <w:tc>
          <w:tcPr>
            <w:tcW w:w="4876" w:type="dxa"/>
            <w:tcBorders>
              <w:top w:val="nil"/>
              <w:left w:val="nil"/>
              <w:bottom w:val="nil"/>
              <w:right w:val="nil"/>
            </w:tcBorders>
          </w:tcPr>
          <w:p w14:paraId="3B139169"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78BE4F1E" w14:textId="77777777" w:rsidR="00641682" w:rsidRPr="009677EC" w:rsidRDefault="00641682" w:rsidP="000A666C">
            <w:pPr>
              <w:pStyle w:val="AmColumnHeading"/>
            </w:pPr>
            <w:r w:rsidRPr="009677EC">
              <w:t>Amendement</w:t>
            </w:r>
          </w:p>
        </w:tc>
      </w:tr>
      <w:tr w:rsidR="00641682" w:rsidRPr="009677EC" w14:paraId="6FE4AC35" w14:textId="77777777" w:rsidTr="000A666C">
        <w:trPr>
          <w:jc w:val="center"/>
        </w:trPr>
        <w:tc>
          <w:tcPr>
            <w:tcW w:w="4876" w:type="dxa"/>
            <w:tcBorders>
              <w:top w:val="nil"/>
              <w:left w:val="nil"/>
              <w:bottom w:val="nil"/>
              <w:right w:val="nil"/>
            </w:tcBorders>
          </w:tcPr>
          <w:p w14:paraId="493E3305" w14:textId="77777777" w:rsidR="00641682" w:rsidRPr="009677EC" w:rsidRDefault="00641682" w:rsidP="000A666C">
            <w:pPr>
              <w:pStyle w:val="Normal6a"/>
            </w:pPr>
          </w:p>
        </w:tc>
        <w:tc>
          <w:tcPr>
            <w:tcW w:w="4876" w:type="dxa"/>
            <w:tcBorders>
              <w:top w:val="nil"/>
              <w:left w:val="nil"/>
              <w:bottom w:val="nil"/>
              <w:right w:val="nil"/>
            </w:tcBorders>
          </w:tcPr>
          <w:p w14:paraId="72382B5E" w14:textId="77777777" w:rsidR="00641682" w:rsidRPr="009677EC" w:rsidRDefault="00641682" w:rsidP="000A666C">
            <w:pPr>
              <w:pStyle w:val="Normal6a"/>
            </w:pPr>
            <w:r w:rsidRPr="009677EC">
              <w:rPr>
                <w:b/>
                <w:i/>
              </w:rPr>
              <w:t>(29 sexies)</w:t>
            </w:r>
            <w:r w:rsidRPr="009677EC">
              <w:tab/>
            </w:r>
            <w:r w:rsidRPr="009677EC">
              <w:rPr>
                <w:b/>
                <w:i/>
              </w:rPr>
              <w:t>Il convient d’assurer une coopération étroite et un échange d’informations en temps utile entre l’AEMF, les autorités nationales compétentes et la Banque centrale européenne, notamment en ce qui concerne la surveillance des établissements importants au titre des articles 6 à 9. Les conclusions relatives à la gouvernance et les indicateurs de risque devraient être partagés afin d’éviter les doubles emplois et de garantir une approche prudentielle efficace et coordonnée entre les mandats prudentiels et de protection des investisseurs.</w:t>
            </w:r>
          </w:p>
        </w:tc>
      </w:tr>
    </w:tbl>
    <w:p w14:paraId="32AF5F39"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0CE4CBD3" w14:textId="77777777" w:rsidR="00641682" w:rsidRPr="003F27EB" w:rsidRDefault="00641682" w:rsidP="00641682">
      <w:pPr>
        <w:rPr>
          <w:lang w:val="en-GB"/>
        </w:rPr>
      </w:pPr>
      <w:r w:rsidRPr="003F27EB">
        <w:rPr>
          <w:rStyle w:val="HideTWBExt"/>
          <w:lang w:val="en-GB"/>
        </w:rPr>
        <w:t>&lt;/Amend&gt;</w:t>
      </w:r>
    </w:p>
    <w:p w14:paraId="379ECE87"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109</w:t>
      </w:r>
      <w:r w:rsidRPr="003F27EB">
        <w:rPr>
          <w:rStyle w:val="HideTWBExt"/>
          <w:b w:val="0"/>
          <w:lang w:val="en-GB"/>
        </w:rPr>
        <w:t>&lt;/NumAm&gt;</w:t>
      </w:r>
    </w:p>
    <w:p w14:paraId="6265E722"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7A60F83D" w14:textId="77777777" w:rsidR="00641682" w:rsidRPr="003F27EB" w:rsidRDefault="00641682" w:rsidP="00641682">
      <w:pPr>
        <w:pStyle w:val="NormalBold"/>
        <w:rPr>
          <w:lang w:val="en-GB"/>
        </w:rPr>
      </w:pPr>
      <w:r w:rsidRPr="003F27EB">
        <w:rPr>
          <w:rStyle w:val="HideTWBExt"/>
          <w:b w:val="0"/>
          <w:lang w:val="en-GB"/>
        </w:rPr>
        <w:t>&lt;/RepeatBlock-By&gt;</w:t>
      </w:r>
    </w:p>
    <w:p w14:paraId="752023C8"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D09B7F3" w14:textId="77777777" w:rsidR="00641682" w:rsidRPr="009677EC" w:rsidRDefault="00641682" w:rsidP="00641682">
      <w:pPr>
        <w:pStyle w:val="NormalBold"/>
      </w:pPr>
      <w:r w:rsidRPr="009677EC">
        <w:rPr>
          <w:rStyle w:val="HideTWBExt"/>
          <w:b w:val="0"/>
        </w:rPr>
        <w:t>&lt;Article&gt;</w:t>
      </w:r>
      <w:r w:rsidRPr="009677EC">
        <w:t>Considérant 30</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202098BF" w14:textId="77777777" w:rsidTr="000A666C">
        <w:trPr>
          <w:trHeight w:hRule="exact" w:val="240"/>
          <w:jc w:val="center"/>
        </w:trPr>
        <w:tc>
          <w:tcPr>
            <w:tcW w:w="9752" w:type="dxa"/>
            <w:gridSpan w:val="2"/>
            <w:tcBorders>
              <w:top w:val="nil"/>
              <w:left w:val="nil"/>
              <w:bottom w:val="nil"/>
              <w:right w:val="nil"/>
            </w:tcBorders>
          </w:tcPr>
          <w:p w14:paraId="28E2CEB4" w14:textId="77777777" w:rsidR="00641682" w:rsidRPr="009677EC" w:rsidRDefault="00641682" w:rsidP="000A666C"/>
        </w:tc>
      </w:tr>
      <w:tr w:rsidR="00641682" w:rsidRPr="009677EC" w14:paraId="6512B524" w14:textId="77777777" w:rsidTr="000A666C">
        <w:trPr>
          <w:trHeight w:val="240"/>
          <w:jc w:val="center"/>
        </w:trPr>
        <w:tc>
          <w:tcPr>
            <w:tcW w:w="4876" w:type="dxa"/>
            <w:tcBorders>
              <w:top w:val="nil"/>
              <w:left w:val="nil"/>
              <w:bottom w:val="nil"/>
              <w:right w:val="nil"/>
            </w:tcBorders>
          </w:tcPr>
          <w:p w14:paraId="1D90AA8F"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51EBFB40" w14:textId="77777777" w:rsidR="00641682" w:rsidRPr="009677EC" w:rsidRDefault="00641682" w:rsidP="000A666C">
            <w:pPr>
              <w:pStyle w:val="AmColumnHeading"/>
            </w:pPr>
            <w:r w:rsidRPr="009677EC">
              <w:t>Amendement</w:t>
            </w:r>
          </w:p>
        </w:tc>
      </w:tr>
      <w:tr w:rsidR="00641682" w:rsidRPr="009677EC" w14:paraId="02555D08" w14:textId="77777777" w:rsidTr="000A666C">
        <w:trPr>
          <w:jc w:val="center"/>
        </w:trPr>
        <w:tc>
          <w:tcPr>
            <w:tcW w:w="4876" w:type="dxa"/>
            <w:tcBorders>
              <w:top w:val="nil"/>
              <w:left w:val="nil"/>
              <w:bottom w:val="nil"/>
              <w:right w:val="nil"/>
            </w:tcBorders>
          </w:tcPr>
          <w:p w14:paraId="19BC1FB0" w14:textId="77777777" w:rsidR="00641682" w:rsidRPr="009677EC" w:rsidRDefault="00641682" w:rsidP="000A666C">
            <w:pPr>
              <w:pStyle w:val="Normal6a"/>
            </w:pPr>
            <w:r w:rsidRPr="009677EC">
              <w:t>(30)</w:t>
            </w:r>
            <w:r w:rsidRPr="009677EC">
              <w:tab/>
              <w:t xml:space="preserve">Il importe de veiller à ce que le cadre réglementaire applicable aux titrisations reste efficace et s’adapte à l’évolution du paysage financier. C’est pourquoi la Commission devrait réexaminer de manière exhaustive les effets et le fonctionnement du présent règlement dans un délai de 5 ans à compter de son adoption, en accordant une attention particulière à son influence sur le marché de la titrisation et à ses conséquences économiques au sens plus large. Ce réexamen devrait porter sur des aspects essentiels, notamment la dynamique du marché, l’accessibilité du crédit, en particulier pour les PME, les investissements et l’interconnexion des établissements financiers qui est essentielle au maintien de la stabilité du secteur financier. Combinant les enseignements tirés des rapports visés </w:t>
            </w:r>
            <w:r w:rsidRPr="009677EC">
              <w:rPr>
                <w:b/>
                <w:bCs/>
                <w:i/>
                <w:iCs/>
              </w:rPr>
              <w:t>à l’article</w:t>
            </w:r>
            <w:r w:rsidRPr="009677EC">
              <w:t> 44 du règlement (UE) 2017/2402 et d’autres analyses, la Commission devrait déterminer la nécessité d’apporter des modifications législatives afin de préserver la contribution dudit règlement à une économie résiliente et dynamique au sein de l’Union européenne.</w:t>
            </w:r>
          </w:p>
        </w:tc>
        <w:tc>
          <w:tcPr>
            <w:tcW w:w="4876" w:type="dxa"/>
            <w:tcBorders>
              <w:top w:val="nil"/>
              <w:left w:val="nil"/>
              <w:bottom w:val="nil"/>
              <w:right w:val="nil"/>
            </w:tcBorders>
          </w:tcPr>
          <w:p w14:paraId="61187535" w14:textId="77777777" w:rsidR="00641682" w:rsidRPr="009677EC" w:rsidRDefault="00641682" w:rsidP="000A666C">
            <w:pPr>
              <w:pStyle w:val="Normal6a"/>
            </w:pPr>
            <w:r w:rsidRPr="009677EC">
              <w:t>(30)</w:t>
            </w:r>
            <w:r w:rsidRPr="009677EC">
              <w:tab/>
              <w:t>Il importe de veiller à ce que le cadre réglementaire applicable aux titrisations reste efficace et s’adapte à l’évolution du paysage financier. C’est pourquoi la Commission devrait réexaminer de manière exhaustive les effets et le fonctionnement du présent règlement dans un délai de 5 ans à compter de son adoption, en accordant une attention particulière à son influence sur le marché de la titrisation et à ses conséquences économiques au sens plus large. Ce réexamen devrait porter sur des aspects essentiels, notamment la dynamique du marché, l’accessibilité du crédit, en particulier pour les PME, les investissements et l’interconnexion des établissements financiers qui est essentielle au maintien de la stabilité du secteur financier. Combinant les enseignements tirés des rapports visés</w:t>
            </w:r>
            <w:r w:rsidRPr="009677EC">
              <w:rPr>
                <w:b/>
                <w:i/>
              </w:rPr>
              <w:t xml:space="preserve"> aux articles 31 et</w:t>
            </w:r>
            <w:r w:rsidRPr="009677EC">
              <w:t> 44 du règlement (UE) 2017/2402 et d’autres analyses, la Commission devrait déterminer la nécessité d’apporter des modifications législatives afin de préserver la contribution dudit règlement à une économie résiliente et dynamique au sein de l’Union européenne.</w:t>
            </w:r>
          </w:p>
        </w:tc>
      </w:tr>
    </w:tbl>
    <w:p w14:paraId="1FDEA92A"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3C0C7F03" w14:textId="77777777" w:rsidR="00641682" w:rsidRPr="003F27EB" w:rsidRDefault="00641682" w:rsidP="00641682">
      <w:pPr>
        <w:rPr>
          <w:lang w:val="en-GB"/>
        </w:rPr>
      </w:pPr>
      <w:r w:rsidRPr="003F27EB">
        <w:rPr>
          <w:rStyle w:val="HideTWBExt"/>
          <w:lang w:val="en-GB"/>
        </w:rPr>
        <w:t>&lt;/Amend&gt;</w:t>
      </w:r>
    </w:p>
    <w:p w14:paraId="3938E490"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110</w:t>
      </w:r>
      <w:r w:rsidRPr="003F27EB">
        <w:rPr>
          <w:rStyle w:val="HideTWBExt"/>
          <w:b w:val="0"/>
          <w:lang w:val="en-GB"/>
        </w:rPr>
        <w:t>&lt;/NumAm&gt;</w:t>
      </w:r>
    </w:p>
    <w:p w14:paraId="56A53629"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Marie Toussaint</w:t>
      </w:r>
      <w:r w:rsidRPr="003F27EB">
        <w:rPr>
          <w:rStyle w:val="HideTWBExt"/>
          <w:b w:val="0"/>
          <w:lang w:val="en-GB"/>
        </w:rPr>
        <w:t>&lt;/Members&gt;</w:t>
      </w:r>
    </w:p>
    <w:p w14:paraId="1B1BB889" w14:textId="77777777" w:rsidR="00641682" w:rsidRPr="009677EC" w:rsidRDefault="00641682" w:rsidP="00641682">
      <w:r w:rsidRPr="009677EC">
        <w:rPr>
          <w:rStyle w:val="HideTWBExt"/>
        </w:rPr>
        <w:t>&lt;AuNomDe&gt;</w:t>
      </w:r>
      <w:r w:rsidRPr="009677EC">
        <w:rPr>
          <w:rStyle w:val="HideTWBInt"/>
        </w:rPr>
        <w:t>{Verts/ALE}</w:t>
      </w:r>
      <w:r w:rsidRPr="009677EC">
        <w:t>au nom du groupe Verts/ALE</w:t>
      </w:r>
      <w:r w:rsidRPr="009677EC">
        <w:rPr>
          <w:rStyle w:val="HideTWBExt"/>
        </w:rPr>
        <w:t>&lt;/AuNomDe&gt;</w:t>
      </w:r>
    </w:p>
    <w:p w14:paraId="118319FE" w14:textId="77777777" w:rsidR="00641682" w:rsidRPr="009677EC" w:rsidRDefault="00641682" w:rsidP="00641682">
      <w:pPr>
        <w:pStyle w:val="NormalBold"/>
      </w:pPr>
      <w:r w:rsidRPr="009677EC">
        <w:rPr>
          <w:rStyle w:val="HideTWBExt"/>
          <w:b w:val="0"/>
        </w:rPr>
        <w:t>&lt;/RepeatBlock-By&gt;</w:t>
      </w:r>
    </w:p>
    <w:p w14:paraId="6D88DDEB"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6B66680" w14:textId="77777777" w:rsidR="00641682" w:rsidRPr="009677EC" w:rsidRDefault="00641682" w:rsidP="00641682">
      <w:pPr>
        <w:pStyle w:val="NormalBold"/>
      </w:pPr>
      <w:r w:rsidRPr="009677EC">
        <w:rPr>
          <w:rStyle w:val="HideTWBExt"/>
          <w:b w:val="0"/>
        </w:rPr>
        <w:t>&lt;Article&gt;</w:t>
      </w:r>
      <w:r w:rsidRPr="009677EC">
        <w:t>Considérant 30 bis (nouveau)</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6D03F536" w14:textId="77777777" w:rsidTr="000A666C">
        <w:trPr>
          <w:trHeight w:hRule="exact" w:val="240"/>
          <w:jc w:val="center"/>
        </w:trPr>
        <w:tc>
          <w:tcPr>
            <w:tcW w:w="9752" w:type="dxa"/>
            <w:gridSpan w:val="2"/>
            <w:tcBorders>
              <w:top w:val="nil"/>
              <w:left w:val="nil"/>
              <w:bottom w:val="nil"/>
              <w:right w:val="nil"/>
            </w:tcBorders>
          </w:tcPr>
          <w:p w14:paraId="0E870628" w14:textId="77777777" w:rsidR="00641682" w:rsidRPr="009677EC" w:rsidRDefault="00641682" w:rsidP="000A666C"/>
        </w:tc>
      </w:tr>
      <w:tr w:rsidR="00641682" w:rsidRPr="009677EC" w14:paraId="5D47B4E4" w14:textId="77777777" w:rsidTr="000A666C">
        <w:trPr>
          <w:trHeight w:val="240"/>
          <w:jc w:val="center"/>
        </w:trPr>
        <w:tc>
          <w:tcPr>
            <w:tcW w:w="4876" w:type="dxa"/>
            <w:tcBorders>
              <w:top w:val="nil"/>
              <w:left w:val="nil"/>
              <w:bottom w:val="nil"/>
              <w:right w:val="nil"/>
            </w:tcBorders>
          </w:tcPr>
          <w:p w14:paraId="4BE2F9CC"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5D95F793" w14:textId="77777777" w:rsidR="00641682" w:rsidRPr="009677EC" w:rsidRDefault="00641682" w:rsidP="000A666C">
            <w:pPr>
              <w:pStyle w:val="AmColumnHeading"/>
            </w:pPr>
            <w:r w:rsidRPr="009677EC">
              <w:t>Amendement</w:t>
            </w:r>
          </w:p>
        </w:tc>
      </w:tr>
      <w:tr w:rsidR="00641682" w:rsidRPr="009677EC" w14:paraId="06D0CB86" w14:textId="77777777" w:rsidTr="000A666C">
        <w:trPr>
          <w:jc w:val="center"/>
        </w:trPr>
        <w:tc>
          <w:tcPr>
            <w:tcW w:w="4876" w:type="dxa"/>
            <w:tcBorders>
              <w:top w:val="nil"/>
              <w:left w:val="nil"/>
              <w:bottom w:val="nil"/>
              <w:right w:val="nil"/>
            </w:tcBorders>
          </w:tcPr>
          <w:p w14:paraId="22F37DA6" w14:textId="77777777" w:rsidR="00641682" w:rsidRPr="009677EC" w:rsidRDefault="00641682" w:rsidP="000A666C">
            <w:pPr>
              <w:pStyle w:val="Normal6a"/>
            </w:pPr>
          </w:p>
        </w:tc>
        <w:tc>
          <w:tcPr>
            <w:tcW w:w="4876" w:type="dxa"/>
            <w:tcBorders>
              <w:top w:val="nil"/>
              <w:left w:val="nil"/>
              <w:bottom w:val="nil"/>
              <w:right w:val="nil"/>
            </w:tcBorders>
          </w:tcPr>
          <w:p w14:paraId="72281594" w14:textId="77777777" w:rsidR="00641682" w:rsidRPr="009677EC" w:rsidRDefault="00641682" w:rsidP="000A666C">
            <w:pPr>
              <w:pStyle w:val="Normal6a"/>
            </w:pPr>
            <w:r w:rsidRPr="009677EC">
              <w:rPr>
                <w:b/>
                <w:i/>
              </w:rPr>
              <w:t>(30 bis)</w:t>
            </w:r>
            <w:r w:rsidRPr="009677EC">
              <w:tab/>
            </w:r>
            <w:r w:rsidRPr="009677EC">
              <w:rPr>
                <w:b/>
                <w:i/>
              </w:rPr>
              <w:t>La titrisation peut avoir une incidence significative sur la tarification et sur l’allocation du crédit bancaire, notamment en facilitant l’augmentation des prêts hypothécaires. Sur les marchés du logement caractérisés par des contraintes structurelles et une forte demande des investisseurs, une telle augmentation du crédit risque d’être capitalisée dans la hausse des prix des logements et des loyers, compromettant ainsi l’accessibilité au logement, en particulier pour les primo-accédants. Compte tenu de ces risques, il est essentiel d’examiner de près les effets de la titrisation sur le caractère abordable du logement, l’accès au logement et l’allocation du crédit bancaire.</w:t>
            </w:r>
          </w:p>
        </w:tc>
      </w:tr>
    </w:tbl>
    <w:p w14:paraId="131C97CB"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AF7FE7E" w14:textId="77777777" w:rsidR="00641682" w:rsidRPr="003F27EB" w:rsidRDefault="00641682" w:rsidP="00641682">
      <w:pPr>
        <w:rPr>
          <w:lang w:val="en-GB"/>
        </w:rPr>
      </w:pPr>
      <w:r w:rsidRPr="003F27EB">
        <w:rPr>
          <w:rStyle w:val="HideTWBExt"/>
          <w:lang w:val="en-GB"/>
        </w:rPr>
        <w:t>&lt;/Amend&gt;</w:t>
      </w:r>
    </w:p>
    <w:p w14:paraId="6825FF4D"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111</w:t>
      </w:r>
      <w:r w:rsidRPr="003F27EB">
        <w:rPr>
          <w:rStyle w:val="HideTWBExt"/>
          <w:b w:val="0"/>
          <w:lang w:val="en-GB"/>
        </w:rPr>
        <w:t>&lt;/NumAm&gt;</w:t>
      </w:r>
    </w:p>
    <w:p w14:paraId="14C02815"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Marie Toussaint</w:t>
      </w:r>
      <w:r w:rsidRPr="003F27EB">
        <w:rPr>
          <w:rStyle w:val="HideTWBExt"/>
          <w:b w:val="0"/>
          <w:lang w:val="en-GB"/>
        </w:rPr>
        <w:t>&lt;/Members&gt;</w:t>
      </w:r>
    </w:p>
    <w:p w14:paraId="2ACE71D1" w14:textId="77777777" w:rsidR="00641682" w:rsidRPr="009677EC" w:rsidRDefault="00641682" w:rsidP="00641682">
      <w:r w:rsidRPr="009677EC">
        <w:rPr>
          <w:rStyle w:val="HideTWBExt"/>
        </w:rPr>
        <w:t>&lt;AuNomDe&gt;</w:t>
      </w:r>
      <w:r w:rsidRPr="009677EC">
        <w:rPr>
          <w:rStyle w:val="HideTWBInt"/>
        </w:rPr>
        <w:t>{Verts/ALE}</w:t>
      </w:r>
      <w:r w:rsidRPr="009677EC">
        <w:t>au nom du groupe Verts/ALE</w:t>
      </w:r>
      <w:r w:rsidRPr="009677EC">
        <w:rPr>
          <w:rStyle w:val="HideTWBExt"/>
        </w:rPr>
        <w:t>&lt;/AuNomDe&gt;</w:t>
      </w:r>
    </w:p>
    <w:p w14:paraId="4CF11DA4" w14:textId="77777777" w:rsidR="00641682" w:rsidRPr="009677EC" w:rsidRDefault="00641682" w:rsidP="00641682">
      <w:pPr>
        <w:pStyle w:val="NormalBold"/>
      </w:pPr>
      <w:r w:rsidRPr="009677EC">
        <w:rPr>
          <w:rStyle w:val="HideTWBExt"/>
          <w:b w:val="0"/>
        </w:rPr>
        <w:t>&lt;/RepeatBlock-By&gt;</w:t>
      </w:r>
    </w:p>
    <w:p w14:paraId="590AF7B1"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14CD1659" w14:textId="77777777" w:rsidR="00641682" w:rsidRPr="009677EC" w:rsidRDefault="00641682" w:rsidP="00641682">
      <w:pPr>
        <w:pStyle w:val="NormalBold"/>
      </w:pPr>
      <w:r w:rsidRPr="009677EC">
        <w:rPr>
          <w:rStyle w:val="HideTWBExt"/>
          <w:b w:val="0"/>
        </w:rPr>
        <w:t>&lt;Article&gt;</w:t>
      </w:r>
      <w:r w:rsidRPr="009677EC">
        <w:t>Considérant 30 ter (nouveau)</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7A29F722" w14:textId="77777777" w:rsidTr="000A666C">
        <w:trPr>
          <w:trHeight w:hRule="exact" w:val="240"/>
          <w:jc w:val="center"/>
        </w:trPr>
        <w:tc>
          <w:tcPr>
            <w:tcW w:w="9752" w:type="dxa"/>
            <w:gridSpan w:val="2"/>
            <w:tcBorders>
              <w:top w:val="nil"/>
              <w:left w:val="nil"/>
              <w:bottom w:val="nil"/>
              <w:right w:val="nil"/>
            </w:tcBorders>
          </w:tcPr>
          <w:p w14:paraId="1ADF0E08" w14:textId="77777777" w:rsidR="00641682" w:rsidRPr="009677EC" w:rsidRDefault="00641682" w:rsidP="000A666C"/>
        </w:tc>
      </w:tr>
      <w:tr w:rsidR="00641682" w:rsidRPr="009677EC" w14:paraId="3C13CB52" w14:textId="77777777" w:rsidTr="000A666C">
        <w:trPr>
          <w:trHeight w:val="240"/>
          <w:jc w:val="center"/>
        </w:trPr>
        <w:tc>
          <w:tcPr>
            <w:tcW w:w="4876" w:type="dxa"/>
            <w:tcBorders>
              <w:top w:val="nil"/>
              <w:left w:val="nil"/>
              <w:bottom w:val="nil"/>
              <w:right w:val="nil"/>
            </w:tcBorders>
          </w:tcPr>
          <w:p w14:paraId="36FAD654"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4FFD1B79" w14:textId="77777777" w:rsidR="00641682" w:rsidRPr="009677EC" w:rsidRDefault="00641682" w:rsidP="000A666C">
            <w:pPr>
              <w:pStyle w:val="AmColumnHeading"/>
            </w:pPr>
            <w:r w:rsidRPr="009677EC">
              <w:t>Amendement</w:t>
            </w:r>
          </w:p>
        </w:tc>
      </w:tr>
      <w:tr w:rsidR="00641682" w:rsidRPr="009677EC" w14:paraId="4639C301" w14:textId="77777777" w:rsidTr="000A666C">
        <w:trPr>
          <w:jc w:val="center"/>
        </w:trPr>
        <w:tc>
          <w:tcPr>
            <w:tcW w:w="4876" w:type="dxa"/>
            <w:tcBorders>
              <w:top w:val="nil"/>
              <w:left w:val="nil"/>
              <w:bottom w:val="nil"/>
              <w:right w:val="nil"/>
            </w:tcBorders>
          </w:tcPr>
          <w:p w14:paraId="5E6BE4E0" w14:textId="77777777" w:rsidR="00641682" w:rsidRPr="009677EC" w:rsidRDefault="00641682" w:rsidP="000A666C">
            <w:pPr>
              <w:pStyle w:val="Normal6a"/>
            </w:pPr>
          </w:p>
        </w:tc>
        <w:tc>
          <w:tcPr>
            <w:tcW w:w="4876" w:type="dxa"/>
            <w:tcBorders>
              <w:top w:val="nil"/>
              <w:left w:val="nil"/>
              <w:bottom w:val="nil"/>
              <w:right w:val="nil"/>
            </w:tcBorders>
          </w:tcPr>
          <w:p w14:paraId="6C384847" w14:textId="77777777" w:rsidR="00641682" w:rsidRPr="009677EC" w:rsidRDefault="00641682" w:rsidP="000A666C">
            <w:pPr>
              <w:pStyle w:val="Normal6a"/>
            </w:pPr>
            <w:r w:rsidRPr="009677EC">
              <w:rPr>
                <w:b/>
                <w:i/>
              </w:rPr>
              <w:t>(30 ter)</w:t>
            </w:r>
            <w:r w:rsidRPr="009677EC">
              <w:tab/>
            </w:r>
            <w:r w:rsidRPr="009677EC">
              <w:rPr>
                <w:b/>
                <w:i/>
              </w:rPr>
              <w:t>Afin de s’assurer que la titrisation soutient l’économie réelle sans compromettre l’accès à un logement adéquat et abordable, il convient de surveiller ses effets sur les résultats en matière de logement. En particulier, une évaluation du niveau et de l’évolution des saisies et autres mesures d’exécution associées aux opérations de titrisation portant sur des biens immobiliers résidentiels, par rapport aux expositions non titrisées des catégories d’actifs correspondantes, peut fournir des éléments utiles pour déterminer si les pratiques de gestion liées aux opérations de titrisation influencent la dynamique des saisies et la stabilité du logement. Ce suivi devrait éclairer le réexamen du présent règlement par la Commission.</w:t>
            </w:r>
          </w:p>
        </w:tc>
      </w:tr>
    </w:tbl>
    <w:p w14:paraId="30FAD6E7"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22133815" w14:textId="77777777" w:rsidR="00641682" w:rsidRPr="003F27EB" w:rsidRDefault="00641682" w:rsidP="00641682">
      <w:pPr>
        <w:rPr>
          <w:lang w:val="en-GB"/>
        </w:rPr>
      </w:pPr>
      <w:r w:rsidRPr="003F27EB">
        <w:rPr>
          <w:rStyle w:val="HideTWBExt"/>
          <w:lang w:val="en-GB"/>
        </w:rPr>
        <w:t>&lt;/Amend&gt;</w:t>
      </w:r>
    </w:p>
    <w:p w14:paraId="5EE44809"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112</w:t>
      </w:r>
      <w:r w:rsidRPr="003F27EB">
        <w:rPr>
          <w:rStyle w:val="HideTWBExt"/>
          <w:b w:val="0"/>
          <w:lang w:val="en-GB"/>
        </w:rPr>
        <w:t>&lt;/NumAm&gt;</w:t>
      </w:r>
    </w:p>
    <w:p w14:paraId="76AC60A6"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Auke Zijlstra, Pierre Pimpie</w:t>
      </w:r>
      <w:r w:rsidRPr="003F27EB">
        <w:rPr>
          <w:rStyle w:val="HideTWBExt"/>
          <w:b w:val="0"/>
          <w:lang w:val="en-GB"/>
        </w:rPr>
        <w:t>&lt;/Members&gt;</w:t>
      </w:r>
    </w:p>
    <w:p w14:paraId="4E04C946" w14:textId="77777777" w:rsidR="00641682" w:rsidRPr="009677EC" w:rsidRDefault="00641682" w:rsidP="00641682">
      <w:pPr>
        <w:pStyle w:val="NormalBold"/>
      </w:pPr>
      <w:r w:rsidRPr="009677EC">
        <w:rPr>
          <w:rStyle w:val="HideTWBExt"/>
          <w:b w:val="0"/>
        </w:rPr>
        <w:t>&lt;/RepeatBlock-By&gt;</w:t>
      </w:r>
    </w:p>
    <w:p w14:paraId="28AA5DC5"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ADC1227" w14:textId="77777777" w:rsidR="00641682" w:rsidRPr="009677EC" w:rsidRDefault="00641682" w:rsidP="00641682">
      <w:pPr>
        <w:pStyle w:val="NormalBold"/>
      </w:pPr>
      <w:r w:rsidRPr="009677EC">
        <w:rPr>
          <w:rStyle w:val="HideTWBExt"/>
          <w:b w:val="0"/>
        </w:rPr>
        <w:t>&lt;Article&gt;</w:t>
      </w:r>
      <w:r w:rsidRPr="009677EC">
        <w:t>Article 1 – alinéa 1 – point 1 bis (nouveau)</w:t>
      </w:r>
      <w:r w:rsidRPr="009677EC">
        <w:rPr>
          <w:rStyle w:val="HideTWBExt"/>
          <w:b w:val="0"/>
        </w:rPr>
        <w:t>&lt;/Article&gt;</w:t>
      </w:r>
    </w:p>
    <w:p w14:paraId="57B135DD"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446C3501" w14:textId="77777777" w:rsidR="00641682" w:rsidRPr="009677EC" w:rsidRDefault="00641682" w:rsidP="00641682">
      <w:r w:rsidRPr="009677EC">
        <w:rPr>
          <w:rStyle w:val="HideTWBExt"/>
        </w:rPr>
        <w:t>&lt;Article2&gt;</w:t>
      </w:r>
      <w:r w:rsidRPr="009677EC">
        <w:t>Article 1 – paragraphe 2 bis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02B94704" w14:textId="77777777" w:rsidTr="000A666C">
        <w:trPr>
          <w:trHeight w:hRule="exact" w:val="240"/>
          <w:jc w:val="center"/>
        </w:trPr>
        <w:tc>
          <w:tcPr>
            <w:tcW w:w="9752" w:type="dxa"/>
            <w:gridSpan w:val="2"/>
            <w:tcBorders>
              <w:top w:val="nil"/>
              <w:left w:val="nil"/>
              <w:bottom w:val="nil"/>
              <w:right w:val="nil"/>
            </w:tcBorders>
          </w:tcPr>
          <w:p w14:paraId="063A396A" w14:textId="77777777" w:rsidR="00641682" w:rsidRPr="009677EC" w:rsidRDefault="00641682" w:rsidP="000A666C"/>
        </w:tc>
      </w:tr>
      <w:tr w:rsidR="00641682" w:rsidRPr="009677EC" w14:paraId="15480EC8" w14:textId="77777777" w:rsidTr="000A666C">
        <w:trPr>
          <w:trHeight w:val="240"/>
          <w:jc w:val="center"/>
        </w:trPr>
        <w:tc>
          <w:tcPr>
            <w:tcW w:w="4876" w:type="dxa"/>
            <w:tcBorders>
              <w:top w:val="nil"/>
              <w:left w:val="nil"/>
              <w:bottom w:val="nil"/>
              <w:right w:val="nil"/>
            </w:tcBorders>
          </w:tcPr>
          <w:p w14:paraId="18E61E13"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4F1C8C88" w14:textId="77777777" w:rsidR="00641682" w:rsidRPr="009677EC" w:rsidRDefault="00641682" w:rsidP="000A666C">
            <w:pPr>
              <w:pStyle w:val="AmColumnHeading"/>
            </w:pPr>
            <w:r w:rsidRPr="009677EC">
              <w:t>Amendement</w:t>
            </w:r>
          </w:p>
        </w:tc>
      </w:tr>
      <w:tr w:rsidR="00641682" w:rsidRPr="009677EC" w14:paraId="3AFC80EB" w14:textId="77777777" w:rsidTr="000A666C">
        <w:trPr>
          <w:jc w:val="center"/>
        </w:trPr>
        <w:tc>
          <w:tcPr>
            <w:tcW w:w="4876" w:type="dxa"/>
            <w:tcBorders>
              <w:top w:val="nil"/>
              <w:left w:val="nil"/>
              <w:bottom w:val="nil"/>
              <w:right w:val="nil"/>
            </w:tcBorders>
          </w:tcPr>
          <w:p w14:paraId="086BCC2D" w14:textId="77777777" w:rsidR="00641682" w:rsidRPr="009677EC" w:rsidRDefault="00641682" w:rsidP="000A666C">
            <w:pPr>
              <w:pStyle w:val="Normal6a"/>
            </w:pPr>
          </w:p>
        </w:tc>
        <w:tc>
          <w:tcPr>
            <w:tcW w:w="4876" w:type="dxa"/>
            <w:tcBorders>
              <w:top w:val="nil"/>
              <w:left w:val="nil"/>
              <w:bottom w:val="nil"/>
              <w:right w:val="nil"/>
            </w:tcBorders>
          </w:tcPr>
          <w:p w14:paraId="2A8492B2" w14:textId="77777777" w:rsidR="00641682" w:rsidRPr="009677EC" w:rsidRDefault="00641682" w:rsidP="000A666C">
            <w:pPr>
              <w:pStyle w:val="Normal6a"/>
            </w:pPr>
            <w:r w:rsidRPr="009677EC">
              <w:rPr>
                <w:b/>
                <w:i/>
              </w:rPr>
              <w:t>(1 bis)</w:t>
            </w:r>
            <w:r w:rsidRPr="009677EC">
              <w:tab/>
            </w:r>
            <w:r w:rsidRPr="009677EC">
              <w:rPr>
                <w:b/>
                <w:i/>
              </w:rPr>
              <w:t>À l’article 1</w:t>
            </w:r>
            <w:r w:rsidRPr="009677EC">
              <w:rPr>
                <w:b/>
                <w:i/>
                <w:vertAlign w:val="superscript"/>
              </w:rPr>
              <w:t>er</w:t>
            </w:r>
            <w:r w:rsidRPr="009677EC">
              <w:rPr>
                <w:b/>
                <w:i/>
              </w:rPr>
              <w:t>, le paragraphe suivant est ajouté:</w:t>
            </w:r>
          </w:p>
        </w:tc>
      </w:tr>
      <w:tr w:rsidR="00641682" w:rsidRPr="009677EC" w14:paraId="4652ABF2" w14:textId="77777777" w:rsidTr="000A666C">
        <w:trPr>
          <w:jc w:val="center"/>
        </w:trPr>
        <w:tc>
          <w:tcPr>
            <w:tcW w:w="4876" w:type="dxa"/>
            <w:tcBorders>
              <w:top w:val="nil"/>
              <w:left w:val="nil"/>
              <w:bottom w:val="nil"/>
              <w:right w:val="nil"/>
            </w:tcBorders>
          </w:tcPr>
          <w:p w14:paraId="03EA9170" w14:textId="77777777" w:rsidR="00641682" w:rsidRPr="009677EC" w:rsidRDefault="00641682" w:rsidP="000A666C">
            <w:pPr>
              <w:pStyle w:val="Normal6a"/>
            </w:pPr>
          </w:p>
        </w:tc>
        <w:tc>
          <w:tcPr>
            <w:tcW w:w="4876" w:type="dxa"/>
            <w:tcBorders>
              <w:top w:val="nil"/>
              <w:left w:val="nil"/>
              <w:bottom w:val="nil"/>
              <w:right w:val="nil"/>
            </w:tcBorders>
          </w:tcPr>
          <w:p w14:paraId="58DA35E6" w14:textId="77777777" w:rsidR="00641682" w:rsidRPr="009677EC" w:rsidRDefault="00641682" w:rsidP="000A666C">
            <w:pPr>
              <w:pStyle w:val="Normal6a"/>
            </w:pPr>
            <w:r w:rsidRPr="009677EC">
              <w:rPr>
                <w:b/>
                <w:i/>
              </w:rPr>
              <w:t>«2 bis. Le présent règlement vise à promouvoir un marché de la titrisation de l’Union durable et résilient qui contribue à la stabilité financière, favorise un transfert efficace du risque de crédit au-delà du secteur bancaire et évite une concentration excessive du risque au sein des établissements de crédit.»</w:t>
            </w:r>
          </w:p>
        </w:tc>
      </w:tr>
    </w:tbl>
    <w:p w14:paraId="6C9B3243"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18E41BE5"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020ED4DF" w14:textId="77777777" w:rsidR="00641682" w:rsidRPr="009677EC" w:rsidRDefault="00641682" w:rsidP="00641682">
      <w:pPr>
        <w:pStyle w:val="AmJustText"/>
      </w:pPr>
      <w:r w:rsidRPr="009677EC">
        <w:t>Le développement du marché ne doit pas nuire à la stabilité ni conduire à un transfert des risques au sein des banques.</w:t>
      </w:r>
    </w:p>
    <w:p w14:paraId="0E0916BA" w14:textId="77777777" w:rsidR="00641682" w:rsidRPr="003F27EB" w:rsidRDefault="00641682" w:rsidP="00641682">
      <w:pPr>
        <w:rPr>
          <w:lang w:val="de-DE"/>
        </w:rPr>
      </w:pPr>
      <w:r w:rsidRPr="003F27EB">
        <w:rPr>
          <w:rStyle w:val="HideTWBExt"/>
          <w:lang w:val="de-DE"/>
        </w:rPr>
        <w:t>&lt;/Amend&gt;</w:t>
      </w:r>
    </w:p>
    <w:p w14:paraId="0FC4C4DC"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113</w:t>
      </w:r>
      <w:r w:rsidRPr="003F27EB">
        <w:rPr>
          <w:rStyle w:val="HideTWBExt"/>
          <w:b w:val="0"/>
          <w:lang w:val="de-DE"/>
        </w:rPr>
        <w:t>&lt;/NumAm&gt;</w:t>
      </w:r>
    </w:p>
    <w:p w14:paraId="0AC0D3A3" w14:textId="77777777" w:rsidR="00641682" w:rsidRPr="003F27EB" w:rsidRDefault="00641682" w:rsidP="00641682">
      <w:pPr>
        <w:pStyle w:val="NormalBold"/>
        <w:rPr>
          <w:lang w:val="it-IT"/>
        </w:rPr>
      </w:pPr>
      <w:r w:rsidRPr="003F27EB">
        <w:rPr>
          <w:rStyle w:val="HideTWBExt"/>
          <w:b w:val="0"/>
          <w:lang w:val="it-IT"/>
        </w:rPr>
        <w:t>&lt;RepeatBlock-By&gt;&lt;Members&gt;</w:t>
      </w:r>
      <w:r w:rsidRPr="003F27EB">
        <w:rPr>
          <w:lang w:val="it-IT"/>
        </w:rPr>
        <w:t>Giovanni Crosetto, Mariateresa Vivaldini, Denis Nesci, Francesco Ventola, Marco Squarta</w:t>
      </w:r>
      <w:r w:rsidRPr="003F27EB">
        <w:rPr>
          <w:rStyle w:val="HideTWBExt"/>
          <w:b w:val="0"/>
          <w:lang w:val="it-IT"/>
        </w:rPr>
        <w:t>&lt;/Members&gt;</w:t>
      </w:r>
    </w:p>
    <w:p w14:paraId="2283D208" w14:textId="77777777" w:rsidR="00641682" w:rsidRPr="009677EC" w:rsidRDefault="00641682" w:rsidP="00641682">
      <w:pPr>
        <w:pStyle w:val="NormalBold"/>
      </w:pPr>
      <w:r w:rsidRPr="009677EC">
        <w:rPr>
          <w:rStyle w:val="HideTWBExt"/>
          <w:b w:val="0"/>
        </w:rPr>
        <w:t>&lt;/RepeatBlock-By&gt;</w:t>
      </w:r>
    </w:p>
    <w:p w14:paraId="361D5120"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1DBE18C3" w14:textId="77777777" w:rsidR="00641682" w:rsidRPr="009677EC" w:rsidRDefault="00641682" w:rsidP="00641682">
      <w:pPr>
        <w:pStyle w:val="NormalBold"/>
      </w:pPr>
      <w:r w:rsidRPr="009677EC">
        <w:rPr>
          <w:rStyle w:val="HideTWBExt"/>
          <w:b w:val="0"/>
        </w:rPr>
        <w:t>&lt;Article&gt;</w:t>
      </w:r>
      <w:r w:rsidRPr="009677EC">
        <w:t>Article 1 – alinéa 1 – point 1 bis – point a – sous-point i (nouveau)</w:t>
      </w:r>
      <w:r w:rsidRPr="009677EC">
        <w:rPr>
          <w:rStyle w:val="HideTWBExt"/>
          <w:b w:val="0"/>
        </w:rPr>
        <w:t>&lt;/Article&gt;</w:t>
      </w:r>
    </w:p>
    <w:p w14:paraId="20C8A60B"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4C96A61F" w14:textId="77777777" w:rsidR="00641682" w:rsidRPr="009677EC" w:rsidRDefault="00641682" w:rsidP="00641682">
      <w:r w:rsidRPr="009677EC">
        <w:rPr>
          <w:rStyle w:val="HideTWBExt"/>
        </w:rPr>
        <w:t>&lt;Article2&gt;</w:t>
      </w:r>
      <w:r w:rsidRPr="009677EC">
        <w:t>Article 2 – paragraphe 1 – point 1 – partie introductive</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115EDD9" w14:textId="77777777" w:rsidTr="000A666C">
        <w:trPr>
          <w:trHeight w:hRule="exact" w:val="240"/>
          <w:jc w:val="center"/>
        </w:trPr>
        <w:tc>
          <w:tcPr>
            <w:tcW w:w="9752" w:type="dxa"/>
            <w:gridSpan w:val="2"/>
            <w:tcBorders>
              <w:top w:val="nil"/>
              <w:left w:val="nil"/>
              <w:bottom w:val="nil"/>
              <w:right w:val="nil"/>
            </w:tcBorders>
          </w:tcPr>
          <w:p w14:paraId="4A6FE0F5" w14:textId="77777777" w:rsidR="00641682" w:rsidRPr="009677EC" w:rsidRDefault="00641682" w:rsidP="000A666C"/>
        </w:tc>
      </w:tr>
      <w:tr w:rsidR="00641682" w:rsidRPr="009677EC" w14:paraId="5DDF27B5" w14:textId="77777777" w:rsidTr="000A666C">
        <w:trPr>
          <w:trHeight w:val="240"/>
          <w:jc w:val="center"/>
        </w:trPr>
        <w:tc>
          <w:tcPr>
            <w:tcW w:w="4876" w:type="dxa"/>
            <w:tcBorders>
              <w:top w:val="nil"/>
              <w:left w:val="nil"/>
              <w:bottom w:val="nil"/>
              <w:right w:val="nil"/>
            </w:tcBorders>
          </w:tcPr>
          <w:p w14:paraId="01526551"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510592D7" w14:textId="77777777" w:rsidR="00641682" w:rsidRPr="009677EC" w:rsidRDefault="00641682" w:rsidP="000A666C">
            <w:pPr>
              <w:pStyle w:val="AmColumnHeading"/>
            </w:pPr>
            <w:r w:rsidRPr="009677EC">
              <w:t>Amendement</w:t>
            </w:r>
          </w:p>
        </w:tc>
      </w:tr>
      <w:tr w:rsidR="00641682" w:rsidRPr="009677EC" w14:paraId="38388160" w14:textId="77777777" w:rsidTr="000A666C">
        <w:trPr>
          <w:jc w:val="center"/>
        </w:trPr>
        <w:tc>
          <w:tcPr>
            <w:tcW w:w="4876" w:type="dxa"/>
            <w:tcBorders>
              <w:top w:val="nil"/>
              <w:left w:val="nil"/>
              <w:bottom w:val="nil"/>
              <w:right w:val="nil"/>
            </w:tcBorders>
          </w:tcPr>
          <w:p w14:paraId="55033BBF" w14:textId="77777777" w:rsidR="00641682" w:rsidRPr="009677EC" w:rsidRDefault="00641682" w:rsidP="000A666C">
            <w:pPr>
              <w:pStyle w:val="Normal6a"/>
            </w:pPr>
          </w:p>
        </w:tc>
        <w:tc>
          <w:tcPr>
            <w:tcW w:w="4876" w:type="dxa"/>
            <w:tcBorders>
              <w:top w:val="nil"/>
              <w:left w:val="nil"/>
              <w:bottom w:val="nil"/>
              <w:right w:val="nil"/>
            </w:tcBorders>
          </w:tcPr>
          <w:p w14:paraId="7817E4ED" w14:textId="77777777" w:rsidR="00641682" w:rsidRPr="009677EC" w:rsidRDefault="00641682" w:rsidP="000A666C">
            <w:pPr>
              <w:pStyle w:val="Normal6a"/>
              <w:rPr>
                <w:b/>
                <w:i/>
              </w:rPr>
            </w:pPr>
            <w:r w:rsidRPr="009677EC">
              <w:rPr>
                <w:b/>
                <w:i/>
              </w:rPr>
              <w:t>(1 bis)</w:t>
            </w:r>
            <w:r w:rsidRPr="009677EC">
              <w:tab/>
            </w:r>
            <w:r w:rsidRPr="009677EC">
              <w:rPr>
                <w:b/>
                <w:i/>
              </w:rPr>
              <w:t xml:space="preserve">a) À l’article 2, le point 1) est modifié comme suit: </w:t>
            </w:r>
          </w:p>
          <w:p w14:paraId="47B6506F" w14:textId="77777777" w:rsidR="00641682" w:rsidRPr="009677EC" w:rsidRDefault="00641682" w:rsidP="000A666C">
            <w:pPr>
              <w:pStyle w:val="Normal6a"/>
            </w:pPr>
            <w:r w:rsidRPr="009677EC">
              <w:rPr>
                <w:b/>
                <w:i/>
              </w:rPr>
              <w:t>i) la partie introductive est modifiée comme suit:</w:t>
            </w:r>
          </w:p>
        </w:tc>
      </w:tr>
      <w:tr w:rsidR="00641682" w:rsidRPr="009677EC" w14:paraId="4079AB4C" w14:textId="77777777" w:rsidTr="000A666C">
        <w:trPr>
          <w:jc w:val="center"/>
        </w:trPr>
        <w:tc>
          <w:tcPr>
            <w:tcW w:w="4876" w:type="dxa"/>
            <w:tcBorders>
              <w:top w:val="nil"/>
              <w:left w:val="nil"/>
              <w:bottom w:val="nil"/>
              <w:right w:val="nil"/>
            </w:tcBorders>
          </w:tcPr>
          <w:p w14:paraId="6AC80B8D" w14:textId="77777777" w:rsidR="00641682" w:rsidRPr="009677EC" w:rsidRDefault="00641682" w:rsidP="000A666C">
            <w:pPr>
              <w:pStyle w:val="Normal6a"/>
            </w:pPr>
            <w:r w:rsidRPr="009677EC">
              <w:t>1) «titrisation»: une opération par laquelle, ou un dispositif par lequel, le risque de crédit associé à une exposition ou à un panier d’expositions est subdivisé en tranches, et qui présente l’ensemble des caractéristiques suivantes:</w:t>
            </w:r>
          </w:p>
        </w:tc>
        <w:tc>
          <w:tcPr>
            <w:tcW w:w="4876" w:type="dxa"/>
            <w:tcBorders>
              <w:top w:val="nil"/>
              <w:left w:val="nil"/>
              <w:bottom w:val="nil"/>
              <w:right w:val="nil"/>
            </w:tcBorders>
          </w:tcPr>
          <w:p w14:paraId="17700B99" w14:textId="77777777" w:rsidR="00641682" w:rsidRPr="009677EC" w:rsidRDefault="00641682" w:rsidP="000A666C">
            <w:pPr>
              <w:pStyle w:val="Normal6a"/>
            </w:pPr>
            <w:r w:rsidRPr="009677EC">
              <w:rPr>
                <w:b/>
                <w:i/>
              </w:rPr>
              <w:t>«</w:t>
            </w:r>
            <w:r w:rsidRPr="009677EC">
              <w:t xml:space="preserve">1) «titrisation»: une opération par laquelle, ou un dispositif par lequel, le risque de crédit associé à une exposition </w:t>
            </w:r>
            <w:r w:rsidRPr="009677EC">
              <w:rPr>
                <w:b/>
                <w:i/>
              </w:rPr>
              <w:t>sous-jacente</w:t>
            </w:r>
            <w:r w:rsidRPr="009677EC">
              <w:t xml:space="preserve"> ou à un panier d’expositions </w:t>
            </w:r>
            <w:r w:rsidRPr="009677EC">
              <w:rPr>
                <w:b/>
                <w:i/>
              </w:rPr>
              <w:t>sous-jacentes</w:t>
            </w:r>
            <w:r w:rsidRPr="009677EC">
              <w:t xml:space="preserve"> est subdivisé en tranches, et qui présente l’ensemble des caractéristiques suivantes:</w:t>
            </w:r>
            <w:r w:rsidRPr="009677EC">
              <w:rPr>
                <w:b/>
                <w:i/>
              </w:rPr>
              <w:t>»</w:t>
            </w:r>
          </w:p>
        </w:tc>
      </w:tr>
    </w:tbl>
    <w:p w14:paraId="16AD5DBA"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13F15741" w14:textId="77777777" w:rsidR="00641682" w:rsidRPr="009677EC" w:rsidRDefault="00641682" w:rsidP="00641682">
      <w:pPr>
        <w:pStyle w:val="AmCrossRef"/>
      </w:pPr>
      <w:r w:rsidRPr="009677EC">
        <w:t>(Règlement (UE) 2017/2402)</w:t>
      </w:r>
    </w:p>
    <w:p w14:paraId="2CAD124F" w14:textId="77777777" w:rsidR="00641682" w:rsidRPr="003F27EB" w:rsidRDefault="00641682" w:rsidP="00641682">
      <w:pPr>
        <w:rPr>
          <w:lang w:val="de-DE"/>
        </w:rPr>
      </w:pPr>
      <w:r w:rsidRPr="003F27EB">
        <w:rPr>
          <w:rStyle w:val="HideTWBExt"/>
          <w:lang w:val="de-DE"/>
        </w:rPr>
        <w:t>&lt;/Amend&gt;</w:t>
      </w:r>
    </w:p>
    <w:p w14:paraId="5D940929"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114</w:t>
      </w:r>
      <w:r w:rsidRPr="003F27EB">
        <w:rPr>
          <w:rStyle w:val="HideTWBExt"/>
          <w:b w:val="0"/>
          <w:lang w:val="de-DE"/>
        </w:rPr>
        <w:t>&lt;/NumAm&gt;</w:t>
      </w:r>
    </w:p>
    <w:p w14:paraId="13305EF0" w14:textId="77777777" w:rsidR="00641682" w:rsidRPr="003F27EB" w:rsidRDefault="00641682" w:rsidP="00641682">
      <w:pPr>
        <w:pStyle w:val="NormalBold"/>
        <w:rPr>
          <w:lang w:val="it-IT"/>
        </w:rPr>
      </w:pPr>
      <w:r w:rsidRPr="003F27EB">
        <w:rPr>
          <w:rStyle w:val="HideTWBExt"/>
          <w:b w:val="0"/>
          <w:lang w:val="it-IT"/>
        </w:rPr>
        <w:t>&lt;RepeatBlock-By&gt;&lt;Members&gt;</w:t>
      </w:r>
      <w:r w:rsidRPr="003F27EB">
        <w:rPr>
          <w:lang w:val="it-IT"/>
        </w:rPr>
        <w:t>Giovanni Crosetto, Mariateresa Vivaldini, Denis Nesci, Francesco Ventola, Marco Squarta</w:t>
      </w:r>
      <w:r w:rsidRPr="003F27EB">
        <w:rPr>
          <w:rStyle w:val="HideTWBExt"/>
          <w:b w:val="0"/>
          <w:lang w:val="it-IT"/>
        </w:rPr>
        <w:t>&lt;/Members&gt;</w:t>
      </w:r>
    </w:p>
    <w:p w14:paraId="41B6C606" w14:textId="77777777" w:rsidR="00641682" w:rsidRPr="009677EC" w:rsidRDefault="00641682" w:rsidP="00641682">
      <w:pPr>
        <w:pStyle w:val="NormalBold"/>
      </w:pPr>
      <w:r w:rsidRPr="009677EC">
        <w:rPr>
          <w:rStyle w:val="HideTWBExt"/>
          <w:b w:val="0"/>
        </w:rPr>
        <w:t>&lt;/RepeatBlock-By&gt;</w:t>
      </w:r>
    </w:p>
    <w:p w14:paraId="1BD7ADCC"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C3327E0" w14:textId="77777777" w:rsidR="00641682" w:rsidRPr="009677EC" w:rsidRDefault="00641682" w:rsidP="00641682">
      <w:pPr>
        <w:pStyle w:val="NormalBold"/>
      </w:pPr>
      <w:r w:rsidRPr="009677EC">
        <w:rPr>
          <w:rStyle w:val="HideTWBExt"/>
          <w:b w:val="0"/>
        </w:rPr>
        <w:t>&lt;Article&gt;</w:t>
      </w:r>
      <w:r w:rsidRPr="009677EC">
        <w:t>Article 1 – alinéa 1 – point 1 bis – point a – sous-point ii (nouveau)</w:t>
      </w:r>
      <w:r w:rsidRPr="009677EC">
        <w:rPr>
          <w:rStyle w:val="HideTWBExt"/>
          <w:b w:val="0"/>
        </w:rPr>
        <w:t>&lt;/Article&gt;</w:t>
      </w:r>
    </w:p>
    <w:p w14:paraId="118DA221"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01919918" w14:textId="77777777" w:rsidR="00641682" w:rsidRPr="009677EC" w:rsidRDefault="00641682" w:rsidP="00641682">
      <w:r w:rsidRPr="009677EC">
        <w:rPr>
          <w:rStyle w:val="HideTWBExt"/>
        </w:rPr>
        <w:t>&lt;Article2&gt;</w:t>
      </w:r>
      <w:r w:rsidRPr="009677EC">
        <w:t>Article 2 – paragraphe 1 – point 1 – sous-point c bis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3B06F2EA" w14:textId="77777777" w:rsidTr="000A666C">
        <w:trPr>
          <w:trHeight w:hRule="exact" w:val="240"/>
          <w:jc w:val="center"/>
        </w:trPr>
        <w:tc>
          <w:tcPr>
            <w:tcW w:w="9752" w:type="dxa"/>
            <w:gridSpan w:val="2"/>
            <w:tcBorders>
              <w:top w:val="nil"/>
              <w:left w:val="nil"/>
              <w:bottom w:val="nil"/>
              <w:right w:val="nil"/>
            </w:tcBorders>
          </w:tcPr>
          <w:p w14:paraId="49AADDAC" w14:textId="77777777" w:rsidR="00641682" w:rsidRPr="009677EC" w:rsidRDefault="00641682" w:rsidP="000A666C"/>
        </w:tc>
      </w:tr>
      <w:tr w:rsidR="00641682" w:rsidRPr="009677EC" w14:paraId="253F0573" w14:textId="77777777" w:rsidTr="000A666C">
        <w:trPr>
          <w:trHeight w:val="240"/>
          <w:jc w:val="center"/>
        </w:trPr>
        <w:tc>
          <w:tcPr>
            <w:tcW w:w="4876" w:type="dxa"/>
            <w:tcBorders>
              <w:top w:val="nil"/>
              <w:left w:val="nil"/>
              <w:bottom w:val="nil"/>
              <w:right w:val="nil"/>
            </w:tcBorders>
          </w:tcPr>
          <w:p w14:paraId="14A1E1BD"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215DC443" w14:textId="77777777" w:rsidR="00641682" w:rsidRPr="009677EC" w:rsidRDefault="00641682" w:rsidP="000A666C">
            <w:pPr>
              <w:pStyle w:val="AmColumnHeading"/>
            </w:pPr>
            <w:r w:rsidRPr="009677EC">
              <w:t>Amendement</w:t>
            </w:r>
          </w:p>
        </w:tc>
      </w:tr>
      <w:tr w:rsidR="00641682" w:rsidRPr="009677EC" w14:paraId="38B051E2" w14:textId="77777777" w:rsidTr="000A666C">
        <w:trPr>
          <w:jc w:val="center"/>
        </w:trPr>
        <w:tc>
          <w:tcPr>
            <w:tcW w:w="4876" w:type="dxa"/>
            <w:tcBorders>
              <w:top w:val="nil"/>
              <w:left w:val="nil"/>
              <w:bottom w:val="nil"/>
              <w:right w:val="nil"/>
            </w:tcBorders>
          </w:tcPr>
          <w:p w14:paraId="7DC0CEB6" w14:textId="77777777" w:rsidR="00641682" w:rsidRPr="009677EC" w:rsidRDefault="00641682" w:rsidP="000A666C">
            <w:pPr>
              <w:pStyle w:val="Normal6a"/>
            </w:pPr>
          </w:p>
        </w:tc>
        <w:tc>
          <w:tcPr>
            <w:tcW w:w="4876" w:type="dxa"/>
            <w:tcBorders>
              <w:top w:val="nil"/>
              <w:left w:val="nil"/>
              <w:bottom w:val="nil"/>
              <w:right w:val="nil"/>
            </w:tcBorders>
          </w:tcPr>
          <w:p w14:paraId="68C71653" w14:textId="77777777" w:rsidR="00641682" w:rsidRPr="009677EC" w:rsidRDefault="00641682" w:rsidP="000A666C">
            <w:pPr>
              <w:pStyle w:val="Normal6a"/>
            </w:pPr>
            <w:r w:rsidRPr="009677EC">
              <w:rPr>
                <w:b/>
                <w:i/>
              </w:rPr>
              <w:t>ii)</w:t>
            </w:r>
            <w:r w:rsidRPr="009677EC">
              <w:tab/>
            </w:r>
            <w:r w:rsidRPr="009677EC">
              <w:rPr>
                <w:b/>
                <w:i/>
              </w:rPr>
              <w:t>le point suivant est inséré:</w:t>
            </w:r>
          </w:p>
        </w:tc>
      </w:tr>
      <w:tr w:rsidR="00641682" w:rsidRPr="009677EC" w14:paraId="1B906E54" w14:textId="77777777" w:rsidTr="000A666C">
        <w:trPr>
          <w:jc w:val="center"/>
        </w:trPr>
        <w:tc>
          <w:tcPr>
            <w:tcW w:w="4876" w:type="dxa"/>
            <w:tcBorders>
              <w:top w:val="nil"/>
              <w:left w:val="nil"/>
              <w:bottom w:val="nil"/>
              <w:right w:val="nil"/>
            </w:tcBorders>
          </w:tcPr>
          <w:p w14:paraId="5F421BDF" w14:textId="77777777" w:rsidR="00641682" w:rsidRPr="009677EC" w:rsidRDefault="00641682" w:rsidP="000A666C">
            <w:pPr>
              <w:pStyle w:val="Normal6a"/>
            </w:pPr>
          </w:p>
        </w:tc>
        <w:tc>
          <w:tcPr>
            <w:tcW w:w="4876" w:type="dxa"/>
            <w:tcBorders>
              <w:top w:val="nil"/>
              <w:left w:val="nil"/>
              <w:bottom w:val="nil"/>
              <w:right w:val="nil"/>
            </w:tcBorders>
          </w:tcPr>
          <w:p w14:paraId="063432E0" w14:textId="77777777" w:rsidR="00641682" w:rsidRPr="009677EC" w:rsidRDefault="00641682" w:rsidP="000A666C">
            <w:pPr>
              <w:pStyle w:val="Normal6a"/>
            </w:pPr>
            <w:r w:rsidRPr="009677EC">
              <w:t>«</w:t>
            </w:r>
            <w:r w:rsidRPr="009677EC">
              <w:rPr>
                <w:b/>
                <w:i/>
              </w:rPr>
              <w:t>(c bis)</w:t>
            </w:r>
            <w:r w:rsidRPr="009677EC">
              <w:t xml:space="preserve"> </w:t>
            </w:r>
            <w:r w:rsidRPr="009677EC">
              <w:rPr>
                <w:b/>
                <w:i/>
              </w:rPr>
              <w:t>l’opération ou le régime ne fait pas partie des opérations exemptées spécifiées dans les normes techniques de réglementation visées au deuxième alinéa</w:t>
            </w:r>
            <w:r w:rsidRPr="009677EC">
              <w:t>.»</w:t>
            </w:r>
          </w:p>
        </w:tc>
      </w:tr>
    </w:tbl>
    <w:p w14:paraId="0EE553C7"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0ECBA2CE" w14:textId="77777777" w:rsidR="00641682" w:rsidRPr="009677EC" w:rsidRDefault="00641682" w:rsidP="00641682">
      <w:pPr>
        <w:pStyle w:val="AmCrossRef"/>
      </w:pPr>
      <w:r w:rsidRPr="009677EC">
        <w:t>(Règlement (UE) 2017/2402)</w:t>
      </w:r>
    </w:p>
    <w:p w14:paraId="35318471" w14:textId="77777777" w:rsidR="00641682" w:rsidRPr="003F27EB" w:rsidRDefault="00641682" w:rsidP="00641682">
      <w:pPr>
        <w:rPr>
          <w:lang w:val="de-DE"/>
        </w:rPr>
      </w:pPr>
      <w:r w:rsidRPr="003F27EB">
        <w:rPr>
          <w:rStyle w:val="HideTWBExt"/>
          <w:lang w:val="de-DE"/>
        </w:rPr>
        <w:t>&lt;/Amend&gt;</w:t>
      </w:r>
    </w:p>
    <w:p w14:paraId="045121E6"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115</w:t>
      </w:r>
      <w:r w:rsidRPr="003F27EB">
        <w:rPr>
          <w:rStyle w:val="HideTWBExt"/>
          <w:b w:val="0"/>
          <w:lang w:val="de-DE"/>
        </w:rPr>
        <w:t>&lt;/NumAm&gt;</w:t>
      </w:r>
    </w:p>
    <w:p w14:paraId="378E1AB2"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Marie Toussaint</w:t>
      </w:r>
      <w:r w:rsidRPr="003F27EB">
        <w:rPr>
          <w:rStyle w:val="HideTWBExt"/>
          <w:b w:val="0"/>
          <w:lang w:val="en-GB"/>
        </w:rPr>
        <w:t>&lt;/Members&gt;</w:t>
      </w:r>
    </w:p>
    <w:p w14:paraId="61A2E399" w14:textId="77777777" w:rsidR="00641682" w:rsidRPr="009677EC" w:rsidRDefault="00641682" w:rsidP="00641682">
      <w:r w:rsidRPr="009677EC">
        <w:rPr>
          <w:rStyle w:val="HideTWBExt"/>
        </w:rPr>
        <w:t>&lt;AuNomDe&gt;</w:t>
      </w:r>
      <w:r w:rsidRPr="009677EC">
        <w:rPr>
          <w:rStyle w:val="HideTWBInt"/>
        </w:rPr>
        <w:t>{Verts/ALE}</w:t>
      </w:r>
      <w:r w:rsidRPr="009677EC">
        <w:t>au nom du groupe Verts/ALE</w:t>
      </w:r>
      <w:r w:rsidRPr="009677EC">
        <w:rPr>
          <w:rStyle w:val="HideTWBExt"/>
        </w:rPr>
        <w:t>&lt;/AuNomDe&gt;</w:t>
      </w:r>
    </w:p>
    <w:p w14:paraId="4102429E" w14:textId="77777777" w:rsidR="00641682" w:rsidRPr="009677EC" w:rsidRDefault="00641682" w:rsidP="00641682">
      <w:pPr>
        <w:pStyle w:val="NormalBold"/>
      </w:pPr>
      <w:r w:rsidRPr="009677EC">
        <w:rPr>
          <w:rStyle w:val="HideTWBExt"/>
          <w:b w:val="0"/>
        </w:rPr>
        <w:t>&lt;/RepeatBlock-By&gt;</w:t>
      </w:r>
    </w:p>
    <w:p w14:paraId="0EC27FAB"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6A8758C" w14:textId="77777777" w:rsidR="00641682" w:rsidRPr="009677EC" w:rsidRDefault="00641682" w:rsidP="00641682">
      <w:pPr>
        <w:pStyle w:val="NormalBold"/>
      </w:pPr>
      <w:r w:rsidRPr="009677EC">
        <w:rPr>
          <w:rStyle w:val="HideTWBExt"/>
          <w:b w:val="0"/>
        </w:rPr>
        <w:t>&lt;Article&gt;</w:t>
      </w:r>
      <w:r w:rsidRPr="009677EC">
        <w:t>Article 1 – alinéa 1 – point 1 bis (nouveau)</w:t>
      </w:r>
      <w:r w:rsidRPr="009677EC">
        <w:rPr>
          <w:rStyle w:val="HideTWBExt"/>
          <w:b w:val="0"/>
        </w:rPr>
        <w:t>&lt;/Article&gt;</w:t>
      </w:r>
    </w:p>
    <w:p w14:paraId="17B25F11"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30F5D589" w14:textId="77777777" w:rsidR="00641682" w:rsidRPr="009677EC" w:rsidRDefault="00641682" w:rsidP="00641682">
      <w:r w:rsidRPr="009677EC">
        <w:rPr>
          <w:rStyle w:val="HideTWBExt"/>
        </w:rPr>
        <w:t>&lt;Article2&gt;</w:t>
      </w:r>
      <w:r w:rsidRPr="009677EC">
        <w:t>Article 2 – paragraphe 1 – point 3 bis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268E971" w14:textId="77777777" w:rsidTr="000A666C">
        <w:trPr>
          <w:trHeight w:hRule="exact" w:val="240"/>
          <w:jc w:val="center"/>
        </w:trPr>
        <w:tc>
          <w:tcPr>
            <w:tcW w:w="9752" w:type="dxa"/>
            <w:gridSpan w:val="2"/>
            <w:tcBorders>
              <w:top w:val="nil"/>
              <w:left w:val="nil"/>
              <w:bottom w:val="nil"/>
              <w:right w:val="nil"/>
            </w:tcBorders>
          </w:tcPr>
          <w:p w14:paraId="620DB1BF" w14:textId="77777777" w:rsidR="00641682" w:rsidRPr="009677EC" w:rsidRDefault="00641682" w:rsidP="000A666C"/>
        </w:tc>
      </w:tr>
      <w:tr w:rsidR="00641682" w:rsidRPr="009677EC" w14:paraId="24FFAA09" w14:textId="77777777" w:rsidTr="000A666C">
        <w:trPr>
          <w:trHeight w:val="240"/>
          <w:jc w:val="center"/>
        </w:trPr>
        <w:tc>
          <w:tcPr>
            <w:tcW w:w="4876" w:type="dxa"/>
            <w:tcBorders>
              <w:top w:val="nil"/>
              <w:left w:val="nil"/>
              <w:bottom w:val="nil"/>
              <w:right w:val="nil"/>
            </w:tcBorders>
          </w:tcPr>
          <w:p w14:paraId="4DD073F5"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50FD6B06" w14:textId="77777777" w:rsidR="00641682" w:rsidRPr="009677EC" w:rsidRDefault="00641682" w:rsidP="000A666C">
            <w:pPr>
              <w:pStyle w:val="AmColumnHeading"/>
            </w:pPr>
            <w:r w:rsidRPr="009677EC">
              <w:t>Amendement</w:t>
            </w:r>
          </w:p>
        </w:tc>
      </w:tr>
      <w:tr w:rsidR="00641682" w:rsidRPr="009677EC" w14:paraId="75584C80" w14:textId="77777777" w:rsidTr="000A666C">
        <w:trPr>
          <w:jc w:val="center"/>
        </w:trPr>
        <w:tc>
          <w:tcPr>
            <w:tcW w:w="4876" w:type="dxa"/>
            <w:tcBorders>
              <w:top w:val="nil"/>
              <w:left w:val="nil"/>
              <w:bottom w:val="nil"/>
              <w:right w:val="nil"/>
            </w:tcBorders>
          </w:tcPr>
          <w:p w14:paraId="7F2AE179" w14:textId="77777777" w:rsidR="00641682" w:rsidRPr="009677EC" w:rsidRDefault="00641682" w:rsidP="000A666C">
            <w:pPr>
              <w:pStyle w:val="Normal6a"/>
            </w:pPr>
          </w:p>
        </w:tc>
        <w:tc>
          <w:tcPr>
            <w:tcW w:w="4876" w:type="dxa"/>
            <w:tcBorders>
              <w:top w:val="nil"/>
              <w:left w:val="nil"/>
              <w:bottom w:val="nil"/>
              <w:right w:val="nil"/>
            </w:tcBorders>
          </w:tcPr>
          <w:p w14:paraId="2B18E6BB" w14:textId="77777777" w:rsidR="00641682" w:rsidRPr="009677EC" w:rsidRDefault="00641682" w:rsidP="000A666C">
            <w:pPr>
              <w:pStyle w:val="Normal6a"/>
            </w:pPr>
            <w:r w:rsidRPr="009677EC">
              <w:rPr>
                <w:b/>
                <w:i/>
              </w:rPr>
              <w:t>(1 bis)</w:t>
            </w:r>
            <w:r w:rsidRPr="009677EC">
              <w:tab/>
            </w:r>
            <w:r w:rsidRPr="009677EC">
              <w:rPr>
                <w:b/>
                <w:i/>
              </w:rPr>
              <w:t>À l’article 2, le point suivant est inséré:</w:t>
            </w:r>
          </w:p>
        </w:tc>
      </w:tr>
      <w:tr w:rsidR="00641682" w:rsidRPr="009677EC" w14:paraId="4086B62E" w14:textId="77777777" w:rsidTr="000A666C">
        <w:trPr>
          <w:jc w:val="center"/>
        </w:trPr>
        <w:tc>
          <w:tcPr>
            <w:tcW w:w="4876" w:type="dxa"/>
            <w:tcBorders>
              <w:top w:val="nil"/>
              <w:left w:val="nil"/>
              <w:bottom w:val="nil"/>
              <w:right w:val="nil"/>
            </w:tcBorders>
          </w:tcPr>
          <w:p w14:paraId="577BD005" w14:textId="77777777" w:rsidR="00641682" w:rsidRPr="009677EC" w:rsidRDefault="00641682" w:rsidP="000A666C">
            <w:pPr>
              <w:pStyle w:val="Normal6a"/>
            </w:pPr>
          </w:p>
        </w:tc>
        <w:tc>
          <w:tcPr>
            <w:tcW w:w="4876" w:type="dxa"/>
            <w:tcBorders>
              <w:top w:val="nil"/>
              <w:left w:val="nil"/>
              <w:bottom w:val="nil"/>
              <w:right w:val="nil"/>
            </w:tcBorders>
          </w:tcPr>
          <w:p w14:paraId="43E84408" w14:textId="77777777" w:rsidR="00641682" w:rsidRPr="009677EC" w:rsidRDefault="00641682" w:rsidP="000A666C">
            <w:pPr>
              <w:pStyle w:val="Normal6a"/>
            </w:pPr>
            <w:r w:rsidRPr="009677EC">
              <w:t>«</w:t>
            </w:r>
            <w:r w:rsidRPr="009677EC">
              <w:rPr>
                <w:b/>
                <w:i/>
              </w:rPr>
              <w:t>(3 bis)“créancier”</w:t>
            </w:r>
            <w:r w:rsidRPr="009677EC">
              <w:t xml:space="preserve"> </w:t>
            </w:r>
            <w:r w:rsidRPr="009677EC">
              <w:rPr>
                <w:b/>
                <w:i/>
              </w:rPr>
              <w:t>le prêteur initial ou, dans le cadre d’une titrisation classique, l’initiateur ou la SSPE, ou, le cas échéant, un investisseur, dans la mesure où cette entité détient les droits économiques découlant du contrat de crédit sous-jacent;</w:t>
            </w:r>
            <w:r w:rsidRPr="009677EC">
              <w:t>»</w:t>
            </w:r>
          </w:p>
        </w:tc>
      </w:tr>
    </w:tbl>
    <w:p w14:paraId="0B07E34C"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8A79341" w14:textId="77777777" w:rsidR="00641682" w:rsidRPr="003F27EB" w:rsidRDefault="00641682" w:rsidP="00641682">
      <w:pPr>
        <w:rPr>
          <w:lang w:val="en-GB"/>
        </w:rPr>
      </w:pPr>
      <w:r w:rsidRPr="003F27EB">
        <w:rPr>
          <w:rStyle w:val="HideTWBExt"/>
          <w:lang w:val="en-GB"/>
        </w:rPr>
        <w:t>&lt;/Amend&gt;</w:t>
      </w:r>
    </w:p>
    <w:p w14:paraId="4E0F75C9"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116</w:t>
      </w:r>
      <w:r w:rsidRPr="003F27EB">
        <w:rPr>
          <w:rStyle w:val="HideTWBExt"/>
          <w:b w:val="0"/>
          <w:lang w:val="en-GB"/>
        </w:rPr>
        <w:t>&lt;/NumAm&gt;</w:t>
      </w:r>
    </w:p>
    <w:p w14:paraId="422683C0"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Markus Ferber</w:t>
      </w:r>
      <w:r w:rsidRPr="003F27EB">
        <w:rPr>
          <w:rStyle w:val="HideTWBExt"/>
          <w:b w:val="0"/>
          <w:lang w:val="en-GB"/>
        </w:rPr>
        <w:t>&lt;/Members&gt;</w:t>
      </w:r>
    </w:p>
    <w:p w14:paraId="5A992D85" w14:textId="77777777" w:rsidR="00641682" w:rsidRPr="009677EC" w:rsidRDefault="00641682" w:rsidP="00641682">
      <w:pPr>
        <w:pStyle w:val="NormalBold"/>
      </w:pPr>
      <w:r w:rsidRPr="009677EC">
        <w:rPr>
          <w:rStyle w:val="HideTWBExt"/>
          <w:b w:val="0"/>
        </w:rPr>
        <w:t>&lt;/RepeatBlock-By&gt;</w:t>
      </w:r>
    </w:p>
    <w:p w14:paraId="4174402D"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3CED7AA" w14:textId="77777777" w:rsidR="00641682" w:rsidRPr="009677EC" w:rsidRDefault="00641682" w:rsidP="00641682">
      <w:pPr>
        <w:pStyle w:val="NormalBold"/>
      </w:pPr>
      <w:r w:rsidRPr="009677EC">
        <w:rPr>
          <w:rStyle w:val="HideTWBExt"/>
          <w:b w:val="0"/>
        </w:rPr>
        <w:t>&lt;Article&gt;</w:t>
      </w:r>
      <w:r w:rsidRPr="009677EC">
        <w:t>Article 1 – alinéa 1 – point 1 bis (nouveau)</w:t>
      </w:r>
      <w:r w:rsidRPr="009677EC">
        <w:rPr>
          <w:rStyle w:val="HideTWBExt"/>
          <w:b w:val="0"/>
        </w:rPr>
        <w:t>&lt;/Article&gt;</w:t>
      </w:r>
    </w:p>
    <w:p w14:paraId="51345C04"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60BAD553" w14:textId="77777777" w:rsidR="00641682" w:rsidRPr="009677EC" w:rsidRDefault="00641682" w:rsidP="00641682">
      <w:r w:rsidRPr="009677EC">
        <w:rPr>
          <w:rStyle w:val="HideTWBExt"/>
        </w:rPr>
        <w:t>&lt;Article2&gt;</w:t>
      </w:r>
      <w:r w:rsidRPr="009677EC">
        <w:t>Article 2 – paragraphe 1 – point 5</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04C83A4E" w14:textId="77777777" w:rsidTr="000A666C">
        <w:trPr>
          <w:trHeight w:hRule="exact" w:val="240"/>
          <w:jc w:val="center"/>
        </w:trPr>
        <w:tc>
          <w:tcPr>
            <w:tcW w:w="9752" w:type="dxa"/>
            <w:gridSpan w:val="2"/>
            <w:tcBorders>
              <w:top w:val="nil"/>
              <w:left w:val="nil"/>
              <w:bottom w:val="nil"/>
              <w:right w:val="nil"/>
            </w:tcBorders>
          </w:tcPr>
          <w:p w14:paraId="7A96C31D" w14:textId="77777777" w:rsidR="00641682" w:rsidRPr="009677EC" w:rsidRDefault="00641682" w:rsidP="000A666C"/>
        </w:tc>
      </w:tr>
      <w:tr w:rsidR="00641682" w:rsidRPr="009677EC" w14:paraId="5930FEE1" w14:textId="77777777" w:rsidTr="000A666C">
        <w:trPr>
          <w:trHeight w:val="240"/>
          <w:jc w:val="center"/>
        </w:trPr>
        <w:tc>
          <w:tcPr>
            <w:tcW w:w="4876" w:type="dxa"/>
            <w:tcBorders>
              <w:top w:val="nil"/>
              <w:left w:val="nil"/>
              <w:bottom w:val="nil"/>
              <w:right w:val="nil"/>
            </w:tcBorders>
          </w:tcPr>
          <w:p w14:paraId="1071851A"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6E0BE3D9" w14:textId="77777777" w:rsidR="00641682" w:rsidRPr="009677EC" w:rsidRDefault="00641682" w:rsidP="000A666C">
            <w:pPr>
              <w:pStyle w:val="AmColumnHeading"/>
            </w:pPr>
            <w:r w:rsidRPr="009677EC">
              <w:t>Amendement</w:t>
            </w:r>
          </w:p>
        </w:tc>
      </w:tr>
      <w:tr w:rsidR="00641682" w:rsidRPr="009677EC" w14:paraId="6C0E815F" w14:textId="77777777" w:rsidTr="000A666C">
        <w:trPr>
          <w:jc w:val="center"/>
        </w:trPr>
        <w:tc>
          <w:tcPr>
            <w:tcW w:w="4876" w:type="dxa"/>
            <w:tcBorders>
              <w:top w:val="nil"/>
              <w:left w:val="nil"/>
              <w:bottom w:val="nil"/>
              <w:right w:val="nil"/>
            </w:tcBorders>
          </w:tcPr>
          <w:p w14:paraId="47AEF21A" w14:textId="77777777" w:rsidR="00641682" w:rsidRPr="009677EC" w:rsidRDefault="00641682" w:rsidP="000A666C">
            <w:pPr>
              <w:pStyle w:val="Normal6a"/>
            </w:pPr>
          </w:p>
        </w:tc>
        <w:tc>
          <w:tcPr>
            <w:tcW w:w="4876" w:type="dxa"/>
            <w:tcBorders>
              <w:top w:val="nil"/>
              <w:left w:val="nil"/>
              <w:bottom w:val="nil"/>
              <w:right w:val="nil"/>
            </w:tcBorders>
          </w:tcPr>
          <w:p w14:paraId="1D8AACA9" w14:textId="77777777" w:rsidR="00641682" w:rsidRPr="009677EC" w:rsidRDefault="00641682" w:rsidP="000A666C">
            <w:pPr>
              <w:pStyle w:val="Normal6a"/>
            </w:pPr>
            <w:r w:rsidRPr="009677EC">
              <w:rPr>
                <w:b/>
                <w:i/>
              </w:rPr>
              <w:t>(1 bis)</w:t>
            </w:r>
            <w:r w:rsidRPr="009677EC">
              <w:tab/>
            </w:r>
            <w:r w:rsidRPr="009677EC">
              <w:rPr>
                <w:b/>
                <w:i/>
              </w:rPr>
              <w:t>À l’article 2, le point 5) est remplacé par le texte suivant:</w:t>
            </w:r>
          </w:p>
        </w:tc>
      </w:tr>
      <w:tr w:rsidR="00641682" w:rsidRPr="009677EC" w14:paraId="001447BC" w14:textId="77777777" w:rsidTr="000A666C">
        <w:trPr>
          <w:jc w:val="center"/>
        </w:trPr>
        <w:tc>
          <w:tcPr>
            <w:tcW w:w="4876" w:type="dxa"/>
            <w:tcBorders>
              <w:top w:val="nil"/>
              <w:left w:val="nil"/>
              <w:bottom w:val="nil"/>
              <w:right w:val="nil"/>
            </w:tcBorders>
          </w:tcPr>
          <w:p w14:paraId="0385F946" w14:textId="77777777" w:rsidR="00641682" w:rsidRPr="009677EC" w:rsidRDefault="00641682" w:rsidP="000A666C">
            <w:pPr>
              <w:pStyle w:val="Normal6a"/>
            </w:pPr>
            <w:r w:rsidRPr="009677EC">
              <w:t xml:space="preserve">(5) «sponsor»: un établissement de crédit, situé ou non dans l’Union, </w:t>
            </w:r>
            <w:r w:rsidRPr="009677EC">
              <w:rPr>
                <w:b/>
                <w:bCs/>
                <w:i/>
                <w:iCs/>
              </w:rPr>
              <w:t>au sens de l’article 4, paragraphe 1, point 1), du règlement (UE) nº 575/2013</w:t>
            </w:r>
            <w:r w:rsidRPr="009677EC">
              <w:rPr>
                <w:b/>
                <w:bCs/>
              </w:rPr>
              <w:t>,</w:t>
            </w:r>
            <w:r w:rsidRPr="009677EC">
              <w:t xml:space="preserve"> ou une entreprise d’investissement </w:t>
            </w:r>
            <w:r w:rsidRPr="009677EC">
              <w:rPr>
                <w:b/>
                <w:bCs/>
                <w:i/>
                <w:iCs/>
              </w:rPr>
              <w:t>au sens de l’article 4, paragraphe 1, point 1), de la directive 2014/65/UE</w:t>
            </w:r>
            <w:r w:rsidRPr="009677EC">
              <w:t>, autre qu’un initiateur, qui</w:t>
            </w:r>
            <w:r w:rsidRPr="009677EC">
              <w:rPr>
                <w:b/>
                <w:bCs/>
                <w:i/>
                <w:iCs/>
              </w:rPr>
              <w:t>:</w:t>
            </w:r>
          </w:p>
          <w:p w14:paraId="45B8AB4D" w14:textId="77777777" w:rsidR="00641682" w:rsidRPr="009677EC" w:rsidRDefault="00641682" w:rsidP="000A666C">
            <w:pPr>
              <w:pStyle w:val="Normal6a"/>
              <w:rPr>
                <w:b/>
                <w:bCs/>
                <w:i/>
                <w:iCs/>
              </w:rPr>
            </w:pPr>
            <w:r w:rsidRPr="009677EC">
              <w:rPr>
                <w:b/>
                <w:i/>
              </w:rPr>
              <w:t>a)</w:t>
            </w:r>
            <w:r w:rsidRPr="009677EC">
              <w:t xml:space="preserve"> établit et gère </w:t>
            </w:r>
            <w:r w:rsidRPr="009677EC">
              <w:rPr>
                <w:b/>
                <w:bCs/>
                <w:i/>
                <w:iCs/>
              </w:rPr>
              <w:t>un programme de papier commercial adossé à des actifs ou une autre titrisation qui achète les expositions de tiers; ou</w:t>
            </w:r>
          </w:p>
          <w:p w14:paraId="58907DA4" w14:textId="77777777" w:rsidR="00641682" w:rsidRPr="009677EC" w:rsidRDefault="00641682" w:rsidP="000A666C">
            <w:pPr>
              <w:pStyle w:val="Normal6a"/>
            </w:pPr>
            <w:r w:rsidRPr="009677EC">
              <w:rPr>
                <w:b/>
                <w:i/>
              </w:rPr>
              <w:t>b) établit un programme de papier commercial adossé à des actifs ou une autre titrisation qui achète les expositions de tiers et délègue la gestion de portefeuille active au quotidien qu’implique cette titrisation à une entité agréée pour l’exercice d’une telle activité conformément à la directive 2009/65/CE, à la directive 2011/61/UE ou à la directive 2014/65/UE;</w:t>
            </w:r>
          </w:p>
        </w:tc>
        <w:tc>
          <w:tcPr>
            <w:tcW w:w="4876" w:type="dxa"/>
            <w:tcBorders>
              <w:top w:val="nil"/>
              <w:left w:val="nil"/>
              <w:bottom w:val="nil"/>
              <w:right w:val="nil"/>
            </w:tcBorders>
          </w:tcPr>
          <w:p w14:paraId="3A30E029" w14:textId="77777777" w:rsidR="00641682" w:rsidRPr="009677EC" w:rsidRDefault="00641682" w:rsidP="000A666C">
            <w:pPr>
              <w:pStyle w:val="Normal6a"/>
            </w:pPr>
            <w:r w:rsidRPr="009677EC">
              <w:rPr>
                <w:b/>
                <w:i/>
              </w:rPr>
              <w:t>«</w:t>
            </w:r>
            <w:r w:rsidRPr="009677EC">
              <w:t>(5) «sponsor»: un établissement de crédit, situé ou non dans l’Union,</w:t>
            </w:r>
            <w:r w:rsidRPr="009677EC">
              <w:rPr>
                <w:b/>
                <w:i/>
              </w:rPr>
              <w:t xml:space="preserve"> </w:t>
            </w:r>
            <w:r w:rsidRPr="009677EC">
              <w:t>ou une entreprise d’investissement</w:t>
            </w:r>
            <w:r w:rsidRPr="009677EC">
              <w:rPr>
                <w:b/>
                <w:i/>
              </w:rPr>
              <w:t xml:space="preserve"> agréée conformément à la directive 2014/65/UE, un gestionnaire de fonds d’investissement alternatif agréé conformément à la directive 2011/61/UE ou une société de gestion agréée conformément à la directive 2009/65/CE</w:t>
            </w:r>
            <w:r w:rsidRPr="009677EC">
              <w:t>, autre qu’un initiateur, qui établit et gère</w:t>
            </w:r>
            <w:r w:rsidRPr="009677EC">
              <w:rPr>
                <w:b/>
                <w:i/>
              </w:rPr>
              <w:t xml:space="preserve"> une titrisation.»</w:t>
            </w:r>
          </w:p>
        </w:tc>
      </w:tr>
    </w:tbl>
    <w:p w14:paraId="2510ABAC"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0B96BE0E"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3105D4A9" w14:textId="77777777" w:rsidR="00641682" w:rsidRPr="009677EC" w:rsidRDefault="00641682" w:rsidP="00641682">
      <w:pPr>
        <w:pStyle w:val="AmJustText"/>
      </w:pPr>
      <w:r w:rsidRPr="009677EC">
        <w:t>Élargit la définition du sponsor. Conformément à la recommandation de l’Autorité européenne de surveillance (JC 2025 14), cf. point 15.</w:t>
      </w:r>
    </w:p>
    <w:p w14:paraId="47BC2C5D" w14:textId="77777777" w:rsidR="00641682" w:rsidRPr="003F27EB" w:rsidRDefault="00641682" w:rsidP="00641682">
      <w:pPr>
        <w:rPr>
          <w:lang w:val="de-DE"/>
        </w:rPr>
      </w:pPr>
      <w:r w:rsidRPr="003F27EB">
        <w:rPr>
          <w:rStyle w:val="HideTWBExt"/>
          <w:lang w:val="de-DE"/>
        </w:rPr>
        <w:t>&lt;/Amend&gt;</w:t>
      </w:r>
    </w:p>
    <w:p w14:paraId="490124B1"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117</w:t>
      </w:r>
      <w:r w:rsidRPr="003F27EB">
        <w:rPr>
          <w:rStyle w:val="HideTWBExt"/>
          <w:b w:val="0"/>
          <w:lang w:val="de-DE"/>
        </w:rPr>
        <w:t>&lt;/NumAm&gt;</w:t>
      </w:r>
    </w:p>
    <w:p w14:paraId="4BE98047"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Regina Doherty</w:t>
      </w:r>
      <w:r w:rsidRPr="003F27EB">
        <w:rPr>
          <w:rStyle w:val="HideTWBExt"/>
          <w:b w:val="0"/>
          <w:lang w:val="en-GB"/>
        </w:rPr>
        <w:t>&lt;/Members&gt;</w:t>
      </w:r>
    </w:p>
    <w:p w14:paraId="57EB05CC" w14:textId="77777777" w:rsidR="00641682" w:rsidRPr="009677EC" w:rsidRDefault="00641682" w:rsidP="00641682">
      <w:pPr>
        <w:pStyle w:val="NormalBold"/>
      </w:pPr>
      <w:r w:rsidRPr="009677EC">
        <w:rPr>
          <w:rStyle w:val="HideTWBExt"/>
          <w:b w:val="0"/>
        </w:rPr>
        <w:t>&lt;/RepeatBlock-By&gt;</w:t>
      </w:r>
    </w:p>
    <w:p w14:paraId="6E4A536D"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46F6127" w14:textId="77777777" w:rsidR="00641682" w:rsidRPr="009677EC" w:rsidRDefault="00641682" w:rsidP="00641682">
      <w:pPr>
        <w:pStyle w:val="NormalBold"/>
      </w:pPr>
      <w:r w:rsidRPr="009677EC">
        <w:rPr>
          <w:rStyle w:val="HideTWBExt"/>
          <w:b w:val="0"/>
        </w:rPr>
        <w:t>&lt;Article&gt;</w:t>
      </w:r>
      <w:r w:rsidRPr="009677EC">
        <w:t>Article 1 – alinéa 1 – point 1 bis (nouveau)</w:t>
      </w:r>
      <w:r w:rsidRPr="009677EC">
        <w:rPr>
          <w:rStyle w:val="HideTWBExt"/>
          <w:b w:val="0"/>
        </w:rPr>
        <w:t>&lt;/Article&gt;</w:t>
      </w:r>
    </w:p>
    <w:p w14:paraId="2FEEE604"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7AFB00EA" w14:textId="77777777" w:rsidR="00641682" w:rsidRPr="009677EC" w:rsidRDefault="00641682" w:rsidP="00641682">
      <w:r w:rsidRPr="009677EC">
        <w:rPr>
          <w:rStyle w:val="HideTWBExt"/>
        </w:rPr>
        <w:t>&lt;Article2&gt;</w:t>
      </w:r>
      <w:r w:rsidRPr="009677EC">
        <w:t>Article 2 – paragraphe 1 – point 5</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7B71DE61" w14:textId="77777777" w:rsidTr="000A666C">
        <w:trPr>
          <w:trHeight w:hRule="exact" w:val="240"/>
          <w:jc w:val="center"/>
        </w:trPr>
        <w:tc>
          <w:tcPr>
            <w:tcW w:w="9752" w:type="dxa"/>
            <w:gridSpan w:val="2"/>
            <w:tcBorders>
              <w:top w:val="nil"/>
              <w:left w:val="nil"/>
              <w:bottom w:val="nil"/>
              <w:right w:val="nil"/>
            </w:tcBorders>
          </w:tcPr>
          <w:p w14:paraId="0A5F0C91" w14:textId="77777777" w:rsidR="00641682" w:rsidRPr="009677EC" w:rsidRDefault="00641682" w:rsidP="000A666C"/>
        </w:tc>
      </w:tr>
      <w:tr w:rsidR="00641682" w:rsidRPr="009677EC" w14:paraId="11F63D1D" w14:textId="77777777" w:rsidTr="000A666C">
        <w:trPr>
          <w:trHeight w:val="240"/>
          <w:jc w:val="center"/>
        </w:trPr>
        <w:tc>
          <w:tcPr>
            <w:tcW w:w="4876" w:type="dxa"/>
            <w:tcBorders>
              <w:top w:val="nil"/>
              <w:left w:val="nil"/>
              <w:bottom w:val="nil"/>
              <w:right w:val="nil"/>
            </w:tcBorders>
          </w:tcPr>
          <w:p w14:paraId="5A6D28EC"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28C7BEFA" w14:textId="77777777" w:rsidR="00641682" w:rsidRPr="009677EC" w:rsidRDefault="00641682" w:rsidP="000A666C">
            <w:pPr>
              <w:pStyle w:val="AmColumnHeading"/>
            </w:pPr>
            <w:r w:rsidRPr="009677EC">
              <w:t>Amendement</w:t>
            </w:r>
          </w:p>
        </w:tc>
      </w:tr>
      <w:tr w:rsidR="00641682" w:rsidRPr="009677EC" w14:paraId="18551FC3" w14:textId="77777777" w:rsidTr="000A666C">
        <w:trPr>
          <w:jc w:val="center"/>
        </w:trPr>
        <w:tc>
          <w:tcPr>
            <w:tcW w:w="4876" w:type="dxa"/>
            <w:tcBorders>
              <w:top w:val="nil"/>
              <w:left w:val="nil"/>
              <w:bottom w:val="nil"/>
              <w:right w:val="nil"/>
            </w:tcBorders>
          </w:tcPr>
          <w:p w14:paraId="2E932F2B" w14:textId="77777777" w:rsidR="00641682" w:rsidRPr="009677EC" w:rsidRDefault="00641682" w:rsidP="000A666C">
            <w:pPr>
              <w:pStyle w:val="Normal6a"/>
            </w:pPr>
          </w:p>
        </w:tc>
        <w:tc>
          <w:tcPr>
            <w:tcW w:w="4876" w:type="dxa"/>
            <w:tcBorders>
              <w:top w:val="nil"/>
              <w:left w:val="nil"/>
              <w:bottom w:val="nil"/>
              <w:right w:val="nil"/>
            </w:tcBorders>
          </w:tcPr>
          <w:p w14:paraId="5F854FD9" w14:textId="77777777" w:rsidR="00641682" w:rsidRPr="009677EC" w:rsidRDefault="00641682" w:rsidP="000A666C">
            <w:pPr>
              <w:pStyle w:val="Normal6a"/>
            </w:pPr>
            <w:r w:rsidRPr="009677EC">
              <w:rPr>
                <w:b/>
                <w:i/>
              </w:rPr>
              <w:t>(1 bis)</w:t>
            </w:r>
            <w:r w:rsidRPr="009677EC">
              <w:tab/>
            </w:r>
            <w:r w:rsidRPr="009677EC">
              <w:rPr>
                <w:b/>
                <w:i/>
              </w:rPr>
              <w:t>À l’article 2, le point 5) est remplacé par le texte suivant:</w:t>
            </w:r>
          </w:p>
        </w:tc>
      </w:tr>
      <w:tr w:rsidR="00641682" w:rsidRPr="009677EC" w14:paraId="5273DA14" w14:textId="77777777" w:rsidTr="000A666C">
        <w:trPr>
          <w:jc w:val="center"/>
        </w:trPr>
        <w:tc>
          <w:tcPr>
            <w:tcW w:w="4876" w:type="dxa"/>
            <w:tcBorders>
              <w:top w:val="nil"/>
              <w:left w:val="nil"/>
              <w:bottom w:val="nil"/>
              <w:right w:val="nil"/>
            </w:tcBorders>
          </w:tcPr>
          <w:p w14:paraId="14B02CD9" w14:textId="77777777" w:rsidR="00641682" w:rsidRPr="009677EC" w:rsidRDefault="00641682" w:rsidP="000A666C">
            <w:pPr>
              <w:pStyle w:val="Normal6a"/>
            </w:pPr>
            <w:r w:rsidRPr="009677EC">
              <w:t>(5) «sponsor»: un établissement de crédit</w:t>
            </w:r>
            <w:r w:rsidRPr="009677EC">
              <w:rPr>
                <w:b/>
                <w:bCs/>
                <w:i/>
                <w:iCs/>
              </w:rPr>
              <w:t>, situé ou non dans l’Union,</w:t>
            </w:r>
            <w:r w:rsidRPr="009677EC">
              <w:t xml:space="preserve"> au sens de l’article 4, paragraphe 1, point 1), du règlement (UE) nº 575/2013, ou une entreprise d’investissement au sens de l’article 4, paragraphe 1, point 1), de la directive 2014/65/UE, autre qu’un initiateur, qui:</w:t>
            </w:r>
          </w:p>
        </w:tc>
        <w:tc>
          <w:tcPr>
            <w:tcW w:w="4876" w:type="dxa"/>
            <w:tcBorders>
              <w:top w:val="nil"/>
              <w:left w:val="nil"/>
              <w:bottom w:val="nil"/>
              <w:right w:val="nil"/>
            </w:tcBorders>
          </w:tcPr>
          <w:p w14:paraId="45B52C5E" w14:textId="77777777" w:rsidR="00641682" w:rsidRPr="009677EC" w:rsidRDefault="00641682" w:rsidP="000A666C">
            <w:pPr>
              <w:pStyle w:val="Normal6a"/>
            </w:pPr>
            <w:r w:rsidRPr="009677EC">
              <w:t>(5) «sponsor»: un établissement de crédit au sens de l’article 4, paragraphe 1, point 1), du règlement (UE) nº 575/2013, ou une entreprise d’investissement au sens de l’article 4, paragraphe 1, point 1), de la directive 2014/65/UE</w:t>
            </w:r>
            <w:r w:rsidRPr="009677EC">
              <w:rPr>
                <w:b/>
                <w:i/>
              </w:rPr>
              <w:t>, que cette entité soit ou non située dans l’Union</w:t>
            </w:r>
            <w:r w:rsidRPr="009677EC">
              <w:t>, autre qu’un initiateur, qui:</w:t>
            </w:r>
          </w:p>
        </w:tc>
      </w:tr>
      <w:tr w:rsidR="00641682" w:rsidRPr="009677EC" w14:paraId="4C169F14" w14:textId="77777777" w:rsidTr="000A666C">
        <w:trPr>
          <w:jc w:val="center"/>
        </w:trPr>
        <w:tc>
          <w:tcPr>
            <w:tcW w:w="4876" w:type="dxa"/>
            <w:tcBorders>
              <w:top w:val="nil"/>
              <w:left w:val="nil"/>
              <w:bottom w:val="nil"/>
              <w:right w:val="nil"/>
            </w:tcBorders>
          </w:tcPr>
          <w:p w14:paraId="4182197E" w14:textId="77777777" w:rsidR="00641682" w:rsidRPr="009677EC" w:rsidRDefault="00641682" w:rsidP="000A666C">
            <w:pPr>
              <w:pStyle w:val="Normal6a"/>
            </w:pPr>
            <w:r w:rsidRPr="009677EC">
              <w:t>a) établit et gère un programme de papier commercial adossé à des actifs ou une autre titrisation qui achète les expositions de tiers; ou</w:t>
            </w:r>
          </w:p>
        </w:tc>
        <w:tc>
          <w:tcPr>
            <w:tcW w:w="4876" w:type="dxa"/>
            <w:tcBorders>
              <w:top w:val="nil"/>
              <w:left w:val="nil"/>
              <w:bottom w:val="nil"/>
              <w:right w:val="nil"/>
            </w:tcBorders>
          </w:tcPr>
          <w:p w14:paraId="3718C3A7" w14:textId="77777777" w:rsidR="00641682" w:rsidRPr="009677EC" w:rsidRDefault="00641682" w:rsidP="000A666C">
            <w:pPr>
              <w:pStyle w:val="Normal6a"/>
              <w:rPr>
                <w:bCs/>
                <w:iCs/>
              </w:rPr>
            </w:pPr>
            <w:r w:rsidRPr="009677EC">
              <w:t>a) établit et gère un programme de papier commercial adossé à des actifs ou une autre titrisation qui achète les expositions de tiers; ou</w:t>
            </w:r>
          </w:p>
        </w:tc>
      </w:tr>
      <w:tr w:rsidR="00641682" w:rsidRPr="009677EC" w14:paraId="36F43F0A" w14:textId="77777777" w:rsidTr="000A666C">
        <w:trPr>
          <w:jc w:val="center"/>
        </w:trPr>
        <w:tc>
          <w:tcPr>
            <w:tcW w:w="4876" w:type="dxa"/>
            <w:tcBorders>
              <w:top w:val="nil"/>
              <w:left w:val="nil"/>
              <w:bottom w:val="nil"/>
              <w:right w:val="nil"/>
            </w:tcBorders>
          </w:tcPr>
          <w:p w14:paraId="1AE1B210" w14:textId="77777777" w:rsidR="00641682" w:rsidRPr="009677EC" w:rsidRDefault="00641682" w:rsidP="000A666C">
            <w:pPr>
              <w:pStyle w:val="Normal6a"/>
            </w:pPr>
            <w:r w:rsidRPr="009677EC">
              <w:t>b) établit un programme de papier commercial adossé à des actifs ou une autre titrisation qui achète les expositions de tiers et délègue la gestion de portefeuille active au quotidien qu’implique cette titrisation à une entité agréée pour l’exercice d’une telle activité conformément à la directive 2009/65/CE, à la directive 2011/61/UE ou à la directive 2014/65/UE;</w:t>
            </w:r>
          </w:p>
        </w:tc>
        <w:tc>
          <w:tcPr>
            <w:tcW w:w="4876" w:type="dxa"/>
            <w:tcBorders>
              <w:top w:val="nil"/>
              <w:left w:val="nil"/>
              <w:bottom w:val="nil"/>
              <w:right w:val="nil"/>
            </w:tcBorders>
          </w:tcPr>
          <w:p w14:paraId="5F78C396" w14:textId="77777777" w:rsidR="00641682" w:rsidRPr="009677EC" w:rsidRDefault="00641682" w:rsidP="000A666C">
            <w:pPr>
              <w:pStyle w:val="Normal6a"/>
              <w:rPr>
                <w:bCs/>
                <w:iCs/>
              </w:rPr>
            </w:pPr>
            <w:r w:rsidRPr="009677EC">
              <w:t>établit un programme de papier commercial adossé à des actifs ou une autre titrisation qui achète les expositions de tiers et délègue la gestion de portefeuille active au quotidien qu’implique cette titrisation à une entité agréée pour l’exercice d’une telle activité conformément à la directive 2009/65/CE, à la directive 2011/61/UE ou à la directive 2014/65/UE;</w:t>
            </w:r>
          </w:p>
        </w:tc>
      </w:tr>
    </w:tbl>
    <w:p w14:paraId="53232B8A"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074A1CDC" w14:textId="77777777" w:rsidR="00641682" w:rsidRPr="003F27EB" w:rsidRDefault="00641682" w:rsidP="00641682">
      <w:pPr>
        <w:rPr>
          <w:lang w:val="en-GB"/>
        </w:rPr>
      </w:pPr>
      <w:r w:rsidRPr="003F27EB">
        <w:rPr>
          <w:rStyle w:val="HideTWBExt"/>
          <w:lang w:val="en-GB"/>
        </w:rPr>
        <w:t>&lt;/Amend&gt;</w:t>
      </w:r>
    </w:p>
    <w:p w14:paraId="0421BC48"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118</w:t>
      </w:r>
      <w:r w:rsidRPr="003F27EB">
        <w:rPr>
          <w:rStyle w:val="HideTWBExt"/>
          <w:b w:val="0"/>
          <w:lang w:val="en-GB"/>
        </w:rPr>
        <w:t>&lt;/NumAm&gt;</w:t>
      </w:r>
    </w:p>
    <w:p w14:paraId="1D40CCB5"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Regina Doherty</w:t>
      </w:r>
      <w:r w:rsidRPr="003F27EB">
        <w:rPr>
          <w:rStyle w:val="HideTWBExt"/>
          <w:b w:val="0"/>
          <w:lang w:val="en-GB"/>
        </w:rPr>
        <w:t>&lt;/Members&gt;</w:t>
      </w:r>
    </w:p>
    <w:p w14:paraId="59F9F838" w14:textId="77777777" w:rsidR="00641682" w:rsidRPr="009677EC" w:rsidRDefault="00641682" w:rsidP="00641682">
      <w:pPr>
        <w:pStyle w:val="NormalBold"/>
      </w:pPr>
      <w:r w:rsidRPr="009677EC">
        <w:rPr>
          <w:rStyle w:val="HideTWBExt"/>
          <w:b w:val="0"/>
        </w:rPr>
        <w:t>&lt;/RepeatBlock-By&gt;</w:t>
      </w:r>
    </w:p>
    <w:p w14:paraId="65B46C96"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5B69414" w14:textId="77777777" w:rsidR="00641682" w:rsidRPr="009677EC" w:rsidRDefault="00641682" w:rsidP="00641682">
      <w:pPr>
        <w:pStyle w:val="NormalBold"/>
      </w:pPr>
      <w:r w:rsidRPr="009677EC">
        <w:rPr>
          <w:rStyle w:val="HideTWBExt"/>
          <w:b w:val="0"/>
        </w:rPr>
        <w:t>&lt;Article&gt;</w:t>
      </w:r>
      <w:r w:rsidRPr="009677EC">
        <w:t>Article 1 – alinéa 1 – point 1 ter (nouveau)</w:t>
      </w:r>
      <w:r w:rsidRPr="009677EC">
        <w:rPr>
          <w:rStyle w:val="HideTWBExt"/>
          <w:b w:val="0"/>
        </w:rPr>
        <w:t>&lt;/Article&gt;</w:t>
      </w:r>
    </w:p>
    <w:p w14:paraId="585B9815"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4CE64F25" w14:textId="77777777" w:rsidR="00641682" w:rsidRPr="009677EC" w:rsidRDefault="00641682" w:rsidP="00641682">
      <w:r w:rsidRPr="009677EC">
        <w:rPr>
          <w:rStyle w:val="HideTWBExt"/>
        </w:rPr>
        <w:t>&lt;Article2&gt;</w:t>
      </w:r>
      <w:r w:rsidRPr="009677EC">
        <w:t>Article 2 – paragraphe 1 – point 12 – sous-point d</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06FC678C" w14:textId="77777777" w:rsidTr="000A666C">
        <w:trPr>
          <w:trHeight w:hRule="exact" w:val="240"/>
          <w:jc w:val="center"/>
        </w:trPr>
        <w:tc>
          <w:tcPr>
            <w:tcW w:w="9752" w:type="dxa"/>
            <w:gridSpan w:val="2"/>
            <w:tcBorders>
              <w:top w:val="nil"/>
              <w:left w:val="nil"/>
              <w:bottom w:val="nil"/>
              <w:right w:val="nil"/>
            </w:tcBorders>
          </w:tcPr>
          <w:p w14:paraId="3A771F66" w14:textId="77777777" w:rsidR="00641682" w:rsidRPr="009677EC" w:rsidRDefault="00641682" w:rsidP="000A666C"/>
        </w:tc>
      </w:tr>
      <w:tr w:rsidR="00641682" w:rsidRPr="009677EC" w14:paraId="29040589" w14:textId="77777777" w:rsidTr="000A666C">
        <w:trPr>
          <w:trHeight w:val="240"/>
          <w:jc w:val="center"/>
        </w:trPr>
        <w:tc>
          <w:tcPr>
            <w:tcW w:w="4876" w:type="dxa"/>
            <w:tcBorders>
              <w:top w:val="nil"/>
              <w:left w:val="nil"/>
              <w:bottom w:val="nil"/>
              <w:right w:val="nil"/>
            </w:tcBorders>
          </w:tcPr>
          <w:p w14:paraId="1C1D1105"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2222B845" w14:textId="77777777" w:rsidR="00641682" w:rsidRPr="009677EC" w:rsidRDefault="00641682" w:rsidP="000A666C">
            <w:pPr>
              <w:pStyle w:val="AmColumnHeading"/>
            </w:pPr>
            <w:r w:rsidRPr="009677EC">
              <w:t>Amendement</w:t>
            </w:r>
          </w:p>
        </w:tc>
      </w:tr>
      <w:tr w:rsidR="00641682" w:rsidRPr="009677EC" w14:paraId="6D048F01" w14:textId="77777777" w:rsidTr="000A666C">
        <w:trPr>
          <w:jc w:val="center"/>
        </w:trPr>
        <w:tc>
          <w:tcPr>
            <w:tcW w:w="4876" w:type="dxa"/>
            <w:tcBorders>
              <w:top w:val="nil"/>
              <w:left w:val="nil"/>
              <w:bottom w:val="nil"/>
              <w:right w:val="nil"/>
            </w:tcBorders>
          </w:tcPr>
          <w:p w14:paraId="1A5523C6" w14:textId="77777777" w:rsidR="00641682" w:rsidRPr="009677EC" w:rsidRDefault="00641682" w:rsidP="000A666C">
            <w:pPr>
              <w:pStyle w:val="Normal6a"/>
            </w:pPr>
          </w:p>
        </w:tc>
        <w:tc>
          <w:tcPr>
            <w:tcW w:w="4876" w:type="dxa"/>
            <w:tcBorders>
              <w:top w:val="nil"/>
              <w:left w:val="nil"/>
              <w:bottom w:val="nil"/>
              <w:right w:val="nil"/>
            </w:tcBorders>
          </w:tcPr>
          <w:p w14:paraId="4F4A35F3" w14:textId="77777777" w:rsidR="00641682" w:rsidRPr="009677EC" w:rsidRDefault="00641682" w:rsidP="000A666C">
            <w:pPr>
              <w:pStyle w:val="Normal6a"/>
            </w:pPr>
            <w:r w:rsidRPr="009677EC">
              <w:rPr>
                <w:b/>
                <w:i/>
              </w:rPr>
              <w:t>(1 ter)</w:t>
            </w:r>
            <w:r w:rsidRPr="009677EC">
              <w:tab/>
            </w:r>
            <w:r w:rsidRPr="009677EC">
              <w:rPr>
                <w:b/>
                <w:i/>
              </w:rPr>
              <w:t>À l’article 2, le point 12), point d) est remplacé par le texte suivant:</w:t>
            </w:r>
          </w:p>
        </w:tc>
      </w:tr>
      <w:tr w:rsidR="00641682" w:rsidRPr="009677EC" w14:paraId="525C5FB1" w14:textId="77777777" w:rsidTr="000A666C">
        <w:trPr>
          <w:jc w:val="center"/>
        </w:trPr>
        <w:tc>
          <w:tcPr>
            <w:tcW w:w="4876" w:type="dxa"/>
            <w:tcBorders>
              <w:top w:val="nil"/>
              <w:left w:val="nil"/>
              <w:bottom w:val="nil"/>
              <w:right w:val="nil"/>
            </w:tcBorders>
          </w:tcPr>
          <w:p w14:paraId="62EF107F" w14:textId="77777777" w:rsidR="00641682" w:rsidRPr="009677EC" w:rsidRDefault="00641682" w:rsidP="000A666C">
            <w:pPr>
              <w:pStyle w:val="Normal6a"/>
            </w:pPr>
            <w:r w:rsidRPr="009677EC">
              <w:t>d) un gestionnaire de fonds d’investissement alternatifs au sens de l’article 4, paragraphe 1, point b), de la directive 2011/61/UE qui gère et/ou commercialise des fonds d’investissement alternatifs dans l’Union;</w:t>
            </w:r>
          </w:p>
        </w:tc>
        <w:tc>
          <w:tcPr>
            <w:tcW w:w="4876" w:type="dxa"/>
            <w:tcBorders>
              <w:top w:val="nil"/>
              <w:left w:val="nil"/>
              <w:bottom w:val="nil"/>
              <w:right w:val="nil"/>
            </w:tcBorders>
          </w:tcPr>
          <w:p w14:paraId="0858D126" w14:textId="77777777" w:rsidR="00641682" w:rsidRPr="009677EC" w:rsidRDefault="00641682" w:rsidP="000A666C">
            <w:pPr>
              <w:pStyle w:val="Normal6a"/>
            </w:pPr>
            <w:r w:rsidRPr="009677EC">
              <w:t xml:space="preserve">d) un gestionnaire de fonds d’investissement alternatifs au sens de l’article 4, paragraphe 1, point b), de la directive 2011/61/UE </w:t>
            </w:r>
            <w:r w:rsidRPr="009677EC">
              <w:rPr>
                <w:b/>
                <w:i/>
              </w:rPr>
              <w:t>établi dans l’Union et agréé dans l’Union conformément à la directive 2011/61/UE,</w:t>
            </w:r>
            <w:r w:rsidRPr="009677EC">
              <w:t xml:space="preserve"> qui gère et/ou commercialise des fonds d’investissement alternatifs dans l’Union;</w:t>
            </w:r>
          </w:p>
        </w:tc>
      </w:tr>
    </w:tbl>
    <w:p w14:paraId="3CCFEEAE"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100459D6" w14:textId="77777777" w:rsidR="00641682" w:rsidRPr="003F27EB" w:rsidRDefault="00641682" w:rsidP="00641682">
      <w:pPr>
        <w:rPr>
          <w:lang w:val="en-GB"/>
        </w:rPr>
      </w:pPr>
      <w:r w:rsidRPr="003F27EB">
        <w:rPr>
          <w:rStyle w:val="HideTWBExt"/>
          <w:lang w:val="en-GB"/>
        </w:rPr>
        <w:t>&lt;/Amend&gt;</w:t>
      </w:r>
    </w:p>
    <w:p w14:paraId="2ABE654F"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119</w:t>
      </w:r>
      <w:r w:rsidRPr="003F27EB">
        <w:rPr>
          <w:rStyle w:val="HideTWBExt"/>
          <w:b w:val="0"/>
          <w:lang w:val="en-GB"/>
        </w:rPr>
        <w:t>&lt;/NumAm&gt;</w:t>
      </w:r>
    </w:p>
    <w:p w14:paraId="65413EC5"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Tomáš Kubín</w:t>
      </w:r>
      <w:r w:rsidRPr="003F27EB">
        <w:rPr>
          <w:rStyle w:val="HideTWBExt"/>
          <w:b w:val="0"/>
          <w:lang w:val="en-GB"/>
        </w:rPr>
        <w:t>&lt;/Members&gt;</w:t>
      </w:r>
    </w:p>
    <w:p w14:paraId="1311F8D1" w14:textId="77777777" w:rsidR="00641682" w:rsidRPr="009677EC" w:rsidRDefault="00641682" w:rsidP="00641682">
      <w:pPr>
        <w:pStyle w:val="NormalBold"/>
      </w:pPr>
      <w:r w:rsidRPr="009677EC">
        <w:rPr>
          <w:rStyle w:val="HideTWBExt"/>
          <w:b w:val="0"/>
        </w:rPr>
        <w:t>&lt;/RepeatBlock-By&gt;</w:t>
      </w:r>
    </w:p>
    <w:p w14:paraId="338316F5"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47149536" w14:textId="77777777" w:rsidR="00641682" w:rsidRPr="009677EC" w:rsidRDefault="00641682" w:rsidP="00641682">
      <w:pPr>
        <w:pStyle w:val="NormalBold"/>
      </w:pPr>
      <w:r w:rsidRPr="009677EC">
        <w:rPr>
          <w:rStyle w:val="HideTWBExt"/>
          <w:b w:val="0"/>
        </w:rPr>
        <w:t>&lt;Article&gt;</w:t>
      </w:r>
      <w:r w:rsidRPr="009677EC">
        <w:t>Article 1 – alinéa 1 – point 2</w:t>
      </w:r>
      <w:r w:rsidRPr="009677EC">
        <w:rPr>
          <w:rStyle w:val="HideTWBExt"/>
          <w:b w:val="0"/>
        </w:rPr>
        <w:t>&lt;/Article&gt;</w:t>
      </w:r>
    </w:p>
    <w:p w14:paraId="7BAD1B25"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3AF7552D" w14:textId="77777777" w:rsidR="00641682" w:rsidRPr="009677EC" w:rsidRDefault="00641682" w:rsidP="00641682">
      <w:r w:rsidRPr="009677EC">
        <w:rPr>
          <w:rStyle w:val="HideTWBExt"/>
        </w:rPr>
        <w:t>&lt;Article2&gt;</w:t>
      </w:r>
      <w:r w:rsidRPr="009677EC">
        <w:t>Article 2 – paragraphe 1 – point 32</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641682" w:rsidRPr="009677EC" w14:paraId="28031726" w14:textId="77777777" w:rsidTr="000A666C">
        <w:trPr>
          <w:gridAfter w:val="1"/>
          <w:wAfter w:w="340" w:type="dxa"/>
          <w:trHeight w:hRule="exact" w:val="240"/>
          <w:jc w:val="center"/>
        </w:trPr>
        <w:tc>
          <w:tcPr>
            <w:tcW w:w="9752" w:type="dxa"/>
            <w:gridSpan w:val="2"/>
            <w:tcBorders>
              <w:top w:val="nil"/>
              <w:left w:val="nil"/>
              <w:bottom w:val="nil"/>
              <w:right w:val="nil"/>
            </w:tcBorders>
          </w:tcPr>
          <w:p w14:paraId="3D8B6734" w14:textId="77777777" w:rsidR="00641682" w:rsidRPr="009677EC" w:rsidRDefault="00641682" w:rsidP="000A666C"/>
        </w:tc>
      </w:tr>
      <w:tr w:rsidR="00641682" w:rsidRPr="009677EC" w14:paraId="042AA655" w14:textId="77777777" w:rsidTr="000A666C">
        <w:trPr>
          <w:gridAfter w:val="1"/>
          <w:wAfter w:w="340" w:type="dxa"/>
          <w:trHeight w:val="240"/>
          <w:jc w:val="center"/>
        </w:trPr>
        <w:tc>
          <w:tcPr>
            <w:tcW w:w="4876" w:type="dxa"/>
            <w:tcBorders>
              <w:top w:val="nil"/>
              <w:left w:val="nil"/>
              <w:bottom w:val="nil"/>
              <w:right w:val="nil"/>
            </w:tcBorders>
          </w:tcPr>
          <w:p w14:paraId="199BDDCE"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0B98E8E1" w14:textId="77777777" w:rsidR="00641682" w:rsidRPr="009677EC" w:rsidRDefault="00641682" w:rsidP="000A666C">
            <w:pPr>
              <w:pStyle w:val="AmColumnHeading"/>
            </w:pPr>
            <w:r w:rsidRPr="009677EC">
              <w:t>Amendement</w:t>
            </w:r>
          </w:p>
        </w:tc>
      </w:tr>
      <w:tr w:rsidR="00641682" w:rsidRPr="009677EC" w14:paraId="5A14D0DF" w14:textId="77777777" w:rsidTr="000A666C">
        <w:trPr>
          <w:gridAfter w:val="1"/>
          <w:wAfter w:w="340" w:type="dxa"/>
          <w:jc w:val="center"/>
        </w:trPr>
        <w:tc>
          <w:tcPr>
            <w:tcW w:w="4876" w:type="dxa"/>
            <w:tcBorders>
              <w:top w:val="nil"/>
              <w:left w:val="nil"/>
              <w:bottom w:val="nil"/>
              <w:right w:val="nil"/>
            </w:tcBorders>
          </w:tcPr>
          <w:p w14:paraId="733BACE5" w14:textId="77777777" w:rsidR="00641682" w:rsidRPr="009677EC" w:rsidRDefault="00641682" w:rsidP="000A666C">
            <w:pPr>
              <w:pStyle w:val="Normal6a"/>
            </w:pPr>
            <w:r w:rsidRPr="009677EC">
              <w:t>32)</w:t>
            </w:r>
            <w:r w:rsidRPr="009677EC">
              <w:tab/>
              <w:t xml:space="preserve">“titrisation publique”: une titrisation </w:t>
            </w:r>
            <w:r w:rsidRPr="009677EC">
              <w:rPr>
                <w:b/>
                <w:bCs/>
                <w:i/>
                <w:iCs/>
              </w:rPr>
              <w:t>qui respecte un des critères suivants:</w:t>
            </w:r>
          </w:p>
        </w:tc>
        <w:tc>
          <w:tcPr>
            <w:tcW w:w="4876" w:type="dxa"/>
            <w:tcBorders>
              <w:top w:val="nil"/>
              <w:left w:val="nil"/>
              <w:bottom w:val="nil"/>
              <w:right w:val="nil"/>
            </w:tcBorders>
          </w:tcPr>
          <w:p w14:paraId="5364B8DD" w14:textId="77777777" w:rsidR="00641682" w:rsidRPr="009677EC" w:rsidRDefault="00641682" w:rsidP="000A666C">
            <w:pPr>
              <w:pStyle w:val="Normal6a"/>
            </w:pPr>
            <w:r w:rsidRPr="009677EC">
              <w:t>32)</w:t>
            </w:r>
            <w:r w:rsidRPr="009677EC">
              <w:tab/>
              <w:t xml:space="preserve">“titrisation publique”: une titrisation </w:t>
            </w:r>
            <w:r w:rsidRPr="009677EC">
              <w:rPr>
                <w:b/>
                <w:bCs/>
                <w:i/>
                <w:iCs/>
              </w:rPr>
              <w:t>pour laquelle</w:t>
            </w:r>
            <w:r w:rsidRPr="009677EC">
              <w:t xml:space="preserve"> un prospectus doit être publié conformément à l’article 3 du règlement (UE) 2017/1129 du Parlement européen et du Conseil</w:t>
            </w:r>
            <w:r w:rsidRPr="009677EC">
              <w:rPr>
                <w:vertAlign w:val="superscript"/>
              </w:rPr>
              <w:t>29</w:t>
            </w:r>
            <w:r w:rsidRPr="009677EC">
              <w:t>;</w:t>
            </w:r>
          </w:p>
        </w:tc>
      </w:tr>
      <w:tr w:rsidR="00641682" w:rsidRPr="009677EC" w14:paraId="06896E55" w14:textId="77777777" w:rsidTr="000A666C">
        <w:trPr>
          <w:jc w:val="center"/>
        </w:trPr>
        <w:tc>
          <w:tcPr>
            <w:tcW w:w="4876" w:type="dxa"/>
            <w:tcBorders>
              <w:top w:val="nil"/>
              <w:left w:val="nil"/>
              <w:bottom w:val="nil"/>
              <w:right w:val="nil"/>
            </w:tcBorders>
          </w:tcPr>
          <w:p w14:paraId="6B9DEC00" w14:textId="77777777" w:rsidR="00641682" w:rsidRPr="009677EC" w:rsidRDefault="00641682" w:rsidP="000A666C">
            <w:pPr>
              <w:pStyle w:val="Normal6a"/>
            </w:pPr>
            <w:r w:rsidRPr="009677EC">
              <w:t xml:space="preserve">a) un prospectus doit être publié </w:t>
            </w:r>
            <w:r w:rsidRPr="009677EC">
              <w:rPr>
                <w:b/>
                <w:bCs/>
                <w:i/>
                <w:iCs/>
              </w:rPr>
              <w:t>pour ladite titrisation</w:t>
            </w:r>
            <w:r w:rsidRPr="009677EC">
              <w:t xml:space="preserve"> conformément à l’article 3 du règlement (UE) 2017/1129 du Parlement européen et du Conseil</w:t>
            </w:r>
            <w:r w:rsidRPr="009677EC">
              <w:rPr>
                <w:vertAlign w:val="superscript"/>
              </w:rPr>
              <w:t>29</w:t>
            </w:r>
            <w:r w:rsidRPr="009677EC">
              <w:t>;</w:t>
            </w:r>
          </w:p>
        </w:tc>
        <w:tc>
          <w:tcPr>
            <w:tcW w:w="4876" w:type="dxa"/>
            <w:gridSpan w:val="2"/>
            <w:tcBorders>
              <w:top w:val="nil"/>
              <w:left w:val="nil"/>
              <w:bottom w:val="nil"/>
              <w:right w:val="nil"/>
            </w:tcBorders>
          </w:tcPr>
          <w:p w14:paraId="2473B8E8" w14:textId="77777777" w:rsidR="00641682" w:rsidRPr="009677EC" w:rsidRDefault="00641682" w:rsidP="000A666C">
            <w:pPr>
              <w:pStyle w:val="Normal6a"/>
            </w:pPr>
          </w:p>
        </w:tc>
      </w:tr>
      <w:tr w:rsidR="00641682" w:rsidRPr="009677EC" w14:paraId="53B12D1E" w14:textId="77777777" w:rsidTr="000A666C">
        <w:trPr>
          <w:jc w:val="center"/>
        </w:trPr>
        <w:tc>
          <w:tcPr>
            <w:tcW w:w="4876" w:type="dxa"/>
            <w:tcBorders>
              <w:top w:val="nil"/>
              <w:left w:val="nil"/>
              <w:bottom w:val="nil"/>
              <w:right w:val="nil"/>
            </w:tcBorders>
          </w:tcPr>
          <w:p w14:paraId="615A6262" w14:textId="77777777" w:rsidR="00641682" w:rsidRPr="009677EC" w:rsidRDefault="00641682" w:rsidP="000A666C">
            <w:pPr>
              <w:pStyle w:val="Normal6a"/>
              <w:rPr>
                <w:b/>
                <w:bCs/>
                <w:i/>
                <w:iCs/>
              </w:rPr>
            </w:pPr>
            <w:r w:rsidRPr="009677EC">
              <w:rPr>
                <w:b/>
                <w:i/>
              </w:rPr>
              <w:t>b) la titrisation est commercialisée sous la forme de titres obligataires constituant des positions de titrisation admises sur une plate-forme de négociation de l’Union au sens de l’article 4, paragraphe 1, point 24), de la directive 2014/65/UE du Parlement européen et du Conseil</w:t>
            </w:r>
            <w:r w:rsidRPr="009677EC">
              <w:rPr>
                <w:b/>
                <w:i/>
                <w:vertAlign w:val="superscript"/>
              </w:rPr>
              <w:t>30</w:t>
            </w:r>
            <w:r w:rsidRPr="009677EC">
              <w:rPr>
                <w:b/>
                <w:i/>
              </w:rPr>
              <w:t>;</w:t>
            </w:r>
          </w:p>
        </w:tc>
        <w:tc>
          <w:tcPr>
            <w:tcW w:w="4876" w:type="dxa"/>
            <w:gridSpan w:val="2"/>
            <w:tcBorders>
              <w:top w:val="nil"/>
              <w:left w:val="nil"/>
              <w:bottom w:val="nil"/>
              <w:right w:val="nil"/>
            </w:tcBorders>
          </w:tcPr>
          <w:p w14:paraId="637D2995" w14:textId="77777777" w:rsidR="00641682" w:rsidRPr="009677EC" w:rsidRDefault="00641682" w:rsidP="000A666C">
            <w:pPr>
              <w:pStyle w:val="Normal6a"/>
            </w:pPr>
          </w:p>
        </w:tc>
      </w:tr>
      <w:tr w:rsidR="00641682" w:rsidRPr="009677EC" w14:paraId="10E5B136" w14:textId="77777777" w:rsidTr="000A666C">
        <w:trPr>
          <w:jc w:val="center"/>
        </w:trPr>
        <w:tc>
          <w:tcPr>
            <w:tcW w:w="4876" w:type="dxa"/>
            <w:tcBorders>
              <w:top w:val="nil"/>
              <w:left w:val="nil"/>
              <w:bottom w:val="nil"/>
              <w:right w:val="nil"/>
            </w:tcBorders>
          </w:tcPr>
          <w:p w14:paraId="4F1CB8A1" w14:textId="77777777" w:rsidR="00641682" w:rsidRPr="009677EC" w:rsidRDefault="00641682" w:rsidP="000A666C">
            <w:pPr>
              <w:pStyle w:val="Normal6a"/>
              <w:rPr>
                <w:b/>
                <w:bCs/>
                <w:i/>
                <w:iCs/>
              </w:rPr>
            </w:pPr>
            <w:r w:rsidRPr="009677EC">
              <w:rPr>
                <w:b/>
                <w:i/>
              </w:rPr>
              <w:t>c) la titrisation est commercialisée auprès d’investisseurs et les parties ne peuvent négocier les conditions;</w:t>
            </w:r>
          </w:p>
        </w:tc>
        <w:tc>
          <w:tcPr>
            <w:tcW w:w="4876" w:type="dxa"/>
            <w:gridSpan w:val="2"/>
            <w:tcBorders>
              <w:top w:val="nil"/>
              <w:left w:val="nil"/>
              <w:bottom w:val="nil"/>
              <w:right w:val="nil"/>
            </w:tcBorders>
          </w:tcPr>
          <w:p w14:paraId="1BE3E570" w14:textId="77777777" w:rsidR="00641682" w:rsidRPr="009677EC" w:rsidRDefault="00641682" w:rsidP="000A666C">
            <w:pPr>
              <w:pStyle w:val="Normal6a"/>
            </w:pPr>
          </w:p>
        </w:tc>
      </w:tr>
    </w:tbl>
    <w:p w14:paraId="56CC2EF2"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7231DAF2" w14:textId="77777777" w:rsidR="00641682" w:rsidRPr="003F27EB" w:rsidRDefault="00641682" w:rsidP="00641682">
      <w:pPr>
        <w:rPr>
          <w:lang w:val="en-GB"/>
        </w:rPr>
      </w:pPr>
      <w:r w:rsidRPr="003F27EB">
        <w:rPr>
          <w:rStyle w:val="HideTWBExt"/>
          <w:lang w:val="en-GB"/>
        </w:rPr>
        <w:t>&lt;/Amend&gt;</w:t>
      </w:r>
    </w:p>
    <w:p w14:paraId="596D0F2F"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120</w:t>
      </w:r>
      <w:r w:rsidRPr="003F27EB">
        <w:rPr>
          <w:rStyle w:val="HideTWBExt"/>
          <w:b w:val="0"/>
          <w:lang w:val="en-GB"/>
        </w:rPr>
        <w:t>&lt;/NumAm&gt;</w:t>
      </w:r>
    </w:p>
    <w:p w14:paraId="47EC53A4"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Auke Zijlstra</w:t>
      </w:r>
      <w:r w:rsidRPr="003F27EB">
        <w:rPr>
          <w:rStyle w:val="HideTWBExt"/>
          <w:b w:val="0"/>
          <w:lang w:val="en-GB"/>
        </w:rPr>
        <w:t>&lt;/Members&gt;</w:t>
      </w:r>
    </w:p>
    <w:p w14:paraId="5051A50D" w14:textId="77777777" w:rsidR="00641682" w:rsidRPr="009677EC" w:rsidRDefault="00641682" w:rsidP="00641682">
      <w:pPr>
        <w:pStyle w:val="NormalBold"/>
      </w:pPr>
      <w:r w:rsidRPr="009677EC">
        <w:rPr>
          <w:rStyle w:val="HideTWBExt"/>
          <w:b w:val="0"/>
        </w:rPr>
        <w:t>&lt;/RepeatBlock-By&gt;</w:t>
      </w:r>
    </w:p>
    <w:p w14:paraId="6735C1D5"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1459E79E" w14:textId="77777777" w:rsidR="00641682" w:rsidRPr="009677EC" w:rsidRDefault="00641682" w:rsidP="00641682">
      <w:pPr>
        <w:pStyle w:val="NormalBold"/>
      </w:pPr>
      <w:r w:rsidRPr="009677EC">
        <w:rPr>
          <w:rStyle w:val="HideTWBExt"/>
          <w:b w:val="0"/>
        </w:rPr>
        <w:t>&lt;Article&gt;</w:t>
      </w:r>
      <w:r w:rsidRPr="009677EC">
        <w:t>Article 1 – alinéa 1 – point 2</w:t>
      </w:r>
      <w:r w:rsidRPr="009677EC">
        <w:rPr>
          <w:rStyle w:val="HideTWBExt"/>
          <w:b w:val="0"/>
        </w:rPr>
        <w:t>&lt;/Article&gt;</w:t>
      </w:r>
    </w:p>
    <w:p w14:paraId="581746B4"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10004AF9" w14:textId="77777777" w:rsidR="00641682" w:rsidRPr="009677EC" w:rsidRDefault="00641682" w:rsidP="00641682">
      <w:r w:rsidRPr="009677EC">
        <w:rPr>
          <w:rStyle w:val="HideTWBExt"/>
        </w:rPr>
        <w:t>&lt;Article2&gt;</w:t>
      </w:r>
      <w:r w:rsidRPr="009677EC">
        <w:t>Article 1 – paragraphe 1 – point 32 – partie introductive et point a</w:t>
      </w:r>
      <w:r w:rsidRPr="009677EC">
        <w:rPr>
          <w:rStyle w:val="HideTWBExt"/>
        </w:rPr>
        <w:t>&lt;/Article2&gt;</w:t>
      </w:r>
    </w:p>
    <w:tbl>
      <w:tblPr>
        <w:tblW w:w="10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81"/>
        <w:gridCol w:w="4877"/>
        <w:gridCol w:w="341"/>
      </w:tblGrid>
      <w:tr w:rsidR="00641682" w:rsidRPr="009677EC" w14:paraId="67F718FB" w14:textId="77777777" w:rsidTr="000A666C">
        <w:trPr>
          <w:gridAfter w:val="1"/>
          <w:wAfter w:w="341" w:type="dxa"/>
          <w:trHeight w:hRule="exact" w:val="240"/>
          <w:jc w:val="center"/>
        </w:trPr>
        <w:tc>
          <w:tcPr>
            <w:tcW w:w="9758" w:type="dxa"/>
            <w:gridSpan w:val="2"/>
            <w:tcBorders>
              <w:top w:val="nil"/>
              <w:left w:val="nil"/>
              <w:bottom w:val="nil"/>
              <w:right w:val="nil"/>
            </w:tcBorders>
          </w:tcPr>
          <w:p w14:paraId="7648F54A" w14:textId="77777777" w:rsidR="00641682" w:rsidRPr="009677EC" w:rsidRDefault="00641682" w:rsidP="000A666C"/>
        </w:tc>
      </w:tr>
      <w:tr w:rsidR="00641682" w:rsidRPr="009677EC" w14:paraId="60CE105A" w14:textId="77777777" w:rsidTr="000A666C">
        <w:trPr>
          <w:gridAfter w:val="1"/>
          <w:wAfter w:w="341" w:type="dxa"/>
          <w:trHeight w:val="240"/>
          <w:jc w:val="center"/>
        </w:trPr>
        <w:tc>
          <w:tcPr>
            <w:tcW w:w="4881" w:type="dxa"/>
            <w:tcBorders>
              <w:top w:val="nil"/>
              <w:left w:val="nil"/>
              <w:bottom w:val="nil"/>
              <w:right w:val="nil"/>
            </w:tcBorders>
          </w:tcPr>
          <w:p w14:paraId="0D865431" w14:textId="77777777" w:rsidR="00641682" w:rsidRPr="009677EC" w:rsidRDefault="00641682" w:rsidP="000A666C">
            <w:pPr>
              <w:pStyle w:val="AmColumnHeading"/>
            </w:pPr>
            <w:r w:rsidRPr="009677EC">
              <w:t>Texte proposé par la Commission</w:t>
            </w:r>
          </w:p>
        </w:tc>
        <w:tc>
          <w:tcPr>
            <w:tcW w:w="4877" w:type="dxa"/>
            <w:tcBorders>
              <w:top w:val="nil"/>
              <w:left w:val="nil"/>
              <w:bottom w:val="nil"/>
              <w:right w:val="nil"/>
            </w:tcBorders>
          </w:tcPr>
          <w:p w14:paraId="75588AB4" w14:textId="77777777" w:rsidR="00641682" w:rsidRPr="009677EC" w:rsidRDefault="00641682" w:rsidP="000A666C">
            <w:pPr>
              <w:pStyle w:val="AmColumnHeading"/>
            </w:pPr>
            <w:r w:rsidRPr="009677EC">
              <w:t>Amendement</w:t>
            </w:r>
          </w:p>
        </w:tc>
      </w:tr>
      <w:tr w:rsidR="00641682" w:rsidRPr="009677EC" w14:paraId="1D99F10C" w14:textId="77777777" w:rsidTr="000A666C">
        <w:trPr>
          <w:gridAfter w:val="1"/>
          <w:wAfter w:w="341" w:type="dxa"/>
          <w:jc w:val="center"/>
        </w:trPr>
        <w:tc>
          <w:tcPr>
            <w:tcW w:w="4881" w:type="dxa"/>
            <w:tcBorders>
              <w:top w:val="nil"/>
              <w:left w:val="nil"/>
              <w:bottom w:val="nil"/>
              <w:right w:val="nil"/>
            </w:tcBorders>
          </w:tcPr>
          <w:p w14:paraId="5C563B5D" w14:textId="77777777" w:rsidR="00641682" w:rsidRPr="009677EC" w:rsidRDefault="00641682" w:rsidP="000A666C">
            <w:pPr>
              <w:pStyle w:val="Normal6a"/>
            </w:pPr>
            <w:r w:rsidRPr="009677EC">
              <w:t>32)</w:t>
            </w:r>
            <w:r w:rsidRPr="009677EC">
              <w:tab/>
              <w:t xml:space="preserve">“titrisation publique”: une titrisation </w:t>
            </w:r>
            <w:r w:rsidRPr="009677EC">
              <w:rPr>
                <w:b/>
                <w:bCs/>
                <w:i/>
                <w:iCs/>
              </w:rPr>
              <w:t>qui respecte un des critères suivants:</w:t>
            </w:r>
          </w:p>
        </w:tc>
        <w:tc>
          <w:tcPr>
            <w:tcW w:w="4877" w:type="dxa"/>
            <w:tcBorders>
              <w:top w:val="nil"/>
              <w:left w:val="nil"/>
              <w:bottom w:val="nil"/>
              <w:right w:val="nil"/>
            </w:tcBorders>
          </w:tcPr>
          <w:p w14:paraId="7330437C" w14:textId="77777777" w:rsidR="00641682" w:rsidRPr="009677EC" w:rsidRDefault="00641682" w:rsidP="000A666C">
            <w:pPr>
              <w:pStyle w:val="Normal6a"/>
            </w:pPr>
            <w:r w:rsidRPr="009677EC">
              <w:t>32)</w:t>
            </w:r>
            <w:r w:rsidRPr="009677EC">
              <w:tab/>
              <w:t xml:space="preserve">“titrisation publique”: une titrisation </w:t>
            </w:r>
            <w:r w:rsidRPr="009677EC">
              <w:rPr>
                <w:b/>
                <w:bCs/>
                <w:i/>
                <w:iCs/>
              </w:rPr>
              <w:t>pour laquelle</w:t>
            </w:r>
            <w:r w:rsidRPr="009677EC">
              <w:t xml:space="preserve"> un prospectus doit être publié conformément à l’article 3 du règlement (UE) 2017/1129 du Parlement européen et du Conseil</w:t>
            </w:r>
            <w:r w:rsidRPr="009677EC">
              <w:rPr>
                <w:vertAlign w:val="superscript"/>
              </w:rPr>
              <w:t>29</w:t>
            </w:r>
            <w:r w:rsidRPr="009677EC">
              <w:t>;</w:t>
            </w:r>
          </w:p>
        </w:tc>
      </w:tr>
      <w:tr w:rsidR="00641682" w:rsidRPr="009677EC" w14:paraId="24DB4FB8" w14:textId="77777777" w:rsidTr="000A666C">
        <w:trPr>
          <w:jc w:val="center"/>
        </w:trPr>
        <w:tc>
          <w:tcPr>
            <w:tcW w:w="4881" w:type="dxa"/>
            <w:tcBorders>
              <w:top w:val="nil"/>
              <w:left w:val="nil"/>
              <w:bottom w:val="nil"/>
              <w:right w:val="nil"/>
            </w:tcBorders>
          </w:tcPr>
          <w:p w14:paraId="35C11CB9" w14:textId="77777777" w:rsidR="00641682" w:rsidRPr="009677EC" w:rsidRDefault="00641682" w:rsidP="000A666C">
            <w:pPr>
              <w:pStyle w:val="Normal6a"/>
            </w:pPr>
            <w:r w:rsidRPr="009677EC">
              <w:t xml:space="preserve">a) un prospectus doit être publié </w:t>
            </w:r>
            <w:r w:rsidRPr="009677EC">
              <w:rPr>
                <w:b/>
                <w:bCs/>
                <w:i/>
                <w:iCs/>
              </w:rPr>
              <w:t>pour ladite titrisation</w:t>
            </w:r>
            <w:r w:rsidRPr="009677EC">
              <w:t xml:space="preserve"> conformément à l’article 3 du règlement (UE) 2017/1129 du Parlement européen et du Conseil</w:t>
            </w:r>
            <w:r w:rsidRPr="009677EC">
              <w:rPr>
                <w:vertAlign w:val="superscript"/>
              </w:rPr>
              <w:t>29</w:t>
            </w:r>
            <w:r w:rsidRPr="009677EC">
              <w:t>;</w:t>
            </w:r>
          </w:p>
        </w:tc>
        <w:tc>
          <w:tcPr>
            <w:tcW w:w="5218" w:type="dxa"/>
            <w:gridSpan w:val="2"/>
            <w:tcBorders>
              <w:top w:val="nil"/>
              <w:left w:val="nil"/>
              <w:bottom w:val="nil"/>
              <w:right w:val="nil"/>
            </w:tcBorders>
          </w:tcPr>
          <w:p w14:paraId="4C77A3FF" w14:textId="77777777" w:rsidR="00641682" w:rsidRPr="009677EC" w:rsidRDefault="00641682" w:rsidP="000A666C">
            <w:pPr>
              <w:pStyle w:val="Normal6a"/>
            </w:pPr>
          </w:p>
        </w:tc>
      </w:tr>
    </w:tbl>
    <w:p w14:paraId="0C8E16C5"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20C3DA3" w14:textId="77777777" w:rsidR="00641682" w:rsidRPr="003F27EB" w:rsidRDefault="00641682" w:rsidP="00641682">
      <w:pPr>
        <w:rPr>
          <w:lang w:val="en-GB"/>
        </w:rPr>
      </w:pPr>
      <w:r w:rsidRPr="003F27EB">
        <w:rPr>
          <w:rStyle w:val="HideTWBExt"/>
          <w:lang w:val="en-GB"/>
        </w:rPr>
        <w:t>&lt;/Amend&gt;</w:t>
      </w:r>
    </w:p>
    <w:p w14:paraId="247CAF61"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121</w:t>
      </w:r>
      <w:r w:rsidRPr="003F27EB">
        <w:rPr>
          <w:rStyle w:val="HideTWBExt"/>
          <w:b w:val="0"/>
          <w:lang w:val="en-GB"/>
        </w:rPr>
        <w:t>&lt;/NumAm&gt;</w:t>
      </w:r>
    </w:p>
    <w:p w14:paraId="5E60F04E"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Auke Zijlstra, Pierre Pimpie</w:t>
      </w:r>
      <w:r w:rsidRPr="003F27EB">
        <w:rPr>
          <w:rStyle w:val="HideTWBExt"/>
          <w:b w:val="0"/>
          <w:lang w:val="en-GB"/>
        </w:rPr>
        <w:t>&lt;/Members&gt;</w:t>
      </w:r>
    </w:p>
    <w:p w14:paraId="47EFD8E5" w14:textId="77777777" w:rsidR="00641682" w:rsidRPr="009677EC" w:rsidRDefault="00641682" w:rsidP="00641682">
      <w:pPr>
        <w:pStyle w:val="NormalBold"/>
      </w:pPr>
      <w:r w:rsidRPr="009677EC">
        <w:rPr>
          <w:rStyle w:val="HideTWBExt"/>
          <w:b w:val="0"/>
        </w:rPr>
        <w:t>&lt;/RepeatBlock-By&gt;</w:t>
      </w:r>
    </w:p>
    <w:p w14:paraId="5760ACFF"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2D98A61" w14:textId="77777777" w:rsidR="00641682" w:rsidRPr="009677EC" w:rsidRDefault="00641682" w:rsidP="00641682">
      <w:pPr>
        <w:pStyle w:val="NormalBold"/>
      </w:pPr>
      <w:r w:rsidRPr="009677EC">
        <w:rPr>
          <w:rStyle w:val="HideTWBExt"/>
          <w:b w:val="0"/>
        </w:rPr>
        <w:t>&lt;Article&gt;</w:t>
      </w:r>
      <w:r w:rsidRPr="009677EC">
        <w:t>Article 1 – alinéa 1 – point 2</w:t>
      </w:r>
      <w:r w:rsidRPr="009677EC">
        <w:rPr>
          <w:rStyle w:val="HideTWBExt"/>
          <w:b w:val="0"/>
        </w:rPr>
        <w:t>&lt;/Article&gt;</w:t>
      </w:r>
    </w:p>
    <w:p w14:paraId="5E9E799D"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00AC55BA" w14:textId="77777777" w:rsidR="00641682" w:rsidRPr="009677EC" w:rsidRDefault="00641682" w:rsidP="00641682">
      <w:r w:rsidRPr="009677EC">
        <w:rPr>
          <w:rStyle w:val="HideTWBExt"/>
        </w:rPr>
        <w:t>&lt;Article2&gt;</w:t>
      </w:r>
      <w:r w:rsidRPr="009677EC">
        <w:t>Article 2 – paragraphe 1 – point 32 – sous-point b</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2E1D85F8" w14:textId="77777777" w:rsidTr="000A666C">
        <w:trPr>
          <w:trHeight w:hRule="exact" w:val="240"/>
          <w:jc w:val="center"/>
        </w:trPr>
        <w:tc>
          <w:tcPr>
            <w:tcW w:w="9752" w:type="dxa"/>
            <w:gridSpan w:val="2"/>
            <w:tcBorders>
              <w:top w:val="nil"/>
              <w:left w:val="nil"/>
              <w:bottom w:val="nil"/>
              <w:right w:val="nil"/>
            </w:tcBorders>
          </w:tcPr>
          <w:p w14:paraId="6E61844E" w14:textId="77777777" w:rsidR="00641682" w:rsidRPr="009677EC" w:rsidRDefault="00641682" w:rsidP="000A666C"/>
        </w:tc>
      </w:tr>
      <w:tr w:rsidR="00641682" w:rsidRPr="009677EC" w14:paraId="7E0D8C9E" w14:textId="77777777" w:rsidTr="000A666C">
        <w:trPr>
          <w:trHeight w:val="240"/>
          <w:jc w:val="center"/>
        </w:trPr>
        <w:tc>
          <w:tcPr>
            <w:tcW w:w="4876" w:type="dxa"/>
            <w:tcBorders>
              <w:top w:val="nil"/>
              <w:left w:val="nil"/>
              <w:bottom w:val="nil"/>
              <w:right w:val="nil"/>
            </w:tcBorders>
          </w:tcPr>
          <w:p w14:paraId="3DA9542F"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240F67CB" w14:textId="77777777" w:rsidR="00641682" w:rsidRPr="009677EC" w:rsidRDefault="00641682" w:rsidP="000A666C">
            <w:pPr>
              <w:pStyle w:val="AmColumnHeading"/>
            </w:pPr>
            <w:r w:rsidRPr="009677EC">
              <w:t>Amendement</w:t>
            </w:r>
          </w:p>
        </w:tc>
      </w:tr>
      <w:tr w:rsidR="00641682" w:rsidRPr="009677EC" w14:paraId="62F83CF1" w14:textId="77777777" w:rsidTr="000A666C">
        <w:trPr>
          <w:jc w:val="center"/>
        </w:trPr>
        <w:tc>
          <w:tcPr>
            <w:tcW w:w="4876" w:type="dxa"/>
            <w:tcBorders>
              <w:top w:val="nil"/>
              <w:left w:val="nil"/>
              <w:bottom w:val="nil"/>
              <w:right w:val="nil"/>
            </w:tcBorders>
          </w:tcPr>
          <w:p w14:paraId="68D87A3D" w14:textId="77777777" w:rsidR="00641682" w:rsidRPr="009677EC" w:rsidRDefault="00641682" w:rsidP="000A666C">
            <w:pPr>
              <w:pStyle w:val="Normal6a"/>
            </w:pPr>
            <w:r w:rsidRPr="009677EC">
              <w:rPr>
                <w:b/>
                <w:i/>
              </w:rPr>
              <w:t>b)</w:t>
            </w:r>
            <w:r w:rsidRPr="009677EC">
              <w:tab/>
            </w:r>
            <w:r w:rsidRPr="009677EC">
              <w:rPr>
                <w:b/>
                <w:i/>
              </w:rPr>
              <w:t>la titrisation est commercialisée sous la forme de titres obligataires constituant des positions de titrisation admises sur une plate-forme de négociation de l’Union au sens de l’article 4, paragraphe 1, point 24), de la directive 2014/65/UE du Parlement européen et du Conseil</w:t>
            </w:r>
            <w:r w:rsidRPr="009677EC">
              <w:rPr>
                <w:b/>
                <w:i/>
                <w:vertAlign w:val="superscript"/>
              </w:rPr>
              <w:t>12</w:t>
            </w:r>
            <w:r w:rsidRPr="009677EC">
              <w:rPr>
                <w:b/>
                <w:i/>
              </w:rPr>
              <w:t>;</w:t>
            </w:r>
          </w:p>
        </w:tc>
        <w:tc>
          <w:tcPr>
            <w:tcW w:w="4876" w:type="dxa"/>
            <w:tcBorders>
              <w:top w:val="nil"/>
              <w:left w:val="nil"/>
              <w:bottom w:val="nil"/>
              <w:right w:val="nil"/>
            </w:tcBorders>
          </w:tcPr>
          <w:p w14:paraId="53D66547" w14:textId="77777777" w:rsidR="00641682" w:rsidRPr="009677EC" w:rsidRDefault="00641682" w:rsidP="000A666C">
            <w:pPr>
              <w:pStyle w:val="Normal6a"/>
            </w:pPr>
            <w:r w:rsidRPr="009677EC">
              <w:rPr>
                <w:b/>
                <w:i/>
              </w:rPr>
              <w:t>supprimé</w:t>
            </w:r>
          </w:p>
        </w:tc>
      </w:tr>
      <w:tr w:rsidR="00641682" w:rsidRPr="009677EC" w14:paraId="26EA8B7F" w14:textId="77777777" w:rsidTr="000A666C">
        <w:trPr>
          <w:jc w:val="center"/>
        </w:trPr>
        <w:tc>
          <w:tcPr>
            <w:tcW w:w="4876" w:type="dxa"/>
            <w:tcBorders>
              <w:top w:val="nil"/>
              <w:left w:val="nil"/>
              <w:bottom w:val="nil"/>
              <w:right w:val="nil"/>
            </w:tcBorders>
          </w:tcPr>
          <w:p w14:paraId="6846D5D2" w14:textId="77777777" w:rsidR="00641682" w:rsidRPr="009677EC" w:rsidRDefault="00641682" w:rsidP="000A666C">
            <w:pPr>
              <w:pStyle w:val="Normal6a"/>
            </w:pPr>
            <w:r w:rsidRPr="009677EC">
              <w:rPr>
                <w:b/>
                <w:i/>
              </w:rPr>
              <w:t>_________________</w:t>
            </w:r>
          </w:p>
        </w:tc>
        <w:tc>
          <w:tcPr>
            <w:tcW w:w="4876" w:type="dxa"/>
            <w:tcBorders>
              <w:top w:val="nil"/>
              <w:left w:val="nil"/>
              <w:bottom w:val="nil"/>
              <w:right w:val="nil"/>
            </w:tcBorders>
          </w:tcPr>
          <w:p w14:paraId="0085C531" w14:textId="77777777" w:rsidR="00641682" w:rsidRPr="009677EC" w:rsidRDefault="00641682" w:rsidP="000A666C"/>
        </w:tc>
      </w:tr>
      <w:tr w:rsidR="00641682" w:rsidRPr="009677EC" w14:paraId="2451CFB8" w14:textId="77777777" w:rsidTr="000A666C">
        <w:trPr>
          <w:jc w:val="center"/>
        </w:trPr>
        <w:tc>
          <w:tcPr>
            <w:tcW w:w="4876" w:type="dxa"/>
            <w:tcBorders>
              <w:top w:val="nil"/>
              <w:left w:val="nil"/>
              <w:bottom w:val="nil"/>
              <w:right w:val="nil"/>
            </w:tcBorders>
          </w:tcPr>
          <w:p w14:paraId="0EF63E70" w14:textId="0D868733" w:rsidR="00641682" w:rsidRPr="009677EC" w:rsidRDefault="00641682" w:rsidP="000A666C">
            <w:pPr>
              <w:pStyle w:val="Normal6a"/>
            </w:pPr>
            <w:r w:rsidRPr="009677EC">
              <w:rPr>
                <w:b/>
                <w:bCs/>
                <w:i/>
                <w:iCs/>
                <w:vertAlign w:val="superscript"/>
              </w:rPr>
              <w:t>12 </w:t>
            </w:r>
            <w:r w:rsidRPr="009677EC">
              <w:rPr>
                <w:b/>
                <w:bCs/>
                <w:i/>
                <w:iCs/>
              </w:rPr>
              <w:t>Directive 2014/65/UE du Parlement européen et du Conseil du 15 mai 2014 concernant les marchés d’instruments financiers et modifiant la directive 2002/92/CE et la directive 2011/61/UE (refonte) (JO L 173 du 12.6.2014, p. 349, ELI:</w:t>
            </w:r>
            <w:r w:rsidRPr="009677EC">
              <w:rPr>
                <w:b/>
                <w:i/>
              </w:rPr>
              <w:t xml:space="preserve"> </w:t>
            </w:r>
            <w:hyperlink r:id="rId27" w:history="1">
              <w:r w:rsidRPr="009677EC">
                <w:rPr>
                  <w:rStyle w:val="Hyperlink"/>
                  <w:b/>
                  <w:i/>
                  <w:color w:val="auto"/>
                </w:rPr>
                <w:t>http://data.europa.eu/eli/dir/2014/65/oj</w:t>
              </w:r>
            </w:hyperlink>
            <w:r w:rsidRPr="009677EC">
              <w:rPr>
                <w:b/>
                <w:i/>
              </w:rPr>
              <w:t>).’;</w:t>
            </w:r>
          </w:p>
        </w:tc>
        <w:tc>
          <w:tcPr>
            <w:tcW w:w="4876" w:type="dxa"/>
            <w:tcBorders>
              <w:top w:val="nil"/>
              <w:left w:val="nil"/>
              <w:bottom w:val="nil"/>
              <w:right w:val="nil"/>
            </w:tcBorders>
          </w:tcPr>
          <w:p w14:paraId="17C60F9E" w14:textId="77777777" w:rsidR="00641682" w:rsidRPr="009677EC" w:rsidRDefault="00641682" w:rsidP="000A666C"/>
        </w:tc>
      </w:tr>
    </w:tbl>
    <w:p w14:paraId="719A8139"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4F5C52D1"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23E1FBC3" w14:textId="77777777" w:rsidR="00641682" w:rsidRPr="009677EC" w:rsidRDefault="00641682" w:rsidP="00641682">
      <w:pPr>
        <w:pStyle w:val="AmJustText"/>
      </w:pPr>
      <w:r w:rsidRPr="009677EC">
        <w:t>La définition élargie de la titrisation publique signifie que pratiquement toutes les titrisations seront soumises à des obligations d’information plus lourdes et plus complexes. Cela augmentera non seulement les coûts pour les investisseurs, mais aura également pour effet de dissuader la titrisation privée. Cette situation est particulièrement problématique pour les investisseurs qui recherchent des expositions ou des classes d’actifs très spécifiques.</w:t>
      </w:r>
    </w:p>
    <w:p w14:paraId="2F842788" w14:textId="77777777" w:rsidR="00641682" w:rsidRPr="003F27EB" w:rsidRDefault="00641682" w:rsidP="00641682">
      <w:pPr>
        <w:rPr>
          <w:lang w:val="de-DE"/>
        </w:rPr>
      </w:pPr>
      <w:r w:rsidRPr="003F27EB">
        <w:rPr>
          <w:rStyle w:val="HideTWBExt"/>
          <w:lang w:val="de-DE"/>
        </w:rPr>
        <w:t>&lt;/Amend&gt;</w:t>
      </w:r>
    </w:p>
    <w:p w14:paraId="37A9235A"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122</w:t>
      </w:r>
      <w:r w:rsidRPr="003F27EB">
        <w:rPr>
          <w:rStyle w:val="HideTWBExt"/>
          <w:b w:val="0"/>
          <w:lang w:val="de-DE"/>
        </w:rPr>
        <w:t>&lt;/NumAm&gt;</w:t>
      </w:r>
    </w:p>
    <w:p w14:paraId="6EBE0630"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Auke Zijlstra, Pierre Pimpie</w:t>
      </w:r>
      <w:r w:rsidRPr="003F27EB">
        <w:rPr>
          <w:rStyle w:val="HideTWBExt"/>
          <w:b w:val="0"/>
          <w:lang w:val="en-GB"/>
        </w:rPr>
        <w:t>&lt;/Members&gt;</w:t>
      </w:r>
    </w:p>
    <w:p w14:paraId="0B005F1E" w14:textId="77777777" w:rsidR="00641682" w:rsidRPr="009677EC" w:rsidRDefault="00641682" w:rsidP="00641682">
      <w:pPr>
        <w:pStyle w:val="NormalBold"/>
      </w:pPr>
      <w:r w:rsidRPr="009677EC">
        <w:rPr>
          <w:rStyle w:val="HideTWBExt"/>
          <w:b w:val="0"/>
        </w:rPr>
        <w:t>&lt;/RepeatBlock-By&gt;</w:t>
      </w:r>
    </w:p>
    <w:p w14:paraId="284DC928"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4B2AD368" w14:textId="77777777" w:rsidR="00641682" w:rsidRPr="009677EC" w:rsidRDefault="00641682" w:rsidP="00641682">
      <w:pPr>
        <w:pStyle w:val="NormalBold"/>
      </w:pPr>
      <w:r w:rsidRPr="009677EC">
        <w:rPr>
          <w:rStyle w:val="HideTWBExt"/>
          <w:b w:val="0"/>
        </w:rPr>
        <w:t>&lt;Article&gt;</w:t>
      </w:r>
      <w:r w:rsidRPr="009677EC">
        <w:t>Article 1 – alinéa 1 – point 2</w:t>
      </w:r>
      <w:r w:rsidRPr="009677EC">
        <w:rPr>
          <w:rStyle w:val="HideTWBExt"/>
          <w:b w:val="0"/>
        </w:rPr>
        <w:t>&lt;/Article&gt;</w:t>
      </w:r>
    </w:p>
    <w:p w14:paraId="44FD0862"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3A377C02" w14:textId="77777777" w:rsidR="00641682" w:rsidRPr="009677EC" w:rsidRDefault="00641682" w:rsidP="00641682">
      <w:r w:rsidRPr="009677EC">
        <w:rPr>
          <w:rStyle w:val="HideTWBExt"/>
        </w:rPr>
        <w:t>&lt;Article2&gt;</w:t>
      </w:r>
      <w:r w:rsidRPr="009677EC">
        <w:t>Article 2 – paragraphe 1 – point 32 – point c</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0F345E2F" w14:textId="77777777" w:rsidTr="000A666C">
        <w:trPr>
          <w:trHeight w:hRule="exact" w:val="240"/>
          <w:jc w:val="center"/>
        </w:trPr>
        <w:tc>
          <w:tcPr>
            <w:tcW w:w="9752" w:type="dxa"/>
            <w:gridSpan w:val="2"/>
            <w:tcBorders>
              <w:top w:val="nil"/>
              <w:left w:val="nil"/>
              <w:bottom w:val="nil"/>
              <w:right w:val="nil"/>
            </w:tcBorders>
          </w:tcPr>
          <w:p w14:paraId="7D9D1B7C" w14:textId="77777777" w:rsidR="00641682" w:rsidRPr="009677EC" w:rsidRDefault="00641682" w:rsidP="000A666C"/>
        </w:tc>
      </w:tr>
      <w:tr w:rsidR="00641682" w:rsidRPr="009677EC" w14:paraId="02ACA436" w14:textId="77777777" w:rsidTr="000A666C">
        <w:trPr>
          <w:trHeight w:val="240"/>
          <w:jc w:val="center"/>
        </w:trPr>
        <w:tc>
          <w:tcPr>
            <w:tcW w:w="4876" w:type="dxa"/>
            <w:tcBorders>
              <w:top w:val="nil"/>
              <w:left w:val="nil"/>
              <w:bottom w:val="nil"/>
              <w:right w:val="nil"/>
            </w:tcBorders>
          </w:tcPr>
          <w:p w14:paraId="670DE78C"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1B78C1B9" w14:textId="77777777" w:rsidR="00641682" w:rsidRPr="009677EC" w:rsidRDefault="00641682" w:rsidP="000A666C">
            <w:pPr>
              <w:pStyle w:val="AmColumnHeading"/>
            </w:pPr>
            <w:r w:rsidRPr="009677EC">
              <w:t>Amendement</w:t>
            </w:r>
          </w:p>
        </w:tc>
      </w:tr>
      <w:tr w:rsidR="00641682" w:rsidRPr="009677EC" w14:paraId="6DE0A2CC" w14:textId="77777777" w:rsidTr="000A666C">
        <w:trPr>
          <w:jc w:val="center"/>
        </w:trPr>
        <w:tc>
          <w:tcPr>
            <w:tcW w:w="4876" w:type="dxa"/>
            <w:tcBorders>
              <w:top w:val="nil"/>
              <w:left w:val="nil"/>
              <w:bottom w:val="nil"/>
              <w:right w:val="nil"/>
            </w:tcBorders>
          </w:tcPr>
          <w:p w14:paraId="34246277" w14:textId="77777777" w:rsidR="00641682" w:rsidRPr="009677EC" w:rsidRDefault="00641682" w:rsidP="000A666C">
            <w:pPr>
              <w:pStyle w:val="Normal6a"/>
            </w:pPr>
            <w:r w:rsidRPr="009677EC">
              <w:rPr>
                <w:b/>
                <w:i/>
              </w:rPr>
              <w:t>c)</w:t>
            </w:r>
            <w:r w:rsidRPr="009677EC">
              <w:tab/>
            </w:r>
            <w:r w:rsidRPr="009677EC">
              <w:rPr>
                <w:b/>
                <w:i/>
              </w:rPr>
              <w:t>la titrisation est commercialisée auprès d’investisseurs et les parties ne peuvent négocier les conditions;</w:t>
            </w:r>
          </w:p>
        </w:tc>
        <w:tc>
          <w:tcPr>
            <w:tcW w:w="4876" w:type="dxa"/>
            <w:tcBorders>
              <w:top w:val="nil"/>
              <w:left w:val="nil"/>
              <w:bottom w:val="nil"/>
              <w:right w:val="nil"/>
            </w:tcBorders>
          </w:tcPr>
          <w:p w14:paraId="72E24792" w14:textId="77777777" w:rsidR="00641682" w:rsidRPr="009677EC" w:rsidRDefault="00641682" w:rsidP="000A666C">
            <w:pPr>
              <w:pStyle w:val="Normal6a"/>
            </w:pPr>
            <w:r w:rsidRPr="009677EC">
              <w:rPr>
                <w:b/>
                <w:i/>
              </w:rPr>
              <w:t>supprimé</w:t>
            </w:r>
          </w:p>
        </w:tc>
      </w:tr>
    </w:tbl>
    <w:p w14:paraId="5DD26890"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6C025146"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2FF4D906" w14:textId="77777777" w:rsidR="00641682" w:rsidRPr="009677EC" w:rsidRDefault="00641682" w:rsidP="00641682">
      <w:pPr>
        <w:pStyle w:val="AmJustText"/>
      </w:pPr>
      <w:r w:rsidRPr="009677EC">
        <w:t>La définition élargie de la titrisation publique signifie que pratiquement toutes les titrisations seront soumises à des obligations d’information plus lourdes et plus complexes. Cela augmentera non seulement les coûts pour les investisseurs, mais aura également pour effet de dissuader la titrisation privée. Cette situation est particulièrement problématique pour les investisseurs qui recherchent des expositions ou des classes d’actifs très spécifiques.</w:t>
      </w:r>
    </w:p>
    <w:p w14:paraId="5F3698EA" w14:textId="77777777" w:rsidR="00641682" w:rsidRPr="003F27EB" w:rsidRDefault="00641682" w:rsidP="00641682">
      <w:pPr>
        <w:rPr>
          <w:lang w:val="de-DE"/>
        </w:rPr>
      </w:pPr>
      <w:r w:rsidRPr="003F27EB">
        <w:rPr>
          <w:rStyle w:val="HideTWBExt"/>
          <w:lang w:val="de-DE"/>
        </w:rPr>
        <w:t>&lt;/Amend&gt;</w:t>
      </w:r>
    </w:p>
    <w:p w14:paraId="3A666592"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123</w:t>
      </w:r>
      <w:r w:rsidRPr="003F27EB">
        <w:rPr>
          <w:rStyle w:val="HideTWBExt"/>
          <w:b w:val="0"/>
          <w:lang w:val="de-DE"/>
        </w:rPr>
        <w:t>&lt;/NumAm&gt;</w:t>
      </w:r>
    </w:p>
    <w:p w14:paraId="055362AA"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Auke Zijlstra</w:t>
      </w:r>
      <w:r w:rsidRPr="003F27EB">
        <w:rPr>
          <w:rStyle w:val="HideTWBExt"/>
          <w:b w:val="0"/>
          <w:lang w:val="en-GB"/>
        </w:rPr>
        <w:t>&lt;/Members&gt;</w:t>
      </w:r>
    </w:p>
    <w:p w14:paraId="6AFCD851" w14:textId="77777777" w:rsidR="00641682" w:rsidRPr="009677EC" w:rsidRDefault="00641682" w:rsidP="00641682">
      <w:pPr>
        <w:pStyle w:val="NormalBold"/>
      </w:pPr>
      <w:r w:rsidRPr="009677EC">
        <w:rPr>
          <w:rStyle w:val="HideTWBExt"/>
          <w:b w:val="0"/>
        </w:rPr>
        <w:t>&lt;/RepeatBlock-By&gt;</w:t>
      </w:r>
    </w:p>
    <w:p w14:paraId="01037CFD"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7DDE9633" w14:textId="77777777" w:rsidR="00641682" w:rsidRPr="009677EC" w:rsidRDefault="00641682" w:rsidP="00641682">
      <w:pPr>
        <w:pStyle w:val="NormalBold"/>
      </w:pPr>
      <w:r w:rsidRPr="009677EC">
        <w:rPr>
          <w:rStyle w:val="HideTWBExt"/>
          <w:b w:val="0"/>
        </w:rPr>
        <w:t>&lt;Article&gt;</w:t>
      </w:r>
      <w:r w:rsidRPr="009677EC">
        <w:t>Article 1 – alinéa 1 – point 2</w:t>
      </w:r>
      <w:r w:rsidRPr="009677EC">
        <w:rPr>
          <w:rStyle w:val="HideTWBExt"/>
          <w:b w:val="0"/>
        </w:rPr>
        <w:t>&lt;/Article&gt;</w:t>
      </w:r>
    </w:p>
    <w:p w14:paraId="5F352DBE"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1628CA23" w14:textId="77777777" w:rsidR="00641682" w:rsidRPr="009677EC" w:rsidRDefault="00641682" w:rsidP="00641682">
      <w:r w:rsidRPr="009677EC">
        <w:rPr>
          <w:rStyle w:val="HideTWBExt"/>
        </w:rPr>
        <w:t>&lt;Article2&gt;</w:t>
      </w:r>
      <w:r w:rsidRPr="009677EC">
        <w:t>Article 2 – paragraphe 1 – point 33</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4A7C238" w14:textId="77777777" w:rsidTr="000A666C">
        <w:trPr>
          <w:trHeight w:hRule="exact" w:val="240"/>
          <w:jc w:val="center"/>
        </w:trPr>
        <w:tc>
          <w:tcPr>
            <w:tcW w:w="9752" w:type="dxa"/>
            <w:gridSpan w:val="2"/>
            <w:tcBorders>
              <w:top w:val="nil"/>
              <w:left w:val="nil"/>
              <w:bottom w:val="nil"/>
              <w:right w:val="nil"/>
            </w:tcBorders>
          </w:tcPr>
          <w:p w14:paraId="35DF5AB6" w14:textId="77777777" w:rsidR="00641682" w:rsidRPr="009677EC" w:rsidRDefault="00641682" w:rsidP="000A666C"/>
        </w:tc>
      </w:tr>
      <w:tr w:rsidR="00641682" w:rsidRPr="009677EC" w14:paraId="6DD0F2CD" w14:textId="77777777" w:rsidTr="000A666C">
        <w:trPr>
          <w:trHeight w:val="240"/>
          <w:jc w:val="center"/>
        </w:trPr>
        <w:tc>
          <w:tcPr>
            <w:tcW w:w="4876" w:type="dxa"/>
            <w:tcBorders>
              <w:top w:val="nil"/>
              <w:left w:val="nil"/>
              <w:bottom w:val="nil"/>
              <w:right w:val="nil"/>
            </w:tcBorders>
          </w:tcPr>
          <w:p w14:paraId="42D2D0D6"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2CA26A33" w14:textId="77777777" w:rsidR="00641682" w:rsidRPr="009677EC" w:rsidRDefault="00641682" w:rsidP="000A666C">
            <w:pPr>
              <w:pStyle w:val="AmColumnHeading"/>
            </w:pPr>
            <w:r w:rsidRPr="009677EC">
              <w:t>Amendement</w:t>
            </w:r>
          </w:p>
        </w:tc>
      </w:tr>
      <w:tr w:rsidR="00641682" w:rsidRPr="009677EC" w14:paraId="2413D89C" w14:textId="77777777" w:rsidTr="000A666C">
        <w:trPr>
          <w:jc w:val="center"/>
        </w:trPr>
        <w:tc>
          <w:tcPr>
            <w:tcW w:w="4876" w:type="dxa"/>
            <w:tcBorders>
              <w:top w:val="nil"/>
              <w:left w:val="nil"/>
              <w:bottom w:val="nil"/>
              <w:right w:val="nil"/>
            </w:tcBorders>
          </w:tcPr>
          <w:p w14:paraId="03FF9F3B" w14:textId="77777777" w:rsidR="00641682" w:rsidRPr="009677EC" w:rsidRDefault="00641682" w:rsidP="000A666C">
            <w:pPr>
              <w:pStyle w:val="Normal6a"/>
            </w:pPr>
            <w:r w:rsidRPr="009677EC">
              <w:t>33)</w:t>
            </w:r>
            <w:r w:rsidRPr="009677EC">
              <w:tab/>
              <w:t xml:space="preserve">«titrisation privée»: une titrisation qui ne respecte </w:t>
            </w:r>
            <w:r w:rsidRPr="009677EC">
              <w:rPr>
                <w:b/>
                <w:bCs/>
                <w:i/>
                <w:iCs/>
              </w:rPr>
              <w:t>aucun des critères énoncés</w:t>
            </w:r>
            <w:r w:rsidRPr="009677EC">
              <w:t xml:space="preserve"> au point 32).».</w:t>
            </w:r>
          </w:p>
        </w:tc>
        <w:tc>
          <w:tcPr>
            <w:tcW w:w="4876" w:type="dxa"/>
            <w:tcBorders>
              <w:top w:val="nil"/>
              <w:left w:val="nil"/>
              <w:bottom w:val="nil"/>
              <w:right w:val="nil"/>
            </w:tcBorders>
          </w:tcPr>
          <w:p w14:paraId="008C5E8C" w14:textId="77777777" w:rsidR="00641682" w:rsidRPr="009677EC" w:rsidRDefault="00641682" w:rsidP="000A666C">
            <w:pPr>
              <w:pStyle w:val="Normal6a"/>
            </w:pPr>
            <w:r w:rsidRPr="009677EC">
              <w:t>33)</w:t>
            </w:r>
            <w:r w:rsidRPr="009677EC">
              <w:tab/>
              <w:t xml:space="preserve">«titrisation privée»: une titrisation qui ne respecte </w:t>
            </w:r>
            <w:r w:rsidRPr="009677EC">
              <w:rPr>
                <w:b/>
                <w:i/>
              </w:rPr>
              <w:t>pas le critère énoncé</w:t>
            </w:r>
            <w:r w:rsidRPr="009677EC">
              <w:t xml:space="preserve"> au point 32).».</w:t>
            </w:r>
          </w:p>
        </w:tc>
      </w:tr>
    </w:tbl>
    <w:p w14:paraId="2869918C"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750161AA" w14:textId="77777777" w:rsidR="00641682" w:rsidRPr="003F27EB" w:rsidRDefault="00641682" w:rsidP="00641682">
      <w:pPr>
        <w:rPr>
          <w:lang w:val="en-GB"/>
        </w:rPr>
      </w:pPr>
      <w:r w:rsidRPr="003F27EB">
        <w:rPr>
          <w:rStyle w:val="HideTWBExt"/>
          <w:lang w:val="en-GB"/>
        </w:rPr>
        <w:t>&lt;/Amend&gt;</w:t>
      </w:r>
    </w:p>
    <w:p w14:paraId="695F4490"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124</w:t>
      </w:r>
      <w:r w:rsidRPr="003F27EB">
        <w:rPr>
          <w:rStyle w:val="HideTWBExt"/>
          <w:b w:val="0"/>
          <w:lang w:val="en-GB"/>
        </w:rPr>
        <w:t>&lt;/NumAm&gt;</w:t>
      </w:r>
    </w:p>
    <w:p w14:paraId="06D6278D"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Fernando Navarrete Rojas, Regina Doherty, Isabel Benjumea Benjumea</w:t>
      </w:r>
      <w:r w:rsidRPr="003F27EB">
        <w:rPr>
          <w:rStyle w:val="HideTWBExt"/>
          <w:b w:val="0"/>
          <w:lang w:val="en-GB"/>
        </w:rPr>
        <w:t>&lt;/Members&gt;</w:t>
      </w:r>
    </w:p>
    <w:p w14:paraId="60B7FA87" w14:textId="77777777" w:rsidR="00641682" w:rsidRPr="003F27EB" w:rsidRDefault="00641682" w:rsidP="00641682">
      <w:pPr>
        <w:pStyle w:val="NormalBold"/>
        <w:rPr>
          <w:lang w:val="en-GB"/>
        </w:rPr>
      </w:pPr>
      <w:r w:rsidRPr="003F27EB">
        <w:rPr>
          <w:rStyle w:val="HideTWBExt"/>
          <w:b w:val="0"/>
          <w:lang w:val="en-GB"/>
        </w:rPr>
        <w:t>&lt;/RepeatBlock-By&gt;</w:t>
      </w:r>
    </w:p>
    <w:p w14:paraId="0D12F0A0"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AA5ECF6" w14:textId="77777777" w:rsidR="00641682" w:rsidRPr="009677EC" w:rsidRDefault="00641682" w:rsidP="00641682">
      <w:pPr>
        <w:pStyle w:val="NormalBold"/>
      </w:pPr>
      <w:r w:rsidRPr="009677EC">
        <w:rPr>
          <w:rStyle w:val="HideTWBExt"/>
          <w:b w:val="0"/>
        </w:rPr>
        <w:t>&lt;Article&gt;</w:t>
      </w:r>
      <w:r w:rsidRPr="009677EC">
        <w:t>Article 1 – alinéa 1 – point 2</w:t>
      </w:r>
      <w:r w:rsidRPr="009677EC">
        <w:rPr>
          <w:rStyle w:val="HideTWBExt"/>
          <w:b w:val="0"/>
        </w:rPr>
        <w:t>&lt;/Article&gt;</w:t>
      </w:r>
    </w:p>
    <w:p w14:paraId="3A80741B"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6CF3085F" w14:textId="77777777" w:rsidR="00641682" w:rsidRPr="009677EC" w:rsidRDefault="00641682" w:rsidP="00641682">
      <w:r w:rsidRPr="009677EC">
        <w:rPr>
          <w:rStyle w:val="HideTWBExt"/>
        </w:rPr>
        <w:t>&lt;Article2&gt;</w:t>
      </w:r>
      <w:r w:rsidRPr="009677EC">
        <w:t>Article 2 – paragraphe 1 – point 33 bis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6CF3A624" w14:textId="77777777" w:rsidTr="000A666C">
        <w:trPr>
          <w:trHeight w:hRule="exact" w:val="240"/>
          <w:jc w:val="center"/>
        </w:trPr>
        <w:tc>
          <w:tcPr>
            <w:tcW w:w="9752" w:type="dxa"/>
            <w:gridSpan w:val="2"/>
            <w:tcBorders>
              <w:top w:val="nil"/>
              <w:left w:val="nil"/>
              <w:bottom w:val="nil"/>
              <w:right w:val="nil"/>
            </w:tcBorders>
          </w:tcPr>
          <w:p w14:paraId="4295192D" w14:textId="77777777" w:rsidR="00641682" w:rsidRPr="009677EC" w:rsidRDefault="00641682" w:rsidP="000A666C"/>
        </w:tc>
      </w:tr>
      <w:tr w:rsidR="00641682" w:rsidRPr="009677EC" w14:paraId="1EC7AA7B" w14:textId="77777777" w:rsidTr="000A666C">
        <w:trPr>
          <w:trHeight w:val="240"/>
          <w:jc w:val="center"/>
        </w:trPr>
        <w:tc>
          <w:tcPr>
            <w:tcW w:w="4876" w:type="dxa"/>
            <w:tcBorders>
              <w:top w:val="nil"/>
              <w:left w:val="nil"/>
              <w:bottom w:val="nil"/>
              <w:right w:val="nil"/>
            </w:tcBorders>
          </w:tcPr>
          <w:p w14:paraId="5A39A844"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70F915D6" w14:textId="77777777" w:rsidR="00641682" w:rsidRPr="009677EC" w:rsidRDefault="00641682" w:rsidP="000A666C">
            <w:pPr>
              <w:pStyle w:val="AmColumnHeading"/>
            </w:pPr>
            <w:r w:rsidRPr="009677EC">
              <w:t>Amendement</w:t>
            </w:r>
          </w:p>
        </w:tc>
      </w:tr>
      <w:tr w:rsidR="00641682" w:rsidRPr="009677EC" w14:paraId="31343759" w14:textId="77777777" w:rsidTr="000A666C">
        <w:trPr>
          <w:jc w:val="center"/>
        </w:trPr>
        <w:tc>
          <w:tcPr>
            <w:tcW w:w="4876" w:type="dxa"/>
            <w:tcBorders>
              <w:top w:val="nil"/>
              <w:left w:val="nil"/>
              <w:bottom w:val="nil"/>
              <w:right w:val="nil"/>
            </w:tcBorders>
          </w:tcPr>
          <w:p w14:paraId="6CE3EE59" w14:textId="77777777" w:rsidR="00641682" w:rsidRPr="009677EC" w:rsidRDefault="00641682" w:rsidP="000A666C">
            <w:pPr>
              <w:pStyle w:val="Normal6a"/>
            </w:pPr>
          </w:p>
        </w:tc>
        <w:tc>
          <w:tcPr>
            <w:tcW w:w="4876" w:type="dxa"/>
            <w:tcBorders>
              <w:top w:val="nil"/>
              <w:left w:val="nil"/>
              <w:bottom w:val="nil"/>
              <w:right w:val="nil"/>
            </w:tcBorders>
          </w:tcPr>
          <w:p w14:paraId="7F3BB8F9" w14:textId="77777777" w:rsidR="00641682" w:rsidRPr="009677EC" w:rsidRDefault="00641682" w:rsidP="000A666C">
            <w:pPr>
              <w:pStyle w:val="Normal6a"/>
            </w:pPr>
            <w:r w:rsidRPr="009677EC">
              <w:rPr>
                <w:b/>
                <w:i/>
              </w:rPr>
              <w:t>(33 bis)</w:t>
            </w:r>
            <w:r w:rsidRPr="009677EC">
              <w:tab/>
            </w:r>
            <w:r w:rsidRPr="009677EC">
              <w:rPr>
                <w:b/>
                <w:i/>
              </w:rPr>
              <w:t>«transaction répétée»: une transaction:</w:t>
            </w:r>
          </w:p>
        </w:tc>
      </w:tr>
      <w:tr w:rsidR="00641682" w:rsidRPr="009677EC" w14:paraId="6FF4E088" w14:textId="77777777" w:rsidTr="000A666C">
        <w:trPr>
          <w:jc w:val="center"/>
        </w:trPr>
        <w:tc>
          <w:tcPr>
            <w:tcW w:w="4876" w:type="dxa"/>
            <w:tcBorders>
              <w:top w:val="nil"/>
              <w:left w:val="nil"/>
              <w:bottom w:val="nil"/>
              <w:right w:val="nil"/>
            </w:tcBorders>
          </w:tcPr>
          <w:p w14:paraId="3B3C13CB" w14:textId="77777777" w:rsidR="00641682" w:rsidRPr="009677EC" w:rsidRDefault="00641682" w:rsidP="000A666C">
            <w:pPr>
              <w:pStyle w:val="Normal6a"/>
            </w:pPr>
          </w:p>
        </w:tc>
        <w:tc>
          <w:tcPr>
            <w:tcW w:w="4876" w:type="dxa"/>
            <w:tcBorders>
              <w:top w:val="nil"/>
              <w:left w:val="nil"/>
              <w:bottom w:val="nil"/>
              <w:right w:val="nil"/>
            </w:tcBorders>
          </w:tcPr>
          <w:p w14:paraId="0AD03102" w14:textId="77777777" w:rsidR="00641682" w:rsidRPr="009677EC" w:rsidRDefault="00641682" w:rsidP="000A666C">
            <w:pPr>
              <w:pStyle w:val="Normal6a"/>
            </w:pPr>
            <w:r w:rsidRPr="009677EC">
              <w:rPr>
                <w:b/>
                <w:i/>
              </w:rPr>
              <w:t>a) effectuée par le même initiateur ou prêteur initial;</w:t>
            </w:r>
          </w:p>
        </w:tc>
      </w:tr>
      <w:tr w:rsidR="00641682" w:rsidRPr="009677EC" w14:paraId="2B0AB1EE" w14:textId="77777777" w:rsidTr="000A666C">
        <w:trPr>
          <w:jc w:val="center"/>
        </w:trPr>
        <w:tc>
          <w:tcPr>
            <w:tcW w:w="4876" w:type="dxa"/>
            <w:tcBorders>
              <w:top w:val="nil"/>
              <w:left w:val="nil"/>
              <w:bottom w:val="nil"/>
              <w:right w:val="nil"/>
            </w:tcBorders>
          </w:tcPr>
          <w:p w14:paraId="2056B433" w14:textId="77777777" w:rsidR="00641682" w:rsidRPr="009677EC" w:rsidRDefault="00641682" w:rsidP="000A666C">
            <w:pPr>
              <w:pStyle w:val="Normal6a"/>
            </w:pPr>
          </w:p>
        </w:tc>
        <w:tc>
          <w:tcPr>
            <w:tcW w:w="4876" w:type="dxa"/>
            <w:tcBorders>
              <w:top w:val="nil"/>
              <w:left w:val="nil"/>
              <w:bottom w:val="nil"/>
              <w:right w:val="nil"/>
            </w:tcBorders>
          </w:tcPr>
          <w:p w14:paraId="394BC67E" w14:textId="77777777" w:rsidR="00641682" w:rsidRPr="009677EC" w:rsidRDefault="00641682" w:rsidP="000A666C">
            <w:pPr>
              <w:pStyle w:val="Normal6a"/>
            </w:pPr>
            <w:r w:rsidRPr="009677EC">
              <w:rPr>
                <w:b/>
                <w:i/>
              </w:rPr>
              <w:t>b) lorsque le panier d’expositions sous-jacentes est constitué d’actifs de même type, compte tenu des caractéristiques spécifiques relatives aux flux de trésorerie du type d’actifs, y compris leurs caractéristiques contractuelles et de remboursement anticipé;</w:t>
            </w:r>
          </w:p>
        </w:tc>
      </w:tr>
      <w:tr w:rsidR="00641682" w:rsidRPr="009677EC" w14:paraId="1862FA2D" w14:textId="77777777" w:rsidTr="000A666C">
        <w:trPr>
          <w:jc w:val="center"/>
        </w:trPr>
        <w:tc>
          <w:tcPr>
            <w:tcW w:w="4876" w:type="dxa"/>
            <w:tcBorders>
              <w:top w:val="nil"/>
              <w:left w:val="nil"/>
              <w:bottom w:val="nil"/>
              <w:right w:val="nil"/>
            </w:tcBorders>
          </w:tcPr>
          <w:p w14:paraId="5458CF5A" w14:textId="77777777" w:rsidR="00641682" w:rsidRPr="009677EC" w:rsidRDefault="00641682" w:rsidP="000A666C">
            <w:pPr>
              <w:pStyle w:val="Normal6a"/>
            </w:pPr>
          </w:p>
        </w:tc>
        <w:tc>
          <w:tcPr>
            <w:tcW w:w="4876" w:type="dxa"/>
            <w:tcBorders>
              <w:top w:val="nil"/>
              <w:left w:val="nil"/>
              <w:bottom w:val="nil"/>
              <w:right w:val="nil"/>
            </w:tcBorders>
          </w:tcPr>
          <w:p w14:paraId="6E178C01" w14:textId="77777777" w:rsidR="00641682" w:rsidRPr="009677EC" w:rsidRDefault="00641682" w:rsidP="000A666C">
            <w:pPr>
              <w:pStyle w:val="Normal6a"/>
            </w:pPr>
            <w:r w:rsidRPr="009677EC">
              <w:rPr>
                <w:b/>
                <w:i/>
              </w:rPr>
              <w:t>c) lorsque le risque de crédit global de l’ensemble des expositions sous-jacentes est identique ou inférieur; et</w:t>
            </w:r>
          </w:p>
        </w:tc>
      </w:tr>
      <w:tr w:rsidR="00641682" w:rsidRPr="009677EC" w14:paraId="1083E39E" w14:textId="77777777" w:rsidTr="000A666C">
        <w:trPr>
          <w:jc w:val="center"/>
        </w:trPr>
        <w:tc>
          <w:tcPr>
            <w:tcW w:w="4876" w:type="dxa"/>
            <w:tcBorders>
              <w:top w:val="nil"/>
              <w:left w:val="nil"/>
              <w:bottom w:val="nil"/>
              <w:right w:val="nil"/>
            </w:tcBorders>
          </w:tcPr>
          <w:p w14:paraId="282454E9" w14:textId="77777777" w:rsidR="00641682" w:rsidRPr="009677EC" w:rsidRDefault="00641682" w:rsidP="000A666C">
            <w:pPr>
              <w:pStyle w:val="Normal6a"/>
            </w:pPr>
          </w:p>
        </w:tc>
        <w:tc>
          <w:tcPr>
            <w:tcW w:w="4876" w:type="dxa"/>
            <w:tcBorders>
              <w:top w:val="nil"/>
              <w:left w:val="nil"/>
              <w:bottom w:val="nil"/>
              <w:right w:val="nil"/>
            </w:tcBorders>
          </w:tcPr>
          <w:p w14:paraId="14DA29D7" w14:textId="77777777" w:rsidR="00641682" w:rsidRPr="009677EC" w:rsidRDefault="00641682" w:rsidP="000A666C">
            <w:pPr>
              <w:pStyle w:val="Normal6a"/>
            </w:pPr>
            <w:r w:rsidRPr="009677EC">
              <w:rPr>
                <w:b/>
                <w:i/>
              </w:rPr>
              <w:t>d) ayant les mêmes caractéristiques structurelles globales que celles d’une opération de titrisation antérieure;</w:t>
            </w:r>
          </w:p>
        </w:tc>
      </w:tr>
    </w:tbl>
    <w:p w14:paraId="2EBFD4F4"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10596318" w14:textId="77777777" w:rsidR="00641682" w:rsidRPr="003F27EB" w:rsidRDefault="00641682" w:rsidP="00641682">
      <w:pPr>
        <w:rPr>
          <w:rStyle w:val="HideTWBExt"/>
          <w:lang w:val="en-GB"/>
        </w:rPr>
      </w:pPr>
      <w:r w:rsidRPr="003F27EB">
        <w:rPr>
          <w:rStyle w:val="HideTWBExt"/>
          <w:lang w:val="en-GB"/>
        </w:rPr>
        <w:t>&lt;/Amend&gt;</w:t>
      </w:r>
    </w:p>
    <w:p w14:paraId="781B9F03"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125</w:t>
      </w:r>
      <w:r w:rsidRPr="003F27EB">
        <w:rPr>
          <w:rStyle w:val="HideTWBExt"/>
          <w:b w:val="0"/>
          <w:lang w:val="en-GB"/>
        </w:rPr>
        <w:t>&lt;/NumAm&gt;</w:t>
      </w:r>
    </w:p>
    <w:p w14:paraId="56B02DD3"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Giovanni Crosetto, Mariateresa Vivaldini, Denis Nesci, Francesco Ventola, Marco Squarta</w:t>
      </w:r>
      <w:r w:rsidRPr="003F27EB">
        <w:rPr>
          <w:rStyle w:val="HideTWBExt"/>
          <w:b w:val="0"/>
          <w:lang w:val="en-GB"/>
        </w:rPr>
        <w:t>&lt;/Members&gt;</w:t>
      </w:r>
    </w:p>
    <w:p w14:paraId="3FDADBAF" w14:textId="77777777" w:rsidR="00641682" w:rsidRPr="009677EC" w:rsidRDefault="00641682" w:rsidP="00641682">
      <w:pPr>
        <w:pStyle w:val="NormalBold"/>
      </w:pPr>
      <w:r w:rsidRPr="009677EC">
        <w:rPr>
          <w:rStyle w:val="HideTWBExt"/>
          <w:b w:val="0"/>
        </w:rPr>
        <w:t>&lt;/RepeatBlock-By&gt;</w:t>
      </w:r>
    </w:p>
    <w:p w14:paraId="4A2A8EDB"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DB74FEF" w14:textId="77777777" w:rsidR="00641682" w:rsidRPr="009677EC" w:rsidRDefault="00641682" w:rsidP="00641682">
      <w:pPr>
        <w:pStyle w:val="NormalBold"/>
      </w:pPr>
      <w:r w:rsidRPr="009677EC">
        <w:rPr>
          <w:rStyle w:val="HideTWBExt"/>
          <w:b w:val="0"/>
        </w:rPr>
        <w:t>&lt;Article&gt;</w:t>
      </w:r>
      <w:r w:rsidRPr="009677EC">
        <w:t>Article 1 – alinéa 1 – point 2</w:t>
      </w:r>
      <w:r w:rsidRPr="009677EC">
        <w:rPr>
          <w:rStyle w:val="HideTWBExt"/>
          <w:b w:val="0"/>
        </w:rPr>
        <w:t>&lt;/Article&gt;</w:t>
      </w:r>
    </w:p>
    <w:p w14:paraId="5C825EA3"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107572C0" w14:textId="77777777" w:rsidR="00641682" w:rsidRPr="009677EC" w:rsidRDefault="00641682" w:rsidP="00641682">
      <w:r w:rsidRPr="009677EC">
        <w:rPr>
          <w:rStyle w:val="HideTWBExt"/>
        </w:rPr>
        <w:t>&lt;Article2&gt;</w:t>
      </w:r>
      <w:r w:rsidRPr="009677EC">
        <w:t>Article 2 – paragraphe 1 – point 33 bis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3E3F28E" w14:textId="77777777" w:rsidTr="000A666C">
        <w:trPr>
          <w:trHeight w:hRule="exact" w:val="240"/>
          <w:jc w:val="center"/>
        </w:trPr>
        <w:tc>
          <w:tcPr>
            <w:tcW w:w="9752" w:type="dxa"/>
            <w:gridSpan w:val="2"/>
            <w:tcBorders>
              <w:top w:val="nil"/>
              <w:left w:val="nil"/>
              <w:bottom w:val="nil"/>
              <w:right w:val="nil"/>
            </w:tcBorders>
          </w:tcPr>
          <w:p w14:paraId="04BFF9EF" w14:textId="77777777" w:rsidR="00641682" w:rsidRPr="009677EC" w:rsidRDefault="00641682" w:rsidP="000A666C"/>
        </w:tc>
      </w:tr>
      <w:tr w:rsidR="00641682" w:rsidRPr="009677EC" w14:paraId="02080FEF" w14:textId="77777777" w:rsidTr="000A666C">
        <w:trPr>
          <w:trHeight w:val="240"/>
          <w:jc w:val="center"/>
        </w:trPr>
        <w:tc>
          <w:tcPr>
            <w:tcW w:w="4876" w:type="dxa"/>
            <w:tcBorders>
              <w:top w:val="nil"/>
              <w:left w:val="nil"/>
              <w:bottom w:val="nil"/>
              <w:right w:val="nil"/>
            </w:tcBorders>
          </w:tcPr>
          <w:p w14:paraId="6ADD1C48"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3F92E92C" w14:textId="77777777" w:rsidR="00641682" w:rsidRPr="009677EC" w:rsidRDefault="00641682" w:rsidP="000A666C">
            <w:pPr>
              <w:pStyle w:val="AmColumnHeading"/>
            </w:pPr>
            <w:r w:rsidRPr="009677EC">
              <w:t>Amendement</w:t>
            </w:r>
          </w:p>
        </w:tc>
      </w:tr>
      <w:tr w:rsidR="00641682" w:rsidRPr="009677EC" w14:paraId="36A6CA10" w14:textId="77777777" w:rsidTr="000A666C">
        <w:trPr>
          <w:jc w:val="center"/>
        </w:trPr>
        <w:tc>
          <w:tcPr>
            <w:tcW w:w="4876" w:type="dxa"/>
            <w:tcBorders>
              <w:top w:val="nil"/>
              <w:left w:val="nil"/>
              <w:bottom w:val="nil"/>
              <w:right w:val="nil"/>
            </w:tcBorders>
          </w:tcPr>
          <w:p w14:paraId="0A57FA3A" w14:textId="77777777" w:rsidR="00641682" w:rsidRPr="009677EC" w:rsidRDefault="00641682" w:rsidP="000A666C">
            <w:pPr>
              <w:pStyle w:val="Normal6a"/>
            </w:pPr>
          </w:p>
        </w:tc>
        <w:tc>
          <w:tcPr>
            <w:tcW w:w="4876" w:type="dxa"/>
            <w:tcBorders>
              <w:top w:val="nil"/>
              <w:left w:val="nil"/>
              <w:bottom w:val="nil"/>
              <w:right w:val="nil"/>
            </w:tcBorders>
          </w:tcPr>
          <w:p w14:paraId="6C27319A" w14:textId="77777777" w:rsidR="00641682" w:rsidRPr="009677EC" w:rsidRDefault="00641682" w:rsidP="000A666C">
            <w:pPr>
              <w:pStyle w:val="Normal6a"/>
            </w:pPr>
            <w:r w:rsidRPr="009677EC">
              <w:rPr>
                <w:b/>
                <w:i/>
              </w:rPr>
              <w:t>(33 bis)</w:t>
            </w:r>
            <w:r w:rsidRPr="009677EC">
              <w:tab/>
            </w:r>
            <w:r w:rsidRPr="009677EC">
              <w:rPr>
                <w:b/>
                <w:i/>
              </w:rPr>
              <w:t>«exposition sous-jacente»: un actif financier auto-liquidant, y compris un prêt, un bail, une hypothèque, une créance garantie ou non garantie.</w:t>
            </w:r>
          </w:p>
        </w:tc>
      </w:tr>
    </w:tbl>
    <w:p w14:paraId="37A28C5F"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71EFFA11" w14:textId="77777777" w:rsidR="00641682" w:rsidRPr="003F27EB" w:rsidRDefault="00641682" w:rsidP="00641682">
      <w:pPr>
        <w:rPr>
          <w:lang w:val="en-GB"/>
        </w:rPr>
      </w:pPr>
      <w:r w:rsidRPr="003F27EB">
        <w:rPr>
          <w:rStyle w:val="HideTWBExt"/>
          <w:lang w:val="en-GB"/>
        </w:rPr>
        <w:t>&lt;/Amend&gt;</w:t>
      </w:r>
    </w:p>
    <w:p w14:paraId="71363990"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126</w:t>
      </w:r>
      <w:r w:rsidRPr="003F27EB">
        <w:rPr>
          <w:rStyle w:val="HideTWBExt"/>
          <w:b w:val="0"/>
          <w:lang w:val="en-GB"/>
        </w:rPr>
        <w:t>&lt;/NumAm&gt;</w:t>
      </w:r>
    </w:p>
    <w:p w14:paraId="484B5009"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Giovanni Crosetto, Mariateresa Vivaldini, Denis Nesci, Francesco Ventola, Marco Squarta</w:t>
      </w:r>
      <w:r w:rsidRPr="003F27EB">
        <w:rPr>
          <w:rStyle w:val="HideTWBExt"/>
          <w:b w:val="0"/>
          <w:lang w:val="en-GB"/>
        </w:rPr>
        <w:t>&lt;/Members&gt;</w:t>
      </w:r>
    </w:p>
    <w:p w14:paraId="0C4A3387" w14:textId="77777777" w:rsidR="00641682" w:rsidRPr="009677EC" w:rsidRDefault="00641682" w:rsidP="00641682">
      <w:pPr>
        <w:pStyle w:val="NormalBold"/>
      </w:pPr>
      <w:r w:rsidRPr="009677EC">
        <w:rPr>
          <w:rStyle w:val="HideTWBExt"/>
          <w:b w:val="0"/>
        </w:rPr>
        <w:t>&lt;/RepeatBlock-By&gt;</w:t>
      </w:r>
    </w:p>
    <w:p w14:paraId="15A775BF"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45CE099" w14:textId="77777777" w:rsidR="00641682" w:rsidRPr="009677EC" w:rsidRDefault="00641682" w:rsidP="00641682">
      <w:pPr>
        <w:pStyle w:val="NormalBold"/>
      </w:pPr>
      <w:r w:rsidRPr="009677EC">
        <w:rPr>
          <w:rStyle w:val="HideTWBExt"/>
          <w:b w:val="0"/>
        </w:rPr>
        <w:t>&lt;Article&gt;</w:t>
      </w:r>
      <w:r w:rsidRPr="009677EC">
        <w:t>Article 1 – alinéa 1 – point 2 bis (nouveau)</w:t>
      </w:r>
      <w:r w:rsidRPr="009677EC">
        <w:rPr>
          <w:rStyle w:val="HideTWBExt"/>
          <w:b w:val="0"/>
        </w:rPr>
        <w:t>&lt;/Article&gt;</w:t>
      </w:r>
    </w:p>
    <w:p w14:paraId="0A2140FA"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38C65FCF" w14:textId="77777777" w:rsidR="00641682" w:rsidRPr="009677EC" w:rsidRDefault="00641682" w:rsidP="00641682">
      <w:r w:rsidRPr="009677EC">
        <w:rPr>
          <w:rStyle w:val="HideTWBExt"/>
        </w:rPr>
        <w:t>&lt;Article2&gt;</w:t>
      </w:r>
      <w:r w:rsidRPr="009677EC">
        <w:t>Article 2 – paragraphe 1 bis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624A35DA" w14:textId="77777777" w:rsidTr="000A666C">
        <w:trPr>
          <w:trHeight w:hRule="exact" w:val="240"/>
          <w:jc w:val="center"/>
        </w:trPr>
        <w:tc>
          <w:tcPr>
            <w:tcW w:w="9752" w:type="dxa"/>
            <w:gridSpan w:val="2"/>
            <w:tcBorders>
              <w:top w:val="nil"/>
              <w:left w:val="nil"/>
              <w:bottom w:val="nil"/>
              <w:right w:val="nil"/>
            </w:tcBorders>
          </w:tcPr>
          <w:p w14:paraId="2D564963" w14:textId="77777777" w:rsidR="00641682" w:rsidRPr="009677EC" w:rsidRDefault="00641682" w:rsidP="000A666C"/>
        </w:tc>
      </w:tr>
      <w:tr w:rsidR="00641682" w:rsidRPr="009677EC" w14:paraId="16D79677" w14:textId="77777777" w:rsidTr="000A666C">
        <w:trPr>
          <w:trHeight w:val="240"/>
          <w:jc w:val="center"/>
        </w:trPr>
        <w:tc>
          <w:tcPr>
            <w:tcW w:w="4876" w:type="dxa"/>
            <w:tcBorders>
              <w:top w:val="nil"/>
              <w:left w:val="nil"/>
              <w:bottom w:val="nil"/>
              <w:right w:val="nil"/>
            </w:tcBorders>
          </w:tcPr>
          <w:p w14:paraId="5400D2B2"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3E9FE316" w14:textId="77777777" w:rsidR="00641682" w:rsidRPr="009677EC" w:rsidRDefault="00641682" w:rsidP="000A666C">
            <w:pPr>
              <w:pStyle w:val="AmColumnHeading"/>
            </w:pPr>
            <w:r w:rsidRPr="009677EC">
              <w:t>Amendement</w:t>
            </w:r>
          </w:p>
        </w:tc>
      </w:tr>
      <w:tr w:rsidR="00641682" w:rsidRPr="009677EC" w14:paraId="62221286" w14:textId="77777777" w:rsidTr="000A666C">
        <w:trPr>
          <w:jc w:val="center"/>
        </w:trPr>
        <w:tc>
          <w:tcPr>
            <w:tcW w:w="4876" w:type="dxa"/>
            <w:tcBorders>
              <w:top w:val="nil"/>
              <w:left w:val="nil"/>
              <w:bottom w:val="nil"/>
              <w:right w:val="nil"/>
            </w:tcBorders>
          </w:tcPr>
          <w:p w14:paraId="67B4140B" w14:textId="77777777" w:rsidR="00641682" w:rsidRPr="009677EC" w:rsidRDefault="00641682" w:rsidP="000A666C">
            <w:pPr>
              <w:pStyle w:val="Normal6a"/>
            </w:pPr>
          </w:p>
        </w:tc>
        <w:tc>
          <w:tcPr>
            <w:tcW w:w="4876" w:type="dxa"/>
            <w:tcBorders>
              <w:top w:val="nil"/>
              <w:left w:val="nil"/>
              <w:bottom w:val="nil"/>
              <w:right w:val="nil"/>
            </w:tcBorders>
          </w:tcPr>
          <w:p w14:paraId="0271C869" w14:textId="77777777" w:rsidR="00641682" w:rsidRPr="009677EC" w:rsidRDefault="00641682" w:rsidP="000A666C">
            <w:pPr>
              <w:pStyle w:val="Normal6a"/>
            </w:pPr>
            <w:r w:rsidRPr="009677EC">
              <w:rPr>
                <w:b/>
                <w:i/>
              </w:rPr>
              <w:t>(2 bis)</w:t>
            </w:r>
            <w:r w:rsidRPr="009677EC">
              <w:tab/>
            </w:r>
            <w:r w:rsidRPr="009677EC">
              <w:rPr>
                <w:b/>
                <w:i/>
              </w:rPr>
              <w:t>À l’article 2, le paragraphe suivant est ajouté:</w:t>
            </w:r>
          </w:p>
        </w:tc>
      </w:tr>
      <w:tr w:rsidR="00641682" w:rsidRPr="009677EC" w14:paraId="72861436" w14:textId="77777777" w:rsidTr="000A666C">
        <w:trPr>
          <w:jc w:val="center"/>
        </w:trPr>
        <w:tc>
          <w:tcPr>
            <w:tcW w:w="4876" w:type="dxa"/>
            <w:tcBorders>
              <w:top w:val="nil"/>
              <w:left w:val="nil"/>
              <w:bottom w:val="nil"/>
              <w:right w:val="nil"/>
            </w:tcBorders>
          </w:tcPr>
          <w:p w14:paraId="502D893B" w14:textId="77777777" w:rsidR="00641682" w:rsidRPr="009677EC" w:rsidRDefault="00641682" w:rsidP="000A666C">
            <w:pPr>
              <w:pStyle w:val="Normal6a"/>
            </w:pPr>
          </w:p>
        </w:tc>
        <w:tc>
          <w:tcPr>
            <w:tcW w:w="4876" w:type="dxa"/>
            <w:tcBorders>
              <w:top w:val="nil"/>
              <w:left w:val="nil"/>
              <w:bottom w:val="nil"/>
              <w:right w:val="nil"/>
            </w:tcBorders>
          </w:tcPr>
          <w:p w14:paraId="7DF67226" w14:textId="77777777" w:rsidR="00641682" w:rsidRPr="009677EC" w:rsidRDefault="00641682" w:rsidP="000A666C">
            <w:pPr>
              <w:pStyle w:val="Normal6a"/>
            </w:pPr>
            <w:r w:rsidRPr="009677EC">
              <w:t>«</w:t>
            </w:r>
            <w:r w:rsidRPr="009677EC">
              <w:rPr>
                <w:b/>
                <w:i/>
              </w:rPr>
              <w:t>1 bis.</w:t>
            </w:r>
            <w:r w:rsidRPr="009677EC">
              <w:t xml:space="preserve"> </w:t>
            </w:r>
            <w:r w:rsidRPr="009677EC">
              <w:rPr>
                <w:b/>
                <w:i/>
              </w:rPr>
              <w:t>L’AEMF élabore, en étroite coopération avec l’ABE et l’Autorité européenne des assurances et des pensions professionnelles (AEAPP), des projets de normes techniques de réglementation pour désigner les transactions ou les montages qui ne sont pas considérés comme des titrisations au sens du paragraphe 1, point 1), c bis).</w:t>
            </w:r>
          </w:p>
        </w:tc>
      </w:tr>
      <w:tr w:rsidR="00641682" w:rsidRPr="009677EC" w14:paraId="1D9C0C51" w14:textId="77777777" w:rsidTr="000A666C">
        <w:trPr>
          <w:jc w:val="center"/>
        </w:trPr>
        <w:tc>
          <w:tcPr>
            <w:tcW w:w="4876" w:type="dxa"/>
            <w:tcBorders>
              <w:top w:val="nil"/>
              <w:left w:val="nil"/>
              <w:bottom w:val="nil"/>
              <w:right w:val="nil"/>
            </w:tcBorders>
          </w:tcPr>
          <w:p w14:paraId="1CC257ED" w14:textId="77777777" w:rsidR="00641682" w:rsidRPr="009677EC" w:rsidRDefault="00641682" w:rsidP="000A666C">
            <w:pPr>
              <w:pStyle w:val="Normal6a"/>
            </w:pPr>
          </w:p>
        </w:tc>
        <w:tc>
          <w:tcPr>
            <w:tcW w:w="4876" w:type="dxa"/>
            <w:tcBorders>
              <w:top w:val="nil"/>
              <w:left w:val="nil"/>
              <w:bottom w:val="nil"/>
              <w:right w:val="nil"/>
            </w:tcBorders>
          </w:tcPr>
          <w:p w14:paraId="66B3DFC2" w14:textId="77777777" w:rsidR="00641682" w:rsidRPr="009677EC" w:rsidRDefault="00641682" w:rsidP="000A666C">
            <w:pPr>
              <w:pStyle w:val="Normal6a"/>
            </w:pPr>
            <w:r w:rsidRPr="009677EC">
              <w:rPr>
                <w:b/>
                <w:i/>
              </w:rPr>
              <w:t>La Commission est habilitée à adopter les normes techniques de réglementation visées au premier alinéa conformément à l’article 15 du règlement (UE) nº 1095/2010</w:t>
            </w:r>
            <w:r w:rsidRPr="009677EC">
              <w:t>.»</w:t>
            </w:r>
          </w:p>
        </w:tc>
      </w:tr>
    </w:tbl>
    <w:p w14:paraId="0691360D"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0BD35429" w14:textId="77777777" w:rsidR="00641682" w:rsidRPr="009677EC" w:rsidRDefault="00641682" w:rsidP="00641682">
      <w:pPr>
        <w:pStyle w:val="AmCrossRef"/>
      </w:pPr>
      <w:r w:rsidRPr="009677EC">
        <w:t>(Règlement (UE) 2017/2402)</w:t>
      </w:r>
    </w:p>
    <w:p w14:paraId="45506EA7" w14:textId="77777777" w:rsidR="00641682" w:rsidRPr="003F27EB" w:rsidRDefault="00641682" w:rsidP="00641682">
      <w:pPr>
        <w:rPr>
          <w:lang w:val="de-DE"/>
        </w:rPr>
      </w:pPr>
      <w:r w:rsidRPr="003F27EB">
        <w:rPr>
          <w:rStyle w:val="HideTWBExt"/>
          <w:lang w:val="de-DE"/>
        </w:rPr>
        <w:t>&lt;/Amend&gt;</w:t>
      </w:r>
    </w:p>
    <w:p w14:paraId="26C6914F"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127</w:t>
      </w:r>
      <w:r w:rsidRPr="003F27EB">
        <w:rPr>
          <w:rStyle w:val="HideTWBExt"/>
          <w:b w:val="0"/>
          <w:lang w:val="de-DE"/>
        </w:rPr>
        <w:t>&lt;/NumAm&gt;</w:t>
      </w:r>
    </w:p>
    <w:p w14:paraId="2AC14078"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Fernando Navarrete Rojas, Isabel Benjumea Benjumea</w:t>
      </w:r>
      <w:r w:rsidRPr="003F27EB">
        <w:rPr>
          <w:rStyle w:val="HideTWBExt"/>
          <w:b w:val="0"/>
          <w:lang w:val="en-GB"/>
        </w:rPr>
        <w:t>&lt;/Members&gt;</w:t>
      </w:r>
    </w:p>
    <w:p w14:paraId="52D2FAFB" w14:textId="77777777" w:rsidR="00641682" w:rsidRPr="009677EC" w:rsidRDefault="00641682" w:rsidP="00641682">
      <w:pPr>
        <w:pStyle w:val="NormalBold"/>
      </w:pPr>
      <w:r w:rsidRPr="009677EC">
        <w:rPr>
          <w:rStyle w:val="HideTWBExt"/>
          <w:b w:val="0"/>
        </w:rPr>
        <w:t>&lt;/RepeatBlock-By&gt;</w:t>
      </w:r>
    </w:p>
    <w:p w14:paraId="02F362A7"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4E1C509F" w14:textId="77777777" w:rsidR="00641682" w:rsidRPr="009677EC" w:rsidRDefault="00641682" w:rsidP="00641682">
      <w:pPr>
        <w:pStyle w:val="NormalBold"/>
      </w:pPr>
      <w:r w:rsidRPr="009677EC">
        <w:rPr>
          <w:rStyle w:val="HideTWBExt"/>
          <w:b w:val="0"/>
        </w:rPr>
        <w:t>&lt;Article&gt;</w:t>
      </w:r>
      <w:r w:rsidRPr="009677EC">
        <w:t>Article 1 – alinéa 1 – point 3 – sous-point -a (nouveau)</w:t>
      </w:r>
      <w:r w:rsidRPr="009677EC">
        <w:rPr>
          <w:rStyle w:val="HideTWBExt"/>
          <w:b w:val="0"/>
        </w:rPr>
        <w:t>&lt;/Article&gt;</w:t>
      </w:r>
    </w:p>
    <w:p w14:paraId="2F4DC732"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55DF9511" w14:textId="77777777" w:rsidR="00641682" w:rsidRPr="009677EC" w:rsidRDefault="00641682" w:rsidP="00641682">
      <w:r w:rsidRPr="009677EC">
        <w:rPr>
          <w:rStyle w:val="HideTWBExt"/>
        </w:rPr>
        <w:t>&lt;Article2&gt;</w:t>
      </w:r>
      <w:r w:rsidRPr="009677EC">
        <w:t>Article 5 – paragraphe 1 – partie introductive et points a et b</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615955FE" w14:textId="77777777" w:rsidTr="000A666C">
        <w:trPr>
          <w:trHeight w:hRule="exact" w:val="240"/>
          <w:jc w:val="center"/>
        </w:trPr>
        <w:tc>
          <w:tcPr>
            <w:tcW w:w="9752" w:type="dxa"/>
            <w:gridSpan w:val="2"/>
            <w:tcBorders>
              <w:top w:val="nil"/>
              <w:left w:val="nil"/>
              <w:bottom w:val="nil"/>
              <w:right w:val="nil"/>
            </w:tcBorders>
          </w:tcPr>
          <w:p w14:paraId="7D668716" w14:textId="77777777" w:rsidR="00641682" w:rsidRPr="009677EC" w:rsidRDefault="00641682" w:rsidP="000A666C"/>
        </w:tc>
      </w:tr>
      <w:tr w:rsidR="00641682" w:rsidRPr="009677EC" w14:paraId="78C26638" w14:textId="77777777" w:rsidTr="000A666C">
        <w:trPr>
          <w:trHeight w:val="240"/>
          <w:jc w:val="center"/>
        </w:trPr>
        <w:tc>
          <w:tcPr>
            <w:tcW w:w="4876" w:type="dxa"/>
            <w:tcBorders>
              <w:top w:val="nil"/>
              <w:left w:val="nil"/>
              <w:bottom w:val="nil"/>
              <w:right w:val="nil"/>
            </w:tcBorders>
          </w:tcPr>
          <w:p w14:paraId="3B44ECFB"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5E442EC0" w14:textId="77777777" w:rsidR="00641682" w:rsidRPr="009677EC" w:rsidRDefault="00641682" w:rsidP="000A666C">
            <w:pPr>
              <w:pStyle w:val="AmColumnHeading"/>
            </w:pPr>
            <w:r w:rsidRPr="009677EC">
              <w:t>Amendement</w:t>
            </w:r>
          </w:p>
        </w:tc>
      </w:tr>
      <w:tr w:rsidR="00641682" w:rsidRPr="009677EC" w14:paraId="00796C91" w14:textId="77777777" w:rsidTr="000A666C">
        <w:trPr>
          <w:jc w:val="center"/>
        </w:trPr>
        <w:tc>
          <w:tcPr>
            <w:tcW w:w="4876" w:type="dxa"/>
            <w:tcBorders>
              <w:top w:val="nil"/>
              <w:left w:val="nil"/>
              <w:bottom w:val="nil"/>
              <w:right w:val="nil"/>
            </w:tcBorders>
          </w:tcPr>
          <w:p w14:paraId="54D876D1" w14:textId="77777777" w:rsidR="00641682" w:rsidRPr="009677EC" w:rsidRDefault="00641682" w:rsidP="000A666C">
            <w:pPr>
              <w:pStyle w:val="Normal6a"/>
            </w:pPr>
          </w:p>
        </w:tc>
        <w:tc>
          <w:tcPr>
            <w:tcW w:w="4876" w:type="dxa"/>
            <w:tcBorders>
              <w:top w:val="nil"/>
              <w:left w:val="nil"/>
              <w:bottom w:val="nil"/>
              <w:right w:val="nil"/>
            </w:tcBorders>
          </w:tcPr>
          <w:p w14:paraId="0F530F2A" w14:textId="77777777" w:rsidR="00641682" w:rsidRPr="009677EC" w:rsidRDefault="00641682" w:rsidP="000A666C">
            <w:pPr>
              <w:pStyle w:val="Normal6a"/>
            </w:pPr>
            <w:r w:rsidRPr="009677EC">
              <w:rPr>
                <w:b/>
                <w:i/>
              </w:rPr>
              <w:t>-a)</w:t>
            </w:r>
            <w:r w:rsidRPr="009677EC">
              <w:tab/>
            </w:r>
            <w:r w:rsidRPr="009677EC">
              <w:rPr>
                <w:b/>
                <w:i/>
              </w:rPr>
              <w:t>au paragraphe 1, la partie introductive et les points a) et b) sont remplacés par le texte suivant:</w:t>
            </w:r>
          </w:p>
        </w:tc>
      </w:tr>
      <w:tr w:rsidR="00641682" w:rsidRPr="009677EC" w14:paraId="63C9C1BE" w14:textId="77777777" w:rsidTr="000A666C">
        <w:trPr>
          <w:jc w:val="center"/>
        </w:trPr>
        <w:tc>
          <w:tcPr>
            <w:tcW w:w="4876" w:type="dxa"/>
            <w:tcBorders>
              <w:top w:val="nil"/>
              <w:left w:val="nil"/>
              <w:bottom w:val="nil"/>
              <w:right w:val="nil"/>
            </w:tcBorders>
          </w:tcPr>
          <w:p w14:paraId="4D46B3E4" w14:textId="77777777" w:rsidR="00641682" w:rsidRPr="009677EC" w:rsidRDefault="00641682" w:rsidP="000A666C">
            <w:pPr>
              <w:pStyle w:val="Normal6a"/>
            </w:pPr>
            <w:r w:rsidRPr="009677EC">
              <w:t xml:space="preserve">1. Avant de </w:t>
            </w:r>
            <w:r w:rsidRPr="009677EC">
              <w:rPr>
                <w:b/>
                <w:bCs/>
                <w:i/>
                <w:iCs/>
              </w:rPr>
              <w:t>détenir une position de</w:t>
            </w:r>
            <w:r w:rsidRPr="009677EC">
              <w:t xml:space="preserve"> titrisation, un investisseur institutionnel autre que l’initiateur, le sponsor ou le prêteur initial, </w:t>
            </w:r>
            <w:r w:rsidRPr="009677EC">
              <w:rPr>
                <w:b/>
                <w:bCs/>
                <w:i/>
                <w:iCs/>
              </w:rPr>
              <w:t>vérifie</w:t>
            </w:r>
            <w:r w:rsidRPr="009677EC">
              <w:t>:</w:t>
            </w:r>
          </w:p>
        </w:tc>
        <w:tc>
          <w:tcPr>
            <w:tcW w:w="4876" w:type="dxa"/>
            <w:tcBorders>
              <w:top w:val="nil"/>
              <w:left w:val="nil"/>
              <w:bottom w:val="nil"/>
              <w:right w:val="nil"/>
            </w:tcBorders>
          </w:tcPr>
          <w:p w14:paraId="2C701B08" w14:textId="77777777" w:rsidR="00641682" w:rsidRPr="009677EC" w:rsidRDefault="00641682" w:rsidP="000A666C">
            <w:pPr>
              <w:pStyle w:val="Normal6a"/>
            </w:pPr>
            <w:r w:rsidRPr="009677EC">
              <w:rPr>
                <w:b/>
                <w:bCs/>
                <w:i/>
                <w:iCs/>
              </w:rPr>
              <w:t>«</w:t>
            </w:r>
            <w:r w:rsidRPr="009677EC">
              <w:t xml:space="preserve">1. Avant de </w:t>
            </w:r>
            <w:r w:rsidRPr="009677EC">
              <w:rPr>
                <w:b/>
                <w:i/>
              </w:rPr>
              <w:t>s’exposer au risque de crédit d’une</w:t>
            </w:r>
            <w:r w:rsidRPr="009677EC">
              <w:t xml:space="preserve"> titrisation, un investisseur institutionnel, autre que l’initiateur, le sponsor ou le prêteur initial, </w:t>
            </w:r>
            <w:r w:rsidRPr="009677EC">
              <w:rPr>
                <w:b/>
                <w:i/>
              </w:rPr>
              <w:t>s’assure qu’il dispose d’un niveau raisonnable d’assurance, proportionné au risque dans les circonstances de l’investissement proposé</w:t>
            </w:r>
            <w:r w:rsidRPr="009677EC">
              <w:t>:</w:t>
            </w:r>
          </w:p>
        </w:tc>
      </w:tr>
      <w:tr w:rsidR="00641682" w:rsidRPr="009677EC" w14:paraId="16C807F9" w14:textId="77777777" w:rsidTr="000A666C">
        <w:trPr>
          <w:jc w:val="center"/>
        </w:trPr>
        <w:tc>
          <w:tcPr>
            <w:tcW w:w="4876" w:type="dxa"/>
            <w:tcBorders>
              <w:top w:val="nil"/>
              <w:left w:val="nil"/>
              <w:bottom w:val="nil"/>
              <w:right w:val="nil"/>
            </w:tcBorders>
          </w:tcPr>
          <w:p w14:paraId="4E1A8CEF" w14:textId="77777777" w:rsidR="00641682" w:rsidRPr="009677EC" w:rsidRDefault="00641682" w:rsidP="000A666C">
            <w:pPr>
              <w:pStyle w:val="Normal6a"/>
            </w:pPr>
            <w:r w:rsidRPr="009677EC">
              <w:t>a) lorsque l’initiateur ou le prêteur initial établi dans l’Union n’est pas un établissement de crédit ni une entreprise d’investissement au sens de l’article 4, paragraphe 1, points 1) et 2), du règlement (UE) nº 575/2013, que l’initiateur ou le prêteur initial accorde tous les crédits donnant lieu aux expositions sous-jacentes sur la base de critères rigoureux et bien définis et de procédures clairement établies en matière d’approbation, de modification, de reconduction et de financement de ces crédits, et qu’il a mis en place des systèmes efficaces pour appliquer ces critères et procédures, conformément à l’article 9, paragraphe 1, du présent règlement;</w:t>
            </w:r>
          </w:p>
        </w:tc>
        <w:tc>
          <w:tcPr>
            <w:tcW w:w="4876" w:type="dxa"/>
            <w:tcBorders>
              <w:top w:val="nil"/>
              <w:left w:val="nil"/>
              <w:bottom w:val="nil"/>
              <w:right w:val="nil"/>
            </w:tcBorders>
          </w:tcPr>
          <w:p w14:paraId="6B9D90C7" w14:textId="77777777" w:rsidR="00641682" w:rsidRPr="009677EC" w:rsidRDefault="00641682" w:rsidP="000A666C">
            <w:pPr>
              <w:pStyle w:val="Normal6a"/>
            </w:pPr>
            <w:r w:rsidRPr="009677EC">
              <w:t xml:space="preserve">a) lorsque l’initiateur ou le prêteur initial établi dans l’Union n’est pas un établissement de crédit ni une entreprise d’investissement au sens de l’article 4, paragraphe 1, points 1) et 2), du règlement (UE) nº 575/2013, que l’initiateur ou le prêteur initial accorde tous les crédits donnant lieu aux expositions sous-jacentes </w:t>
            </w:r>
            <w:r w:rsidRPr="009677EC">
              <w:rPr>
                <w:b/>
                <w:i/>
              </w:rPr>
              <w:t>ou à</w:t>
            </w:r>
            <w:r w:rsidRPr="009677EC">
              <w:t xml:space="preserve"> </w:t>
            </w:r>
            <w:r w:rsidRPr="009677EC">
              <w:rPr>
                <w:b/>
                <w:bCs/>
                <w:i/>
                <w:iCs/>
              </w:rPr>
              <w:t>des créances commerciales</w:t>
            </w:r>
            <w:r w:rsidRPr="009677EC">
              <w:t xml:space="preserve"> sur la base de critères rigoureux et bien définis et de procédures clairement établies en matière d’approbation, de modification, de reconduction et de financement de ces crédits, et qu’il a mis en place des systèmes efficaces pour appliquer ces critères et procédures, conformément à l’article 9, paragraphe 1, du présent règlement;</w:t>
            </w:r>
          </w:p>
        </w:tc>
      </w:tr>
      <w:tr w:rsidR="00641682" w:rsidRPr="009677EC" w14:paraId="6475A231" w14:textId="77777777" w:rsidTr="000A666C">
        <w:trPr>
          <w:jc w:val="center"/>
        </w:trPr>
        <w:tc>
          <w:tcPr>
            <w:tcW w:w="4876" w:type="dxa"/>
            <w:tcBorders>
              <w:top w:val="nil"/>
              <w:left w:val="nil"/>
              <w:bottom w:val="nil"/>
              <w:right w:val="nil"/>
            </w:tcBorders>
          </w:tcPr>
          <w:p w14:paraId="12E6A1AB" w14:textId="77777777" w:rsidR="00641682" w:rsidRPr="009677EC" w:rsidRDefault="00641682" w:rsidP="000A666C">
            <w:pPr>
              <w:pStyle w:val="Normal6a"/>
            </w:pPr>
            <w:r w:rsidRPr="009677EC">
              <w:t>b) lorsque l’initiateur ou le prêteur initial est établi dans un pays tiers, que l’initiateur ou le prêteur initial accorde tous les crédits donnant lieu aux expositions sous-jacentes sur la base de critères rigoureux et bien définis et de procédures clairement établies en matière d’approbation, de modification, de reconduction et de financement de ces crédits, et qu’il a mis en place des systèmes efficaces pour appliquer ces critères et procédures afin de veiller à ce que l’octroi de crédits soit fondé sur une évaluation approfondie de la solvabilité du débiteur;</w:t>
            </w:r>
          </w:p>
        </w:tc>
        <w:tc>
          <w:tcPr>
            <w:tcW w:w="4876" w:type="dxa"/>
            <w:tcBorders>
              <w:top w:val="nil"/>
              <w:left w:val="nil"/>
              <w:bottom w:val="nil"/>
              <w:right w:val="nil"/>
            </w:tcBorders>
          </w:tcPr>
          <w:p w14:paraId="34D4D82A" w14:textId="77777777" w:rsidR="00641682" w:rsidRPr="009677EC" w:rsidRDefault="00641682" w:rsidP="000A666C">
            <w:pPr>
              <w:pStyle w:val="Normal6a"/>
            </w:pPr>
            <w:r w:rsidRPr="009677EC">
              <w:t xml:space="preserve">b) lorsque l’initiateur ou le prêteur initial est établi dans un pays tiers, que l’initiateur ou le prêteur initial accorde tous les crédits donnant lieu aux expositions sous-jacentes </w:t>
            </w:r>
            <w:r w:rsidRPr="009677EC">
              <w:rPr>
                <w:b/>
                <w:i/>
              </w:rPr>
              <w:t>ou à</w:t>
            </w:r>
            <w:r w:rsidRPr="009677EC">
              <w:t xml:space="preserve"> </w:t>
            </w:r>
            <w:r w:rsidRPr="009677EC">
              <w:rPr>
                <w:b/>
                <w:bCs/>
                <w:i/>
                <w:iCs/>
              </w:rPr>
              <w:t>des créances commerciales</w:t>
            </w:r>
            <w:r w:rsidRPr="009677EC">
              <w:t xml:space="preserve"> sur la base de critères rigoureux et bien définis et de procédures clairement établies en matière d’approbation, de modification, de reconduction et de financement de ces crédits, et qu’il a mis en place des systèmes efficaces pour appliquer ces critères et procédures afin de veiller à ce que l’octroi de crédits soit fondé sur une évaluation approfondie de la solvabilité du débiteur;</w:t>
            </w:r>
            <w:r w:rsidRPr="009677EC">
              <w:rPr>
                <w:b/>
                <w:i/>
              </w:rPr>
              <w:t>»</w:t>
            </w:r>
          </w:p>
        </w:tc>
      </w:tr>
    </w:tbl>
    <w:p w14:paraId="0FDC10F7"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08837B12" w14:textId="77777777" w:rsidR="00641682" w:rsidRPr="003F27EB" w:rsidRDefault="00641682" w:rsidP="00641682">
      <w:pPr>
        <w:rPr>
          <w:lang w:val="en-GB"/>
        </w:rPr>
      </w:pPr>
      <w:r w:rsidRPr="003F27EB">
        <w:rPr>
          <w:rStyle w:val="HideTWBExt"/>
          <w:lang w:val="en-GB"/>
        </w:rPr>
        <w:t>&lt;/Amend&gt;</w:t>
      </w:r>
    </w:p>
    <w:p w14:paraId="4AB0ED83"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128</w:t>
      </w:r>
      <w:r w:rsidRPr="003F27EB">
        <w:rPr>
          <w:rStyle w:val="HideTWBExt"/>
          <w:b w:val="0"/>
          <w:lang w:val="en-GB"/>
        </w:rPr>
        <w:t>&lt;/NumAm&gt;</w:t>
      </w:r>
    </w:p>
    <w:p w14:paraId="0094A42B"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Auke Zijlstra</w:t>
      </w:r>
      <w:r w:rsidRPr="003F27EB">
        <w:rPr>
          <w:rStyle w:val="HideTWBExt"/>
          <w:b w:val="0"/>
          <w:lang w:val="en-GB"/>
        </w:rPr>
        <w:t>&lt;/Members&gt;</w:t>
      </w:r>
    </w:p>
    <w:p w14:paraId="616AB679" w14:textId="77777777" w:rsidR="00641682" w:rsidRPr="009677EC" w:rsidRDefault="00641682" w:rsidP="00641682">
      <w:pPr>
        <w:pStyle w:val="NormalBold"/>
      </w:pPr>
      <w:r w:rsidRPr="009677EC">
        <w:rPr>
          <w:rStyle w:val="HideTWBExt"/>
          <w:b w:val="0"/>
        </w:rPr>
        <w:t>&lt;/RepeatBlock-By&gt;</w:t>
      </w:r>
    </w:p>
    <w:p w14:paraId="55E72A48"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04DE7CC" w14:textId="77777777" w:rsidR="00641682" w:rsidRPr="009677EC" w:rsidRDefault="00641682" w:rsidP="00641682">
      <w:pPr>
        <w:pStyle w:val="NormalBold"/>
      </w:pPr>
      <w:r w:rsidRPr="009677EC">
        <w:rPr>
          <w:rStyle w:val="HideTWBExt"/>
          <w:b w:val="0"/>
        </w:rPr>
        <w:t>&lt;Article&gt;</w:t>
      </w:r>
      <w:r w:rsidRPr="009677EC">
        <w:t>Article 1 – alinéa 1 – point 3 – point a – sous-point ii</w:t>
      </w:r>
      <w:r w:rsidRPr="009677EC">
        <w:rPr>
          <w:rStyle w:val="HideTWBExt"/>
          <w:b w:val="0"/>
        </w:rPr>
        <w:t>&lt;/Article&gt;</w:t>
      </w:r>
    </w:p>
    <w:p w14:paraId="67C23634"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0A65278" w14:textId="77777777" w:rsidR="00641682" w:rsidRPr="009677EC" w:rsidRDefault="00641682" w:rsidP="00641682">
      <w:r w:rsidRPr="009677EC">
        <w:rPr>
          <w:rStyle w:val="HideTWBExt"/>
        </w:rPr>
        <w:t>&lt;Article2&gt;</w:t>
      </w:r>
      <w:r w:rsidRPr="009677EC">
        <w:t>Article 5 – paragraphe 1 – point e</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1DEADDBD" w14:textId="77777777" w:rsidTr="000A666C">
        <w:trPr>
          <w:trHeight w:hRule="exact" w:val="240"/>
          <w:jc w:val="center"/>
        </w:trPr>
        <w:tc>
          <w:tcPr>
            <w:tcW w:w="9752" w:type="dxa"/>
            <w:gridSpan w:val="2"/>
            <w:tcBorders>
              <w:top w:val="nil"/>
              <w:left w:val="nil"/>
              <w:bottom w:val="nil"/>
              <w:right w:val="nil"/>
            </w:tcBorders>
          </w:tcPr>
          <w:p w14:paraId="27B67673" w14:textId="77777777" w:rsidR="00641682" w:rsidRPr="009677EC" w:rsidRDefault="00641682" w:rsidP="000A666C"/>
        </w:tc>
      </w:tr>
      <w:tr w:rsidR="00641682" w:rsidRPr="009677EC" w14:paraId="6A45F27A" w14:textId="77777777" w:rsidTr="000A666C">
        <w:trPr>
          <w:trHeight w:val="240"/>
          <w:jc w:val="center"/>
        </w:trPr>
        <w:tc>
          <w:tcPr>
            <w:tcW w:w="4876" w:type="dxa"/>
            <w:tcBorders>
              <w:top w:val="nil"/>
              <w:left w:val="nil"/>
              <w:bottom w:val="nil"/>
              <w:right w:val="nil"/>
            </w:tcBorders>
          </w:tcPr>
          <w:p w14:paraId="56496BD5"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59BAB1DB" w14:textId="77777777" w:rsidR="00641682" w:rsidRPr="009677EC" w:rsidRDefault="00641682" w:rsidP="000A666C">
            <w:pPr>
              <w:pStyle w:val="AmColumnHeading"/>
            </w:pPr>
            <w:r w:rsidRPr="009677EC">
              <w:t>Amendement</w:t>
            </w:r>
          </w:p>
        </w:tc>
      </w:tr>
      <w:tr w:rsidR="00641682" w:rsidRPr="009677EC" w14:paraId="13200594" w14:textId="77777777" w:rsidTr="000A666C">
        <w:trPr>
          <w:jc w:val="center"/>
        </w:trPr>
        <w:tc>
          <w:tcPr>
            <w:tcW w:w="4876" w:type="dxa"/>
            <w:tcBorders>
              <w:top w:val="nil"/>
              <w:left w:val="nil"/>
              <w:bottom w:val="nil"/>
              <w:right w:val="nil"/>
            </w:tcBorders>
          </w:tcPr>
          <w:p w14:paraId="18741CF2" w14:textId="77777777" w:rsidR="00641682" w:rsidRPr="009677EC" w:rsidRDefault="00641682" w:rsidP="000A666C">
            <w:pPr>
              <w:pStyle w:val="Normal6a"/>
            </w:pPr>
            <w:r w:rsidRPr="009677EC">
              <w:rPr>
                <w:b/>
                <w:i/>
              </w:rPr>
              <w:t>e)</w:t>
            </w:r>
            <w:r w:rsidRPr="009677EC">
              <w:tab/>
            </w:r>
            <w:r w:rsidRPr="009677EC">
              <w:rPr>
                <w:b/>
                <w:i/>
              </w:rPr>
              <w:t>que l’initiateur, le sponsor ou la SSPE désigné(e) conformément à l’article 7, paragraphe 2, si cette entité est établie dans un pays tiers, a mis à disposition les informations requises par l’article 7, paragraphe 1, en respectant la fréquence et les modalités prévues audit paragraphe;</w:t>
            </w:r>
          </w:p>
        </w:tc>
        <w:tc>
          <w:tcPr>
            <w:tcW w:w="4876" w:type="dxa"/>
            <w:tcBorders>
              <w:top w:val="nil"/>
              <w:left w:val="nil"/>
              <w:bottom w:val="nil"/>
              <w:right w:val="nil"/>
            </w:tcBorders>
          </w:tcPr>
          <w:p w14:paraId="39873599" w14:textId="77777777" w:rsidR="00641682" w:rsidRPr="009677EC" w:rsidRDefault="00641682" w:rsidP="000A666C">
            <w:pPr>
              <w:pStyle w:val="Normal6a"/>
            </w:pPr>
            <w:r w:rsidRPr="009677EC">
              <w:rPr>
                <w:b/>
                <w:i/>
              </w:rPr>
              <w:t>supprimé</w:t>
            </w:r>
          </w:p>
        </w:tc>
      </w:tr>
    </w:tbl>
    <w:p w14:paraId="4E82ADD2"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06532DD4"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4011DE01" w14:textId="77777777" w:rsidR="00641682" w:rsidRPr="003F27EB" w:rsidRDefault="00641682" w:rsidP="00641682">
      <w:pPr>
        <w:pStyle w:val="AmJustText"/>
        <w:rPr>
          <w:lang w:val="en-GB"/>
        </w:rPr>
      </w:pPr>
      <w:r w:rsidRPr="003F27EB">
        <w:rPr>
          <w:lang w:val="en-GB"/>
        </w:rPr>
        <w:t>In its current form, Article 5(1)(e) constitutes a material obstacle to the objectives of the SIU. The provision places a formal compliance test on institutional investors which, in practice, is difficult to apply to non-EU securitisations. As a result, European investors are discouraged from investing in such products, which not only limits international diversification but also puts pressure on overall liquidity in the European securitisation market. Access to international securitisations strengthens the position of European investors, enhances their risk-diversification opportunities, and contributes to the development of expertise and market practices that can also be utilised within the EU. The deletion of Article 5(1)(e) would therefore contribute to a more balanced and better-functioning European securitisation market and support the broader objectives of the SIU agenda.</w:t>
      </w:r>
    </w:p>
    <w:p w14:paraId="087EAADA" w14:textId="77777777" w:rsidR="00641682" w:rsidRPr="003F27EB" w:rsidRDefault="00641682" w:rsidP="00641682">
      <w:pPr>
        <w:rPr>
          <w:lang w:val="de-DE"/>
        </w:rPr>
      </w:pPr>
      <w:r w:rsidRPr="003F27EB">
        <w:rPr>
          <w:rStyle w:val="HideTWBExt"/>
          <w:lang w:val="de-DE"/>
        </w:rPr>
        <w:t>&lt;/Amend&gt;</w:t>
      </w:r>
    </w:p>
    <w:p w14:paraId="77DC0E8E"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129</w:t>
      </w:r>
      <w:r w:rsidRPr="003F27EB">
        <w:rPr>
          <w:rStyle w:val="HideTWBExt"/>
          <w:b w:val="0"/>
          <w:lang w:val="de-DE"/>
        </w:rPr>
        <w:t>&lt;/NumAm&gt;</w:t>
      </w:r>
    </w:p>
    <w:p w14:paraId="50275C70"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Regina Doherty</w:t>
      </w:r>
      <w:r w:rsidRPr="003F27EB">
        <w:rPr>
          <w:rStyle w:val="HideTWBExt"/>
          <w:b w:val="0"/>
          <w:lang w:val="en-GB"/>
        </w:rPr>
        <w:t>&lt;/Members&gt;</w:t>
      </w:r>
    </w:p>
    <w:p w14:paraId="11122276" w14:textId="77777777" w:rsidR="00641682" w:rsidRPr="009677EC" w:rsidRDefault="00641682" w:rsidP="00641682">
      <w:pPr>
        <w:pStyle w:val="NormalBold"/>
      </w:pPr>
      <w:r w:rsidRPr="009677EC">
        <w:rPr>
          <w:rStyle w:val="HideTWBExt"/>
          <w:b w:val="0"/>
        </w:rPr>
        <w:t>&lt;/RepeatBlock-By&gt;</w:t>
      </w:r>
    </w:p>
    <w:p w14:paraId="7FC0C050"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09EA6CA" w14:textId="77777777" w:rsidR="00641682" w:rsidRPr="009677EC" w:rsidRDefault="00641682" w:rsidP="00641682">
      <w:pPr>
        <w:pStyle w:val="NormalBold"/>
      </w:pPr>
      <w:r w:rsidRPr="009677EC">
        <w:rPr>
          <w:rStyle w:val="HideTWBExt"/>
          <w:b w:val="0"/>
        </w:rPr>
        <w:t>&lt;Article&gt;</w:t>
      </w:r>
      <w:r w:rsidRPr="009677EC">
        <w:t>Article 1 – alinéa 1 – point 3 – point a – sous-point ii</w:t>
      </w:r>
      <w:r w:rsidRPr="009677EC">
        <w:rPr>
          <w:rStyle w:val="HideTWBExt"/>
          <w:b w:val="0"/>
        </w:rPr>
        <w:t>&lt;/Article&gt;</w:t>
      </w:r>
    </w:p>
    <w:p w14:paraId="01715240"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736D23EF" w14:textId="77777777" w:rsidR="00641682" w:rsidRPr="009677EC" w:rsidRDefault="00641682" w:rsidP="00641682">
      <w:r w:rsidRPr="009677EC">
        <w:rPr>
          <w:rStyle w:val="HideTWBExt"/>
        </w:rPr>
        <w:t>&lt;Article2&gt;</w:t>
      </w:r>
      <w:r w:rsidRPr="009677EC">
        <w:t>Article 5 – paragraphe 1 – point e</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09632856" w14:textId="77777777" w:rsidTr="000A666C">
        <w:trPr>
          <w:trHeight w:hRule="exact" w:val="240"/>
          <w:jc w:val="center"/>
        </w:trPr>
        <w:tc>
          <w:tcPr>
            <w:tcW w:w="9752" w:type="dxa"/>
            <w:gridSpan w:val="2"/>
            <w:tcBorders>
              <w:top w:val="nil"/>
              <w:left w:val="nil"/>
              <w:bottom w:val="nil"/>
              <w:right w:val="nil"/>
            </w:tcBorders>
          </w:tcPr>
          <w:p w14:paraId="3D087AFE" w14:textId="77777777" w:rsidR="00641682" w:rsidRPr="009677EC" w:rsidRDefault="00641682" w:rsidP="000A666C"/>
        </w:tc>
      </w:tr>
      <w:tr w:rsidR="00641682" w:rsidRPr="009677EC" w14:paraId="0D485AA4" w14:textId="77777777" w:rsidTr="000A666C">
        <w:trPr>
          <w:trHeight w:val="240"/>
          <w:jc w:val="center"/>
        </w:trPr>
        <w:tc>
          <w:tcPr>
            <w:tcW w:w="4876" w:type="dxa"/>
            <w:tcBorders>
              <w:top w:val="nil"/>
              <w:left w:val="nil"/>
              <w:bottom w:val="nil"/>
              <w:right w:val="nil"/>
            </w:tcBorders>
          </w:tcPr>
          <w:p w14:paraId="3C0F1859"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2A25F583" w14:textId="77777777" w:rsidR="00641682" w:rsidRPr="009677EC" w:rsidRDefault="00641682" w:rsidP="000A666C">
            <w:pPr>
              <w:pStyle w:val="AmColumnHeading"/>
            </w:pPr>
            <w:r w:rsidRPr="009677EC">
              <w:t>Amendement</w:t>
            </w:r>
          </w:p>
        </w:tc>
      </w:tr>
      <w:tr w:rsidR="00641682" w:rsidRPr="009677EC" w14:paraId="21064E4E" w14:textId="77777777" w:rsidTr="000A666C">
        <w:trPr>
          <w:jc w:val="center"/>
        </w:trPr>
        <w:tc>
          <w:tcPr>
            <w:tcW w:w="4876" w:type="dxa"/>
            <w:tcBorders>
              <w:top w:val="nil"/>
              <w:left w:val="nil"/>
              <w:bottom w:val="nil"/>
              <w:right w:val="nil"/>
            </w:tcBorders>
          </w:tcPr>
          <w:p w14:paraId="2BC9F3F6" w14:textId="77777777" w:rsidR="00641682" w:rsidRPr="009677EC" w:rsidRDefault="00641682" w:rsidP="000A666C">
            <w:pPr>
              <w:pStyle w:val="Normal6a"/>
            </w:pPr>
            <w:r w:rsidRPr="009677EC">
              <w:t>e)</w:t>
            </w:r>
            <w:r w:rsidRPr="009677EC">
              <w:tab/>
              <w:t xml:space="preserve">que l’initiateur, le sponsor ou la SSPE </w:t>
            </w:r>
            <w:r w:rsidRPr="009677EC">
              <w:rPr>
                <w:b/>
                <w:bCs/>
                <w:i/>
                <w:iCs/>
              </w:rPr>
              <w:t>désigné(e) conformément à l’article 7, paragraphe 2</w:t>
            </w:r>
            <w:r w:rsidRPr="009677EC">
              <w:t>, si cette entité est établie dans un pays tiers</w:t>
            </w:r>
            <w:r w:rsidRPr="009677EC">
              <w:rPr>
                <w:b/>
                <w:bCs/>
                <w:i/>
                <w:iCs/>
              </w:rPr>
              <w:t>, a mis à disposition les informations requises par l’article 7, paragraphe 1, en respectant la fréquence et les modalités prévues audit paragraphe</w:t>
            </w:r>
            <w:r w:rsidRPr="009677EC">
              <w:t>;</w:t>
            </w:r>
          </w:p>
        </w:tc>
        <w:tc>
          <w:tcPr>
            <w:tcW w:w="4876" w:type="dxa"/>
            <w:tcBorders>
              <w:top w:val="nil"/>
              <w:left w:val="nil"/>
              <w:bottom w:val="nil"/>
              <w:right w:val="nil"/>
            </w:tcBorders>
          </w:tcPr>
          <w:p w14:paraId="7DA0E88C" w14:textId="77777777" w:rsidR="00641682" w:rsidRPr="009677EC" w:rsidRDefault="00641682" w:rsidP="000A666C">
            <w:pPr>
              <w:pStyle w:val="Normal6a"/>
            </w:pPr>
            <w:r w:rsidRPr="009677EC">
              <w:t>e)</w:t>
            </w:r>
            <w:r w:rsidRPr="009677EC">
              <w:tab/>
              <w:t>que l’initiateur, le sponsor ou la SSPE, si cette entité est établie dans un pays tiers</w:t>
            </w:r>
            <w:r w:rsidRPr="009677EC">
              <w:rPr>
                <w:b/>
                <w:i/>
              </w:rPr>
              <w:t>:</w:t>
            </w:r>
          </w:p>
        </w:tc>
      </w:tr>
      <w:tr w:rsidR="00641682" w:rsidRPr="009677EC" w14:paraId="42DE7338" w14:textId="77777777" w:rsidTr="000A666C">
        <w:trPr>
          <w:jc w:val="center"/>
        </w:trPr>
        <w:tc>
          <w:tcPr>
            <w:tcW w:w="4876" w:type="dxa"/>
            <w:tcBorders>
              <w:top w:val="nil"/>
              <w:left w:val="nil"/>
              <w:bottom w:val="nil"/>
              <w:right w:val="nil"/>
            </w:tcBorders>
          </w:tcPr>
          <w:p w14:paraId="09F6BB2A" w14:textId="77777777" w:rsidR="00641682" w:rsidRPr="009677EC" w:rsidRDefault="00641682" w:rsidP="000A666C">
            <w:pPr>
              <w:pStyle w:val="Normal6a"/>
            </w:pPr>
          </w:p>
        </w:tc>
        <w:tc>
          <w:tcPr>
            <w:tcW w:w="4876" w:type="dxa"/>
            <w:tcBorders>
              <w:top w:val="nil"/>
              <w:left w:val="nil"/>
              <w:bottom w:val="nil"/>
              <w:right w:val="nil"/>
            </w:tcBorders>
          </w:tcPr>
          <w:p w14:paraId="5976EFE8" w14:textId="77777777" w:rsidR="00641682" w:rsidRPr="009677EC" w:rsidRDefault="00641682" w:rsidP="000A666C">
            <w:pPr>
              <w:pStyle w:val="Normal6a"/>
            </w:pPr>
            <w:r w:rsidRPr="009677EC">
              <w:rPr>
                <w:b/>
                <w:i/>
              </w:rPr>
              <w:t> i) a fourni suffisamment d’informations concernant le risque et la transparence pour que l’investisseur institutionnel puisse évaluer de manière indépendante le risque de crédit de la position de titrisation, et</w:t>
            </w:r>
          </w:p>
        </w:tc>
      </w:tr>
      <w:tr w:rsidR="00641682" w:rsidRPr="009677EC" w14:paraId="79CB6EF4" w14:textId="77777777" w:rsidTr="000A666C">
        <w:trPr>
          <w:jc w:val="center"/>
        </w:trPr>
        <w:tc>
          <w:tcPr>
            <w:tcW w:w="4876" w:type="dxa"/>
            <w:tcBorders>
              <w:top w:val="nil"/>
              <w:left w:val="nil"/>
              <w:bottom w:val="nil"/>
              <w:right w:val="nil"/>
            </w:tcBorders>
          </w:tcPr>
          <w:p w14:paraId="6AF7004F" w14:textId="77777777" w:rsidR="00641682" w:rsidRPr="009677EC" w:rsidRDefault="00641682" w:rsidP="000A666C">
            <w:pPr>
              <w:pStyle w:val="Normal6a"/>
            </w:pPr>
          </w:p>
        </w:tc>
        <w:tc>
          <w:tcPr>
            <w:tcW w:w="4876" w:type="dxa"/>
            <w:tcBorders>
              <w:top w:val="nil"/>
              <w:left w:val="nil"/>
              <w:bottom w:val="nil"/>
              <w:right w:val="nil"/>
            </w:tcBorders>
          </w:tcPr>
          <w:p w14:paraId="20D3D628" w14:textId="77777777" w:rsidR="00641682" w:rsidRPr="009677EC" w:rsidRDefault="00641682" w:rsidP="000A666C">
            <w:pPr>
              <w:pStyle w:val="Normal6a"/>
            </w:pPr>
            <w:r w:rsidRPr="009677EC">
              <w:rPr>
                <w:b/>
                <w:i/>
              </w:rPr>
              <w:t>ii) s’engage à mettre ces informations à disposition de manière continue, sans préjudice du droit de l’investisseur institutionnel de demander des informations supplémentaires, s’il le juge nécessaire, afin de surveiller sa position de titrisation et de satisfaire à ses procédures écrites</w:t>
            </w:r>
            <w:r w:rsidRPr="009677EC">
              <w:t>;</w:t>
            </w:r>
          </w:p>
        </w:tc>
      </w:tr>
    </w:tbl>
    <w:p w14:paraId="0C6C9036"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3BE52DFA" w14:textId="77777777" w:rsidR="00641682" w:rsidRPr="003F27EB" w:rsidRDefault="00641682" w:rsidP="00641682">
      <w:pPr>
        <w:rPr>
          <w:lang w:val="en-GB"/>
        </w:rPr>
      </w:pPr>
      <w:r w:rsidRPr="003F27EB">
        <w:rPr>
          <w:rStyle w:val="HideTWBExt"/>
          <w:lang w:val="en-GB"/>
        </w:rPr>
        <w:t>&lt;/Amend&gt;</w:t>
      </w:r>
    </w:p>
    <w:p w14:paraId="63339353"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130</w:t>
      </w:r>
      <w:r w:rsidRPr="003F27EB">
        <w:rPr>
          <w:rStyle w:val="HideTWBExt"/>
          <w:b w:val="0"/>
          <w:lang w:val="en-GB"/>
        </w:rPr>
        <w:t>&lt;/NumAm&gt;</w:t>
      </w:r>
    </w:p>
    <w:p w14:paraId="4CA7B855"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Fernando Navarrete Rojas, Regina Doherty, Isabel Benjumea Benjumea</w:t>
      </w:r>
      <w:r w:rsidRPr="003F27EB">
        <w:rPr>
          <w:rStyle w:val="HideTWBExt"/>
          <w:b w:val="0"/>
          <w:lang w:val="en-GB"/>
        </w:rPr>
        <w:t>&lt;/Members&gt;</w:t>
      </w:r>
    </w:p>
    <w:p w14:paraId="59578545" w14:textId="77777777" w:rsidR="00641682" w:rsidRPr="003F27EB" w:rsidRDefault="00641682" w:rsidP="00641682">
      <w:pPr>
        <w:pStyle w:val="NormalBold"/>
        <w:rPr>
          <w:lang w:val="en-GB"/>
        </w:rPr>
      </w:pPr>
      <w:r w:rsidRPr="003F27EB">
        <w:rPr>
          <w:rStyle w:val="HideTWBExt"/>
          <w:b w:val="0"/>
          <w:lang w:val="en-GB"/>
        </w:rPr>
        <w:t>&lt;/RepeatBlock-By&gt;</w:t>
      </w:r>
    </w:p>
    <w:p w14:paraId="0DA09398"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44AD46E" w14:textId="77777777" w:rsidR="00641682" w:rsidRPr="009677EC" w:rsidRDefault="00641682" w:rsidP="00641682">
      <w:pPr>
        <w:pStyle w:val="NormalBold"/>
      </w:pPr>
      <w:r w:rsidRPr="009677EC">
        <w:rPr>
          <w:rStyle w:val="HideTWBExt"/>
          <w:b w:val="0"/>
        </w:rPr>
        <w:t>&lt;Article&gt;</w:t>
      </w:r>
      <w:r w:rsidRPr="009677EC">
        <w:t>Article 1 – alinéa 1 – point 3 – point a – sous-point ii</w:t>
      </w:r>
      <w:r w:rsidRPr="009677EC">
        <w:rPr>
          <w:rStyle w:val="HideTWBExt"/>
          <w:b w:val="0"/>
        </w:rPr>
        <w:t>&lt;/Article&gt;</w:t>
      </w:r>
    </w:p>
    <w:p w14:paraId="25C4723A"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7C5EF4FB" w14:textId="77777777" w:rsidR="00641682" w:rsidRPr="009677EC" w:rsidRDefault="00641682" w:rsidP="00641682">
      <w:r w:rsidRPr="009677EC">
        <w:rPr>
          <w:rStyle w:val="HideTWBExt"/>
        </w:rPr>
        <w:t>&lt;Article2&gt;</w:t>
      </w:r>
      <w:r w:rsidRPr="009677EC">
        <w:t>Article 5 – paragraphe 1 – point e</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C5046C8" w14:textId="77777777" w:rsidTr="000A666C">
        <w:trPr>
          <w:trHeight w:hRule="exact" w:val="240"/>
          <w:jc w:val="center"/>
        </w:trPr>
        <w:tc>
          <w:tcPr>
            <w:tcW w:w="9752" w:type="dxa"/>
            <w:gridSpan w:val="2"/>
            <w:tcBorders>
              <w:top w:val="nil"/>
              <w:left w:val="nil"/>
              <w:bottom w:val="nil"/>
              <w:right w:val="nil"/>
            </w:tcBorders>
          </w:tcPr>
          <w:p w14:paraId="61E9402F" w14:textId="77777777" w:rsidR="00641682" w:rsidRPr="009677EC" w:rsidRDefault="00641682" w:rsidP="000A666C"/>
        </w:tc>
      </w:tr>
      <w:tr w:rsidR="00641682" w:rsidRPr="009677EC" w14:paraId="28305FD3" w14:textId="77777777" w:rsidTr="000A666C">
        <w:trPr>
          <w:trHeight w:val="240"/>
          <w:jc w:val="center"/>
        </w:trPr>
        <w:tc>
          <w:tcPr>
            <w:tcW w:w="4876" w:type="dxa"/>
            <w:tcBorders>
              <w:top w:val="nil"/>
              <w:left w:val="nil"/>
              <w:bottom w:val="nil"/>
              <w:right w:val="nil"/>
            </w:tcBorders>
          </w:tcPr>
          <w:p w14:paraId="3EB83C3A"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3CEB412E" w14:textId="77777777" w:rsidR="00641682" w:rsidRPr="009677EC" w:rsidRDefault="00641682" w:rsidP="000A666C">
            <w:pPr>
              <w:pStyle w:val="AmColumnHeading"/>
            </w:pPr>
            <w:r w:rsidRPr="009677EC">
              <w:t>Amendement</w:t>
            </w:r>
          </w:p>
        </w:tc>
      </w:tr>
      <w:tr w:rsidR="00641682" w:rsidRPr="009677EC" w14:paraId="33DA08EA" w14:textId="77777777" w:rsidTr="000A666C">
        <w:trPr>
          <w:jc w:val="center"/>
        </w:trPr>
        <w:tc>
          <w:tcPr>
            <w:tcW w:w="4876" w:type="dxa"/>
            <w:tcBorders>
              <w:top w:val="nil"/>
              <w:left w:val="nil"/>
              <w:bottom w:val="nil"/>
              <w:right w:val="nil"/>
            </w:tcBorders>
          </w:tcPr>
          <w:p w14:paraId="62D8DA85" w14:textId="77777777" w:rsidR="00641682" w:rsidRPr="009677EC" w:rsidRDefault="00641682" w:rsidP="000A666C">
            <w:pPr>
              <w:pStyle w:val="Normal6a"/>
            </w:pPr>
            <w:r w:rsidRPr="009677EC">
              <w:t>e)</w:t>
            </w:r>
            <w:r w:rsidRPr="009677EC">
              <w:tab/>
              <w:t xml:space="preserve">que l’initiateur, le sponsor ou la SSPE </w:t>
            </w:r>
            <w:r w:rsidRPr="009677EC">
              <w:rPr>
                <w:b/>
                <w:bCs/>
                <w:i/>
                <w:iCs/>
              </w:rPr>
              <w:t>désigné(e) conformément à l’article 7, paragraphe 2</w:t>
            </w:r>
            <w:r w:rsidRPr="009677EC">
              <w:t>, si cette entité est établie dans un pays tiers</w:t>
            </w:r>
            <w:r w:rsidRPr="009677EC">
              <w:rPr>
                <w:b/>
                <w:bCs/>
                <w:i/>
                <w:iCs/>
              </w:rPr>
              <w:t>, a mis à disposition les informations requises par l’article 7, paragraphe 1, en respectant la fréquence et les modalités prévues audit paragraphe</w:t>
            </w:r>
            <w:r w:rsidRPr="009677EC">
              <w:t>;</w:t>
            </w:r>
          </w:p>
        </w:tc>
        <w:tc>
          <w:tcPr>
            <w:tcW w:w="4876" w:type="dxa"/>
            <w:tcBorders>
              <w:top w:val="nil"/>
              <w:left w:val="nil"/>
              <w:bottom w:val="nil"/>
              <w:right w:val="nil"/>
            </w:tcBorders>
          </w:tcPr>
          <w:p w14:paraId="34441B5A" w14:textId="77777777" w:rsidR="00641682" w:rsidRPr="009677EC" w:rsidRDefault="00641682" w:rsidP="000A666C">
            <w:pPr>
              <w:pStyle w:val="Normal6a"/>
            </w:pPr>
            <w:r w:rsidRPr="009677EC">
              <w:t>e)</w:t>
            </w:r>
            <w:r w:rsidRPr="009677EC">
              <w:tab/>
              <w:t xml:space="preserve">si cette entité est établie dans un pays tiers, </w:t>
            </w:r>
            <w:r w:rsidRPr="009677EC">
              <w:rPr>
                <w:b/>
                <w:bCs/>
                <w:i/>
                <w:iCs/>
              </w:rPr>
              <w:t>que l’initiateur, le sponsor ou la SSPE de</w:t>
            </w:r>
            <w:r w:rsidRPr="009677EC">
              <w:t xml:space="preserve"> </w:t>
            </w:r>
            <w:r w:rsidRPr="009677EC">
              <w:rPr>
                <w:b/>
                <w:i/>
              </w:rPr>
              <w:t>titrisation</w:t>
            </w:r>
            <w:r w:rsidRPr="009677EC">
              <w:t xml:space="preserve"> </w:t>
            </w:r>
            <w:r w:rsidRPr="009677EC">
              <w:rPr>
                <w:b/>
                <w:i/>
              </w:rPr>
              <w:t>a publié suffisamment d’informations sur</w:t>
            </w:r>
            <w:r w:rsidRPr="009677EC">
              <w:t xml:space="preserve"> </w:t>
            </w:r>
            <w:r w:rsidRPr="009677EC">
              <w:rPr>
                <w:b/>
                <w:i/>
              </w:rPr>
              <w:t>le risque pour que l’investisseur institutionnel ait la certitude de pouvoir évaluer de manière indépendante le risque de crédit de la position de titrisation, et s’engage à mettre ces informations à disposition de manière continue, sans préjudice du droit de l’investisseur institutionnel de demander des informations supplémentaires, s’il le juge nécessaire, afin de surveiller sa position de titrisation et de satisfaire à ses procédures écrites</w:t>
            </w:r>
            <w:r w:rsidRPr="009677EC">
              <w:t>;</w:t>
            </w:r>
          </w:p>
        </w:tc>
      </w:tr>
    </w:tbl>
    <w:p w14:paraId="4E94BBD8"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3AF72835" w14:textId="77777777" w:rsidR="00641682" w:rsidRPr="003F27EB" w:rsidRDefault="00641682" w:rsidP="00641682">
      <w:pPr>
        <w:rPr>
          <w:lang w:val="en-GB"/>
        </w:rPr>
      </w:pPr>
      <w:r w:rsidRPr="003F27EB">
        <w:rPr>
          <w:rStyle w:val="HideTWBExt"/>
          <w:lang w:val="en-GB"/>
        </w:rPr>
        <w:t>&lt;/Amend&gt;</w:t>
      </w:r>
    </w:p>
    <w:p w14:paraId="3103248C"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131</w:t>
      </w:r>
      <w:r w:rsidRPr="003F27EB">
        <w:rPr>
          <w:rStyle w:val="HideTWBExt"/>
          <w:b w:val="0"/>
          <w:lang w:val="en-GB"/>
        </w:rPr>
        <w:t>&lt;/NumAm&gt;</w:t>
      </w:r>
    </w:p>
    <w:p w14:paraId="609DE5ED"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Giovanni Crosetto, Mariateresa Vivaldini, Denis Nesci, Francesco Ventola, Marco Squarta</w:t>
      </w:r>
      <w:r w:rsidRPr="003F27EB">
        <w:rPr>
          <w:rStyle w:val="HideTWBExt"/>
          <w:b w:val="0"/>
          <w:lang w:val="en-GB"/>
        </w:rPr>
        <w:t>&lt;/Members&gt;</w:t>
      </w:r>
    </w:p>
    <w:p w14:paraId="248A917C" w14:textId="77777777" w:rsidR="00641682" w:rsidRPr="009677EC" w:rsidRDefault="00641682" w:rsidP="00641682">
      <w:pPr>
        <w:pStyle w:val="NormalBold"/>
      </w:pPr>
      <w:r w:rsidRPr="009677EC">
        <w:rPr>
          <w:rStyle w:val="HideTWBExt"/>
          <w:b w:val="0"/>
        </w:rPr>
        <w:t>&lt;/RepeatBlock-By&gt;</w:t>
      </w:r>
    </w:p>
    <w:p w14:paraId="72FC1A76"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4C900798" w14:textId="77777777" w:rsidR="00641682" w:rsidRPr="009677EC" w:rsidRDefault="00641682" w:rsidP="00641682">
      <w:pPr>
        <w:pStyle w:val="NormalBold"/>
      </w:pPr>
      <w:r w:rsidRPr="009677EC">
        <w:rPr>
          <w:rStyle w:val="HideTWBExt"/>
          <w:b w:val="0"/>
        </w:rPr>
        <w:t>&lt;Article&gt;</w:t>
      </w:r>
      <w:r w:rsidRPr="009677EC">
        <w:t>Article 1 – alinéa 1 – point 3 – point a – sous-point ii</w:t>
      </w:r>
      <w:r w:rsidRPr="009677EC">
        <w:rPr>
          <w:rStyle w:val="HideTWBExt"/>
          <w:b w:val="0"/>
        </w:rPr>
        <w:t>&lt;/Article&gt;</w:t>
      </w:r>
    </w:p>
    <w:p w14:paraId="4C802D42"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6C550B0D" w14:textId="77777777" w:rsidR="00641682" w:rsidRPr="009677EC" w:rsidRDefault="00641682" w:rsidP="00641682">
      <w:r w:rsidRPr="009677EC">
        <w:rPr>
          <w:rStyle w:val="HideTWBExt"/>
        </w:rPr>
        <w:t>&lt;Article2&gt;</w:t>
      </w:r>
      <w:r w:rsidRPr="009677EC">
        <w:t>Article 5 – paragraphe 1 – point e</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303BD337" w14:textId="77777777" w:rsidTr="000A666C">
        <w:trPr>
          <w:trHeight w:hRule="exact" w:val="240"/>
          <w:jc w:val="center"/>
        </w:trPr>
        <w:tc>
          <w:tcPr>
            <w:tcW w:w="9752" w:type="dxa"/>
            <w:gridSpan w:val="2"/>
            <w:tcBorders>
              <w:top w:val="nil"/>
              <w:left w:val="nil"/>
              <w:bottom w:val="nil"/>
              <w:right w:val="nil"/>
            </w:tcBorders>
          </w:tcPr>
          <w:p w14:paraId="1595D5E8" w14:textId="77777777" w:rsidR="00641682" w:rsidRPr="009677EC" w:rsidRDefault="00641682" w:rsidP="000A666C"/>
        </w:tc>
      </w:tr>
      <w:tr w:rsidR="00641682" w:rsidRPr="009677EC" w14:paraId="5486D863" w14:textId="77777777" w:rsidTr="000A666C">
        <w:trPr>
          <w:trHeight w:val="240"/>
          <w:jc w:val="center"/>
        </w:trPr>
        <w:tc>
          <w:tcPr>
            <w:tcW w:w="4876" w:type="dxa"/>
            <w:tcBorders>
              <w:top w:val="nil"/>
              <w:left w:val="nil"/>
              <w:bottom w:val="nil"/>
              <w:right w:val="nil"/>
            </w:tcBorders>
          </w:tcPr>
          <w:p w14:paraId="0222A5B9"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063C5B4A" w14:textId="77777777" w:rsidR="00641682" w:rsidRPr="009677EC" w:rsidRDefault="00641682" w:rsidP="000A666C">
            <w:pPr>
              <w:pStyle w:val="AmColumnHeading"/>
            </w:pPr>
            <w:r w:rsidRPr="009677EC">
              <w:t>Amendement</w:t>
            </w:r>
          </w:p>
        </w:tc>
      </w:tr>
      <w:tr w:rsidR="00641682" w:rsidRPr="009677EC" w14:paraId="533A6302" w14:textId="77777777" w:rsidTr="000A666C">
        <w:trPr>
          <w:jc w:val="center"/>
        </w:trPr>
        <w:tc>
          <w:tcPr>
            <w:tcW w:w="4876" w:type="dxa"/>
            <w:tcBorders>
              <w:top w:val="nil"/>
              <w:left w:val="nil"/>
              <w:bottom w:val="nil"/>
              <w:right w:val="nil"/>
            </w:tcBorders>
          </w:tcPr>
          <w:p w14:paraId="542828C5" w14:textId="77777777" w:rsidR="00641682" w:rsidRPr="009677EC" w:rsidRDefault="00641682" w:rsidP="000A666C">
            <w:pPr>
              <w:pStyle w:val="Normal6a"/>
            </w:pPr>
            <w:r w:rsidRPr="009677EC">
              <w:t>e)</w:t>
            </w:r>
            <w:r w:rsidRPr="009677EC">
              <w:tab/>
              <w:t xml:space="preserve">que l’initiateur, le sponsor ou la SSPE </w:t>
            </w:r>
            <w:r w:rsidRPr="009677EC">
              <w:rPr>
                <w:b/>
                <w:bCs/>
                <w:i/>
                <w:iCs/>
              </w:rPr>
              <w:t>désigné(e) conformément à l’article 7, paragraphe 2</w:t>
            </w:r>
            <w:r w:rsidRPr="009677EC">
              <w:t xml:space="preserve">, si cette entité est établie dans un pays tiers, a mis à disposition </w:t>
            </w:r>
            <w:r w:rsidRPr="009677EC">
              <w:rPr>
                <w:b/>
                <w:bCs/>
                <w:i/>
                <w:iCs/>
              </w:rPr>
              <w:t>les</w:t>
            </w:r>
            <w:r w:rsidRPr="009677EC">
              <w:t xml:space="preserve"> informations </w:t>
            </w:r>
            <w:r w:rsidRPr="009677EC">
              <w:rPr>
                <w:b/>
                <w:bCs/>
                <w:i/>
                <w:iCs/>
              </w:rPr>
              <w:t>requises par l’article 7, paragraphe 1,</w:t>
            </w:r>
            <w:r w:rsidRPr="009677EC">
              <w:t xml:space="preserve"> en respectant </w:t>
            </w:r>
            <w:r w:rsidRPr="009677EC">
              <w:rPr>
                <w:b/>
                <w:bCs/>
                <w:i/>
                <w:iCs/>
              </w:rPr>
              <w:t>la fréquence et les modalités prévues audit</w:t>
            </w:r>
            <w:r w:rsidRPr="009677EC">
              <w:t xml:space="preserve"> paragraphe;</w:t>
            </w:r>
          </w:p>
        </w:tc>
        <w:tc>
          <w:tcPr>
            <w:tcW w:w="4876" w:type="dxa"/>
            <w:tcBorders>
              <w:top w:val="nil"/>
              <w:left w:val="nil"/>
              <w:bottom w:val="nil"/>
              <w:right w:val="nil"/>
            </w:tcBorders>
          </w:tcPr>
          <w:p w14:paraId="23B0DDD1" w14:textId="77777777" w:rsidR="00641682" w:rsidRPr="009677EC" w:rsidRDefault="00641682" w:rsidP="000A666C">
            <w:pPr>
              <w:pStyle w:val="Normal6a"/>
            </w:pPr>
            <w:r w:rsidRPr="009677EC">
              <w:t>e)</w:t>
            </w:r>
            <w:r w:rsidRPr="009677EC">
              <w:tab/>
              <w:t xml:space="preserve">que l’initiateur, le sponsor ou la SSPE </w:t>
            </w:r>
            <w:r w:rsidRPr="009677EC">
              <w:rPr>
                <w:b/>
                <w:i/>
              </w:rPr>
              <w:t>(i)</w:t>
            </w:r>
            <w:r w:rsidRPr="009677EC">
              <w:t xml:space="preserve">, si cette entité est établie dans un pays tiers, a mis à disposition </w:t>
            </w:r>
            <w:r w:rsidRPr="009677EC">
              <w:rPr>
                <w:b/>
                <w:bCs/>
                <w:i/>
                <w:iCs/>
              </w:rPr>
              <w:t>des</w:t>
            </w:r>
            <w:r w:rsidRPr="009677EC">
              <w:t xml:space="preserve"> informations </w:t>
            </w:r>
            <w:r w:rsidRPr="009677EC">
              <w:rPr>
                <w:b/>
                <w:i/>
              </w:rPr>
              <w:t>suffisantes</w:t>
            </w:r>
            <w:r w:rsidRPr="009677EC">
              <w:t xml:space="preserve"> </w:t>
            </w:r>
            <w:r w:rsidRPr="009677EC">
              <w:rPr>
                <w:b/>
                <w:i/>
              </w:rPr>
              <w:t xml:space="preserve">pour convaincre l’investisseur institutionnel qu’il est en mesure d’évaluer de manière indépendante les risques liés à la détention de la position de titrisation; et ii) s’est engagé à fournir en permanence des informations supplémentaires d’une catégorie permettant à l’investisseur institutionnel de surveiller la position de titrisation </w:t>
            </w:r>
            <w:r w:rsidRPr="009677EC">
              <w:t xml:space="preserve">en respectant </w:t>
            </w:r>
            <w:r w:rsidRPr="009677EC">
              <w:rPr>
                <w:b/>
                <w:i/>
              </w:rPr>
              <w:t>ses procédures écrites visées au</w:t>
            </w:r>
            <w:r w:rsidRPr="009677EC">
              <w:t xml:space="preserve"> paragraphe </w:t>
            </w:r>
            <w:r w:rsidRPr="009677EC">
              <w:rPr>
                <w:b/>
                <w:i/>
              </w:rPr>
              <w:t>4,</w:t>
            </w:r>
            <w:r w:rsidRPr="009677EC">
              <w:t xml:space="preserve"> </w:t>
            </w:r>
            <w:r w:rsidRPr="009677EC">
              <w:rPr>
                <w:b/>
                <w:i/>
              </w:rPr>
              <w:t>point a)</w:t>
            </w:r>
            <w:r w:rsidRPr="009677EC">
              <w:t>;</w:t>
            </w:r>
          </w:p>
        </w:tc>
      </w:tr>
    </w:tbl>
    <w:p w14:paraId="01F51388"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31FAE6AE" w14:textId="77777777" w:rsidR="00641682" w:rsidRPr="003F27EB" w:rsidRDefault="00641682" w:rsidP="00641682">
      <w:pPr>
        <w:rPr>
          <w:lang w:val="en-GB"/>
        </w:rPr>
      </w:pPr>
      <w:r w:rsidRPr="003F27EB">
        <w:rPr>
          <w:rStyle w:val="HideTWBExt"/>
          <w:lang w:val="en-GB"/>
        </w:rPr>
        <w:t>&lt;/Amend&gt;</w:t>
      </w:r>
    </w:p>
    <w:p w14:paraId="43642709"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132</w:t>
      </w:r>
      <w:r w:rsidRPr="003F27EB">
        <w:rPr>
          <w:rStyle w:val="HideTWBExt"/>
          <w:b w:val="0"/>
          <w:lang w:val="en-GB"/>
        </w:rPr>
        <w:t>&lt;/NumAm&gt;</w:t>
      </w:r>
    </w:p>
    <w:p w14:paraId="743A6440"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Christophe Gomart</w:t>
      </w:r>
      <w:r w:rsidRPr="003F27EB">
        <w:rPr>
          <w:rStyle w:val="HideTWBExt"/>
          <w:b w:val="0"/>
          <w:lang w:val="en-GB"/>
        </w:rPr>
        <w:t>&lt;/Members&gt;</w:t>
      </w:r>
    </w:p>
    <w:p w14:paraId="7F24DF3C" w14:textId="77777777" w:rsidR="00641682" w:rsidRPr="009677EC" w:rsidRDefault="00641682" w:rsidP="00641682">
      <w:pPr>
        <w:pStyle w:val="NormalBold"/>
      </w:pPr>
      <w:r w:rsidRPr="009677EC">
        <w:rPr>
          <w:rStyle w:val="HideTWBExt"/>
          <w:b w:val="0"/>
        </w:rPr>
        <w:t>&lt;/RepeatBlock-By&gt;</w:t>
      </w:r>
    </w:p>
    <w:p w14:paraId="449507E5"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45CA2DA" w14:textId="77777777" w:rsidR="00641682" w:rsidRPr="009677EC" w:rsidRDefault="00641682" w:rsidP="00641682">
      <w:pPr>
        <w:pStyle w:val="NormalBold"/>
      </w:pPr>
      <w:r w:rsidRPr="009677EC">
        <w:rPr>
          <w:rStyle w:val="HideTWBExt"/>
          <w:b w:val="0"/>
        </w:rPr>
        <w:t>&lt;Article&gt;</w:t>
      </w:r>
      <w:r w:rsidRPr="009677EC">
        <w:t>Article 1 – alinéa 1 – point 3 – point a – sous-point ii</w:t>
      </w:r>
      <w:r w:rsidRPr="009677EC">
        <w:rPr>
          <w:rStyle w:val="HideTWBExt"/>
          <w:b w:val="0"/>
        </w:rPr>
        <w:t>&lt;/Article&gt;</w:t>
      </w:r>
    </w:p>
    <w:p w14:paraId="10E043B0"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06917D26" w14:textId="77777777" w:rsidR="00641682" w:rsidRPr="009677EC" w:rsidRDefault="00641682" w:rsidP="00641682">
      <w:r w:rsidRPr="009677EC">
        <w:rPr>
          <w:rStyle w:val="HideTWBExt"/>
        </w:rPr>
        <w:t>&lt;Article2&gt;</w:t>
      </w:r>
      <w:r w:rsidRPr="009677EC">
        <w:t>Article 5 – paragraphe 1 – point e</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016AC4C5" w14:textId="77777777" w:rsidTr="000A666C">
        <w:trPr>
          <w:trHeight w:hRule="exact" w:val="240"/>
          <w:jc w:val="center"/>
        </w:trPr>
        <w:tc>
          <w:tcPr>
            <w:tcW w:w="9752" w:type="dxa"/>
            <w:gridSpan w:val="2"/>
            <w:tcBorders>
              <w:top w:val="nil"/>
              <w:left w:val="nil"/>
              <w:bottom w:val="nil"/>
              <w:right w:val="nil"/>
            </w:tcBorders>
          </w:tcPr>
          <w:p w14:paraId="167AD5DA" w14:textId="77777777" w:rsidR="00641682" w:rsidRPr="009677EC" w:rsidRDefault="00641682" w:rsidP="000A666C"/>
        </w:tc>
      </w:tr>
      <w:tr w:rsidR="00641682" w:rsidRPr="009677EC" w14:paraId="2E0AB35D" w14:textId="77777777" w:rsidTr="000A666C">
        <w:trPr>
          <w:trHeight w:val="240"/>
          <w:jc w:val="center"/>
        </w:trPr>
        <w:tc>
          <w:tcPr>
            <w:tcW w:w="4876" w:type="dxa"/>
            <w:tcBorders>
              <w:top w:val="nil"/>
              <w:left w:val="nil"/>
              <w:bottom w:val="nil"/>
              <w:right w:val="nil"/>
            </w:tcBorders>
          </w:tcPr>
          <w:p w14:paraId="780B725C"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6A2F277C" w14:textId="77777777" w:rsidR="00641682" w:rsidRPr="009677EC" w:rsidRDefault="00641682" w:rsidP="000A666C">
            <w:pPr>
              <w:pStyle w:val="AmColumnHeading"/>
            </w:pPr>
            <w:r w:rsidRPr="009677EC">
              <w:t>Amendement</w:t>
            </w:r>
          </w:p>
        </w:tc>
      </w:tr>
      <w:tr w:rsidR="00641682" w:rsidRPr="009677EC" w14:paraId="600F1A0C" w14:textId="77777777" w:rsidTr="000A666C">
        <w:trPr>
          <w:jc w:val="center"/>
        </w:trPr>
        <w:tc>
          <w:tcPr>
            <w:tcW w:w="4876" w:type="dxa"/>
            <w:tcBorders>
              <w:top w:val="nil"/>
              <w:left w:val="nil"/>
              <w:bottom w:val="nil"/>
              <w:right w:val="nil"/>
            </w:tcBorders>
          </w:tcPr>
          <w:p w14:paraId="6B8FBF2A" w14:textId="77777777" w:rsidR="00641682" w:rsidRPr="009677EC" w:rsidRDefault="00641682" w:rsidP="000A666C">
            <w:pPr>
              <w:pStyle w:val="Normal6a"/>
            </w:pPr>
            <w:r w:rsidRPr="009677EC">
              <w:t>e)</w:t>
            </w:r>
            <w:r w:rsidRPr="009677EC">
              <w:tab/>
              <w:t xml:space="preserve">que l’initiateur, le sponsor ou la SSPE </w:t>
            </w:r>
            <w:r w:rsidRPr="009677EC">
              <w:rPr>
                <w:b/>
                <w:bCs/>
                <w:i/>
                <w:iCs/>
              </w:rPr>
              <w:t>désigné(e) conformément à l’article 7, paragraphe 2</w:t>
            </w:r>
            <w:r w:rsidRPr="009677EC">
              <w:t xml:space="preserve">, si cette entité est établie dans un pays tiers, a mis à disposition les informations </w:t>
            </w:r>
            <w:r w:rsidRPr="009677EC">
              <w:rPr>
                <w:b/>
                <w:bCs/>
                <w:i/>
                <w:iCs/>
              </w:rPr>
              <w:t>requises par</w:t>
            </w:r>
            <w:r w:rsidRPr="009677EC">
              <w:t xml:space="preserve"> l’article 7, paragraphe 1, en respectant la fréquence et les modalités prévues audit paragraphe;</w:t>
            </w:r>
          </w:p>
        </w:tc>
        <w:tc>
          <w:tcPr>
            <w:tcW w:w="4876" w:type="dxa"/>
            <w:tcBorders>
              <w:top w:val="nil"/>
              <w:left w:val="nil"/>
              <w:bottom w:val="nil"/>
              <w:right w:val="nil"/>
            </w:tcBorders>
          </w:tcPr>
          <w:p w14:paraId="04A599EF" w14:textId="77777777" w:rsidR="00641682" w:rsidRPr="009677EC" w:rsidRDefault="00641682" w:rsidP="000A666C">
            <w:pPr>
              <w:pStyle w:val="Normal6a"/>
            </w:pPr>
            <w:r w:rsidRPr="009677EC">
              <w:t>e)</w:t>
            </w:r>
            <w:r w:rsidRPr="009677EC">
              <w:tab/>
              <w:t xml:space="preserve">que l’initiateur, le sponsor ou la SSPE, si cette entité est établie dans un pays tiers, a mis à disposition </w:t>
            </w:r>
            <w:r w:rsidRPr="009677EC">
              <w:rPr>
                <w:b/>
                <w:bCs/>
                <w:i/>
                <w:iCs/>
              </w:rPr>
              <w:t>au</w:t>
            </w:r>
            <w:r w:rsidRPr="009677EC">
              <w:t xml:space="preserve"> </w:t>
            </w:r>
            <w:r w:rsidRPr="009677EC">
              <w:rPr>
                <w:b/>
                <w:i/>
              </w:rPr>
              <w:t>moins</w:t>
            </w:r>
            <w:r w:rsidRPr="009677EC">
              <w:t xml:space="preserve"> les informations </w:t>
            </w:r>
            <w:r w:rsidRPr="009677EC">
              <w:rPr>
                <w:b/>
                <w:i/>
              </w:rPr>
              <w:t xml:space="preserve">substantiellement équivalentes à celles énumérées à </w:t>
            </w:r>
            <w:r w:rsidRPr="009677EC">
              <w:t xml:space="preserve">l’article 7, paragraphe 1, </w:t>
            </w:r>
            <w:r w:rsidRPr="009677EC">
              <w:rPr>
                <w:b/>
                <w:i/>
              </w:rPr>
              <w:t>qui auraient été applicables si ces entités étaient établies dans l’Union,</w:t>
            </w:r>
            <w:r w:rsidRPr="009677EC">
              <w:t xml:space="preserve"> en respectant la fréquence et les modalités prévues audit paragraphe;</w:t>
            </w:r>
          </w:p>
        </w:tc>
      </w:tr>
    </w:tbl>
    <w:p w14:paraId="3E672F5A"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1790663E"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19AF0422" w14:textId="77777777" w:rsidR="00641682" w:rsidRPr="009677EC" w:rsidRDefault="00641682" w:rsidP="00641682">
      <w:pPr>
        <w:pStyle w:val="AmJustText"/>
      </w:pPr>
      <w:r w:rsidRPr="009677EC">
        <w:t>Les obligations de diligence raisonnable applicables aux titrisations émises par des entités de pays tiers exigent actuellement que ces émetteurs se conforment aux exigences de publication d’informations de l’Union, en particulier l’utilisation de modèles de divulgation standardisés prévus dans les actes délégués en vertu du règlement (UE) 2017/2402. Cette obligation crée des obstacles aux possibilités d’investissement pour les investisseurs de l’Union.</w:t>
      </w:r>
    </w:p>
    <w:p w14:paraId="6A3E5B40" w14:textId="77777777" w:rsidR="00641682" w:rsidRPr="003F27EB" w:rsidRDefault="00641682" w:rsidP="00641682">
      <w:pPr>
        <w:rPr>
          <w:lang w:val="de-DE"/>
        </w:rPr>
      </w:pPr>
      <w:r w:rsidRPr="003F27EB">
        <w:rPr>
          <w:rStyle w:val="HideTWBExt"/>
          <w:lang w:val="de-DE"/>
        </w:rPr>
        <w:t>&lt;/Amend&gt;</w:t>
      </w:r>
    </w:p>
    <w:p w14:paraId="2E6B40B4"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133</w:t>
      </w:r>
      <w:r w:rsidRPr="003F27EB">
        <w:rPr>
          <w:rStyle w:val="HideTWBExt"/>
          <w:b w:val="0"/>
          <w:lang w:val="de-DE"/>
        </w:rPr>
        <w:t>&lt;/NumAm&gt;</w:t>
      </w:r>
    </w:p>
    <w:p w14:paraId="639DF6D5"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Lídia Pereira</w:t>
      </w:r>
      <w:r w:rsidRPr="003F27EB">
        <w:rPr>
          <w:rStyle w:val="HideTWBExt"/>
          <w:b w:val="0"/>
          <w:lang w:val="en-GB"/>
        </w:rPr>
        <w:t>&lt;/Members&gt;</w:t>
      </w:r>
    </w:p>
    <w:p w14:paraId="3E132C9F" w14:textId="77777777" w:rsidR="00641682" w:rsidRPr="009677EC" w:rsidRDefault="00641682" w:rsidP="00641682">
      <w:pPr>
        <w:pStyle w:val="NormalBold"/>
      </w:pPr>
      <w:r w:rsidRPr="009677EC">
        <w:rPr>
          <w:rStyle w:val="HideTWBExt"/>
          <w:b w:val="0"/>
        </w:rPr>
        <w:t>&lt;/RepeatBlock-By&gt;</w:t>
      </w:r>
    </w:p>
    <w:p w14:paraId="00A3ACD4"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229E50F" w14:textId="77777777" w:rsidR="00641682" w:rsidRPr="009677EC" w:rsidRDefault="00641682" w:rsidP="00641682">
      <w:pPr>
        <w:pStyle w:val="NormalBold"/>
      </w:pPr>
      <w:r w:rsidRPr="009677EC">
        <w:rPr>
          <w:rStyle w:val="HideTWBExt"/>
          <w:b w:val="0"/>
        </w:rPr>
        <w:t>&lt;Article&gt;</w:t>
      </w:r>
      <w:r w:rsidRPr="009677EC">
        <w:t>Article 1 – alinéa 1 – point 3 – point a – sous-point ii</w:t>
      </w:r>
      <w:r w:rsidRPr="009677EC">
        <w:rPr>
          <w:rStyle w:val="HideTWBExt"/>
          <w:b w:val="0"/>
        </w:rPr>
        <w:t>&lt;/Article&gt;</w:t>
      </w:r>
    </w:p>
    <w:p w14:paraId="3C453217"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459F5FD4" w14:textId="77777777" w:rsidR="00641682" w:rsidRPr="009677EC" w:rsidRDefault="00641682" w:rsidP="00641682">
      <w:r w:rsidRPr="009677EC">
        <w:rPr>
          <w:rStyle w:val="HideTWBExt"/>
        </w:rPr>
        <w:t>&lt;Article2&gt;</w:t>
      </w:r>
      <w:r w:rsidRPr="009677EC">
        <w:t>Article 5 – paragraphe 1 – point e</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E803BB4" w14:textId="77777777" w:rsidTr="000A666C">
        <w:trPr>
          <w:trHeight w:hRule="exact" w:val="240"/>
          <w:jc w:val="center"/>
        </w:trPr>
        <w:tc>
          <w:tcPr>
            <w:tcW w:w="9752" w:type="dxa"/>
            <w:gridSpan w:val="2"/>
            <w:tcBorders>
              <w:top w:val="nil"/>
              <w:left w:val="nil"/>
              <w:bottom w:val="nil"/>
              <w:right w:val="nil"/>
            </w:tcBorders>
          </w:tcPr>
          <w:p w14:paraId="0E2C247B" w14:textId="77777777" w:rsidR="00641682" w:rsidRPr="009677EC" w:rsidRDefault="00641682" w:rsidP="000A666C"/>
        </w:tc>
      </w:tr>
      <w:tr w:rsidR="00641682" w:rsidRPr="009677EC" w14:paraId="0CD88169" w14:textId="77777777" w:rsidTr="000A666C">
        <w:trPr>
          <w:trHeight w:val="240"/>
          <w:jc w:val="center"/>
        </w:trPr>
        <w:tc>
          <w:tcPr>
            <w:tcW w:w="4876" w:type="dxa"/>
            <w:tcBorders>
              <w:top w:val="nil"/>
              <w:left w:val="nil"/>
              <w:bottom w:val="nil"/>
              <w:right w:val="nil"/>
            </w:tcBorders>
          </w:tcPr>
          <w:p w14:paraId="287F4AFF"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366CF3FA" w14:textId="77777777" w:rsidR="00641682" w:rsidRPr="009677EC" w:rsidRDefault="00641682" w:rsidP="000A666C">
            <w:pPr>
              <w:pStyle w:val="AmColumnHeading"/>
            </w:pPr>
            <w:r w:rsidRPr="009677EC">
              <w:t>Amendement</w:t>
            </w:r>
          </w:p>
        </w:tc>
      </w:tr>
      <w:tr w:rsidR="00641682" w:rsidRPr="009677EC" w14:paraId="65A62DAD" w14:textId="77777777" w:rsidTr="000A666C">
        <w:trPr>
          <w:jc w:val="center"/>
        </w:trPr>
        <w:tc>
          <w:tcPr>
            <w:tcW w:w="4876" w:type="dxa"/>
            <w:tcBorders>
              <w:top w:val="nil"/>
              <w:left w:val="nil"/>
              <w:bottom w:val="nil"/>
              <w:right w:val="nil"/>
            </w:tcBorders>
          </w:tcPr>
          <w:p w14:paraId="68E94679" w14:textId="77777777" w:rsidR="00641682" w:rsidRPr="009677EC" w:rsidRDefault="00641682" w:rsidP="000A666C">
            <w:pPr>
              <w:pStyle w:val="Normal6a"/>
            </w:pPr>
            <w:r w:rsidRPr="009677EC">
              <w:t>e)</w:t>
            </w:r>
            <w:r w:rsidRPr="009677EC">
              <w:tab/>
              <w:t>que l’initiateur, le sponsor ou la SSPE désigné(e) conformément à l’article 7, paragraphe 2, si cette entité est établie dans un pays tiers, a mis à disposition les informations requises par l’article 7, paragraphe 1</w:t>
            </w:r>
            <w:r w:rsidRPr="009677EC">
              <w:rPr>
                <w:b/>
                <w:i/>
              </w:rPr>
              <w:t>, en respectant la fréquence et les modalités prévues audit paragraphe</w:t>
            </w:r>
            <w:r w:rsidRPr="009677EC">
              <w:t>;</w:t>
            </w:r>
          </w:p>
        </w:tc>
        <w:tc>
          <w:tcPr>
            <w:tcW w:w="4876" w:type="dxa"/>
            <w:tcBorders>
              <w:top w:val="nil"/>
              <w:left w:val="nil"/>
              <w:bottom w:val="nil"/>
              <w:right w:val="nil"/>
            </w:tcBorders>
          </w:tcPr>
          <w:p w14:paraId="58418C0A" w14:textId="77777777" w:rsidR="00641682" w:rsidRPr="009677EC" w:rsidRDefault="00641682" w:rsidP="000A666C">
            <w:pPr>
              <w:pStyle w:val="Normal6a"/>
            </w:pPr>
            <w:r w:rsidRPr="009677EC">
              <w:t>e)</w:t>
            </w:r>
            <w:r w:rsidRPr="009677EC">
              <w:tab/>
              <w:t>que l’initiateur, le sponsor ou la SSPE désigné(e) conformément à l’article 7, paragraphe 2, si cette entité est établie dans un pays tiers, a mis à disposition les informations requises par l’article 7, paragraphe 1;</w:t>
            </w:r>
          </w:p>
        </w:tc>
      </w:tr>
    </w:tbl>
    <w:p w14:paraId="33334214"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507AD940" w14:textId="77777777" w:rsidR="00641682" w:rsidRPr="003F27EB" w:rsidRDefault="00641682" w:rsidP="00641682">
      <w:pPr>
        <w:rPr>
          <w:lang w:val="en-GB"/>
        </w:rPr>
      </w:pPr>
      <w:r w:rsidRPr="003F27EB">
        <w:rPr>
          <w:rStyle w:val="HideTWBExt"/>
          <w:lang w:val="en-GB"/>
        </w:rPr>
        <w:t>&lt;/Amend&gt;</w:t>
      </w:r>
    </w:p>
    <w:p w14:paraId="313ECA3E"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134</w:t>
      </w:r>
      <w:r w:rsidRPr="003F27EB">
        <w:rPr>
          <w:rStyle w:val="HideTWBExt"/>
          <w:b w:val="0"/>
          <w:lang w:val="en-GB"/>
        </w:rPr>
        <w:t>&lt;/NumAm&gt;</w:t>
      </w:r>
    </w:p>
    <w:p w14:paraId="50E173A1"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Markus Ferber</w:t>
      </w:r>
      <w:r w:rsidRPr="003F27EB">
        <w:rPr>
          <w:rStyle w:val="HideTWBExt"/>
          <w:b w:val="0"/>
          <w:lang w:val="en-GB"/>
        </w:rPr>
        <w:t>&lt;/Members&gt;</w:t>
      </w:r>
    </w:p>
    <w:p w14:paraId="741DCFC9" w14:textId="77777777" w:rsidR="00641682" w:rsidRPr="009677EC" w:rsidRDefault="00641682" w:rsidP="00641682">
      <w:pPr>
        <w:pStyle w:val="NormalBold"/>
      </w:pPr>
      <w:r w:rsidRPr="009677EC">
        <w:rPr>
          <w:rStyle w:val="HideTWBExt"/>
          <w:b w:val="0"/>
        </w:rPr>
        <w:t>&lt;/RepeatBlock-By&gt;</w:t>
      </w:r>
    </w:p>
    <w:p w14:paraId="36B94C3A"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7DAE30CC" w14:textId="77777777" w:rsidR="00641682" w:rsidRPr="009677EC" w:rsidRDefault="00641682" w:rsidP="00641682">
      <w:pPr>
        <w:pStyle w:val="NormalBold"/>
      </w:pPr>
      <w:r w:rsidRPr="009677EC">
        <w:rPr>
          <w:rStyle w:val="HideTWBExt"/>
          <w:b w:val="0"/>
        </w:rPr>
        <w:t>&lt;Article&gt;</w:t>
      </w:r>
      <w:r w:rsidRPr="009677EC">
        <w:t>Article 1 – alinéa 1 – point 3 – point a – sous-point ii</w:t>
      </w:r>
      <w:r w:rsidRPr="009677EC">
        <w:rPr>
          <w:rStyle w:val="HideTWBExt"/>
          <w:b w:val="0"/>
        </w:rPr>
        <w:t>&lt;/Article&gt;</w:t>
      </w:r>
    </w:p>
    <w:p w14:paraId="1E92F93F"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0770B889" w14:textId="77777777" w:rsidR="00641682" w:rsidRPr="009677EC" w:rsidRDefault="00641682" w:rsidP="00641682">
      <w:r w:rsidRPr="009677EC">
        <w:rPr>
          <w:rStyle w:val="HideTWBExt"/>
        </w:rPr>
        <w:t>&lt;Article2&gt;</w:t>
      </w:r>
      <w:r w:rsidRPr="009677EC">
        <w:t>Article 5 – paragraphe 1 – point e</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3E45B269" w14:textId="77777777" w:rsidTr="000A666C">
        <w:trPr>
          <w:trHeight w:hRule="exact" w:val="240"/>
          <w:jc w:val="center"/>
        </w:trPr>
        <w:tc>
          <w:tcPr>
            <w:tcW w:w="9752" w:type="dxa"/>
            <w:gridSpan w:val="2"/>
            <w:tcBorders>
              <w:top w:val="nil"/>
              <w:left w:val="nil"/>
              <w:bottom w:val="nil"/>
              <w:right w:val="nil"/>
            </w:tcBorders>
          </w:tcPr>
          <w:p w14:paraId="0A6420A9" w14:textId="77777777" w:rsidR="00641682" w:rsidRPr="009677EC" w:rsidRDefault="00641682" w:rsidP="000A666C"/>
        </w:tc>
      </w:tr>
      <w:tr w:rsidR="00641682" w:rsidRPr="009677EC" w14:paraId="719CF52E" w14:textId="77777777" w:rsidTr="000A666C">
        <w:trPr>
          <w:trHeight w:val="240"/>
          <w:jc w:val="center"/>
        </w:trPr>
        <w:tc>
          <w:tcPr>
            <w:tcW w:w="4876" w:type="dxa"/>
            <w:tcBorders>
              <w:top w:val="nil"/>
              <w:left w:val="nil"/>
              <w:bottom w:val="nil"/>
              <w:right w:val="nil"/>
            </w:tcBorders>
          </w:tcPr>
          <w:p w14:paraId="12DA36C5"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5873E820" w14:textId="77777777" w:rsidR="00641682" w:rsidRPr="009677EC" w:rsidRDefault="00641682" w:rsidP="000A666C">
            <w:pPr>
              <w:pStyle w:val="AmColumnHeading"/>
            </w:pPr>
            <w:r w:rsidRPr="009677EC">
              <w:t>Amendement</w:t>
            </w:r>
          </w:p>
        </w:tc>
      </w:tr>
      <w:tr w:rsidR="00641682" w:rsidRPr="009677EC" w14:paraId="488EFBAE" w14:textId="77777777" w:rsidTr="000A666C">
        <w:trPr>
          <w:jc w:val="center"/>
        </w:trPr>
        <w:tc>
          <w:tcPr>
            <w:tcW w:w="4876" w:type="dxa"/>
            <w:tcBorders>
              <w:top w:val="nil"/>
              <w:left w:val="nil"/>
              <w:bottom w:val="nil"/>
              <w:right w:val="nil"/>
            </w:tcBorders>
          </w:tcPr>
          <w:p w14:paraId="2D76D295" w14:textId="77777777" w:rsidR="00641682" w:rsidRPr="009677EC" w:rsidRDefault="00641682" w:rsidP="000A666C">
            <w:pPr>
              <w:pStyle w:val="Normal6a"/>
            </w:pPr>
            <w:r w:rsidRPr="009677EC">
              <w:t>e)</w:t>
            </w:r>
            <w:r w:rsidRPr="009677EC">
              <w:tab/>
              <w:t>que l’initiateur, le sponsor ou la SSPE désigné(e) conformément à l’article 7, paragraphe 2, si cette entité est établie dans un pays tiers, a mis à disposition</w:t>
            </w:r>
            <w:r w:rsidRPr="009677EC">
              <w:rPr>
                <w:b/>
                <w:bCs/>
                <w:i/>
                <w:iCs/>
              </w:rPr>
              <w:t xml:space="preserve"> les informations requises par l’article 7, paragraphe 1, en respectant la fréquence et les modalités prévues audit paragraphe</w:t>
            </w:r>
            <w:r w:rsidRPr="009677EC">
              <w:t>;</w:t>
            </w:r>
          </w:p>
        </w:tc>
        <w:tc>
          <w:tcPr>
            <w:tcW w:w="4876" w:type="dxa"/>
            <w:tcBorders>
              <w:top w:val="nil"/>
              <w:left w:val="nil"/>
              <w:bottom w:val="nil"/>
              <w:right w:val="nil"/>
            </w:tcBorders>
          </w:tcPr>
          <w:p w14:paraId="4279751F" w14:textId="77777777" w:rsidR="00641682" w:rsidRPr="009677EC" w:rsidRDefault="00641682" w:rsidP="000A666C">
            <w:pPr>
              <w:pStyle w:val="Normal6a"/>
            </w:pPr>
            <w:r w:rsidRPr="009677EC">
              <w:t>e)</w:t>
            </w:r>
            <w:r w:rsidRPr="009677EC">
              <w:tab/>
              <w:t xml:space="preserve">que l’initiateur, le sponsor ou la SSPE désigné(e) conformément à l’article 7, paragraphe 2, si cette entité est établie dans un pays tiers, a mis à disposition </w:t>
            </w:r>
            <w:r w:rsidRPr="009677EC">
              <w:rPr>
                <w:b/>
                <w:i/>
              </w:rPr>
              <w:t>un niveau d’information comparable aux exigences de l’Union et permettant une évaluation suffisamment détaillée de la titrisation par les investisseurs institutionnels</w:t>
            </w:r>
            <w:r w:rsidRPr="009677EC">
              <w:t>;</w:t>
            </w:r>
          </w:p>
        </w:tc>
      </w:tr>
    </w:tbl>
    <w:p w14:paraId="305A1EC0"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0C5A6BBE"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03E41026" w14:textId="77777777" w:rsidR="00641682" w:rsidRPr="009677EC" w:rsidRDefault="00641682" w:rsidP="00641682">
      <w:pPr>
        <w:pStyle w:val="AmJustText"/>
      </w:pPr>
      <w:r w:rsidRPr="009677EC">
        <w:t>Permet aux investisseurs de l’Union d’accéder aux marchés internationaux de la titrisation qui pourraient ne pas avoir le même degré de publication d’informations que l’Union en s’appuyant sur des publications d’informations basées sur des principes.</w:t>
      </w:r>
    </w:p>
    <w:p w14:paraId="5F4C3727" w14:textId="77777777" w:rsidR="00641682" w:rsidRPr="003F27EB" w:rsidRDefault="00641682" w:rsidP="00641682">
      <w:pPr>
        <w:rPr>
          <w:lang w:val="de-DE"/>
        </w:rPr>
      </w:pPr>
      <w:r w:rsidRPr="003F27EB">
        <w:rPr>
          <w:rStyle w:val="HideTWBExt"/>
          <w:lang w:val="de-DE"/>
        </w:rPr>
        <w:t>&lt;/Amend&gt;</w:t>
      </w:r>
    </w:p>
    <w:p w14:paraId="75686388"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135</w:t>
      </w:r>
      <w:r w:rsidRPr="003F27EB">
        <w:rPr>
          <w:rStyle w:val="HideTWBExt"/>
          <w:b w:val="0"/>
          <w:lang w:val="de-DE"/>
        </w:rPr>
        <w:t>&lt;/NumAm&gt;</w:t>
      </w:r>
    </w:p>
    <w:p w14:paraId="40BF5CF4"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 Billy Kelleher, Anouk Van Brug</w:t>
      </w:r>
      <w:r w:rsidRPr="003F27EB">
        <w:rPr>
          <w:rStyle w:val="HideTWBExt"/>
          <w:b w:val="0"/>
          <w:lang w:val="en-GB"/>
        </w:rPr>
        <w:t>&lt;/Members&gt;</w:t>
      </w:r>
    </w:p>
    <w:p w14:paraId="085DE2EC" w14:textId="77777777" w:rsidR="00641682" w:rsidRPr="009677EC" w:rsidRDefault="00641682" w:rsidP="00641682">
      <w:pPr>
        <w:pStyle w:val="NormalBold"/>
      </w:pPr>
      <w:r w:rsidRPr="009677EC">
        <w:rPr>
          <w:rStyle w:val="HideTWBExt"/>
          <w:b w:val="0"/>
        </w:rPr>
        <w:t>&lt;/RepeatBlock-By&gt;</w:t>
      </w:r>
    </w:p>
    <w:p w14:paraId="14D728E4"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1D486C4D" w14:textId="77777777" w:rsidR="00641682" w:rsidRPr="009677EC" w:rsidRDefault="00641682" w:rsidP="00641682">
      <w:pPr>
        <w:pStyle w:val="NormalBold"/>
      </w:pPr>
      <w:r w:rsidRPr="009677EC">
        <w:rPr>
          <w:rStyle w:val="HideTWBExt"/>
          <w:b w:val="0"/>
        </w:rPr>
        <w:t>&lt;Article&gt;</w:t>
      </w:r>
      <w:r w:rsidRPr="009677EC">
        <w:t>Article 1 – alinéa 1 – point 3 – point a – sous-point ii</w:t>
      </w:r>
      <w:r w:rsidRPr="009677EC">
        <w:rPr>
          <w:rStyle w:val="HideTWBExt"/>
          <w:b w:val="0"/>
        </w:rPr>
        <w:t>&lt;/Article&gt;</w:t>
      </w:r>
    </w:p>
    <w:p w14:paraId="7E6F85A9"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17678D5F" w14:textId="77777777" w:rsidR="00641682" w:rsidRPr="009677EC" w:rsidRDefault="00641682" w:rsidP="00641682">
      <w:r w:rsidRPr="009677EC">
        <w:rPr>
          <w:rStyle w:val="HideTWBExt"/>
        </w:rPr>
        <w:t>&lt;Article2&gt;</w:t>
      </w:r>
      <w:r w:rsidRPr="009677EC">
        <w:t>Article 5 – paragraphe 1 – point e</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7C9F63C4" w14:textId="77777777" w:rsidTr="000A666C">
        <w:trPr>
          <w:trHeight w:hRule="exact" w:val="240"/>
          <w:jc w:val="center"/>
        </w:trPr>
        <w:tc>
          <w:tcPr>
            <w:tcW w:w="9752" w:type="dxa"/>
            <w:gridSpan w:val="2"/>
            <w:tcBorders>
              <w:top w:val="nil"/>
              <w:left w:val="nil"/>
              <w:bottom w:val="nil"/>
              <w:right w:val="nil"/>
            </w:tcBorders>
          </w:tcPr>
          <w:p w14:paraId="7AA73B6B" w14:textId="77777777" w:rsidR="00641682" w:rsidRPr="009677EC" w:rsidRDefault="00641682" w:rsidP="000A666C"/>
        </w:tc>
      </w:tr>
      <w:tr w:rsidR="00641682" w:rsidRPr="009677EC" w14:paraId="38FC64E5" w14:textId="77777777" w:rsidTr="000A666C">
        <w:trPr>
          <w:trHeight w:val="240"/>
          <w:jc w:val="center"/>
        </w:trPr>
        <w:tc>
          <w:tcPr>
            <w:tcW w:w="4876" w:type="dxa"/>
            <w:tcBorders>
              <w:top w:val="nil"/>
              <w:left w:val="nil"/>
              <w:bottom w:val="nil"/>
              <w:right w:val="nil"/>
            </w:tcBorders>
          </w:tcPr>
          <w:p w14:paraId="09C345A0"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2352C280" w14:textId="77777777" w:rsidR="00641682" w:rsidRPr="009677EC" w:rsidRDefault="00641682" w:rsidP="000A666C">
            <w:pPr>
              <w:pStyle w:val="AmColumnHeading"/>
            </w:pPr>
            <w:r w:rsidRPr="009677EC">
              <w:t>Amendement</w:t>
            </w:r>
          </w:p>
        </w:tc>
      </w:tr>
      <w:tr w:rsidR="00641682" w:rsidRPr="009677EC" w14:paraId="2A7D9F9D" w14:textId="77777777" w:rsidTr="000A666C">
        <w:trPr>
          <w:jc w:val="center"/>
        </w:trPr>
        <w:tc>
          <w:tcPr>
            <w:tcW w:w="4876" w:type="dxa"/>
            <w:tcBorders>
              <w:top w:val="nil"/>
              <w:left w:val="nil"/>
              <w:bottom w:val="nil"/>
              <w:right w:val="nil"/>
            </w:tcBorders>
          </w:tcPr>
          <w:p w14:paraId="45B7681A" w14:textId="77777777" w:rsidR="00641682" w:rsidRPr="009677EC" w:rsidRDefault="00641682" w:rsidP="000A666C">
            <w:pPr>
              <w:pStyle w:val="Normal6a"/>
            </w:pPr>
            <w:r w:rsidRPr="009677EC">
              <w:t>e)</w:t>
            </w:r>
            <w:r w:rsidRPr="009677EC">
              <w:tab/>
              <w:t xml:space="preserve">que l’initiateur, le sponsor ou la SSPE </w:t>
            </w:r>
            <w:r w:rsidRPr="009677EC">
              <w:rPr>
                <w:b/>
                <w:bCs/>
                <w:i/>
                <w:iCs/>
              </w:rPr>
              <w:t>désigné(e) conformément à l’article 7, paragraphe 2</w:t>
            </w:r>
            <w:r w:rsidRPr="009677EC">
              <w:t xml:space="preserve">, si cette entité est établie dans un pays tiers, a mis à disposition </w:t>
            </w:r>
            <w:r w:rsidRPr="009677EC">
              <w:rPr>
                <w:b/>
                <w:bCs/>
                <w:i/>
                <w:iCs/>
              </w:rPr>
              <w:t>les</w:t>
            </w:r>
            <w:r w:rsidRPr="009677EC">
              <w:t xml:space="preserve"> informations </w:t>
            </w:r>
            <w:r w:rsidRPr="009677EC">
              <w:rPr>
                <w:b/>
                <w:bCs/>
                <w:i/>
                <w:iCs/>
              </w:rPr>
              <w:t>requises par</w:t>
            </w:r>
            <w:r w:rsidRPr="009677EC">
              <w:t xml:space="preserve"> l’article 7, paragraphe 1,</w:t>
            </w:r>
            <w:r w:rsidRPr="009677EC">
              <w:rPr>
                <w:b/>
                <w:bCs/>
                <w:i/>
                <w:iCs/>
              </w:rPr>
              <w:t xml:space="preserve"> en respectant la fréquence et les modalités prévues audit paragraphe</w:t>
            </w:r>
            <w:r w:rsidRPr="009677EC">
              <w:t>;</w:t>
            </w:r>
          </w:p>
        </w:tc>
        <w:tc>
          <w:tcPr>
            <w:tcW w:w="4876" w:type="dxa"/>
            <w:tcBorders>
              <w:top w:val="nil"/>
              <w:left w:val="nil"/>
              <w:bottom w:val="nil"/>
              <w:right w:val="nil"/>
            </w:tcBorders>
          </w:tcPr>
          <w:p w14:paraId="28218F27" w14:textId="77777777" w:rsidR="00641682" w:rsidRPr="009677EC" w:rsidRDefault="00641682" w:rsidP="000A666C">
            <w:pPr>
              <w:pStyle w:val="Normal6a"/>
            </w:pPr>
            <w:r w:rsidRPr="009677EC">
              <w:t>e)</w:t>
            </w:r>
            <w:r w:rsidRPr="009677EC">
              <w:tab/>
              <w:t xml:space="preserve">que l’initiateur, le sponsor ou la SSPE, si cette entité est établie dans un pays tiers, a mis à disposition </w:t>
            </w:r>
            <w:r w:rsidRPr="009677EC">
              <w:rPr>
                <w:b/>
                <w:i/>
              </w:rPr>
              <w:t>des</w:t>
            </w:r>
            <w:r w:rsidRPr="009677EC">
              <w:t xml:space="preserve"> informations </w:t>
            </w:r>
            <w:r w:rsidRPr="009677EC">
              <w:rPr>
                <w:b/>
                <w:i/>
              </w:rPr>
              <w:t xml:space="preserve">substantiellement équivalentes à celles énumérées à </w:t>
            </w:r>
            <w:r w:rsidRPr="009677EC">
              <w:t xml:space="preserve">l’article 7, paragraphe 1, </w:t>
            </w:r>
            <w:r w:rsidRPr="009677EC">
              <w:rPr>
                <w:b/>
                <w:i/>
              </w:rPr>
              <w:t>qui auraient été applicables si ces entités étaient établies dans l’Union</w:t>
            </w:r>
            <w:r w:rsidRPr="009677EC">
              <w:t>;</w:t>
            </w:r>
          </w:p>
        </w:tc>
      </w:tr>
    </w:tbl>
    <w:p w14:paraId="306118B6"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17FDCD52" w14:textId="77777777" w:rsidR="00641682" w:rsidRPr="003F27EB" w:rsidRDefault="00641682" w:rsidP="00641682">
      <w:pPr>
        <w:rPr>
          <w:lang w:val="en-GB"/>
        </w:rPr>
      </w:pPr>
      <w:r w:rsidRPr="003F27EB">
        <w:rPr>
          <w:rStyle w:val="HideTWBExt"/>
          <w:lang w:val="en-GB"/>
        </w:rPr>
        <w:t>&lt;/Amend&gt;</w:t>
      </w:r>
    </w:p>
    <w:p w14:paraId="4510FE5E"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136</w:t>
      </w:r>
      <w:r w:rsidRPr="003F27EB">
        <w:rPr>
          <w:rStyle w:val="HideTWBExt"/>
          <w:b w:val="0"/>
          <w:lang w:val="en-GB"/>
        </w:rPr>
        <w:t>&lt;/NumAm&gt;</w:t>
      </w:r>
    </w:p>
    <w:p w14:paraId="37FB3D55"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Fernando Navarrete Rojas, Regina Doherty, Isabel Benjumea Benjumea</w:t>
      </w:r>
      <w:r w:rsidRPr="003F27EB">
        <w:rPr>
          <w:rStyle w:val="HideTWBExt"/>
          <w:b w:val="0"/>
          <w:lang w:val="en-GB"/>
        </w:rPr>
        <w:t>&lt;/Members&gt;</w:t>
      </w:r>
    </w:p>
    <w:p w14:paraId="3C6CAFE9" w14:textId="77777777" w:rsidR="00641682" w:rsidRPr="003F27EB" w:rsidRDefault="00641682" w:rsidP="00641682">
      <w:pPr>
        <w:pStyle w:val="NormalBold"/>
        <w:rPr>
          <w:lang w:val="en-GB"/>
        </w:rPr>
      </w:pPr>
      <w:r w:rsidRPr="003F27EB">
        <w:rPr>
          <w:rStyle w:val="HideTWBExt"/>
          <w:b w:val="0"/>
          <w:lang w:val="en-GB"/>
        </w:rPr>
        <w:t>&lt;/RepeatBlock-By&gt;</w:t>
      </w:r>
    </w:p>
    <w:p w14:paraId="30A542CE"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4F00A569" w14:textId="77777777" w:rsidR="00641682" w:rsidRPr="009677EC" w:rsidRDefault="00641682" w:rsidP="00641682">
      <w:pPr>
        <w:pStyle w:val="NormalBold"/>
      </w:pPr>
      <w:r w:rsidRPr="009677EC">
        <w:rPr>
          <w:rStyle w:val="HideTWBExt"/>
          <w:b w:val="0"/>
        </w:rPr>
        <w:t>&lt;Article&gt;</w:t>
      </w:r>
      <w:r w:rsidRPr="009677EC">
        <w:t>Article 1 – alinéa 1– point 3 – point a – sous-point ii bis (nouveau)</w:t>
      </w:r>
      <w:r w:rsidRPr="009677EC">
        <w:rPr>
          <w:rStyle w:val="HideTWBExt"/>
          <w:b w:val="0"/>
        </w:rPr>
        <w:t>&lt;/Article&gt;</w:t>
      </w:r>
    </w:p>
    <w:p w14:paraId="66D69F68"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52AE590F" w14:textId="77777777" w:rsidR="00641682" w:rsidRPr="009677EC" w:rsidRDefault="00641682" w:rsidP="00641682">
      <w:r w:rsidRPr="009677EC">
        <w:rPr>
          <w:rStyle w:val="HideTWBExt"/>
        </w:rPr>
        <w:t>&lt;Article2&gt;</w:t>
      </w:r>
      <w:r w:rsidRPr="009677EC">
        <w:t>Article 5 – paragraphe 1 – alinéa 1 bis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36B4E0A0" w14:textId="77777777" w:rsidTr="000A666C">
        <w:trPr>
          <w:trHeight w:hRule="exact" w:val="240"/>
          <w:jc w:val="center"/>
        </w:trPr>
        <w:tc>
          <w:tcPr>
            <w:tcW w:w="9752" w:type="dxa"/>
            <w:gridSpan w:val="2"/>
            <w:tcBorders>
              <w:top w:val="nil"/>
              <w:left w:val="nil"/>
              <w:bottom w:val="nil"/>
              <w:right w:val="nil"/>
            </w:tcBorders>
          </w:tcPr>
          <w:p w14:paraId="059B6D18" w14:textId="77777777" w:rsidR="00641682" w:rsidRPr="009677EC" w:rsidRDefault="00641682" w:rsidP="000A666C"/>
        </w:tc>
      </w:tr>
      <w:tr w:rsidR="00641682" w:rsidRPr="009677EC" w14:paraId="31CBA936" w14:textId="77777777" w:rsidTr="000A666C">
        <w:trPr>
          <w:trHeight w:val="240"/>
          <w:jc w:val="center"/>
        </w:trPr>
        <w:tc>
          <w:tcPr>
            <w:tcW w:w="4876" w:type="dxa"/>
            <w:tcBorders>
              <w:top w:val="nil"/>
              <w:left w:val="nil"/>
              <w:bottom w:val="nil"/>
              <w:right w:val="nil"/>
            </w:tcBorders>
          </w:tcPr>
          <w:p w14:paraId="541A28B9"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0A992FCE" w14:textId="77777777" w:rsidR="00641682" w:rsidRPr="009677EC" w:rsidRDefault="00641682" w:rsidP="000A666C">
            <w:pPr>
              <w:pStyle w:val="AmColumnHeading"/>
            </w:pPr>
            <w:r w:rsidRPr="009677EC">
              <w:t>Amendement</w:t>
            </w:r>
          </w:p>
        </w:tc>
      </w:tr>
      <w:tr w:rsidR="00641682" w:rsidRPr="009677EC" w14:paraId="14BE40C9" w14:textId="77777777" w:rsidTr="000A666C">
        <w:trPr>
          <w:jc w:val="center"/>
        </w:trPr>
        <w:tc>
          <w:tcPr>
            <w:tcW w:w="4876" w:type="dxa"/>
            <w:tcBorders>
              <w:top w:val="nil"/>
              <w:left w:val="nil"/>
              <w:bottom w:val="nil"/>
              <w:right w:val="nil"/>
            </w:tcBorders>
          </w:tcPr>
          <w:p w14:paraId="6D273902" w14:textId="77777777" w:rsidR="00641682" w:rsidRPr="009677EC" w:rsidRDefault="00641682" w:rsidP="000A666C">
            <w:pPr>
              <w:pStyle w:val="Normal6a"/>
            </w:pPr>
          </w:p>
        </w:tc>
        <w:tc>
          <w:tcPr>
            <w:tcW w:w="4876" w:type="dxa"/>
            <w:tcBorders>
              <w:top w:val="nil"/>
              <w:left w:val="nil"/>
              <w:bottom w:val="nil"/>
              <w:right w:val="nil"/>
            </w:tcBorders>
          </w:tcPr>
          <w:p w14:paraId="14C2EB01" w14:textId="77777777" w:rsidR="00641682" w:rsidRPr="009677EC" w:rsidRDefault="00641682" w:rsidP="000A666C">
            <w:pPr>
              <w:pStyle w:val="Normal6a"/>
            </w:pPr>
            <w:r w:rsidRPr="009677EC">
              <w:rPr>
                <w:b/>
                <w:i/>
              </w:rPr>
              <w:t>ii bis)</w:t>
            </w:r>
            <w:r w:rsidRPr="009677EC">
              <w:tab/>
            </w:r>
            <w:r w:rsidRPr="009677EC">
              <w:rPr>
                <w:b/>
                <w:i/>
              </w:rPr>
              <w:t>l’alinéa suivant est ajouté:</w:t>
            </w:r>
          </w:p>
        </w:tc>
      </w:tr>
      <w:tr w:rsidR="00641682" w:rsidRPr="009677EC" w14:paraId="251A854B" w14:textId="77777777" w:rsidTr="000A666C">
        <w:trPr>
          <w:jc w:val="center"/>
        </w:trPr>
        <w:tc>
          <w:tcPr>
            <w:tcW w:w="4876" w:type="dxa"/>
            <w:tcBorders>
              <w:top w:val="nil"/>
              <w:left w:val="nil"/>
              <w:bottom w:val="nil"/>
              <w:right w:val="nil"/>
            </w:tcBorders>
          </w:tcPr>
          <w:p w14:paraId="61C81411" w14:textId="77777777" w:rsidR="00641682" w:rsidRPr="009677EC" w:rsidRDefault="00641682" w:rsidP="000A666C">
            <w:pPr>
              <w:pStyle w:val="Normal6a"/>
            </w:pPr>
          </w:p>
        </w:tc>
        <w:tc>
          <w:tcPr>
            <w:tcW w:w="4876" w:type="dxa"/>
            <w:tcBorders>
              <w:top w:val="nil"/>
              <w:left w:val="nil"/>
              <w:bottom w:val="nil"/>
              <w:right w:val="nil"/>
            </w:tcBorders>
          </w:tcPr>
          <w:p w14:paraId="53B6C118" w14:textId="77777777" w:rsidR="00641682" w:rsidRPr="009677EC" w:rsidRDefault="00641682" w:rsidP="000A666C">
            <w:pPr>
              <w:pStyle w:val="Normal6a"/>
            </w:pPr>
            <w:r w:rsidRPr="009677EC">
              <w:rPr>
                <w:b/>
                <w:i/>
              </w:rPr>
              <w:t>Par dérogation, les points a), b) et f) ne s’appliquent pas en cas de transactions répétées. Dans ce cas, l’investisseur institutionnel peut s’appuyer sur les vérifications initiales effectuées précédemment.</w:t>
            </w:r>
          </w:p>
        </w:tc>
      </w:tr>
    </w:tbl>
    <w:p w14:paraId="05786458"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76AE2C21" w14:textId="77777777" w:rsidR="00641682" w:rsidRPr="003F27EB" w:rsidRDefault="00641682" w:rsidP="00641682">
      <w:pPr>
        <w:rPr>
          <w:lang w:val="en-GB"/>
        </w:rPr>
      </w:pPr>
      <w:r w:rsidRPr="003F27EB">
        <w:rPr>
          <w:rStyle w:val="HideTWBExt"/>
          <w:lang w:val="en-GB"/>
        </w:rPr>
        <w:t>&lt;/Amend&gt;</w:t>
      </w:r>
    </w:p>
    <w:p w14:paraId="3D08912F"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137</w:t>
      </w:r>
      <w:r w:rsidRPr="003F27EB">
        <w:rPr>
          <w:rStyle w:val="HideTWBExt"/>
          <w:b w:val="0"/>
          <w:lang w:val="en-GB"/>
        </w:rPr>
        <w:t>&lt;/NumAm&gt;</w:t>
      </w:r>
    </w:p>
    <w:p w14:paraId="0CB68255"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Giovanni Crosetto, Mariateresa Vivaldini, Denis Nesci, Francesco Ventola, Marco Squarta</w:t>
      </w:r>
      <w:r w:rsidRPr="003F27EB">
        <w:rPr>
          <w:rStyle w:val="HideTWBExt"/>
          <w:b w:val="0"/>
          <w:lang w:val="en-GB"/>
        </w:rPr>
        <w:t>&lt;/Members&gt;</w:t>
      </w:r>
    </w:p>
    <w:p w14:paraId="50B2AA94" w14:textId="77777777" w:rsidR="00641682" w:rsidRPr="009677EC" w:rsidRDefault="00641682" w:rsidP="00641682">
      <w:pPr>
        <w:pStyle w:val="NormalBold"/>
      </w:pPr>
      <w:r w:rsidRPr="009677EC">
        <w:rPr>
          <w:rStyle w:val="HideTWBExt"/>
          <w:b w:val="0"/>
        </w:rPr>
        <w:t>&lt;/RepeatBlock-By&gt;</w:t>
      </w:r>
    </w:p>
    <w:p w14:paraId="7146D657"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4599BAFF" w14:textId="77777777" w:rsidR="00641682" w:rsidRPr="009677EC" w:rsidRDefault="00641682" w:rsidP="00641682">
      <w:pPr>
        <w:pStyle w:val="NormalBold"/>
      </w:pPr>
      <w:r w:rsidRPr="009677EC">
        <w:rPr>
          <w:rStyle w:val="HideTWBExt"/>
          <w:b w:val="0"/>
        </w:rPr>
        <w:t>&lt;Article&gt;</w:t>
      </w:r>
      <w:r w:rsidRPr="009677EC">
        <w:t>Article 1 – alinéa 1 – point 3 – sous-point ii bis (nouveau)</w:t>
      </w:r>
      <w:r w:rsidRPr="009677EC">
        <w:rPr>
          <w:rStyle w:val="HideTWBExt"/>
          <w:b w:val="0"/>
        </w:rPr>
        <w:t>&lt;/Article&gt;</w:t>
      </w:r>
    </w:p>
    <w:p w14:paraId="35A797FD"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797E8618" w14:textId="77777777" w:rsidR="00641682" w:rsidRPr="009677EC" w:rsidRDefault="00641682" w:rsidP="00641682">
      <w:r w:rsidRPr="009677EC">
        <w:rPr>
          <w:rStyle w:val="HideTWBExt"/>
        </w:rPr>
        <w:t>&lt;Article2&gt;</w:t>
      </w:r>
      <w:r w:rsidRPr="009677EC">
        <w:t>Article 5 – paragraphe 1 – alinéa 1 bis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2E34DBAC" w14:textId="77777777" w:rsidTr="000A666C">
        <w:trPr>
          <w:trHeight w:hRule="exact" w:val="240"/>
          <w:jc w:val="center"/>
        </w:trPr>
        <w:tc>
          <w:tcPr>
            <w:tcW w:w="9752" w:type="dxa"/>
            <w:gridSpan w:val="2"/>
            <w:tcBorders>
              <w:top w:val="nil"/>
              <w:left w:val="nil"/>
              <w:bottom w:val="nil"/>
              <w:right w:val="nil"/>
            </w:tcBorders>
          </w:tcPr>
          <w:p w14:paraId="05EB47F9" w14:textId="77777777" w:rsidR="00641682" w:rsidRPr="009677EC" w:rsidRDefault="00641682" w:rsidP="000A666C"/>
        </w:tc>
      </w:tr>
      <w:tr w:rsidR="00641682" w:rsidRPr="009677EC" w14:paraId="728A40BC" w14:textId="77777777" w:rsidTr="000A666C">
        <w:trPr>
          <w:trHeight w:val="240"/>
          <w:jc w:val="center"/>
        </w:trPr>
        <w:tc>
          <w:tcPr>
            <w:tcW w:w="4876" w:type="dxa"/>
            <w:tcBorders>
              <w:top w:val="nil"/>
              <w:left w:val="nil"/>
              <w:bottom w:val="nil"/>
              <w:right w:val="nil"/>
            </w:tcBorders>
          </w:tcPr>
          <w:p w14:paraId="3CDC2283"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6424CAF0" w14:textId="77777777" w:rsidR="00641682" w:rsidRPr="009677EC" w:rsidRDefault="00641682" w:rsidP="000A666C">
            <w:pPr>
              <w:pStyle w:val="AmColumnHeading"/>
            </w:pPr>
            <w:r w:rsidRPr="009677EC">
              <w:t>Amendement</w:t>
            </w:r>
          </w:p>
        </w:tc>
      </w:tr>
      <w:tr w:rsidR="00641682" w:rsidRPr="009677EC" w14:paraId="4912E7B7" w14:textId="77777777" w:rsidTr="000A666C">
        <w:trPr>
          <w:jc w:val="center"/>
        </w:trPr>
        <w:tc>
          <w:tcPr>
            <w:tcW w:w="4876" w:type="dxa"/>
            <w:tcBorders>
              <w:top w:val="nil"/>
              <w:left w:val="nil"/>
              <w:bottom w:val="nil"/>
              <w:right w:val="nil"/>
            </w:tcBorders>
          </w:tcPr>
          <w:p w14:paraId="3CE26D8C" w14:textId="77777777" w:rsidR="00641682" w:rsidRPr="009677EC" w:rsidRDefault="00641682" w:rsidP="000A666C">
            <w:pPr>
              <w:pStyle w:val="Normal6a"/>
            </w:pPr>
          </w:p>
        </w:tc>
        <w:tc>
          <w:tcPr>
            <w:tcW w:w="4876" w:type="dxa"/>
            <w:tcBorders>
              <w:top w:val="nil"/>
              <w:left w:val="nil"/>
              <w:bottom w:val="nil"/>
              <w:right w:val="nil"/>
            </w:tcBorders>
          </w:tcPr>
          <w:p w14:paraId="55917A6F" w14:textId="77777777" w:rsidR="00641682" w:rsidRPr="009677EC" w:rsidRDefault="00641682" w:rsidP="000A666C">
            <w:pPr>
              <w:pStyle w:val="Normal6a"/>
            </w:pPr>
            <w:r w:rsidRPr="009677EC">
              <w:rPr>
                <w:b/>
                <w:i/>
              </w:rPr>
              <w:t>ii bis)</w:t>
            </w:r>
            <w:r w:rsidRPr="009677EC">
              <w:tab/>
            </w:r>
            <w:r w:rsidRPr="009677EC">
              <w:rPr>
                <w:b/>
                <w:i/>
              </w:rPr>
              <w:t>l’alinéa suivant est ajouté:</w:t>
            </w:r>
          </w:p>
        </w:tc>
      </w:tr>
      <w:tr w:rsidR="00641682" w:rsidRPr="009677EC" w14:paraId="3DE0E7B7" w14:textId="77777777" w:rsidTr="000A666C">
        <w:trPr>
          <w:jc w:val="center"/>
        </w:trPr>
        <w:tc>
          <w:tcPr>
            <w:tcW w:w="4876" w:type="dxa"/>
            <w:tcBorders>
              <w:top w:val="nil"/>
              <w:left w:val="nil"/>
              <w:bottom w:val="nil"/>
              <w:right w:val="nil"/>
            </w:tcBorders>
          </w:tcPr>
          <w:p w14:paraId="755026D4" w14:textId="77777777" w:rsidR="00641682" w:rsidRPr="009677EC" w:rsidRDefault="00641682" w:rsidP="000A666C">
            <w:pPr>
              <w:pStyle w:val="Normal6a"/>
            </w:pPr>
          </w:p>
        </w:tc>
        <w:tc>
          <w:tcPr>
            <w:tcW w:w="4876" w:type="dxa"/>
            <w:tcBorders>
              <w:top w:val="nil"/>
              <w:left w:val="nil"/>
              <w:bottom w:val="nil"/>
              <w:right w:val="nil"/>
            </w:tcBorders>
          </w:tcPr>
          <w:p w14:paraId="1EEE7A92" w14:textId="77777777" w:rsidR="00641682" w:rsidRPr="009677EC" w:rsidRDefault="00641682" w:rsidP="000A666C">
            <w:pPr>
              <w:pStyle w:val="Normal6a"/>
            </w:pPr>
            <w:r w:rsidRPr="009677EC">
              <w:rPr>
                <w:b/>
                <w:i/>
              </w:rPr>
              <w:t>Aux fins du présent article, on entend par «position de titrisation» une exposition directe à une titrisation émise par une SSPE.</w:t>
            </w:r>
          </w:p>
        </w:tc>
      </w:tr>
    </w:tbl>
    <w:p w14:paraId="7826258D"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6A7B9CC3" w14:textId="77777777" w:rsidR="00641682" w:rsidRPr="003F27EB" w:rsidRDefault="00641682" w:rsidP="00641682">
      <w:pPr>
        <w:rPr>
          <w:lang w:val="en-GB"/>
        </w:rPr>
      </w:pPr>
      <w:r w:rsidRPr="003F27EB">
        <w:rPr>
          <w:rStyle w:val="HideTWBExt"/>
          <w:lang w:val="en-GB"/>
        </w:rPr>
        <w:t>&lt;/Amend&gt;</w:t>
      </w:r>
    </w:p>
    <w:p w14:paraId="1162E6C1"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138</w:t>
      </w:r>
      <w:r w:rsidRPr="003F27EB">
        <w:rPr>
          <w:rStyle w:val="HideTWBExt"/>
          <w:b w:val="0"/>
          <w:lang w:val="en-GB"/>
        </w:rPr>
        <w:t>&lt;/NumAm&gt;</w:t>
      </w:r>
    </w:p>
    <w:p w14:paraId="1A3B372F"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Fernando Navarrete Rojas, Regina Doherty, Isabel Benjumea Benjumea</w:t>
      </w:r>
      <w:r w:rsidRPr="003F27EB">
        <w:rPr>
          <w:rStyle w:val="HideTWBExt"/>
          <w:b w:val="0"/>
          <w:lang w:val="en-GB"/>
        </w:rPr>
        <w:t>&lt;/Members&gt;</w:t>
      </w:r>
    </w:p>
    <w:p w14:paraId="6CC0BAF9" w14:textId="77777777" w:rsidR="00641682" w:rsidRPr="003F27EB" w:rsidRDefault="00641682" w:rsidP="00641682">
      <w:pPr>
        <w:pStyle w:val="NormalBold"/>
        <w:rPr>
          <w:lang w:val="en-GB"/>
        </w:rPr>
      </w:pPr>
      <w:r w:rsidRPr="003F27EB">
        <w:rPr>
          <w:rStyle w:val="HideTWBExt"/>
          <w:b w:val="0"/>
          <w:lang w:val="en-GB"/>
        </w:rPr>
        <w:t>&lt;/RepeatBlock-By&gt;</w:t>
      </w:r>
    </w:p>
    <w:p w14:paraId="38D1C570"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2903194" w14:textId="77777777" w:rsidR="00641682" w:rsidRPr="009677EC" w:rsidRDefault="00641682" w:rsidP="00641682">
      <w:pPr>
        <w:pStyle w:val="NormalBold"/>
      </w:pPr>
      <w:r w:rsidRPr="009677EC">
        <w:rPr>
          <w:rStyle w:val="HideTWBExt"/>
          <w:b w:val="0"/>
        </w:rPr>
        <w:t>&lt;Article&gt;</w:t>
      </w:r>
      <w:r w:rsidRPr="009677EC">
        <w:t>Article 1 – alinéa 1 – point 3 – point a bis (nouveau)</w:t>
      </w:r>
      <w:r w:rsidRPr="009677EC">
        <w:rPr>
          <w:rStyle w:val="HideTWBExt"/>
          <w:b w:val="0"/>
        </w:rPr>
        <w:t>&lt;/Article&gt;</w:t>
      </w:r>
    </w:p>
    <w:p w14:paraId="50CAD714"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10A9EBB7" w14:textId="77777777" w:rsidR="00641682" w:rsidRPr="009677EC" w:rsidRDefault="00641682" w:rsidP="00641682">
      <w:r w:rsidRPr="009677EC">
        <w:rPr>
          <w:rStyle w:val="HideTWBExt"/>
        </w:rPr>
        <w:t>&lt;Article2&gt;</w:t>
      </w:r>
      <w:r w:rsidRPr="009677EC">
        <w:t>Article 5 – paragraphe 2</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CD3D151" w14:textId="77777777" w:rsidTr="000A666C">
        <w:trPr>
          <w:trHeight w:hRule="exact" w:val="240"/>
          <w:jc w:val="center"/>
        </w:trPr>
        <w:tc>
          <w:tcPr>
            <w:tcW w:w="9752" w:type="dxa"/>
            <w:gridSpan w:val="2"/>
            <w:tcBorders>
              <w:top w:val="nil"/>
              <w:left w:val="nil"/>
              <w:bottom w:val="nil"/>
              <w:right w:val="nil"/>
            </w:tcBorders>
          </w:tcPr>
          <w:p w14:paraId="61C48FF7" w14:textId="77777777" w:rsidR="00641682" w:rsidRPr="009677EC" w:rsidRDefault="00641682" w:rsidP="000A666C"/>
        </w:tc>
      </w:tr>
      <w:tr w:rsidR="00641682" w:rsidRPr="009677EC" w14:paraId="3293808E" w14:textId="77777777" w:rsidTr="000A666C">
        <w:trPr>
          <w:trHeight w:val="240"/>
          <w:jc w:val="center"/>
        </w:trPr>
        <w:tc>
          <w:tcPr>
            <w:tcW w:w="4876" w:type="dxa"/>
            <w:tcBorders>
              <w:top w:val="nil"/>
              <w:left w:val="nil"/>
              <w:bottom w:val="nil"/>
              <w:right w:val="nil"/>
            </w:tcBorders>
          </w:tcPr>
          <w:p w14:paraId="7512016A"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4ECD3C6A" w14:textId="77777777" w:rsidR="00641682" w:rsidRPr="009677EC" w:rsidRDefault="00641682" w:rsidP="000A666C">
            <w:pPr>
              <w:pStyle w:val="AmColumnHeading"/>
            </w:pPr>
            <w:r w:rsidRPr="009677EC">
              <w:t>Amendement</w:t>
            </w:r>
          </w:p>
        </w:tc>
      </w:tr>
      <w:tr w:rsidR="00641682" w:rsidRPr="009677EC" w14:paraId="4BEED840" w14:textId="77777777" w:rsidTr="000A666C">
        <w:trPr>
          <w:jc w:val="center"/>
        </w:trPr>
        <w:tc>
          <w:tcPr>
            <w:tcW w:w="4876" w:type="dxa"/>
            <w:tcBorders>
              <w:top w:val="nil"/>
              <w:left w:val="nil"/>
              <w:bottom w:val="nil"/>
              <w:right w:val="nil"/>
            </w:tcBorders>
          </w:tcPr>
          <w:p w14:paraId="5FB79D74" w14:textId="77777777" w:rsidR="00641682" w:rsidRPr="009677EC" w:rsidRDefault="00641682" w:rsidP="000A666C">
            <w:pPr>
              <w:pStyle w:val="Normal6a"/>
            </w:pPr>
          </w:p>
        </w:tc>
        <w:tc>
          <w:tcPr>
            <w:tcW w:w="4876" w:type="dxa"/>
            <w:tcBorders>
              <w:top w:val="nil"/>
              <w:left w:val="nil"/>
              <w:bottom w:val="nil"/>
              <w:right w:val="nil"/>
            </w:tcBorders>
          </w:tcPr>
          <w:p w14:paraId="22204B20" w14:textId="77777777" w:rsidR="00641682" w:rsidRPr="009677EC" w:rsidRDefault="00641682" w:rsidP="000A666C">
            <w:pPr>
              <w:pStyle w:val="Normal6a"/>
            </w:pPr>
            <w:r w:rsidRPr="009677EC">
              <w:rPr>
                <w:b/>
                <w:i/>
              </w:rPr>
              <w:t>a bis)</w:t>
            </w:r>
            <w:r w:rsidRPr="009677EC">
              <w:tab/>
            </w:r>
            <w:r w:rsidRPr="009677EC">
              <w:rPr>
                <w:b/>
                <w:i/>
              </w:rPr>
              <w:t xml:space="preserve">le paragraphe 2 est </w:t>
            </w:r>
            <w:r w:rsidRPr="009677EC">
              <w:rPr>
                <w:b/>
                <w:bCs/>
                <w:i/>
                <w:iCs/>
              </w:rPr>
              <w:t>remplacé par le texte suivant:</w:t>
            </w:r>
          </w:p>
        </w:tc>
      </w:tr>
      <w:tr w:rsidR="00641682" w:rsidRPr="009677EC" w14:paraId="3CD298E0" w14:textId="77777777" w:rsidTr="000A666C">
        <w:trPr>
          <w:jc w:val="center"/>
        </w:trPr>
        <w:tc>
          <w:tcPr>
            <w:tcW w:w="4876" w:type="dxa"/>
            <w:tcBorders>
              <w:top w:val="nil"/>
              <w:left w:val="nil"/>
              <w:bottom w:val="nil"/>
              <w:right w:val="nil"/>
            </w:tcBorders>
          </w:tcPr>
          <w:p w14:paraId="24EAEFFC" w14:textId="77777777" w:rsidR="00641682" w:rsidRPr="009677EC" w:rsidRDefault="00641682" w:rsidP="000A666C">
            <w:pPr>
              <w:pStyle w:val="Normal6a"/>
            </w:pPr>
            <w:r w:rsidRPr="009677EC">
              <w:t>2. Par dérogation au paragraphe 1, en ce qui concerne les opérations ABCP entièrement soutenues, l’exigence prévue au paragraphe 1, point a), s’applique au sponsor. En pareil cas, le sponsor vérifie que l’initiateur ou le prêteur initial qui n’est pas un établissement de crédit ni une entreprise d’investissement accorde tous les crédits donnant lieu aux expositions sous-jacentes sur la base de critères rigoureux et bien définis et de procédures clairement établies en matière d’approbation, de modification, de reconduction et de financement de ces crédits, et qu’il a mis en place des systèmes efficaces pour appliquer ces critères et procédures, conformément à l’article 9, paragraphe 1.</w:t>
            </w:r>
          </w:p>
        </w:tc>
        <w:tc>
          <w:tcPr>
            <w:tcW w:w="4876" w:type="dxa"/>
            <w:tcBorders>
              <w:top w:val="nil"/>
              <w:left w:val="nil"/>
              <w:bottom w:val="nil"/>
              <w:right w:val="nil"/>
            </w:tcBorders>
          </w:tcPr>
          <w:p w14:paraId="64055D21" w14:textId="77777777" w:rsidR="00641682" w:rsidRPr="009677EC" w:rsidRDefault="00641682" w:rsidP="000A666C">
            <w:pPr>
              <w:pStyle w:val="Normal6a"/>
            </w:pPr>
            <w:r w:rsidRPr="009677EC">
              <w:rPr>
                <w:b/>
                <w:bCs/>
                <w:i/>
                <w:iCs/>
              </w:rPr>
              <w:t>«</w:t>
            </w:r>
            <w:r w:rsidRPr="009677EC">
              <w:t xml:space="preserve">2. Par dérogation au paragraphe 1, en ce qui concerne les opérations ABCP entièrement soutenues, l’exigence prévue au paragraphe 1, point a), s’applique au sponsor. En pareil cas, le sponsor vérifie que l’initiateur ou le prêteur initial qui n’est pas un établissement de crédit ni une entreprise d’investissement accorde tous les crédits donnant lieu aux expositions sous-jacentes </w:t>
            </w:r>
            <w:r w:rsidRPr="009677EC">
              <w:rPr>
                <w:b/>
                <w:i/>
              </w:rPr>
              <w:t>ou à des créances commerciales</w:t>
            </w:r>
            <w:r w:rsidRPr="009677EC">
              <w:t xml:space="preserve"> sur la base de critères rigoureux et bien définis et de procédures clairement établies en matière d’approbation, de modification, de reconduction et de financement de ces crédits, et qu’il a mis en place des systèmes efficaces pour appliquer ces critères et procédures, conformément à l’article 9, paragraphe 1.</w:t>
            </w:r>
            <w:r w:rsidRPr="009677EC">
              <w:rPr>
                <w:b/>
                <w:bCs/>
                <w:i/>
                <w:iCs/>
              </w:rPr>
              <w:t>»</w:t>
            </w:r>
          </w:p>
        </w:tc>
      </w:tr>
    </w:tbl>
    <w:p w14:paraId="763F93B3"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0012416D" w14:textId="77777777" w:rsidR="00641682" w:rsidRPr="003F27EB" w:rsidRDefault="00641682" w:rsidP="00641682">
      <w:pPr>
        <w:rPr>
          <w:lang w:val="en-GB"/>
        </w:rPr>
      </w:pPr>
      <w:r w:rsidRPr="003F27EB">
        <w:rPr>
          <w:rStyle w:val="HideTWBExt"/>
          <w:lang w:val="en-GB"/>
        </w:rPr>
        <w:t>&lt;/Amend&gt;</w:t>
      </w:r>
    </w:p>
    <w:p w14:paraId="6083BC84"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139</w:t>
      </w:r>
      <w:r w:rsidRPr="003F27EB">
        <w:rPr>
          <w:rStyle w:val="HideTWBExt"/>
          <w:b w:val="0"/>
          <w:lang w:val="en-GB"/>
        </w:rPr>
        <w:t>&lt;/NumAm&gt;</w:t>
      </w:r>
    </w:p>
    <w:p w14:paraId="38E40D7D"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1FE64B2E" w14:textId="77777777" w:rsidR="00641682" w:rsidRPr="003F27EB" w:rsidRDefault="00641682" w:rsidP="00641682">
      <w:pPr>
        <w:pStyle w:val="NormalBold"/>
        <w:rPr>
          <w:lang w:val="en-GB"/>
        </w:rPr>
      </w:pPr>
      <w:r w:rsidRPr="003F27EB">
        <w:rPr>
          <w:rStyle w:val="HideTWBExt"/>
          <w:b w:val="0"/>
          <w:lang w:val="en-GB"/>
        </w:rPr>
        <w:t>&lt;/RepeatBlock-By&gt;</w:t>
      </w:r>
    </w:p>
    <w:p w14:paraId="60DEE439"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1E6479B" w14:textId="77777777" w:rsidR="00641682" w:rsidRPr="009677EC" w:rsidRDefault="00641682" w:rsidP="00641682">
      <w:pPr>
        <w:pStyle w:val="NormalBold"/>
      </w:pPr>
      <w:r w:rsidRPr="009677EC">
        <w:rPr>
          <w:rStyle w:val="HideTWBExt"/>
          <w:b w:val="0"/>
        </w:rPr>
        <w:t>&lt;Article&gt;</w:t>
      </w:r>
      <w:r w:rsidRPr="009677EC">
        <w:t>Article 1 – alinéa 1 – point 3 – point b – sous-point -i (nouveau)</w:t>
      </w:r>
      <w:r w:rsidRPr="009677EC">
        <w:rPr>
          <w:rStyle w:val="HideTWBExt"/>
          <w:b w:val="0"/>
        </w:rPr>
        <w:t>&lt;/Article&gt;</w:t>
      </w:r>
    </w:p>
    <w:p w14:paraId="5A55EA89"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D1372D2" w14:textId="77777777" w:rsidR="00641682" w:rsidRPr="009677EC" w:rsidRDefault="00641682" w:rsidP="00641682">
      <w:r w:rsidRPr="009677EC">
        <w:rPr>
          <w:rStyle w:val="HideTWBExt"/>
        </w:rPr>
        <w:t>&lt;Article2&gt;</w:t>
      </w:r>
      <w:r w:rsidRPr="009677EC">
        <w:t>Article 5 – paragraphe 3 – partie introductive</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9D1E629" w14:textId="77777777" w:rsidTr="000A666C">
        <w:trPr>
          <w:trHeight w:hRule="exact" w:val="240"/>
          <w:jc w:val="center"/>
        </w:trPr>
        <w:tc>
          <w:tcPr>
            <w:tcW w:w="9752" w:type="dxa"/>
            <w:gridSpan w:val="2"/>
            <w:tcBorders>
              <w:top w:val="nil"/>
              <w:left w:val="nil"/>
              <w:bottom w:val="nil"/>
              <w:right w:val="nil"/>
            </w:tcBorders>
          </w:tcPr>
          <w:p w14:paraId="5E28AF17" w14:textId="77777777" w:rsidR="00641682" w:rsidRPr="009677EC" w:rsidRDefault="00641682" w:rsidP="000A666C"/>
        </w:tc>
      </w:tr>
      <w:tr w:rsidR="00641682" w:rsidRPr="009677EC" w14:paraId="0E94CA70" w14:textId="77777777" w:rsidTr="000A666C">
        <w:trPr>
          <w:trHeight w:val="240"/>
          <w:jc w:val="center"/>
        </w:trPr>
        <w:tc>
          <w:tcPr>
            <w:tcW w:w="4876" w:type="dxa"/>
            <w:tcBorders>
              <w:top w:val="nil"/>
              <w:left w:val="nil"/>
              <w:bottom w:val="nil"/>
              <w:right w:val="nil"/>
            </w:tcBorders>
          </w:tcPr>
          <w:p w14:paraId="6477A6CF"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5D472CF6" w14:textId="77777777" w:rsidR="00641682" w:rsidRPr="009677EC" w:rsidRDefault="00641682" w:rsidP="000A666C">
            <w:pPr>
              <w:pStyle w:val="AmColumnHeading"/>
            </w:pPr>
            <w:r w:rsidRPr="009677EC">
              <w:t>Amendement</w:t>
            </w:r>
          </w:p>
        </w:tc>
      </w:tr>
      <w:tr w:rsidR="00641682" w:rsidRPr="009677EC" w14:paraId="7A2E4291" w14:textId="77777777" w:rsidTr="000A666C">
        <w:trPr>
          <w:jc w:val="center"/>
        </w:trPr>
        <w:tc>
          <w:tcPr>
            <w:tcW w:w="4876" w:type="dxa"/>
            <w:tcBorders>
              <w:top w:val="nil"/>
              <w:left w:val="nil"/>
              <w:bottom w:val="nil"/>
              <w:right w:val="nil"/>
            </w:tcBorders>
          </w:tcPr>
          <w:p w14:paraId="7D26E1D5" w14:textId="77777777" w:rsidR="00641682" w:rsidRPr="009677EC" w:rsidRDefault="00641682" w:rsidP="000A666C">
            <w:pPr>
              <w:pStyle w:val="Normal6a"/>
            </w:pPr>
          </w:p>
        </w:tc>
        <w:tc>
          <w:tcPr>
            <w:tcW w:w="4876" w:type="dxa"/>
            <w:tcBorders>
              <w:top w:val="nil"/>
              <w:left w:val="nil"/>
              <w:bottom w:val="nil"/>
              <w:right w:val="nil"/>
            </w:tcBorders>
          </w:tcPr>
          <w:p w14:paraId="57B29C97" w14:textId="77777777" w:rsidR="00641682" w:rsidRPr="009677EC" w:rsidRDefault="00641682" w:rsidP="000A666C">
            <w:pPr>
              <w:pStyle w:val="Normal6a"/>
            </w:pPr>
            <w:r w:rsidRPr="009677EC">
              <w:rPr>
                <w:b/>
                <w:bCs/>
                <w:i/>
                <w:iCs/>
              </w:rPr>
              <w:t>-i)</w:t>
            </w:r>
            <w:r w:rsidRPr="009677EC">
              <w:rPr>
                <w:b/>
                <w:i/>
              </w:rPr>
              <w:t xml:space="preserve"> </w:t>
            </w:r>
            <w:r w:rsidRPr="009677EC">
              <w:rPr>
                <w:b/>
                <w:bCs/>
                <w:i/>
                <w:iCs/>
              </w:rPr>
              <w:t>la partie introductive</w:t>
            </w:r>
            <w:r w:rsidRPr="009677EC">
              <w:t xml:space="preserve"> </w:t>
            </w:r>
            <w:r w:rsidRPr="009677EC">
              <w:rPr>
                <w:b/>
                <w:bCs/>
                <w:i/>
                <w:iCs/>
              </w:rPr>
              <w:t>est remplacée par le texte suivant:</w:t>
            </w:r>
          </w:p>
        </w:tc>
      </w:tr>
      <w:tr w:rsidR="00641682" w:rsidRPr="009677EC" w14:paraId="4EEF583F" w14:textId="77777777" w:rsidTr="000A666C">
        <w:trPr>
          <w:jc w:val="center"/>
        </w:trPr>
        <w:tc>
          <w:tcPr>
            <w:tcW w:w="4876" w:type="dxa"/>
            <w:tcBorders>
              <w:top w:val="nil"/>
              <w:left w:val="nil"/>
              <w:bottom w:val="nil"/>
              <w:right w:val="nil"/>
            </w:tcBorders>
          </w:tcPr>
          <w:p w14:paraId="5BBC9C3A" w14:textId="77777777" w:rsidR="00641682" w:rsidRPr="009677EC" w:rsidRDefault="00641682" w:rsidP="000A666C">
            <w:pPr>
              <w:pStyle w:val="Normal6a"/>
            </w:pPr>
            <w:r w:rsidRPr="009677EC">
              <w:t>3. Avant de détenir une position de titrisation, un investisseur institutionnel autre que l’initiateur, le sponsor ou le prêteur initial, procède à une évaluation diligente qui lui permet d’évaluer les risques encourus. Cette évaluation porte au moins sur tous les éléments suivants:</w:t>
            </w:r>
          </w:p>
        </w:tc>
        <w:tc>
          <w:tcPr>
            <w:tcW w:w="4876" w:type="dxa"/>
            <w:tcBorders>
              <w:top w:val="nil"/>
              <w:left w:val="nil"/>
              <w:bottom w:val="nil"/>
              <w:right w:val="nil"/>
            </w:tcBorders>
          </w:tcPr>
          <w:p w14:paraId="6DC2381B" w14:textId="77777777" w:rsidR="00641682" w:rsidRPr="009677EC" w:rsidRDefault="00641682" w:rsidP="000A666C">
            <w:pPr>
              <w:pStyle w:val="Normal6a"/>
            </w:pPr>
            <w:r w:rsidRPr="009677EC">
              <w:rPr>
                <w:b/>
                <w:bCs/>
                <w:i/>
                <w:iCs/>
              </w:rPr>
              <w:t>«</w:t>
            </w:r>
            <w:r w:rsidRPr="009677EC">
              <w:t xml:space="preserve">3. Avant de détenir une position de titrisation, un investisseur institutionnel autre que l’initiateur, le sponsor ou le prêteur initial, procède à une évaluation diligente </w:t>
            </w:r>
            <w:r w:rsidRPr="009677EC">
              <w:rPr>
                <w:b/>
                <w:i/>
              </w:rPr>
              <w:t>proportionnée</w:t>
            </w:r>
            <w:r w:rsidRPr="009677EC">
              <w:t xml:space="preserve"> qui lui permet d’évaluer les risques encourus. Cette évaluation porte au moins sur tous les éléments suivants:</w:t>
            </w:r>
            <w:r w:rsidRPr="009677EC">
              <w:rPr>
                <w:b/>
                <w:i/>
              </w:rPr>
              <w:t>»</w:t>
            </w:r>
          </w:p>
        </w:tc>
      </w:tr>
      <w:tr w:rsidR="00641682" w:rsidRPr="009677EC" w14:paraId="50352B9B" w14:textId="77777777" w:rsidTr="000A666C">
        <w:trPr>
          <w:jc w:val="center"/>
        </w:trPr>
        <w:tc>
          <w:tcPr>
            <w:tcW w:w="4876" w:type="dxa"/>
            <w:tcBorders>
              <w:top w:val="nil"/>
              <w:left w:val="nil"/>
              <w:bottom w:val="nil"/>
              <w:right w:val="nil"/>
            </w:tcBorders>
          </w:tcPr>
          <w:p w14:paraId="4F194D37" w14:textId="77777777" w:rsidR="00641682" w:rsidRPr="009677EC" w:rsidRDefault="00641682" w:rsidP="000A666C">
            <w:pPr>
              <w:pStyle w:val="Normal6a"/>
            </w:pPr>
          </w:p>
        </w:tc>
        <w:tc>
          <w:tcPr>
            <w:tcW w:w="4876" w:type="dxa"/>
            <w:tcBorders>
              <w:top w:val="nil"/>
              <w:left w:val="nil"/>
              <w:bottom w:val="nil"/>
              <w:right w:val="nil"/>
            </w:tcBorders>
          </w:tcPr>
          <w:p w14:paraId="18B41924" w14:textId="77777777" w:rsidR="00641682" w:rsidRPr="009677EC" w:rsidRDefault="00641682" w:rsidP="000A666C">
            <w:pPr>
              <w:pStyle w:val="Normal6a"/>
            </w:pPr>
          </w:p>
        </w:tc>
      </w:tr>
    </w:tbl>
    <w:p w14:paraId="22D6B59F"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22026636" w14:textId="77777777" w:rsidR="00641682" w:rsidRPr="003F27EB" w:rsidRDefault="00641682" w:rsidP="00641682">
      <w:pPr>
        <w:rPr>
          <w:rStyle w:val="HideTWBExt"/>
          <w:lang w:val="en-GB"/>
        </w:rPr>
      </w:pPr>
      <w:r w:rsidRPr="003F27EB">
        <w:rPr>
          <w:rStyle w:val="HideTWBExt"/>
          <w:lang w:val="en-GB"/>
        </w:rPr>
        <w:t>&lt;/Amend&gt;</w:t>
      </w:r>
    </w:p>
    <w:p w14:paraId="7F3F6268"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140</w:t>
      </w:r>
      <w:r w:rsidRPr="003F27EB">
        <w:rPr>
          <w:rStyle w:val="HideTWBExt"/>
          <w:b w:val="0"/>
          <w:lang w:val="en-GB"/>
        </w:rPr>
        <w:t>&lt;/NumAm&gt;</w:t>
      </w:r>
    </w:p>
    <w:p w14:paraId="3DAF2053"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0277E367" w14:textId="77777777" w:rsidR="00641682" w:rsidRPr="003F27EB" w:rsidRDefault="00641682" w:rsidP="00641682">
      <w:pPr>
        <w:pStyle w:val="NormalBold"/>
        <w:rPr>
          <w:lang w:val="en-GB"/>
        </w:rPr>
      </w:pPr>
      <w:r w:rsidRPr="003F27EB">
        <w:rPr>
          <w:rStyle w:val="HideTWBExt"/>
          <w:b w:val="0"/>
          <w:lang w:val="en-GB"/>
        </w:rPr>
        <w:t>&lt;/RepeatBlock-By&gt;</w:t>
      </w:r>
    </w:p>
    <w:p w14:paraId="4C5B9253"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700964ED" w14:textId="77777777" w:rsidR="00641682" w:rsidRPr="009677EC" w:rsidRDefault="00641682" w:rsidP="00641682">
      <w:pPr>
        <w:pStyle w:val="NormalBold"/>
      </w:pPr>
      <w:r w:rsidRPr="009677EC">
        <w:rPr>
          <w:rStyle w:val="HideTWBExt"/>
          <w:b w:val="0"/>
        </w:rPr>
        <w:t>&lt;Article&gt;</w:t>
      </w:r>
      <w:r w:rsidRPr="009677EC">
        <w:t>Article 1 – alinéa 1– point 3 – point b – sous-point ii bis (nouveau)</w:t>
      </w:r>
      <w:r w:rsidRPr="009677EC">
        <w:rPr>
          <w:rStyle w:val="HideTWBExt"/>
          <w:b w:val="0"/>
        </w:rPr>
        <w:t>&lt;/Article&gt;</w:t>
      </w:r>
    </w:p>
    <w:p w14:paraId="3371C2B9"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E47F8F7" w14:textId="77777777" w:rsidR="00641682" w:rsidRPr="009677EC" w:rsidRDefault="00641682" w:rsidP="00641682">
      <w:r w:rsidRPr="009677EC">
        <w:rPr>
          <w:rStyle w:val="HideTWBExt"/>
        </w:rPr>
        <w:t>&lt;Article2&gt;</w:t>
      </w:r>
      <w:r w:rsidRPr="009677EC">
        <w:t>Article 5 – paragraphe 3 – alinéa 2 bis (nouveau)</w:t>
      </w:r>
      <w:r w:rsidRPr="009677EC">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6445CC99" w14:textId="77777777" w:rsidTr="000A666C">
        <w:trPr>
          <w:trHeight w:hRule="exact" w:val="240"/>
          <w:jc w:val="center"/>
        </w:trPr>
        <w:tc>
          <w:tcPr>
            <w:tcW w:w="9752" w:type="dxa"/>
            <w:gridSpan w:val="2"/>
            <w:tcBorders>
              <w:top w:val="nil"/>
              <w:left w:val="nil"/>
              <w:bottom w:val="nil"/>
              <w:right w:val="nil"/>
            </w:tcBorders>
          </w:tcPr>
          <w:p w14:paraId="1A26F9B1" w14:textId="77777777" w:rsidR="00641682" w:rsidRPr="009677EC" w:rsidRDefault="00641682" w:rsidP="000A666C"/>
        </w:tc>
      </w:tr>
      <w:tr w:rsidR="00641682" w:rsidRPr="009677EC" w14:paraId="3EBECE30" w14:textId="77777777" w:rsidTr="000A666C">
        <w:trPr>
          <w:trHeight w:val="240"/>
          <w:jc w:val="center"/>
        </w:trPr>
        <w:tc>
          <w:tcPr>
            <w:tcW w:w="4876" w:type="dxa"/>
            <w:tcBorders>
              <w:top w:val="nil"/>
              <w:left w:val="nil"/>
              <w:bottom w:val="nil"/>
              <w:right w:val="nil"/>
            </w:tcBorders>
          </w:tcPr>
          <w:p w14:paraId="64C6E67E"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3D85529B" w14:textId="77777777" w:rsidR="00641682" w:rsidRPr="009677EC" w:rsidRDefault="00641682" w:rsidP="000A666C">
            <w:pPr>
              <w:pStyle w:val="AmColumnHeading"/>
            </w:pPr>
            <w:r w:rsidRPr="009677EC">
              <w:t>Amendement</w:t>
            </w:r>
          </w:p>
        </w:tc>
      </w:tr>
      <w:tr w:rsidR="00641682" w:rsidRPr="009677EC" w14:paraId="50488727" w14:textId="77777777" w:rsidTr="000A666C">
        <w:trPr>
          <w:jc w:val="center"/>
        </w:trPr>
        <w:tc>
          <w:tcPr>
            <w:tcW w:w="4876" w:type="dxa"/>
            <w:tcBorders>
              <w:top w:val="nil"/>
              <w:left w:val="nil"/>
              <w:bottom w:val="nil"/>
              <w:right w:val="nil"/>
            </w:tcBorders>
          </w:tcPr>
          <w:p w14:paraId="38F8E506" w14:textId="77777777" w:rsidR="00641682" w:rsidRPr="009677EC" w:rsidRDefault="00641682" w:rsidP="000A666C">
            <w:pPr>
              <w:pStyle w:val="Normal6a"/>
            </w:pPr>
          </w:p>
        </w:tc>
        <w:tc>
          <w:tcPr>
            <w:tcW w:w="4876" w:type="dxa"/>
            <w:tcBorders>
              <w:top w:val="nil"/>
              <w:left w:val="nil"/>
              <w:bottom w:val="nil"/>
              <w:right w:val="nil"/>
            </w:tcBorders>
          </w:tcPr>
          <w:p w14:paraId="3F76EC00" w14:textId="77777777" w:rsidR="00641682" w:rsidRPr="009677EC" w:rsidRDefault="00641682" w:rsidP="000A666C">
            <w:pPr>
              <w:pStyle w:val="Normal6a"/>
            </w:pPr>
            <w:r w:rsidRPr="009677EC">
              <w:rPr>
                <w:b/>
                <w:i/>
              </w:rPr>
              <w:t>ii bis) l’alinéa suivant est ajouté:</w:t>
            </w:r>
          </w:p>
        </w:tc>
      </w:tr>
      <w:tr w:rsidR="00641682" w:rsidRPr="009677EC" w14:paraId="2A6FB90F" w14:textId="77777777" w:rsidTr="000A666C">
        <w:trPr>
          <w:jc w:val="center"/>
        </w:trPr>
        <w:tc>
          <w:tcPr>
            <w:tcW w:w="4876" w:type="dxa"/>
            <w:tcBorders>
              <w:top w:val="nil"/>
              <w:left w:val="nil"/>
              <w:bottom w:val="nil"/>
              <w:right w:val="nil"/>
            </w:tcBorders>
          </w:tcPr>
          <w:p w14:paraId="0975C421" w14:textId="77777777" w:rsidR="00641682" w:rsidRPr="009677EC" w:rsidRDefault="00641682" w:rsidP="000A666C">
            <w:pPr>
              <w:pStyle w:val="Normal6a"/>
            </w:pPr>
          </w:p>
        </w:tc>
        <w:tc>
          <w:tcPr>
            <w:tcW w:w="4876" w:type="dxa"/>
            <w:tcBorders>
              <w:top w:val="nil"/>
              <w:left w:val="nil"/>
              <w:bottom w:val="nil"/>
              <w:right w:val="nil"/>
            </w:tcBorders>
          </w:tcPr>
          <w:p w14:paraId="05F1DB1E" w14:textId="77777777" w:rsidR="00641682" w:rsidRPr="009677EC" w:rsidRDefault="00641682" w:rsidP="000A666C">
            <w:pPr>
              <w:pStyle w:val="Normal6a"/>
            </w:pPr>
            <w:r w:rsidRPr="009677EC">
              <w:rPr>
                <w:b/>
                <w:i/>
              </w:rPr>
              <w:t>«Lors de l’examen de la proportionnalité de l’évaluation de la diligence raisonnable au titre du présent paragraphe 3, sa portée et sa profondeur appropriées peuvent être réduites par des facteurs tels que le risque de crédit et le rang relatif de la position de titrisation et du rehaussement de crédit connexe, et le fait que la position de titrisation concerne une transaction répétée.»;</w:t>
            </w:r>
          </w:p>
        </w:tc>
      </w:tr>
    </w:tbl>
    <w:p w14:paraId="1B1B3FE8"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7F6F5762" w14:textId="77777777" w:rsidR="00641682" w:rsidRPr="003F27EB" w:rsidRDefault="00641682" w:rsidP="00641682">
      <w:pPr>
        <w:rPr>
          <w:lang w:val="en-GB"/>
        </w:rPr>
      </w:pPr>
      <w:r w:rsidRPr="003F27EB">
        <w:rPr>
          <w:rStyle w:val="HideTWBExt"/>
          <w:lang w:val="en-GB"/>
        </w:rPr>
        <w:t>&lt;/Amend&gt;</w:t>
      </w:r>
    </w:p>
    <w:p w14:paraId="7F891EA9"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141</w:t>
      </w:r>
      <w:r w:rsidRPr="003F27EB">
        <w:rPr>
          <w:rStyle w:val="HideTWBExt"/>
          <w:b w:val="0"/>
          <w:lang w:val="en-GB"/>
        </w:rPr>
        <w:t>&lt;/NumAm&gt;</w:t>
      </w:r>
    </w:p>
    <w:p w14:paraId="4A6A291D"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65B810C7" w14:textId="77777777" w:rsidR="00641682" w:rsidRPr="003F27EB" w:rsidRDefault="00641682" w:rsidP="00641682">
      <w:pPr>
        <w:pStyle w:val="NormalBold"/>
        <w:rPr>
          <w:lang w:val="en-GB"/>
        </w:rPr>
      </w:pPr>
      <w:r w:rsidRPr="003F27EB">
        <w:rPr>
          <w:rStyle w:val="HideTWBExt"/>
          <w:b w:val="0"/>
          <w:lang w:val="en-GB"/>
        </w:rPr>
        <w:t>&lt;/RepeatBlock-By&gt;</w:t>
      </w:r>
    </w:p>
    <w:p w14:paraId="61689AED"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050C60E0" w14:textId="77777777" w:rsidR="00641682" w:rsidRPr="009677EC" w:rsidRDefault="00641682" w:rsidP="00641682">
      <w:pPr>
        <w:pStyle w:val="NormalBold"/>
      </w:pPr>
      <w:r w:rsidRPr="009677EC">
        <w:rPr>
          <w:rStyle w:val="HideTWBExt"/>
          <w:b w:val="0"/>
        </w:rPr>
        <w:t>&lt;Article&gt;</w:t>
      </w:r>
      <w:r w:rsidRPr="009677EC">
        <w:t>Article 1 – alinéa 1– point 3 – point c – sous-point i bis (nouveau)</w:t>
      </w:r>
      <w:r w:rsidRPr="009677EC">
        <w:rPr>
          <w:rStyle w:val="HideTWBExt"/>
          <w:b w:val="0"/>
        </w:rPr>
        <w:t>&lt;/Article&gt;</w:t>
      </w:r>
    </w:p>
    <w:p w14:paraId="46ED1EA2"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11BCFB9B" w14:textId="77777777" w:rsidR="00641682" w:rsidRPr="009677EC" w:rsidRDefault="00641682" w:rsidP="00641682">
      <w:r w:rsidRPr="009677EC">
        <w:rPr>
          <w:rStyle w:val="HideTWBExt"/>
        </w:rPr>
        <w:t>&lt;Article2&gt;</w:t>
      </w:r>
      <w:r w:rsidRPr="009677EC">
        <w:t>Article 5 – paragraphe 4 – point e</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03894308" w14:textId="77777777" w:rsidTr="000A666C">
        <w:trPr>
          <w:trHeight w:hRule="exact" w:val="240"/>
          <w:jc w:val="center"/>
        </w:trPr>
        <w:tc>
          <w:tcPr>
            <w:tcW w:w="9752" w:type="dxa"/>
            <w:gridSpan w:val="2"/>
            <w:tcBorders>
              <w:top w:val="nil"/>
              <w:left w:val="nil"/>
              <w:bottom w:val="nil"/>
              <w:right w:val="nil"/>
            </w:tcBorders>
          </w:tcPr>
          <w:p w14:paraId="1A0D191E" w14:textId="77777777" w:rsidR="00641682" w:rsidRPr="009677EC" w:rsidRDefault="00641682" w:rsidP="000A666C"/>
        </w:tc>
      </w:tr>
      <w:tr w:rsidR="00641682" w:rsidRPr="009677EC" w14:paraId="3C7474B7" w14:textId="77777777" w:rsidTr="000A666C">
        <w:trPr>
          <w:trHeight w:val="240"/>
          <w:jc w:val="center"/>
        </w:trPr>
        <w:tc>
          <w:tcPr>
            <w:tcW w:w="4876" w:type="dxa"/>
            <w:tcBorders>
              <w:top w:val="nil"/>
              <w:left w:val="nil"/>
              <w:bottom w:val="nil"/>
              <w:right w:val="nil"/>
            </w:tcBorders>
          </w:tcPr>
          <w:p w14:paraId="43DD470C"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1AFB7998" w14:textId="77777777" w:rsidR="00641682" w:rsidRPr="009677EC" w:rsidRDefault="00641682" w:rsidP="000A666C">
            <w:pPr>
              <w:pStyle w:val="AmColumnHeading"/>
            </w:pPr>
            <w:r w:rsidRPr="009677EC">
              <w:t>Amendement</w:t>
            </w:r>
          </w:p>
        </w:tc>
      </w:tr>
      <w:tr w:rsidR="00641682" w:rsidRPr="009677EC" w14:paraId="406577AA" w14:textId="77777777" w:rsidTr="000A666C">
        <w:trPr>
          <w:jc w:val="center"/>
        </w:trPr>
        <w:tc>
          <w:tcPr>
            <w:tcW w:w="4876" w:type="dxa"/>
            <w:tcBorders>
              <w:top w:val="nil"/>
              <w:left w:val="nil"/>
              <w:bottom w:val="nil"/>
              <w:right w:val="nil"/>
            </w:tcBorders>
          </w:tcPr>
          <w:p w14:paraId="5AAE68AB" w14:textId="77777777" w:rsidR="00641682" w:rsidRPr="009677EC" w:rsidRDefault="00641682" w:rsidP="000A666C">
            <w:pPr>
              <w:pStyle w:val="Normal6a"/>
            </w:pPr>
          </w:p>
        </w:tc>
        <w:tc>
          <w:tcPr>
            <w:tcW w:w="4876" w:type="dxa"/>
            <w:tcBorders>
              <w:top w:val="nil"/>
              <w:left w:val="nil"/>
              <w:bottom w:val="nil"/>
              <w:right w:val="nil"/>
            </w:tcBorders>
          </w:tcPr>
          <w:p w14:paraId="6FF2604E" w14:textId="77777777" w:rsidR="00641682" w:rsidRPr="009677EC" w:rsidRDefault="00641682" w:rsidP="000A666C">
            <w:pPr>
              <w:pStyle w:val="Normal6a"/>
            </w:pPr>
            <w:r w:rsidRPr="009677EC">
              <w:rPr>
                <w:b/>
                <w:bCs/>
                <w:i/>
                <w:iCs/>
              </w:rPr>
              <w:t>i bis)</w:t>
            </w:r>
            <w:r w:rsidRPr="009677EC">
              <w:tab/>
            </w:r>
            <w:r w:rsidRPr="009677EC">
              <w:rPr>
                <w:b/>
                <w:i/>
              </w:rPr>
              <w:t>le point e) est remplacé par le texte suivant:</w:t>
            </w:r>
          </w:p>
        </w:tc>
      </w:tr>
      <w:tr w:rsidR="00641682" w:rsidRPr="009677EC" w14:paraId="322144DE" w14:textId="77777777" w:rsidTr="000A666C">
        <w:trPr>
          <w:jc w:val="center"/>
        </w:trPr>
        <w:tc>
          <w:tcPr>
            <w:tcW w:w="4876" w:type="dxa"/>
            <w:tcBorders>
              <w:top w:val="nil"/>
              <w:left w:val="nil"/>
              <w:bottom w:val="nil"/>
              <w:right w:val="nil"/>
            </w:tcBorders>
          </w:tcPr>
          <w:p w14:paraId="0FAC7AD2" w14:textId="77777777" w:rsidR="00641682" w:rsidRPr="009677EC" w:rsidRDefault="00641682" w:rsidP="000A666C">
            <w:pPr>
              <w:pStyle w:val="Normal6a"/>
            </w:pPr>
            <w:r w:rsidRPr="009677EC">
              <w:t xml:space="preserve">e) il est en mesure de démontrer aux autorités compétentes dont il relève, sur demande, qu’il a une compréhension complète et approfondie de la position de titrisation et de ses expositions sous-jacentes, et qu’il a mis en œuvre des politiques et des procédures écrites pour gérer les risques de la position de titrisation et pour garder une trace des vérifications et des obligations de diligence appropriée visées aux paragraphes 1 et 2 et de toute autre information pertinente; </w:t>
            </w:r>
            <w:r w:rsidRPr="009677EC">
              <w:rPr>
                <w:b/>
                <w:i/>
              </w:rPr>
              <w:t>et</w:t>
            </w:r>
          </w:p>
        </w:tc>
        <w:tc>
          <w:tcPr>
            <w:tcW w:w="4876" w:type="dxa"/>
            <w:tcBorders>
              <w:top w:val="nil"/>
              <w:left w:val="nil"/>
              <w:bottom w:val="nil"/>
              <w:right w:val="nil"/>
            </w:tcBorders>
          </w:tcPr>
          <w:p w14:paraId="66F07765" w14:textId="77777777" w:rsidR="00641682" w:rsidRPr="009677EC" w:rsidRDefault="00641682" w:rsidP="000A666C">
            <w:pPr>
              <w:pStyle w:val="Normal6a"/>
            </w:pPr>
            <w:r w:rsidRPr="009677EC">
              <w:rPr>
                <w:b/>
                <w:i/>
              </w:rPr>
              <w:t>«</w:t>
            </w:r>
            <w:r w:rsidRPr="009677EC">
              <w:t xml:space="preserve">e) il est en mesure de démontrer aux autorités compétentes dont il relève, sur demande, qu’il a une compréhension complète et approfondie de la position de titrisation et de ses expositions sous-jacentes, et qu’il a mis en œuvre des politiques et des procédures écrites pour gérer les risques de la position de titrisation </w:t>
            </w:r>
            <w:r w:rsidRPr="009677EC">
              <w:rPr>
                <w:b/>
                <w:i/>
              </w:rPr>
              <w:t>proportionnées à son profil de risque</w:t>
            </w:r>
            <w:r w:rsidRPr="009677EC">
              <w:t xml:space="preserve"> et pour garder une trace des vérifications et des obligations de diligence appropriée visées aux paragraphes 1 et 2 et de toute autre information pertinente;</w:t>
            </w:r>
            <w:r w:rsidRPr="009677EC">
              <w:rPr>
                <w:b/>
                <w:i/>
              </w:rPr>
              <w:t>»</w:t>
            </w:r>
          </w:p>
        </w:tc>
      </w:tr>
    </w:tbl>
    <w:p w14:paraId="415BD70F"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7B562F31" w14:textId="77777777" w:rsidR="00641682" w:rsidRPr="003F27EB" w:rsidRDefault="00641682" w:rsidP="00641682">
      <w:pPr>
        <w:rPr>
          <w:rStyle w:val="HideTWBExt"/>
          <w:lang w:val="en-GB"/>
        </w:rPr>
      </w:pPr>
      <w:r w:rsidRPr="003F27EB">
        <w:rPr>
          <w:rStyle w:val="HideTWBExt"/>
          <w:lang w:val="en-GB"/>
        </w:rPr>
        <w:t>&lt;/Amend&gt;</w:t>
      </w:r>
    </w:p>
    <w:p w14:paraId="796245FF"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142</w:t>
      </w:r>
      <w:r w:rsidRPr="003F27EB">
        <w:rPr>
          <w:rStyle w:val="HideTWBExt"/>
          <w:b w:val="0"/>
          <w:lang w:val="en-GB"/>
        </w:rPr>
        <w:t>&lt;/NumAm&gt;</w:t>
      </w:r>
    </w:p>
    <w:p w14:paraId="4A244897"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6D01938E" w14:textId="77777777" w:rsidR="00641682" w:rsidRPr="003F27EB" w:rsidRDefault="00641682" w:rsidP="00641682">
      <w:pPr>
        <w:pStyle w:val="NormalBold"/>
        <w:rPr>
          <w:lang w:val="en-GB"/>
        </w:rPr>
      </w:pPr>
      <w:r w:rsidRPr="003F27EB">
        <w:rPr>
          <w:rStyle w:val="HideTWBExt"/>
          <w:b w:val="0"/>
          <w:lang w:val="en-GB"/>
        </w:rPr>
        <w:t>&lt;/RepeatBlock-By&gt;</w:t>
      </w:r>
    </w:p>
    <w:p w14:paraId="7086B275"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7A7926B7" w14:textId="77777777" w:rsidR="00641682" w:rsidRPr="009677EC" w:rsidRDefault="00641682" w:rsidP="00641682">
      <w:pPr>
        <w:pStyle w:val="NormalBold"/>
      </w:pPr>
      <w:r w:rsidRPr="009677EC">
        <w:rPr>
          <w:rStyle w:val="HideTWBExt"/>
          <w:b w:val="0"/>
        </w:rPr>
        <w:t>&lt;Article&gt;</w:t>
      </w:r>
      <w:r w:rsidRPr="009677EC">
        <w:t>Article 1 – alinéa 1– point 3 – point c – sous-point ii bis (nouveau)</w:t>
      </w:r>
      <w:r w:rsidRPr="009677EC">
        <w:rPr>
          <w:rStyle w:val="HideTWBExt"/>
          <w:b w:val="0"/>
        </w:rPr>
        <w:t>&lt;/Article&gt;</w:t>
      </w:r>
    </w:p>
    <w:p w14:paraId="14CF3032"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6B78AF6D" w14:textId="77777777" w:rsidR="00641682" w:rsidRPr="009677EC" w:rsidRDefault="00641682" w:rsidP="00641682">
      <w:r w:rsidRPr="009677EC">
        <w:rPr>
          <w:rStyle w:val="HideTWBExt"/>
        </w:rPr>
        <w:t>&lt;Article2&gt;</w:t>
      </w:r>
      <w:r w:rsidRPr="009677EC">
        <w:t>Article 5 – paragraphe 4 – alinéa 1 bis (nouveau)</w:t>
      </w:r>
      <w:r w:rsidRPr="009677EC">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6D9A6AC" w14:textId="77777777" w:rsidTr="000A666C">
        <w:trPr>
          <w:trHeight w:hRule="exact" w:val="240"/>
          <w:jc w:val="center"/>
        </w:trPr>
        <w:tc>
          <w:tcPr>
            <w:tcW w:w="9752" w:type="dxa"/>
            <w:gridSpan w:val="2"/>
            <w:tcBorders>
              <w:top w:val="nil"/>
              <w:left w:val="nil"/>
              <w:bottom w:val="nil"/>
              <w:right w:val="nil"/>
            </w:tcBorders>
          </w:tcPr>
          <w:p w14:paraId="0FEECA75" w14:textId="77777777" w:rsidR="00641682" w:rsidRPr="009677EC" w:rsidRDefault="00641682" w:rsidP="000A666C"/>
        </w:tc>
      </w:tr>
      <w:tr w:rsidR="00641682" w:rsidRPr="009677EC" w14:paraId="044EC11A" w14:textId="77777777" w:rsidTr="000A666C">
        <w:trPr>
          <w:trHeight w:val="240"/>
          <w:jc w:val="center"/>
        </w:trPr>
        <w:tc>
          <w:tcPr>
            <w:tcW w:w="4876" w:type="dxa"/>
            <w:tcBorders>
              <w:top w:val="nil"/>
              <w:left w:val="nil"/>
              <w:bottom w:val="nil"/>
              <w:right w:val="nil"/>
            </w:tcBorders>
          </w:tcPr>
          <w:p w14:paraId="76DBE8DA"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6D80E143" w14:textId="77777777" w:rsidR="00641682" w:rsidRPr="009677EC" w:rsidRDefault="00641682" w:rsidP="000A666C">
            <w:pPr>
              <w:pStyle w:val="AmColumnHeading"/>
            </w:pPr>
            <w:r w:rsidRPr="009677EC">
              <w:t>Amendement</w:t>
            </w:r>
          </w:p>
        </w:tc>
      </w:tr>
      <w:tr w:rsidR="00641682" w:rsidRPr="009677EC" w14:paraId="45D031C5" w14:textId="77777777" w:rsidTr="000A666C">
        <w:trPr>
          <w:jc w:val="center"/>
        </w:trPr>
        <w:tc>
          <w:tcPr>
            <w:tcW w:w="4876" w:type="dxa"/>
            <w:tcBorders>
              <w:top w:val="nil"/>
              <w:left w:val="nil"/>
              <w:bottom w:val="nil"/>
              <w:right w:val="nil"/>
            </w:tcBorders>
          </w:tcPr>
          <w:p w14:paraId="5C52BC5D" w14:textId="77777777" w:rsidR="00641682" w:rsidRPr="009677EC" w:rsidRDefault="00641682" w:rsidP="000A666C">
            <w:pPr>
              <w:pStyle w:val="Normal6a"/>
            </w:pPr>
          </w:p>
        </w:tc>
        <w:tc>
          <w:tcPr>
            <w:tcW w:w="4876" w:type="dxa"/>
            <w:tcBorders>
              <w:top w:val="nil"/>
              <w:left w:val="nil"/>
              <w:bottom w:val="nil"/>
              <w:right w:val="nil"/>
            </w:tcBorders>
          </w:tcPr>
          <w:p w14:paraId="6D112548" w14:textId="77777777" w:rsidR="00641682" w:rsidRPr="009677EC" w:rsidRDefault="00641682" w:rsidP="000A666C">
            <w:pPr>
              <w:pStyle w:val="Normal6a"/>
            </w:pPr>
            <w:r w:rsidRPr="009677EC">
              <w:rPr>
                <w:b/>
                <w:i/>
              </w:rPr>
              <w:t>ii bis) l’alinéa suivant est ajouté:</w:t>
            </w:r>
          </w:p>
        </w:tc>
      </w:tr>
      <w:tr w:rsidR="00641682" w:rsidRPr="009677EC" w14:paraId="66909455" w14:textId="77777777" w:rsidTr="000A666C">
        <w:trPr>
          <w:jc w:val="center"/>
        </w:trPr>
        <w:tc>
          <w:tcPr>
            <w:tcW w:w="4876" w:type="dxa"/>
            <w:tcBorders>
              <w:top w:val="nil"/>
              <w:left w:val="nil"/>
              <w:bottom w:val="nil"/>
              <w:right w:val="nil"/>
            </w:tcBorders>
          </w:tcPr>
          <w:p w14:paraId="5F121AB9" w14:textId="77777777" w:rsidR="00641682" w:rsidRPr="009677EC" w:rsidRDefault="00641682" w:rsidP="000A666C">
            <w:pPr>
              <w:pStyle w:val="Normal6a"/>
            </w:pPr>
          </w:p>
        </w:tc>
        <w:tc>
          <w:tcPr>
            <w:tcW w:w="4876" w:type="dxa"/>
            <w:tcBorders>
              <w:top w:val="nil"/>
              <w:left w:val="nil"/>
              <w:bottom w:val="nil"/>
              <w:right w:val="nil"/>
            </w:tcBorders>
          </w:tcPr>
          <w:p w14:paraId="549801F9" w14:textId="77777777" w:rsidR="00641682" w:rsidRPr="009677EC" w:rsidRDefault="00641682" w:rsidP="000A666C">
            <w:pPr>
              <w:pStyle w:val="Normal6a"/>
            </w:pPr>
            <w:r w:rsidRPr="009677EC">
              <w:t>«</w:t>
            </w:r>
            <w:r w:rsidRPr="009677EC">
              <w:rPr>
                <w:b/>
                <w:i/>
              </w:rPr>
              <w:t>Lorsqu’il examine la proportionnalité des obligations prévues aux points a), b), d) et e) du présent</w:t>
            </w:r>
            <w:r w:rsidRPr="009677EC">
              <w:t xml:space="preserve"> </w:t>
            </w:r>
            <w:r w:rsidRPr="009677EC">
              <w:rPr>
                <w:b/>
                <w:bCs/>
                <w:i/>
                <w:iCs/>
              </w:rPr>
              <w:t>paragraphe</w:t>
            </w:r>
            <w:r w:rsidRPr="009677EC">
              <w:rPr>
                <w:b/>
                <w:i/>
              </w:rPr>
              <w:t>, un investisseur institutionnel peut tenir compte du risque de la position de titrisation et de facteurs tels que le rang de la position de titrisation et du rehaussement de crédit correspondant et le fait que la position de titrisation se rapporte ou non à une transaction répétée.»;</w:t>
            </w:r>
          </w:p>
        </w:tc>
      </w:tr>
    </w:tbl>
    <w:p w14:paraId="539769C7"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72C1DC85" w14:textId="77777777" w:rsidR="00641682" w:rsidRPr="003F27EB" w:rsidRDefault="00641682" w:rsidP="00641682">
      <w:pPr>
        <w:rPr>
          <w:lang w:val="en-GB"/>
        </w:rPr>
      </w:pPr>
      <w:r w:rsidRPr="003F27EB">
        <w:rPr>
          <w:rStyle w:val="HideTWBExt"/>
          <w:lang w:val="en-GB"/>
        </w:rPr>
        <w:t>&lt;/Amend&gt;</w:t>
      </w:r>
    </w:p>
    <w:p w14:paraId="6528125A"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143</w:t>
      </w:r>
      <w:r w:rsidRPr="003F27EB">
        <w:rPr>
          <w:rStyle w:val="HideTWBExt"/>
          <w:b w:val="0"/>
          <w:lang w:val="en-GB"/>
        </w:rPr>
        <w:t>&lt;/NumAm&gt;</w:t>
      </w:r>
    </w:p>
    <w:p w14:paraId="4D54E135"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Marie Toussaint</w:t>
      </w:r>
      <w:r w:rsidRPr="003F27EB">
        <w:rPr>
          <w:rStyle w:val="HideTWBExt"/>
          <w:b w:val="0"/>
          <w:lang w:val="en-GB"/>
        </w:rPr>
        <w:t>&lt;/Members&gt;</w:t>
      </w:r>
    </w:p>
    <w:p w14:paraId="4C509847" w14:textId="77777777" w:rsidR="00641682" w:rsidRPr="009677EC" w:rsidRDefault="00641682" w:rsidP="00641682">
      <w:r w:rsidRPr="009677EC">
        <w:rPr>
          <w:rStyle w:val="HideTWBExt"/>
        </w:rPr>
        <w:t>&lt;AuNomDe&gt;</w:t>
      </w:r>
      <w:r w:rsidRPr="009677EC">
        <w:rPr>
          <w:rStyle w:val="HideTWBInt"/>
        </w:rPr>
        <w:t>{Verts/ALE}</w:t>
      </w:r>
      <w:r w:rsidRPr="009677EC">
        <w:t>au nom du groupe Verts/ALE</w:t>
      </w:r>
      <w:r w:rsidRPr="009677EC">
        <w:rPr>
          <w:rStyle w:val="HideTWBExt"/>
        </w:rPr>
        <w:t>&lt;/AuNomDe&gt;</w:t>
      </w:r>
    </w:p>
    <w:p w14:paraId="4AEEB675" w14:textId="77777777" w:rsidR="00641682" w:rsidRPr="009677EC" w:rsidRDefault="00641682" w:rsidP="00641682">
      <w:pPr>
        <w:pStyle w:val="NormalBold"/>
      </w:pPr>
      <w:r w:rsidRPr="009677EC">
        <w:rPr>
          <w:rStyle w:val="HideTWBExt"/>
          <w:b w:val="0"/>
        </w:rPr>
        <w:t>&lt;/RepeatBlock-By&gt;</w:t>
      </w:r>
    </w:p>
    <w:p w14:paraId="42DA781A"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23E4FDE" w14:textId="77777777" w:rsidR="00641682" w:rsidRPr="009677EC" w:rsidRDefault="00641682" w:rsidP="00641682">
      <w:pPr>
        <w:pStyle w:val="NormalBold"/>
      </w:pPr>
      <w:r w:rsidRPr="009677EC">
        <w:rPr>
          <w:rStyle w:val="HideTWBExt"/>
          <w:b w:val="0"/>
        </w:rPr>
        <w:t>&lt;Article&gt;</w:t>
      </w:r>
      <w:r w:rsidRPr="009677EC">
        <w:t>Article 1 – alinéa 1 – point 3 – sous-point d</w:t>
      </w:r>
      <w:r w:rsidRPr="009677EC">
        <w:rPr>
          <w:rStyle w:val="HideTWBExt"/>
          <w:b w:val="0"/>
        </w:rPr>
        <w:t>&lt;/Article&gt;</w:t>
      </w:r>
    </w:p>
    <w:p w14:paraId="3B8AC9FF"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56740703" w14:textId="77777777" w:rsidR="00641682" w:rsidRPr="009677EC" w:rsidRDefault="00641682" w:rsidP="00641682">
      <w:r w:rsidRPr="009677EC">
        <w:rPr>
          <w:rStyle w:val="HideTWBExt"/>
        </w:rPr>
        <w:t>&lt;Article2&gt;</w:t>
      </w:r>
      <w:r w:rsidRPr="009677EC">
        <w:t>Article 5 – paragraphe 4 bis</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2FC4A6C4" w14:textId="77777777" w:rsidTr="000A666C">
        <w:trPr>
          <w:trHeight w:hRule="exact" w:val="240"/>
          <w:jc w:val="center"/>
        </w:trPr>
        <w:tc>
          <w:tcPr>
            <w:tcW w:w="9752" w:type="dxa"/>
            <w:gridSpan w:val="2"/>
            <w:tcBorders>
              <w:top w:val="nil"/>
              <w:left w:val="nil"/>
              <w:bottom w:val="nil"/>
              <w:right w:val="nil"/>
            </w:tcBorders>
          </w:tcPr>
          <w:p w14:paraId="3C3DF3F4" w14:textId="77777777" w:rsidR="00641682" w:rsidRPr="009677EC" w:rsidRDefault="00641682" w:rsidP="000A666C"/>
        </w:tc>
      </w:tr>
      <w:tr w:rsidR="00641682" w:rsidRPr="009677EC" w14:paraId="246CFE02" w14:textId="77777777" w:rsidTr="000A666C">
        <w:trPr>
          <w:trHeight w:val="240"/>
          <w:jc w:val="center"/>
        </w:trPr>
        <w:tc>
          <w:tcPr>
            <w:tcW w:w="4876" w:type="dxa"/>
            <w:tcBorders>
              <w:top w:val="nil"/>
              <w:left w:val="nil"/>
              <w:bottom w:val="nil"/>
              <w:right w:val="nil"/>
            </w:tcBorders>
          </w:tcPr>
          <w:p w14:paraId="263E7FDA"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46BB8F15" w14:textId="77777777" w:rsidR="00641682" w:rsidRPr="009677EC" w:rsidRDefault="00641682" w:rsidP="000A666C">
            <w:pPr>
              <w:pStyle w:val="AmColumnHeading"/>
            </w:pPr>
            <w:r w:rsidRPr="009677EC">
              <w:t>Amendement</w:t>
            </w:r>
          </w:p>
        </w:tc>
      </w:tr>
      <w:tr w:rsidR="00641682" w:rsidRPr="009677EC" w14:paraId="1E8BF72C" w14:textId="77777777" w:rsidTr="000A666C">
        <w:trPr>
          <w:jc w:val="center"/>
        </w:trPr>
        <w:tc>
          <w:tcPr>
            <w:tcW w:w="4876" w:type="dxa"/>
            <w:tcBorders>
              <w:top w:val="nil"/>
              <w:left w:val="nil"/>
              <w:bottom w:val="nil"/>
              <w:right w:val="nil"/>
            </w:tcBorders>
          </w:tcPr>
          <w:p w14:paraId="0459635A" w14:textId="77777777" w:rsidR="00641682" w:rsidRPr="009677EC" w:rsidRDefault="00641682" w:rsidP="000A666C">
            <w:pPr>
              <w:pStyle w:val="Normal6a"/>
            </w:pPr>
            <w:r w:rsidRPr="009677EC">
              <w:rPr>
                <w:b/>
                <w:i/>
              </w:rPr>
              <w:t>(4 bis)</w:t>
            </w:r>
            <w:r w:rsidRPr="009677EC">
              <w:tab/>
            </w:r>
            <w:r w:rsidRPr="009677EC">
              <w:rPr>
                <w:b/>
                <w:i/>
              </w:rPr>
              <w:t>Les paragraphes 1 à 4 ne s’appliquent pas aux investisseurs institutionnels détenant une position de titrisation garantie par une banque multilatérale de développement mentionnée à l’article 117, paragraphe 2, du règlement (UE) nº 575/2013.</w:t>
            </w:r>
          </w:p>
        </w:tc>
        <w:tc>
          <w:tcPr>
            <w:tcW w:w="4876" w:type="dxa"/>
            <w:tcBorders>
              <w:top w:val="nil"/>
              <w:left w:val="nil"/>
              <w:bottom w:val="nil"/>
              <w:right w:val="nil"/>
            </w:tcBorders>
          </w:tcPr>
          <w:p w14:paraId="74453840" w14:textId="77777777" w:rsidR="00641682" w:rsidRPr="009677EC" w:rsidRDefault="00641682" w:rsidP="000A666C">
            <w:pPr>
              <w:pStyle w:val="Normal6a"/>
            </w:pPr>
            <w:r w:rsidRPr="009677EC">
              <w:rPr>
                <w:b/>
                <w:i/>
              </w:rPr>
              <w:t>supprimé</w:t>
            </w:r>
          </w:p>
        </w:tc>
      </w:tr>
      <w:tr w:rsidR="00641682" w:rsidRPr="009677EC" w14:paraId="3ED8A1AF" w14:textId="77777777" w:rsidTr="000A666C">
        <w:trPr>
          <w:jc w:val="center"/>
        </w:trPr>
        <w:tc>
          <w:tcPr>
            <w:tcW w:w="4876" w:type="dxa"/>
            <w:tcBorders>
              <w:top w:val="nil"/>
              <w:left w:val="nil"/>
              <w:bottom w:val="nil"/>
              <w:right w:val="nil"/>
            </w:tcBorders>
          </w:tcPr>
          <w:p w14:paraId="7A9619A3" w14:textId="77777777" w:rsidR="00641682" w:rsidRPr="009677EC" w:rsidRDefault="00641682" w:rsidP="000A666C">
            <w:pPr>
              <w:pStyle w:val="Normal6a"/>
            </w:pPr>
            <w:r w:rsidRPr="009677EC">
              <w:rPr>
                <w:b/>
                <w:i/>
              </w:rPr>
              <w:t>Aux fins du premier alinéa, la garantie remplit les conditions énoncées aux articles 213 et 215 du règlement (UE) nº 575/2013.</w:t>
            </w:r>
          </w:p>
        </w:tc>
        <w:tc>
          <w:tcPr>
            <w:tcW w:w="4876" w:type="dxa"/>
            <w:tcBorders>
              <w:top w:val="nil"/>
              <w:left w:val="nil"/>
              <w:bottom w:val="nil"/>
              <w:right w:val="nil"/>
            </w:tcBorders>
          </w:tcPr>
          <w:p w14:paraId="6B628D6E" w14:textId="77777777" w:rsidR="00641682" w:rsidRPr="009677EC" w:rsidRDefault="00641682" w:rsidP="000A666C">
            <w:pPr>
              <w:pStyle w:val="Normal6a"/>
            </w:pPr>
          </w:p>
        </w:tc>
      </w:tr>
    </w:tbl>
    <w:p w14:paraId="17BF7FA2"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28902127" w14:textId="77777777" w:rsidR="00641682" w:rsidRPr="003F27EB" w:rsidRDefault="00641682" w:rsidP="00641682">
      <w:pPr>
        <w:rPr>
          <w:lang w:val="en-GB"/>
        </w:rPr>
      </w:pPr>
      <w:r w:rsidRPr="003F27EB">
        <w:rPr>
          <w:rStyle w:val="HideTWBExt"/>
          <w:lang w:val="en-GB"/>
        </w:rPr>
        <w:t>&lt;/Amend&gt;</w:t>
      </w:r>
    </w:p>
    <w:p w14:paraId="23C09B27"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144</w:t>
      </w:r>
      <w:r w:rsidRPr="003F27EB">
        <w:rPr>
          <w:rStyle w:val="HideTWBExt"/>
          <w:b w:val="0"/>
          <w:lang w:val="en-GB"/>
        </w:rPr>
        <w:t>&lt;/NumAm&gt;</w:t>
      </w:r>
    </w:p>
    <w:p w14:paraId="2F0CDE64"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Marie Toussaint</w:t>
      </w:r>
      <w:r w:rsidRPr="003F27EB">
        <w:rPr>
          <w:rStyle w:val="HideTWBExt"/>
          <w:b w:val="0"/>
          <w:lang w:val="en-GB"/>
        </w:rPr>
        <w:t>&lt;/Members&gt;</w:t>
      </w:r>
    </w:p>
    <w:p w14:paraId="1BBC7726" w14:textId="77777777" w:rsidR="00641682" w:rsidRPr="009677EC" w:rsidRDefault="00641682" w:rsidP="00641682">
      <w:r w:rsidRPr="009677EC">
        <w:rPr>
          <w:rStyle w:val="HideTWBExt"/>
        </w:rPr>
        <w:t>&lt;AuNomDe&gt;</w:t>
      </w:r>
      <w:r w:rsidRPr="009677EC">
        <w:rPr>
          <w:rStyle w:val="HideTWBInt"/>
        </w:rPr>
        <w:t>{Verts/ALE}</w:t>
      </w:r>
      <w:r w:rsidRPr="009677EC">
        <w:t>au nom du groupe Verts/ALE</w:t>
      </w:r>
      <w:r w:rsidRPr="009677EC">
        <w:rPr>
          <w:rStyle w:val="HideTWBExt"/>
        </w:rPr>
        <w:t>&lt;/AuNomDe&gt;</w:t>
      </w:r>
    </w:p>
    <w:p w14:paraId="2833B7F6" w14:textId="77777777" w:rsidR="00641682" w:rsidRPr="009677EC" w:rsidRDefault="00641682" w:rsidP="00641682">
      <w:pPr>
        <w:pStyle w:val="NormalBold"/>
      </w:pPr>
      <w:r w:rsidRPr="009677EC">
        <w:rPr>
          <w:rStyle w:val="HideTWBExt"/>
          <w:b w:val="0"/>
        </w:rPr>
        <w:t>&lt;/RepeatBlock-By&gt;</w:t>
      </w:r>
    </w:p>
    <w:p w14:paraId="632512F6"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05542DB" w14:textId="77777777" w:rsidR="00641682" w:rsidRPr="009677EC" w:rsidRDefault="00641682" w:rsidP="00641682">
      <w:pPr>
        <w:pStyle w:val="NormalBold"/>
      </w:pPr>
      <w:r w:rsidRPr="009677EC">
        <w:rPr>
          <w:rStyle w:val="HideTWBExt"/>
          <w:b w:val="0"/>
        </w:rPr>
        <w:t>&lt;Article&gt;</w:t>
      </w:r>
      <w:r w:rsidRPr="009677EC">
        <w:t>Article 1 – alinéa 1 – point 3 – sous-point d</w:t>
      </w:r>
      <w:r w:rsidRPr="009677EC">
        <w:rPr>
          <w:rStyle w:val="HideTWBExt"/>
          <w:b w:val="0"/>
        </w:rPr>
        <w:t>&lt;/Article&gt;</w:t>
      </w:r>
    </w:p>
    <w:p w14:paraId="01F29D16"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5380FA15" w14:textId="77777777" w:rsidR="00641682" w:rsidRPr="009677EC" w:rsidRDefault="00641682" w:rsidP="00641682">
      <w:r w:rsidRPr="009677EC">
        <w:rPr>
          <w:rStyle w:val="HideTWBExt"/>
        </w:rPr>
        <w:t>&lt;Article2&gt;</w:t>
      </w:r>
      <w:r w:rsidRPr="009677EC">
        <w:t>Article 5 – paragraphe 4 ter</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1E1D7717" w14:textId="77777777" w:rsidTr="000A666C">
        <w:trPr>
          <w:trHeight w:hRule="exact" w:val="240"/>
          <w:jc w:val="center"/>
        </w:trPr>
        <w:tc>
          <w:tcPr>
            <w:tcW w:w="9752" w:type="dxa"/>
            <w:gridSpan w:val="2"/>
            <w:tcBorders>
              <w:top w:val="nil"/>
              <w:left w:val="nil"/>
              <w:bottom w:val="nil"/>
              <w:right w:val="nil"/>
            </w:tcBorders>
          </w:tcPr>
          <w:p w14:paraId="1606CE1A" w14:textId="77777777" w:rsidR="00641682" w:rsidRPr="009677EC" w:rsidRDefault="00641682" w:rsidP="000A666C"/>
        </w:tc>
      </w:tr>
      <w:tr w:rsidR="00641682" w:rsidRPr="009677EC" w14:paraId="4F6AEC76" w14:textId="77777777" w:rsidTr="000A666C">
        <w:trPr>
          <w:trHeight w:val="240"/>
          <w:jc w:val="center"/>
        </w:trPr>
        <w:tc>
          <w:tcPr>
            <w:tcW w:w="4876" w:type="dxa"/>
            <w:tcBorders>
              <w:top w:val="nil"/>
              <w:left w:val="nil"/>
              <w:bottom w:val="nil"/>
              <w:right w:val="nil"/>
            </w:tcBorders>
          </w:tcPr>
          <w:p w14:paraId="6B6E774F"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07E3F642" w14:textId="77777777" w:rsidR="00641682" w:rsidRPr="009677EC" w:rsidRDefault="00641682" w:rsidP="000A666C">
            <w:pPr>
              <w:pStyle w:val="AmColumnHeading"/>
            </w:pPr>
            <w:r w:rsidRPr="009677EC">
              <w:t>Amendement</w:t>
            </w:r>
          </w:p>
        </w:tc>
      </w:tr>
      <w:tr w:rsidR="00641682" w:rsidRPr="009677EC" w14:paraId="25DD0E89" w14:textId="77777777" w:rsidTr="000A666C">
        <w:trPr>
          <w:jc w:val="center"/>
        </w:trPr>
        <w:tc>
          <w:tcPr>
            <w:tcW w:w="4876" w:type="dxa"/>
            <w:tcBorders>
              <w:top w:val="nil"/>
              <w:left w:val="nil"/>
              <w:bottom w:val="nil"/>
              <w:right w:val="nil"/>
            </w:tcBorders>
          </w:tcPr>
          <w:p w14:paraId="53FE4455" w14:textId="77777777" w:rsidR="00641682" w:rsidRPr="009677EC" w:rsidRDefault="00641682" w:rsidP="000A666C">
            <w:pPr>
              <w:pStyle w:val="Normal6a"/>
            </w:pPr>
            <w:r w:rsidRPr="009677EC">
              <w:rPr>
                <w:b/>
                <w:i/>
              </w:rPr>
              <w:t>(4 ter)</w:t>
            </w:r>
            <w:r w:rsidRPr="009677EC">
              <w:tab/>
            </w:r>
            <w:r w:rsidRPr="009677EC">
              <w:rPr>
                <w:b/>
                <w:i/>
              </w:rPr>
              <w:t>Les paragraphes 1 et 4 ne s’appliquent pas aux investisseurs institutionnels détenant une position de titrisation où la tranche de première perte représentant au moins 15 % de la valeur nominale des expositions titrisées est détenue ou garantie soit par l’Union, soit par des banques ou institutions nationales de développement au sens de l’article 2, point 3), du règlement (UE) 2015/1017 du Parlement européen et du Conseil.;</w:t>
            </w:r>
          </w:p>
        </w:tc>
        <w:tc>
          <w:tcPr>
            <w:tcW w:w="4876" w:type="dxa"/>
            <w:tcBorders>
              <w:top w:val="nil"/>
              <w:left w:val="nil"/>
              <w:bottom w:val="nil"/>
              <w:right w:val="nil"/>
            </w:tcBorders>
          </w:tcPr>
          <w:p w14:paraId="5C904612" w14:textId="77777777" w:rsidR="00641682" w:rsidRPr="009677EC" w:rsidRDefault="00641682" w:rsidP="000A666C">
            <w:pPr>
              <w:pStyle w:val="Normal6a"/>
            </w:pPr>
            <w:r w:rsidRPr="009677EC">
              <w:rPr>
                <w:b/>
                <w:i/>
              </w:rPr>
              <w:t>supprimé</w:t>
            </w:r>
          </w:p>
        </w:tc>
      </w:tr>
    </w:tbl>
    <w:p w14:paraId="2C836A1F"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488B049F" w14:textId="77777777" w:rsidR="00641682" w:rsidRPr="009677EC" w:rsidRDefault="00641682" w:rsidP="00641682">
      <w:r w:rsidRPr="009677EC">
        <w:rPr>
          <w:rStyle w:val="HideTWBExt"/>
        </w:rPr>
        <w:t>&lt;/Amend&gt;</w:t>
      </w:r>
    </w:p>
    <w:p w14:paraId="77F66BC7" w14:textId="77777777" w:rsidR="00641682" w:rsidRPr="009677EC" w:rsidRDefault="00641682" w:rsidP="00641682">
      <w:pPr>
        <w:pStyle w:val="AmNumberTabs"/>
      </w:pPr>
      <w:r w:rsidRPr="009677EC">
        <w:rPr>
          <w:rStyle w:val="HideTWBExt"/>
          <w:b w:val="0"/>
        </w:rPr>
        <w:t>&lt;Amend&gt;</w:t>
      </w:r>
      <w:r w:rsidRPr="009677EC">
        <w:t>Amendement</w:t>
      </w:r>
      <w:r w:rsidRPr="009677EC">
        <w:tab/>
      </w:r>
      <w:r w:rsidRPr="009677EC">
        <w:tab/>
      </w:r>
      <w:r w:rsidRPr="009677EC">
        <w:rPr>
          <w:rStyle w:val="HideTWBExt"/>
          <w:b w:val="0"/>
        </w:rPr>
        <w:t>&lt;NumAm&gt;</w:t>
      </w:r>
      <w:r w:rsidRPr="009677EC">
        <w:t>145</w:t>
      </w:r>
      <w:r w:rsidRPr="009677EC">
        <w:rPr>
          <w:rStyle w:val="HideTWBExt"/>
          <w:b w:val="0"/>
        </w:rPr>
        <w:t>&lt;/NumAm&gt;</w:t>
      </w:r>
    </w:p>
    <w:p w14:paraId="4391A1D6" w14:textId="77777777" w:rsidR="00641682" w:rsidRPr="003F27EB" w:rsidRDefault="00641682" w:rsidP="00641682">
      <w:pPr>
        <w:pStyle w:val="NormalBold"/>
        <w:rPr>
          <w:lang w:val="it-IT"/>
        </w:rPr>
      </w:pPr>
      <w:r w:rsidRPr="003F27EB">
        <w:rPr>
          <w:rStyle w:val="HideTWBExt"/>
          <w:b w:val="0"/>
          <w:lang w:val="it-IT"/>
        </w:rPr>
        <w:t>&lt;RepeatBlock-By&gt;&lt;Members&gt;</w:t>
      </w:r>
      <w:r w:rsidRPr="003F27EB">
        <w:rPr>
          <w:lang w:val="it-IT"/>
        </w:rPr>
        <w:t>Giovanni Crosetto, Mariateresa Vivaldini, Denis Nesci, Francesco Ventola, Marco Squarta</w:t>
      </w:r>
      <w:r w:rsidRPr="003F27EB">
        <w:rPr>
          <w:rStyle w:val="HideTWBExt"/>
          <w:b w:val="0"/>
          <w:lang w:val="it-IT"/>
        </w:rPr>
        <w:t>&lt;/Members&gt;</w:t>
      </w:r>
    </w:p>
    <w:p w14:paraId="44FA61FD" w14:textId="77777777" w:rsidR="00641682" w:rsidRPr="009677EC" w:rsidRDefault="00641682" w:rsidP="00641682">
      <w:pPr>
        <w:pStyle w:val="NormalBold"/>
      </w:pPr>
      <w:r w:rsidRPr="009677EC">
        <w:rPr>
          <w:rStyle w:val="HideTWBExt"/>
          <w:b w:val="0"/>
        </w:rPr>
        <w:t>&lt;/RepeatBlock-By&gt;</w:t>
      </w:r>
    </w:p>
    <w:p w14:paraId="548DF92E"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59D447B" w14:textId="77777777" w:rsidR="00641682" w:rsidRPr="009677EC" w:rsidRDefault="00641682" w:rsidP="00641682">
      <w:pPr>
        <w:pStyle w:val="NormalBold"/>
      </w:pPr>
      <w:r w:rsidRPr="009677EC">
        <w:rPr>
          <w:rStyle w:val="HideTWBExt"/>
          <w:b w:val="0"/>
        </w:rPr>
        <w:t>&lt;Article&gt;</w:t>
      </w:r>
      <w:r w:rsidRPr="009677EC">
        <w:t>Article 1 – alinéa 1 – point 3 – sous-point d</w:t>
      </w:r>
      <w:r w:rsidRPr="009677EC">
        <w:rPr>
          <w:rStyle w:val="HideTWBExt"/>
          <w:b w:val="0"/>
        </w:rPr>
        <w:t>&lt;/Article&gt;</w:t>
      </w:r>
    </w:p>
    <w:p w14:paraId="5D591CAA"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3EAD9ADF" w14:textId="77777777" w:rsidR="00641682" w:rsidRPr="009677EC" w:rsidRDefault="00641682" w:rsidP="00641682">
      <w:r w:rsidRPr="009677EC">
        <w:rPr>
          <w:rStyle w:val="HideTWBExt"/>
        </w:rPr>
        <w:t>&lt;Article2&gt;</w:t>
      </w:r>
      <w:r w:rsidRPr="009677EC">
        <w:t>Article 5 – paragraphe 4 ter</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1F874135" w14:textId="77777777" w:rsidTr="000A666C">
        <w:trPr>
          <w:trHeight w:hRule="exact" w:val="240"/>
          <w:jc w:val="center"/>
        </w:trPr>
        <w:tc>
          <w:tcPr>
            <w:tcW w:w="9752" w:type="dxa"/>
            <w:gridSpan w:val="2"/>
            <w:tcBorders>
              <w:top w:val="nil"/>
              <w:left w:val="nil"/>
              <w:bottom w:val="nil"/>
              <w:right w:val="nil"/>
            </w:tcBorders>
          </w:tcPr>
          <w:p w14:paraId="251B332E" w14:textId="77777777" w:rsidR="00641682" w:rsidRPr="009677EC" w:rsidRDefault="00641682" w:rsidP="000A666C"/>
        </w:tc>
      </w:tr>
      <w:tr w:rsidR="00641682" w:rsidRPr="009677EC" w14:paraId="52149398" w14:textId="77777777" w:rsidTr="000A666C">
        <w:trPr>
          <w:trHeight w:val="240"/>
          <w:jc w:val="center"/>
        </w:trPr>
        <w:tc>
          <w:tcPr>
            <w:tcW w:w="4876" w:type="dxa"/>
            <w:tcBorders>
              <w:top w:val="nil"/>
              <w:left w:val="nil"/>
              <w:bottom w:val="nil"/>
              <w:right w:val="nil"/>
            </w:tcBorders>
          </w:tcPr>
          <w:p w14:paraId="22DD4B66"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1EA243ED" w14:textId="77777777" w:rsidR="00641682" w:rsidRPr="009677EC" w:rsidRDefault="00641682" w:rsidP="000A666C">
            <w:pPr>
              <w:pStyle w:val="AmColumnHeading"/>
            </w:pPr>
            <w:r w:rsidRPr="009677EC">
              <w:t>Amendement</w:t>
            </w:r>
          </w:p>
        </w:tc>
      </w:tr>
      <w:tr w:rsidR="00641682" w:rsidRPr="009677EC" w14:paraId="4418DA0F" w14:textId="77777777" w:rsidTr="000A666C">
        <w:trPr>
          <w:jc w:val="center"/>
        </w:trPr>
        <w:tc>
          <w:tcPr>
            <w:tcW w:w="4876" w:type="dxa"/>
            <w:tcBorders>
              <w:top w:val="nil"/>
              <w:left w:val="nil"/>
              <w:bottom w:val="nil"/>
              <w:right w:val="nil"/>
            </w:tcBorders>
          </w:tcPr>
          <w:p w14:paraId="7A6F0668" w14:textId="77777777" w:rsidR="00641682" w:rsidRPr="009677EC" w:rsidRDefault="00641682" w:rsidP="000A666C">
            <w:pPr>
              <w:pStyle w:val="Normal6a"/>
            </w:pPr>
            <w:r w:rsidRPr="009677EC">
              <w:t>4 ter</w:t>
            </w:r>
            <w:r w:rsidRPr="009677EC">
              <w:rPr>
                <w:b/>
                <w:bCs/>
                <w:i/>
                <w:iCs/>
              </w:rPr>
              <w:t>)</w:t>
            </w:r>
            <w:r w:rsidRPr="009677EC">
              <w:t>.</w:t>
            </w:r>
            <w:r w:rsidRPr="009677EC">
              <w:tab/>
              <w:t xml:space="preserve">Les paragraphes 1 et 4 ne s’appliquent pas aux investisseurs institutionnels détenant une position de titrisation où la tranche de première perte représentant au moins </w:t>
            </w:r>
            <w:r w:rsidRPr="009677EC">
              <w:rPr>
                <w:b/>
                <w:bCs/>
                <w:i/>
                <w:iCs/>
              </w:rPr>
              <w:t>15</w:t>
            </w:r>
            <w:r w:rsidRPr="009677EC">
              <w:t> % de la valeur nominale des expositions titrisées est détenue ou garantie soit par l’Union, soit par des banques ou institutions nationales de développement au sens de l’article 2, point 3), du règlement (UE) 2015/1017 du Parlement européen et du Conseil.;</w:t>
            </w:r>
          </w:p>
        </w:tc>
        <w:tc>
          <w:tcPr>
            <w:tcW w:w="4876" w:type="dxa"/>
            <w:tcBorders>
              <w:top w:val="nil"/>
              <w:left w:val="nil"/>
              <w:bottom w:val="nil"/>
              <w:right w:val="nil"/>
            </w:tcBorders>
          </w:tcPr>
          <w:p w14:paraId="1055BBF8" w14:textId="77777777" w:rsidR="00641682" w:rsidRPr="009677EC" w:rsidRDefault="00641682" w:rsidP="000A666C">
            <w:pPr>
              <w:pStyle w:val="Normal6a"/>
            </w:pPr>
            <w:r w:rsidRPr="009677EC">
              <w:t>4 ter.</w:t>
            </w:r>
            <w:r w:rsidRPr="009677EC">
              <w:tab/>
              <w:t xml:space="preserve">Les paragraphes 1 et 4 ne s’appliquent pas aux investisseurs institutionnels détenant une position de titrisation où la tranche de première perte représentant au moins </w:t>
            </w:r>
            <w:r w:rsidRPr="009677EC">
              <w:rPr>
                <w:b/>
                <w:bCs/>
                <w:i/>
                <w:iCs/>
              </w:rPr>
              <w:t>8</w:t>
            </w:r>
            <w:r w:rsidRPr="009677EC">
              <w:t> % de la valeur nominale des expositions titrisées est détenue ou garantie soit par l’Union, soit par des banques ou institutions nationales de développement au sens de l’article 2, point 3), du règlement (UE) 2015/1017 du Parlement européen et du Conseil.;</w:t>
            </w:r>
          </w:p>
        </w:tc>
      </w:tr>
    </w:tbl>
    <w:p w14:paraId="08723770"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20C569D4" w14:textId="77777777" w:rsidR="00641682" w:rsidRPr="003F27EB" w:rsidRDefault="00641682" w:rsidP="00641682">
      <w:pPr>
        <w:rPr>
          <w:lang w:val="en-GB"/>
        </w:rPr>
      </w:pPr>
      <w:r w:rsidRPr="003F27EB">
        <w:rPr>
          <w:rStyle w:val="HideTWBExt"/>
          <w:lang w:val="en-GB"/>
        </w:rPr>
        <w:t>&lt;/Amend&gt;</w:t>
      </w:r>
    </w:p>
    <w:p w14:paraId="4B012D0C"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146</w:t>
      </w:r>
      <w:r w:rsidRPr="003F27EB">
        <w:rPr>
          <w:rStyle w:val="HideTWBExt"/>
          <w:b w:val="0"/>
          <w:lang w:val="en-GB"/>
        </w:rPr>
        <w:t>&lt;/NumAm&gt;</w:t>
      </w:r>
    </w:p>
    <w:p w14:paraId="072A0B31"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Marco Falcone, Fulvio Martusciello</w:t>
      </w:r>
      <w:r w:rsidRPr="003F27EB">
        <w:rPr>
          <w:rStyle w:val="HideTWBExt"/>
          <w:b w:val="0"/>
          <w:lang w:val="en-GB"/>
        </w:rPr>
        <w:t>&lt;/Members&gt;</w:t>
      </w:r>
    </w:p>
    <w:p w14:paraId="72FC0481" w14:textId="77777777" w:rsidR="00641682" w:rsidRPr="009677EC" w:rsidRDefault="00641682" w:rsidP="00641682">
      <w:pPr>
        <w:pStyle w:val="NormalBold"/>
      </w:pPr>
      <w:r w:rsidRPr="009677EC">
        <w:rPr>
          <w:rStyle w:val="HideTWBExt"/>
          <w:b w:val="0"/>
        </w:rPr>
        <w:t>&lt;/RepeatBlock-By&gt;</w:t>
      </w:r>
    </w:p>
    <w:p w14:paraId="4945C16C"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141A301E" w14:textId="77777777" w:rsidR="00641682" w:rsidRPr="009677EC" w:rsidRDefault="00641682" w:rsidP="00641682">
      <w:pPr>
        <w:pStyle w:val="NormalBold"/>
      </w:pPr>
      <w:r w:rsidRPr="009677EC">
        <w:rPr>
          <w:rStyle w:val="HideTWBExt"/>
          <w:b w:val="0"/>
        </w:rPr>
        <w:t>&lt;Article&gt;</w:t>
      </w:r>
      <w:r w:rsidRPr="009677EC">
        <w:t>Article 1 – alinéa 1 – point 3 – sous-point d</w:t>
      </w:r>
      <w:r w:rsidRPr="009677EC">
        <w:rPr>
          <w:rStyle w:val="HideTWBExt"/>
          <w:b w:val="0"/>
        </w:rPr>
        <w:t>&lt;/Article&gt;</w:t>
      </w:r>
    </w:p>
    <w:p w14:paraId="4BB4A73E" w14:textId="77777777" w:rsidR="00641682" w:rsidRPr="009677EC" w:rsidRDefault="00641682" w:rsidP="00641682">
      <w:r w:rsidRPr="009677EC">
        <w:rPr>
          <w:rStyle w:val="HideTWBExt"/>
        </w:rPr>
        <w:t>&lt;DocAmend2&gt;</w:t>
      </w:r>
      <w:r w:rsidRPr="009677EC">
        <w:t>Modification du règlement (UE) 2017/2402</w:t>
      </w:r>
      <w:r w:rsidRPr="009677EC">
        <w:rPr>
          <w:rStyle w:val="HideTWBExt"/>
        </w:rPr>
        <w:t>&lt;/DocAmend2&gt;</w:t>
      </w:r>
    </w:p>
    <w:p w14:paraId="6C80E623" w14:textId="77777777" w:rsidR="00641682" w:rsidRPr="009677EC" w:rsidRDefault="00641682" w:rsidP="00641682">
      <w:r w:rsidRPr="009677EC">
        <w:rPr>
          <w:rStyle w:val="HideTWBExt"/>
        </w:rPr>
        <w:t>&lt;Article2&gt;</w:t>
      </w:r>
      <w:r w:rsidRPr="009677EC">
        <w:t>Article 1 – paragraphe 4 ter</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1B0FC4CF" w14:textId="77777777" w:rsidTr="000A666C">
        <w:trPr>
          <w:trHeight w:hRule="exact" w:val="240"/>
          <w:jc w:val="center"/>
        </w:trPr>
        <w:tc>
          <w:tcPr>
            <w:tcW w:w="9752" w:type="dxa"/>
            <w:gridSpan w:val="2"/>
            <w:tcBorders>
              <w:top w:val="nil"/>
              <w:left w:val="nil"/>
              <w:bottom w:val="nil"/>
              <w:right w:val="nil"/>
            </w:tcBorders>
          </w:tcPr>
          <w:p w14:paraId="2809CD25" w14:textId="77777777" w:rsidR="00641682" w:rsidRPr="009677EC" w:rsidRDefault="00641682" w:rsidP="000A666C"/>
        </w:tc>
      </w:tr>
      <w:tr w:rsidR="00641682" w:rsidRPr="009677EC" w14:paraId="77224E10" w14:textId="77777777" w:rsidTr="000A666C">
        <w:trPr>
          <w:trHeight w:val="240"/>
          <w:jc w:val="center"/>
        </w:trPr>
        <w:tc>
          <w:tcPr>
            <w:tcW w:w="4876" w:type="dxa"/>
            <w:tcBorders>
              <w:top w:val="nil"/>
              <w:left w:val="nil"/>
              <w:bottom w:val="nil"/>
              <w:right w:val="nil"/>
            </w:tcBorders>
          </w:tcPr>
          <w:p w14:paraId="46FDEDCC"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16989895" w14:textId="77777777" w:rsidR="00641682" w:rsidRPr="009677EC" w:rsidRDefault="00641682" w:rsidP="000A666C">
            <w:pPr>
              <w:pStyle w:val="AmColumnHeading"/>
            </w:pPr>
            <w:r w:rsidRPr="009677EC">
              <w:t>Amendement</w:t>
            </w:r>
          </w:p>
        </w:tc>
      </w:tr>
      <w:tr w:rsidR="00641682" w:rsidRPr="009677EC" w14:paraId="18D5E8B6" w14:textId="77777777" w:rsidTr="000A666C">
        <w:trPr>
          <w:jc w:val="center"/>
        </w:trPr>
        <w:tc>
          <w:tcPr>
            <w:tcW w:w="4876" w:type="dxa"/>
            <w:tcBorders>
              <w:top w:val="nil"/>
              <w:left w:val="nil"/>
              <w:bottom w:val="nil"/>
              <w:right w:val="nil"/>
            </w:tcBorders>
          </w:tcPr>
          <w:p w14:paraId="7A19B604" w14:textId="77777777" w:rsidR="00641682" w:rsidRPr="009677EC" w:rsidRDefault="00641682" w:rsidP="000A666C">
            <w:pPr>
              <w:pStyle w:val="Normal6a"/>
            </w:pPr>
            <w:r w:rsidRPr="009677EC">
              <w:t>4 ter</w:t>
            </w:r>
            <w:r w:rsidRPr="009677EC">
              <w:rPr>
                <w:b/>
                <w:bCs/>
                <w:i/>
                <w:iCs/>
              </w:rPr>
              <w:t>)</w:t>
            </w:r>
            <w:r w:rsidRPr="009677EC">
              <w:t>.</w:t>
            </w:r>
            <w:r w:rsidRPr="009677EC">
              <w:tab/>
              <w:t xml:space="preserve">Les paragraphes 1 et 4 ne s’appliquent pas aux investisseurs institutionnels détenant une position de titrisation où la tranche de première perte représentant au moins </w:t>
            </w:r>
            <w:r w:rsidRPr="009677EC">
              <w:rPr>
                <w:b/>
                <w:bCs/>
                <w:i/>
                <w:iCs/>
              </w:rPr>
              <w:t>15</w:t>
            </w:r>
            <w:r w:rsidRPr="009677EC">
              <w:t> % de la valeur nominale des expositions titrisées est détenue ou garantie soit par l’Union, soit par des banques ou institutions nationales de développement au sens de l’article 2, point 3), du règlement (UE) 2015/1017 du Parlement européen et du Conseil.;</w:t>
            </w:r>
          </w:p>
        </w:tc>
        <w:tc>
          <w:tcPr>
            <w:tcW w:w="4876" w:type="dxa"/>
            <w:tcBorders>
              <w:top w:val="nil"/>
              <w:left w:val="nil"/>
              <w:bottom w:val="nil"/>
              <w:right w:val="nil"/>
            </w:tcBorders>
          </w:tcPr>
          <w:p w14:paraId="4768C18C" w14:textId="77777777" w:rsidR="00641682" w:rsidRPr="009677EC" w:rsidRDefault="00641682" w:rsidP="000A666C">
            <w:pPr>
              <w:pStyle w:val="Normal6a"/>
            </w:pPr>
            <w:r w:rsidRPr="009677EC">
              <w:t>4 ter.</w:t>
            </w:r>
            <w:r w:rsidRPr="009677EC">
              <w:tab/>
              <w:t xml:space="preserve">Les paragraphes 1 et 4 ne s’appliquent pas aux investisseurs institutionnels détenant une position de titrisation où la tranche de première perte représentant au moins </w:t>
            </w:r>
            <w:r w:rsidRPr="009677EC">
              <w:rPr>
                <w:b/>
                <w:bCs/>
                <w:i/>
                <w:iCs/>
              </w:rPr>
              <w:t>8</w:t>
            </w:r>
            <w:r w:rsidRPr="009677EC">
              <w:t> % de la valeur nominale des expositions titrisées est détenue ou garantie soit par l’Union, soit par des banques ou institutions nationales de développement au sens de l’article 2, point 3), du règlement (UE) 2015/1017 du Parlement européen et du Conseil.;</w:t>
            </w:r>
          </w:p>
        </w:tc>
      </w:tr>
      <w:tr w:rsidR="00641682" w:rsidRPr="009677EC" w14:paraId="05F233C5" w14:textId="77777777" w:rsidTr="000A666C">
        <w:trPr>
          <w:jc w:val="center"/>
        </w:trPr>
        <w:tc>
          <w:tcPr>
            <w:tcW w:w="4876" w:type="dxa"/>
            <w:tcBorders>
              <w:top w:val="nil"/>
              <w:left w:val="nil"/>
              <w:bottom w:val="nil"/>
              <w:right w:val="nil"/>
            </w:tcBorders>
          </w:tcPr>
          <w:p w14:paraId="614D4137" w14:textId="77777777" w:rsidR="00641682" w:rsidRPr="009677EC" w:rsidRDefault="00641682" w:rsidP="000A666C"/>
        </w:tc>
        <w:tc>
          <w:tcPr>
            <w:tcW w:w="4876" w:type="dxa"/>
            <w:tcBorders>
              <w:top w:val="nil"/>
              <w:left w:val="nil"/>
              <w:bottom w:val="nil"/>
              <w:right w:val="nil"/>
            </w:tcBorders>
          </w:tcPr>
          <w:p w14:paraId="6BCBD689" w14:textId="77777777" w:rsidR="00641682" w:rsidRPr="009677EC" w:rsidRDefault="00641682" w:rsidP="000A666C">
            <w:pPr>
              <w:pStyle w:val="Normal6a"/>
            </w:pPr>
            <w:r w:rsidRPr="009677EC">
              <w:rPr>
                <w:i/>
              </w:rPr>
              <w:t>(Cette modification s’applique à l’ensemble du texte législatif à l’examen; son adoption impose des adaptations techniques dans tout le texte.)</w:t>
            </w:r>
          </w:p>
        </w:tc>
      </w:tr>
    </w:tbl>
    <w:p w14:paraId="37B8B28E"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43A6CEF2"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715E0030" w14:textId="77777777" w:rsidR="00641682" w:rsidRPr="009677EC" w:rsidRDefault="00641682" w:rsidP="00641682">
      <w:pPr>
        <w:pStyle w:val="AmJustText"/>
      </w:pPr>
      <w:r w:rsidRPr="009677EC">
        <w:t>Nous saluons la proposition de dérogation de la Commission concernant l’obligation de rétention du risque pour l’initiateur et la diligence raisonnable pour l’investisseur, mais la condition spécifique semble excessive et non applicable.</w:t>
      </w:r>
    </w:p>
    <w:p w14:paraId="3E3A2F51" w14:textId="77777777" w:rsidR="00641682" w:rsidRPr="003F27EB" w:rsidRDefault="00641682" w:rsidP="00641682">
      <w:pPr>
        <w:rPr>
          <w:lang w:val="de-DE"/>
        </w:rPr>
      </w:pPr>
      <w:r w:rsidRPr="003F27EB">
        <w:rPr>
          <w:rStyle w:val="HideTWBExt"/>
          <w:lang w:val="de-DE"/>
        </w:rPr>
        <w:t>&lt;/Amend&gt;</w:t>
      </w:r>
    </w:p>
    <w:p w14:paraId="4A88366B"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147</w:t>
      </w:r>
      <w:r w:rsidRPr="003F27EB">
        <w:rPr>
          <w:rStyle w:val="HideTWBExt"/>
          <w:b w:val="0"/>
          <w:lang w:val="de-DE"/>
        </w:rPr>
        <w:t>&lt;/NumAm&gt;</w:t>
      </w:r>
    </w:p>
    <w:p w14:paraId="669C710C"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Auke Zijlstra, Pierre Pimpie</w:t>
      </w:r>
      <w:r w:rsidRPr="003F27EB">
        <w:rPr>
          <w:rStyle w:val="HideTWBExt"/>
          <w:b w:val="0"/>
          <w:lang w:val="en-GB"/>
        </w:rPr>
        <w:t>&lt;/Members&gt;</w:t>
      </w:r>
    </w:p>
    <w:p w14:paraId="1AA9D2D2" w14:textId="77777777" w:rsidR="00641682" w:rsidRPr="009677EC" w:rsidRDefault="00641682" w:rsidP="00641682">
      <w:pPr>
        <w:pStyle w:val="NormalBold"/>
      </w:pPr>
      <w:r w:rsidRPr="009677EC">
        <w:rPr>
          <w:rStyle w:val="HideTWBExt"/>
          <w:b w:val="0"/>
        </w:rPr>
        <w:t>&lt;/RepeatBlock-By&gt;</w:t>
      </w:r>
    </w:p>
    <w:p w14:paraId="000986A1"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087E74C8" w14:textId="77777777" w:rsidR="00641682" w:rsidRPr="009677EC" w:rsidRDefault="00641682" w:rsidP="00641682">
      <w:pPr>
        <w:pStyle w:val="NormalBold"/>
      </w:pPr>
      <w:r w:rsidRPr="009677EC">
        <w:rPr>
          <w:rStyle w:val="HideTWBExt"/>
          <w:b w:val="0"/>
        </w:rPr>
        <w:t>&lt;Article&gt;</w:t>
      </w:r>
      <w:r w:rsidRPr="009677EC">
        <w:t>Article 1 – alinéa 1 – point 3 – sous-point e</w:t>
      </w:r>
      <w:r w:rsidRPr="009677EC">
        <w:rPr>
          <w:rStyle w:val="HideTWBExt"/>
          <w:b w:val="0"/>
        </w:rPr>
        <w:t>&lt;/Article&gt;</w:t>
      </w:r>
    </w:p>
    <w:p w14:paraId="7652C929"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60FC33B4" w14:textId="77777777" w:rsidR="00641682" w:rsidRPr="009677EC" w:rsidRDefault="00641682" w:rsidP="00641682">
      <w:r w:rsidRPr="009677EC">
        <w:rPr>
          <w:rStyle w:val="HideTWBExt"/>
        </w:rPr>
        <w:t>&lt;Article2&gt;</w:t>
      </w:r>
      <w:r w:rsidRPr="009677EC">
        <w:t>Article 5 – paragraphe 5</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B58A3C1" w14:textId="77777777" w:rsidTr="000A666C">
        <w:trPr>
          <w:trHeight w:hRule="exact" w:val="240"/>
          <w:jc w:val="center"/>
        </w:trPr>
        <w:tc>
          <w:tcPr>
            <w:tcW w:w="9752" w:type="dxa"/>
            <w:gridSpan w:val="2"/>
            <w:tcBorders>
              <w:top w:val="nil"/>
              <w:left w:val="nil"/>
              <w:bottom w:val="nil"/>
              <w:right w:val="nil"/>
            </w:tcBorders>
          </w:tcPr>
          <w:p w14:paraId="46587A4D" w14:textId="77777777" w:rsidR="00641682" w:rsidRPr="009677EC" w:rsidRDefault="00641682" w:rsidP="000A666C"/>
        </w:tc>
      </w:tr>
      <w:tr w:rsidR="00641682" w:rsidRPr="009677EC" w14:paraId="1C8BC7CC" w14:textId="77777777" w:rsidTr="000A666C">
        <w:trPr>
          <w:trHeight w:val="240"/>
          <w:jc w:val="center"/>
        </w:trPr>
        <w:tc>
          <w:tcPr>
            <w:tcW w:w="4876" w:type="dxa"/>
            <w:tcBorders>
              <w:top w:val="nil"/>
              <w:left w:val="nil"/>
              <w:bottom w:val="nil"/>
              <w:right w:val="nil"/>
            </w:tcBorders>
          </w:tcPr>
          <w:p w14:paraId="228EFD67"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629C2D89" w14:textId="77777777" w:rsidR="00641682" w:rsidRPr="009677EC" w:rsidRDefault="00641682" w:rsidP="000A666C">
            <w:pPr>
              <w:pStyle w:val="AmColumnHeading"/>
            </w:pPr>
            <w:r w:rsidRPr="009677EC">
              <w:t>Amendement</w:t>
            </w:r>
          </w:p>
        </w:tc>
      </w:tr>
      <w:tr w:rsidR="00641682" w:rsidRPr="009677EC" w14:paraId="71BCE455" w14:textId="77777777" w:rsidTr="000A666C">
        <w:trPr>
          <w:jc w:val="center"/>
        </w:trPr>
        <w:tc>
          <w:tcPr>
            <w:tcW w:w="4876" w:type="dxa"/>
            <w:tcBorders>
              <w:top w:val="nil"/>
              <w:left w:val="nil"/>
              <w:bottom w:val="nil"/>
              <w:right w:val="nil"/>
            </w:tcBorders>
          </w:tcPr>
          <w:p w14:paraId="397CAD95" w14:textId="77777777" w:rsidR="00641682" w:rsidRPr="009677EC" w:rsidRDefault="00641682" w:rsidP="000A666C">
            <w:pPr>
              <w:pStyle w:val="Normal6a"/>
            </w:pPr>
            <w:r w:rsidRPr="009677EC">
              <w:rPr>
                <w:b/>
                <w:i/>
              </w:rPr>
              <w:t>e)</w:t>
            </w:r>
            <w:r w:rsidRPr="009677EC">
              <w:tab/>
            </w:r>
            <w:r w:rsidRPr="009677EC">
              <w:rPr>
                <w:b/>
                <w:i/>
              </w:rPr>
              <w:t>le paragraphe 5 est remplacé par le texte suivant:</w:t>
            </w:r>
          </w:p>
        </w:tc>
        <w:tc>
          <w:tcPr>
            <w:tcW w:w="4876" w:type="dxa"/>
            <w:tcBorders>
              <w:top w:val="nil"/>
              <w:left w:val="nil"/>
              <w:bottom w:val="nil"/>
              <w:right w:val="nil"/>
            </w:tcBorders>
          </w:tcPr>
          <w:p w14:paraId="7F1C0A1D" w14:textId="77777777" w:rsidR="00641682" w:rsidRPr="009677EC" w:rsidRDefault="00641682" w:rsidP="000A666C">
            <w:pPr>
              <w:pStyle w:val="Normal6a"/>
            </w:pPr>
            <w:r w:rsidRPr="009677EC">
              <w:rPr>
                <w:b/>
                <w:i/>
              </w:rPr>
              <w:t>supprimé</w:t>
            </w:r>
          </w:p>
        </w:tc>
      </w:tr>
      <w:tr w:rsidR="00641682" w:rsidRPr="009677EC" w14:paraId="5E69FC9C" w14:textId="77777777" w:rsidTr="000A666C">
        <w:trPr>
          <w:jc w:val="center"/>
        </w:trPr>
        <w:tc>
          <w:tcPr>
            <w:tcW w:w="4876" w:type="dxa"/>
            <w:tcBorders>
              <w:top w:val="nil"/>
              <w:left w:val="nil"/>
              <w:bottom w:val="nil"/>
              <w:right w:val="nil"/>
            </w:tcBorders>
          </w:tcPr>
          <w:p w14:paraId="76907CFF" w14:textId="77777777" w:rsidR="00641682" w:rsidRPr="009677EC" w:rsidRDefault="00641682" w:rsidP="000A666C">
            <w:pPr>
              <w:pStyle w:val="Normal6a"/>
            </w:pPr>
            <w:r w:rsidRPr="009677EC">
              <w:rPr>
                <w:b/>
                <w:i/>
              </w:rPr>
              <w:t>«5) Sans préjudice des paragraphes 1 à 4 du présent article, lorsqu’un investisseur institutionnel a donné à un autre investisseur institutionnel le pouvoir de prendre des décisions en matière de gestion des investissements qui pourrait l’exposer à une titrisation, l’investisseur institutionnel qui délègue peut donner pour instruction à l’investisseur institutionnel délégué de remplir ses obligations au titre du présent article à l’égard de toute exposition de titrisation résultant de telles décisions. La responsabilité de l’investisseur institutionnel qui délègue en vertu du présent article n’est pas affectée par le fait qu’il ait délégué certaines fonctions.»</w:t>
            </w:r>
          </w:p>
        </w:tc>
        <w:tc>
          <w:tcPr>
            <w:tcW w:w="4876" w:type="dxa"/>
            <w:tcBorders>
              <w:top w:val="nil"/>
              <w:left w:val="nil"/>
              <w:bottom w:val="nil"/>
              <w:right w:val="nil"/>
            </w:tcBorders>
          </w:tcPr>
          <w:p w14:paraId="2018470A" w14:textId="77777777" w:rsidR="00641682" w:rsidRPr="009677EC" w:rsidRDefault="00641682" w:rsidP="000A666C">
            <w:pPr>
              <w:pStyle w:val="Normal6a"/>
            </w:pPr>
          </w:p>
        </w:tc>
      </w:tr>
    </w:tbl>
    <w:p w14:paraId="230CCC6F"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3D0B770C"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7BE2CE17" w14:textId="77777777" w:rsidR="00641682" w:rsidRPr="009677EC" w:rsidRDefault="00641682" w:rsidP="00641682">
      <w:pPr>
        <w:pStyle w:val="AmJustText"/>
      </w:pPr>
      <w:r w:rsidRPr="009677EC">
        <w:t>Les sanctions ne s’appliquent qu’à la partie dirigeante, comme c’est le cas dans la législation actuelle.</w:t>
      </w:r>
    </w:p>
    <w:p w14:paraId="4709342D" w14:textId="77777777" w:rsidR="00641682" w:rsidRPr="003F27EB" w:rsidRDefault="00641682" w:rsidP="00641682">
      <w:pPr>
        <w:rPr>
          <w:lang w:val="de-DE"/>
        </w:rPr>
      </w:pPr>
      <w:r w:rsidRPr="003F27EB">
        <w:rPr>
          <w:rStyle w:val="HideTWBExt"/>
          <w:lang w:val="de-DE"/>
        </w:rPr>
        <w:t>&lt;/Amend&gt;</w:t>
      </w:r>
    </w:p>
    <w:p w14:paraId="4646296B"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148</w:t>
      </w:r>
      <w:r w:rsidRPr="003F27EB">
        <w:rPr>
          <w:rStyle w:val="HideTWBExt"/>
          <w:b w:val="0"/>
          <w:lang w:val="de-DE"/>
        </w:rPr>
        <w:t>&lt;/NumAm&gt;</w:t>
      </w:r>
    </w:p>
    <w:p w14:paraId="0CAFB55B"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 Billy Kelleher</w:t>
      </w:r>
      <w:r w:rsidRPr="003F27EB">
        <w:rPr>
          <w:rStyle w:val="HideTWBExt"/>
          <w:b w:val="0"/>
          <w:lang w:val="en-GB"/>
        </w:rPr>
        <w:t>&lt;/Members&gt;</w:t>
      </w:r>
    </w:p>
    <w:p w14:paraId="4BCD2279" w14:textId="77777777" w:rsidR="00641682" w:rsidRPr="009677EC" w:rsidRDefault="00641682" w:rsidP="00641682">
      <w:pPr>
        <w:pStyle w:val="NormalBold"/>
      </w:pPr>
      <w:r w:rsidRPr="009677EC">
        <w:rPr>
          <w:rStyle w:val="HideTWBExt"/>
          <w:b w:val="0"/>
        </w:rPr>
        <w:t>&lt;/RepeatBlock-By&gt;</w:t>
      </w:r>
    </w:p>
    <w:p w14:paraId="17B06190"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49B907A" w14:textId="77777777" w:rsidR="00641682" w:rsidRPr="009677EC" w:rsidRDefault="00641682" w:rsidP="00641682">
      <w:pPr>
        <w:pStyle w:val="NormalBold"/>
      </w:pPr>
      <w:r w:rsidRPr="009677EC">
        <w:rPr>
          <w:rStyle w:val="HideTWBExt"/>
          <w:b w:val="0"/>
        </w:rPr>
        <w:t>&lt;Article&gt;</w:t>
      </w:r>
      <w:r w:rsidRPr="009677EC">
        <w:t>Article 1 – alinéa 1 – point 3 – sous-point e</w:t>
      </w:r>
      <w:r w:rsidRPr="009677EC">
        <w:rPr>
          <w:rStyle w:val="HideTWBExt"/>
          <w:b w:val="0"/>
        </w:rPr>
        <w:t>&lt;/Article&gt;</w:t>
      </w:r>
    </w:p>
    <w:p w14:paraId="3F0276E1"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5C97786B" w14:textId="77777777" w:rsidR="00641682" w:rsidRPr="009677EC" w:rsidRDefault="00641682" w:rsidP="00641682">
      <w:r w:rsidRPr="009677EC">
        <w:rPr>
          <w:rStyle w:val="HideTWBExt"/>
        </w:rPr>
        <w:t>&lt;Article2&gt;</w:t>
      </w:r>
      <w:r w:rsidRPr="009677EC">
        <w:t>Article 5 – paragraphe 5</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DFC3B2D" w14:textId="77777777" w:rsidTr="000A666C">
        <w:trPr>
          <w:trHeight w:hRule="exact" w:val="240"/>
          <w:jc w:val="center"/>
        </w:trPr>
        <w:tc>
          <w:tcPr>
            <w:tcW w:w="9752" w:type="dxa"/>
            <w:gridSpan w:val="2"/>
            <w:tcBorders>
              <w:top w:val="nil"/>
              <w:left w:val="nil"/>
              <w:bottom w:val="nil"/>
              <w:right w:val="nil"/>
            </w:tcBorders>
          </w:tcPr>
          <w:p w14:paraId="39F3832D" w14:textId="77777777" w:rsidR="00641682" w:rsidRPr="009677EC" w:rsidRDefault="00641682" w:rsidP="000A666C"/>
        </w:tc>
      </w:tr>
      <w:tr w:rsidR="00641682" w:rsidRPr="009677EC" w14:paraId="1539C7FC" w14:textId="77777777" w:rsidTr="000A666C">
        <w:trPr>
          <w:trHeight w:val="240"/>
          <w:jc w:val="center"/>
        </w:trPr>
        <w:tc>
          <w:tcPr>
            <w:tcW w:w="4876" w:type="dxa"/>
            <w:tcBorders>
              <w:top w:val="nil"/>
              <w:left w:val="nil"/>
              <w:bottom w:val="nil"/>
              <w:right w:val="nil"/>
            </w:tcBorders>
          </w:tcPr>
          <w:p w14:paraId="6077016A"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507E3811" w14:textId="77777777" w:rsidR="00641682" w:rsidRPr="009677EC" w:rsidRDefault="00641682" w:rsidP="000A666C">
            <w:pPr>
              <w:pStyle w:val="AmColumnHeading"/>
            </w:pPr>
            <w:r w:rsidRPr="009677EC">
              <w:t>Amendement</w:t>
            </w:r>
          </w:p>
        </w:tc>
      </w:tr>
      <w:tr w:rsidR="00641682" w:rsidRPr="009677EC" w14:paraId="60B2BCA5" w14:textId="77777777" w:rsidTr="000A666C">
        <w:trPr>
          <w:jc w:val="center"/>
        </w:trPr>
        <w:tc>
          <w:tcPr>
            <w:tcW w:w="4876" w:type="dxa"/>
            <w:tcBorders>
              <w:top w:val="nil"/>
              <w:left w:val="nil"/>
              <w:bottom w:val="nil"/>
              <w:right w:val="nil"/>
            </w:tcBorders>
          </w:tcPr>
          <w:p w14:paraId="64B9BFEC" w14:textId="77777777" w:rsidR="00641682" w:rsidRPr="009677EC" w:rsidRDefault="00641682" w:rsidP="000A666C">
            <w:pPr>
              <w:pStyle w:val="Normal6a"/>
            </w:pPr>
            <w:r w:rsidRPr="009677EC">
              <w:t>5</w:t>
            </w:r>
            <w:r w:rsidRPr="009677EC">
              <w:rPr>
                <w:b/>
                <w:bCs/>
                <w:i/>
                <w:iCs/>
              </w:rPr>
              <w:t>)</w:t>
            </w:r>
            <w:r w:rsidRPr="009677EC">
              <w:tab/>
              <w:t xml:space="preserve">Sans préjudice des paragraphes 1 à 4 du présent article, lorsqu’un investisseur institutionnel a donné à un autre investisseur institutionnel le pouvoir de prendre des décisions en matière de gestion des investissements qui pourrait l’exposer à une titrisation, l’investisseur institutionnel </w:t>
            </w:r>
            <w:r w:rsidRPr="009677EC">
              <w:rPr>
                <w:b/>
                <w:bCs/>
                <w:i/>
                <w:iCs/>
              </w:rPr>
              <w:t>qui délègue</w:t>
            </w:r>
            <w:r w:rsidRPr="009677EC">
              <w:t xml:space="preserve"> peut donner pour instruction à </w:t>
            </w:r>
            <w:r w:rsidRPr="009677EC">
              <w:rPr>
                <w:b/>
                <w:bCs/>
                <w:i/>
                <w:iCs/>
              </w:rPr>
              <w:t>l’investisseur institutionnel délégué</w:t>
            </w:r>
            <w:r w:rsidRPr="009677EC">
              <w:t xml:space="preserve"> de remplir ses obligations au titre du présent article à l’égard de toute exposition de titrisation résultant de telles décisions. </w:t>
            </w:r>
            <w:r w:rsidRPr="009677EC">
              <w:rPr>
                <w:b/>
                <w:bCs/>
                <w:i/>
                <w:iCs/>
              </w:rPr>
              <w:t>La responsabilité de l’</w:t>
            </w:r>
            <w:r w:rsidRPr="009677EC">
              <w:t xml:space="preserve">investisseur institutionnel </w:t>
            </w:r>
            <w:r w:rsidRPr="009677EC">
              <w:rPr>
                <w:b/>
                <w:bCs/>
                <w:i/>
                <w:iCs/>
              </w:rPr>
              <w:t>qui délègue</w:t>
            </w:r>
            <w:r w:rsidRPr="009677EC">
              <w:t xml:space="preserve"> en vertu du présent </w:t>
            </w:r>
            <w:r w:rsidRPr="009677EC">
              <w:rPr>
                <w:b/>
                <w:bCs/>
                <w:i/>
                <w:iCs/>
              </w:rPr>
              <w:t>article</w:t>
            </w:r>
            <w:r w:rsidRPr="009677EC">
              <w:t xml:space="preserve"> </w:t>
            </w:r>
            <w:r w:rsidRPr="009677EC">
              <w:rPr>
                <w:b/>
                <w:bCs/>
                <w:i/>
                <w:iCs/>
              </w:rPr>
              <w:t>n’est pas affectée par le fait qu’il ait délégué certaines fonctions</w:t>
            </w:r>
            <w:r w:rsidRPr="009677EC">
              <w:t>.</w:t>
            </w:r>
          </w:p>
        </w:tc>
        <w:tc>
          <w:tcPr>
            <w:tcW w:w="4876" w:type="dxa"/>
            <w:tcBorders>
              <w:top w:val="nil"/>
              <w:left w:val="nil"/>
              <w:bottom w:val="nil"/>
              <w:right w:val="nil"/>
            </w:tcBorders>
          </w:tcPr>
          <w:p w14:paraId="4504B579" w14:textId="77777777" w:rsidR="00641682" w:rsidRPr="009677EC" w:rsidRDefault="00641682" w:rsidP="000A666C">
            <w:pPr>
              <w:pStyle w:val="Normal6a"/>
            </w:pPr>
            <w:r w:rsidRPr="009677EC">
              <w:t>5</w:t>
            </w:r>
            <w:r w:rsidRPr="009677EC">
              <w:rPr>
                <w:b/>
                <w:bCs/>
                <w:i/>
                <w:iCs/>
              </w:rPr>
              <w:t>.</w:t>
            </w:r>
            <w:r w:rsidRPr="009677EC">
              <w:tab/>
              <w:t xml:space="preserve">Sans préjudice des paragraphes 1 à 4 du présent article, lorsqu’un investisseur institutionnel a donné à un autre investisseur institutionnel le pouvoir de prendre des décisions en matière de gestion des investissements qui pourrait l’exposer à une titrisation, l’investisseur institutionnel peut donner pour instruction à </w:t>
            </w:r>
            <w:r w:rsidRPr="009677EC">
              <w:rPr>
                <w:b/>
                <w:bCs/>
                <w:i/>
                <w:iCs/>
              </w:rPr>
              <w:t>cette partie gestionnaire</w:t>
            </w:r>
            <w:r w:rsidRPr="009677EC">
              <w:t xml:space="preserve"> de remplir ses obligations au titre du présent article à l’égard de toute exposition de titrisation résultant de telles décisions. </w:t>
            </w:r>
            <w:r w:rsidRPr="009677EC">
              <w:rPr>
                <w:b/>
                <w:bCs/>
                <w:i/>
                <w:iCs/>
              </w:rPr>
              <w:t>Les États membres veillent à ce que, lorsqu’un</w:t>
            </w:r>
            <w:r w:rsidRPr="009677EC">
              <w:t xml:space="preserve"> investisseur institutionnel </w:t>
            </w:r>
            <w:r w:rsidRPr="009677EC">
              <w:rPr>
                <w:b/>
                <w:bCs/>
                <w:i/>
                <w:iCs/>
              </w:rPr>
              <w:t>a pour instruction,</w:t>
            </w:r>
            <w:r w:rsidRPr="009677EC">
              <w:t xml:space="preserve"> en vertu du présent </w:t>
            </w:r>
            <w:r w:rsidRPr="009677EC">
              <w:rPr>
                <w:b/>
                <w:bCs/>
                <w:i/>
                <w:iCs/>
              </w:rPr>
              <w:t>paragraphe, de remplir les obligations d’un autre investisseur institutionnel et qu’il ne le fait pas, toute sanction prévue aux articles 32 et 33 ou par la législation sectorielle pertinente puisse être imposée à la partie gestionnaire et non à l’investisseur institutionnel qui est exposé à la titrisation.</w:t>
            </w:r>
            <w:r w:rsidRPr="009677EC">
              <w:rPr>
                <w:b/>
                <w:i/>
              </w:rPr>
              <w:t xml:space="preserve"> Avant de donner instruction à la partie gestionnaire de remplir ses obligations au titre du présent article, l’investisseur institutionnel s’assure que celle-ci a déjà exercé des obligations de diligence raisonnable pour son propre compte ou pour le compte d’autres parties</w:t>
            </w:r>
            <w:r w:rsidRPr="009677EC">
              <w:t>.</w:t>
            </w:r>
          </w:p>
        </w:tc>
      </w:tr>
    </w:tbl>
    <w:p w14:paraId="43FBF00A"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33349144" w14:textId="77777777" w:rsidR="00641682" w:rsidRPr="003F27EB" w:rsidRDefault="00641682" w:rsidP="00641682">
      <w:pPr>
        <w:rPr>
          <w:lang w:val="en-GB"/>
        </w:rPr>
      </w:pPr>
      <w:r w:rsidRPr="003F27EB">
        <w:rPr>
          <w:rStyle w:val="HideTWBExt"/>
          <w:lang w:val="en-GB"/>
        </w:rPr>
        <w:t>&lt;/Amend&gt;</w:t>
      </w:r>
    </w:p>
    <w:p w14:paraId="4114A267"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149</w:t>
      </w:r>
      <w:r w:rsidRPr="003F27EB">
        <w:rPr>
          <w:rStyle w:val="HideTWBExt"/>
          <w:b w:val="0"/>
          <w:lang w:val="en-GB"/>
        </w:rPr>
        <w:t>&lt;/NumAm&gt;</w:t>
      </w:r>
    </w:p>
    <w:p w14:paraId="4FA71984"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Fernando Navarrete Rojas, Regina Doherty, Isabel Benjumea Benjumea</w:t>
      </w:r>
      <w:r w:rsidRPr="003F27EB">
        <w:rPr>
          <w:rStyle w:val="HideTWBExt"/>
          <w:b w:val="0"/>
          <w:lang w:val="en-GB"/>
        </w:rPr>
        <w:t>&lt;/Members&gt;</w:t>
      </w:r>
    </w:p>
    <w:p w14:paraId="588ABD76" w14:textId="77777777" w:rsidR="00641682" w:rsidRPr="003F27EB" w:rsidRDefault="00641682" w:rsidP="00641682">
      <w:pPr>
        <w:pStyle w:val="NormalBold"/>
        <w:rPr>
          <w:lang w:val="en-GB"/>
        </w:rPr>
      </w:pPr>
      <w:r w:rsidRPr="003F27EB">
        <w:rPr>
          <w:rStyle w:val="HideTWBExt"/>
          <w:b w:val="0"/>
          <w:lang w:val="en-GB"/>
        </w:rPr>
        <w:t>&lt;/RepeatBlock-By&gt;</w:t>
      </w:r>
    </w:p>
    <w:p w14:paraId="5D932FE8"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72A1C187" w14:textId="77777777" w:rsidR="00641682" w:rsidRPr="009677EC" w:rsidRDefault="00641682" w:rsidP="00641682">
      <w:pPr>
        <w:pStyle w:val="NormalBold"/>
      </w:pPr>
      <w:r w:rsidRPr="009677EC">
        <w:rPr>
          <w:rStyle w:val="HideTWBExt"/>
          <w:b w:val="0"/>
        </w:rPr>
        <w:t>&lt;Article&gt;</w:t>
      </w:r>
      <w:r w:rsidRPr="009677EC">
        <w:t>Article 1 – alinéa 1 – point 3 – sous-point e</w:t>
      </w:r>
      <w:r w:rsidRPr="009677EC">
        <w:rPr>
          <w:rStyle w:val="HideTWBExt"/>
          <w:b w:val="0"/>
        </w:rPr>
        <w:t>&lt;/Article&gt;</w:t>
      </w:r>
    </w:p>
    <w:p w14:paraId="428A479D"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4DEA1758" w14:textId="77777777" w:rsidR="00641682" w:rsidRPr="009677EC" w:rsidRDefault="00641682" w:rsidP="00641682">
      <w:r w:rsidRPr="009677EC">
        <w:rPr>
          <w:rStyle w:val="HideTWBExt"/>
        </w:rPr>
        <w:t>&lt;Article2&gt;</w:t>
      </w:r>
      <w:r w:rsidRPr="009677EC">
        <w:t>Article 5 – paragraphe 5</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79D809B4" w14:textId="77777777" w:rsidTr="000A666C">
        <w:trPr>
          <w:trHeight w:hRule="exact" w:val="240"/>
          <w:jc w:val="center"/>
        </w:trPr>
        <w:tc>
          <w:tcPr>
            <w:tcW w:w="9752" w:type="dxa"/>
            <w:gridSpan w:val="2"/>
            <w:tcBorders>
              <w:top w:val="nil"/>
              <w:left w:val="nil"/>
              <w:bottom w:val="nil"/>
              <w:right w:val="nil"/>
            </w:tcBorders>
          </w:tcPr>
          <w:p w14:paraId="288E657C" w14:textId="77777777" w:rsidR="00641682" w:rsidRPr="009677EC" w:rsidRDefault="00641682" w:rsidP="000A666C"/>
        </w:tc>
      </w:tr>
      <w:tr w:rsidR="00641682" w:rsidRPr="009677EC" w14:paraId="2C3136D5" w14:textId="77777777" w:rsidTr="000A666C">
        <w:trPr>
          <w:trHeight w:val="240"/>
          <w:jc w:val="center"/>
        </w:trPr>
        <w:tc>
          <w:tcPr>
            <w:tcW w:w="4876" w:type="dxa"/>
            <w:tcBorders>
              <w:top w:val="nil"/>
              <w:left w:val="nil"/>
              <w:bottom w:val="nil"/>
              <w:right w:val="nil"/>
            </w:tcBorders>
          </w:tcPr>
          <w:p w14:paraId="6FF93F6A"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4802BD9E" w14:textId="77777777" w:rsidR="00641682" w:rsidRPr="009677EC" w:rsidRDefault="00641682" w:rsidP="000A666C">
            <w:pPr>
              <w:pStyle w:val="AmColumnHeading"/>
            </w:pPr>
            <w:r w:rsidRPr="009677EC">
              <w:t>Amendement</w:t>
            </w:r>
          </w:p>
        </w:tc>
      </w:tr>
      <w:tr w:rsidR="00641682" w:rsidRPr="009677EC" w14:paraId="615566B5" w14:textId="77777777" w:rsidTr="000A666C">
        <w:trPr>
          <w:jc w:val="center"/>
        </w:trPr>
        <w:tc>
          <w:tcPr>
            <w:tcW w:w="4876" w:type="dxa"/>
            <w:tcBorders>
              <w:top w:val="nil"/>
              <w:left w:val="nil"/>
              <w:bottom w:val="nil"/>
              <w:right w:val="nil"/>
            </w:tcBorders>
          </w:tcPr>
          <w:p w14:paraId="77115A73" w14:textId="77777777" w:rsidR="00641682" w:rsidRPr="009677EC" w:rsidRDefault="00641682" w:rsidP="000A666C">
            <w:pPr>
              <w:pStyle w:val="Normal6a"/>
            </w:pPr>
            <w:r w:rsidRPr="009677EC">
              <w:t>5</w:t>
            </w:r>
            <w:r w:rsidRPr="009677EC">
              <w:rPr>
                <w:b/>
                <w:bCs/>
                <w:i/>
                <w:iCs/>
              </w:rPr>
              <w:t>)</w:t>
            </w:r>
            <w:r w:rsidRPr="009677EC">
              <w:tab/>
              <w:t xml:space="preserve">Sans préjudice des paragraphes 1 à 4 du présent article, lorsqu’un investisseur institutionnel a donné à un autre investisseur institutionnel le pouvoir de prendre des décisions en matière de gestion des investissements qui pourrait l’exposer à une titrisation, l’investisseur institutionnel </w:t>
            </w:r>
            <w:r w:rsidRPr="009677EC">
              <w:rPr>
                <w:b/>
                <w:bCs/>
                <w:i/>
                <w:iCs/>
              </w:rPr>
              <w:t>qui délègue</w:t>
            </w:r>
            <w:r w:rsidRPr="009677EC">
              <w:t xml:space="preserve"> peut donner pour instruction à </w:t>
            </w:r>
            <w:r w:rsidRPr="009677EC">
              <w:rPr>
                <w:b/>
                <w:bCs/>
                <w:i/>
                <w:iCs/>
              </w:rPr>
              <w:t>l’investisseur institutionnel délégué</w:t>
            </w:r>
            <w:r w:rsidRPr="009677EC">
              <w:t xml:space="preserve"> de remplir ses obligations au titre du présent article à l’égard de toute exposition de titrisation résultant de telles décisions. </w:t>
            </w:r>
            <w:r w:rsidRPr="009677EC">
              <w:rPr>
                <w:b/>
                <w:bCs/>
                <w:i/>
                <w:iCs/>
              </w:rPr>
              <w:t xml:space="preserve">La responsabilité de </w:t>
            </w:r>
            <w:r w:rsidRPr="009677EC">
              <w:t xml:space="preserve">l’investisseur institutionnel </w:t>
            </w:r>
            <w:r w:rsidRPr="009677EC">
              <w:rPr>
                <w:b/>
                <w:bCs/>
                <w:i/>
                <w:iCs/>
              </w:rPr>
              <w:t>qui délègue</w:t>
            </w:r>
            <w:r w:rsidRPr="009677EC">
              <w:t xml:space="preserve"> </w:t>
            </w:r>
            <w:r w:rsidRPr="009677EC">
              <w:rPr>
                <w:b/>
                <w:bCs/>
                <w:i/>
                <w:iCs/>
              </w:rPr>
              <w:t>en vertu du présent</w:t>
            </w:r>
            <w:r w:rsidRPr="009677EC">
              <w:t xml:space="preserve"> </w:t>
            </w:r>
            <w:r w:rsidRPr="009677EC">
              <w:rPr>
                <w:b/>
                <w:bCs/>
                <w:i/>
                <w:iCs/>
              </w:rPr>
              <w:t>article</w:t>
            </w:r>
            <w:r w:rsidRPr="009677EC">
              <w:t xml:space="preserve"> </w:t>
            </w:r>
            <w:r w:rsidRPr="009677EC">
              <w:rPr>
                <w:b/>
                <w:bCs/>
                <w:i/>
                <w:iCs/>
              </w:rPr>
              <w:t>n’est pas affectée par le fait qu’il ait délégué certaines fonctions</w:t>
            </w:r>
            <w:r w:rsidRPr="009677EC">
              <w:t>.</w:t>
            </w:r>
          </w:p>
        </w:tc>
        <w:tc>
          <w:tcPr>
            <w:tcW w:w="4876" w:type="dxa"/>
            <w:tcBorders>
              <w:top w:val="nil"/>
              <w:left w:val="nil"/>
              <w:bottom w:val="nil"/>
              <w:right w:val="nil"/>
            </w:tcBorders>
          </w:tcPr>
          <w:p w14:paraId="6FC7DC25" w14:textId="77777777" w:rsidR="00641682" w:rsidRPr="009677EC" w:rsidRDefault="00641682" w:rsidP="000A666C">
            <w:pPr>
              <w:pStyle w:val="Normal6a"/>
            </w:pPr>
            <w:r w:rsidRPr="009677EC">
              <w:t>5.</w:t>
            </w:r>
            <w:r w:rsidRPr="009677EC">
              <w:tab/>
              <w:t xml:space="preserve">Sans préjudice des paragraphes 1 à 4 du présent article, lorsqu’un investisseur institutionnel a donné à un autre investisseur institutionnel le pouvoir de prendre des décisions en matière de gestion des investissements qui pourrait l’exposer à une titrisation, l’investisseur institutionnel peut donner pour instruction à </w:t>
            </w:r>
            <w:r w:rsidRPr="009677EC">
              <w:rPr>
                <w:b/>
                <w:bCs/>
                <w:i/>
                <w:iCs/>
              </w:rPr>
              <w:t>cette partie gestionnaire</w:t>
            </w:r>
            <w:r w:rsidRPr="009677EC">
              <w:t xml:space="preserve"> de remplir ses obligations au titre du présent article à l’égard de toute exposition de titrisation résultant de telles décisions. </w:t>
            </w:r>
            <w:r w:rsidRPr="009677EC">
              <w:rPr>
                <w:b/>
                <w:bCs/>
                <w:i/>
                <w:iCs/>
              </w:rPr>
              <w:t>Les États membres veillent à ce que, lorsqu’un</w:t>
            </w:r>
            <w:r w:rsidRPr="009677EC">
              <w:rPr>
                <w:b/>
                <w:i/>
              </w:rPr>
              <w:t xml:space="preserve"> investisseur institutionnel </w:t>
            </w:r>
            <w:r w:rsidRPr="009677EC">
              <w:rPr>
                <w:b/>
                <w:bCs/>
                <w:i/>
                <w:iCs/>
              </w:rPr>
              <w:t>a pour instruction,</w:t>
            </w:r>
            <w:r w:rsidRPr="009677EC">
              <w:rPr>
                <w:b/>
                <w:i/>
              </w:rPr>
              <w:t xml:space="preserve"> en vertu du présent </w:t>
            </w:r>
            <w:r w:rsidRPr="009677EC">
              <w:rPr>
                <w:b/>
                <w:bCs/>
                <w:i/>
                <w:iCs/>
              </w:rPr>
              <w:t>paragraphe, de remplir les obligations d’un autre investisseur institutionnel et qu’il ne le fait pas, toute sanction prévue aux articles 32 et 33 puisse être imposée à la partie gestionnaire et non à l’investisseur institutionnel qui est exposé à la titrisation.</w:t>
            </w:r>
            <w:r w:rsidRPr="009677EC">
              <w:rPr>
                <w:b/>
                <w:i/>
              </w:rPr>
              <w:t xml:space="preserve"> Avant de donner instruction à la partie gestionnaire de remplir ses obligations en vertu du présent article,</w:t>
            </w:r>
            <w:r w:rsidRPr="009677EC">
              <w:t xml:space="preserve"> l’investisseur institutionnel </w:t>
            </w:r>
            <w:r w:rsidRPr="009677EC">
              <w:rPr>
                <w:b/>
                <w:i/>
              </w:rPr>
              <w:t>s’assure que celle-ci a déjà exercé des obligations de diligence raisonnable pour son propre compte ou pour le compte d’autres parties</w:t>
            </w:r>
            <w:r w:rsidRPr="009677EC">
              <w:t>.</w:t>
            </w:r>
          </w:p>
        </w:tc>
      </w:tr>
    </w:tbl>
    <w:p w14:paraId="245223EB"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7E38B300" w14:textId="77777777" w:rsidR="00641682" w:rsidRPr="003F27EB" w:rsidRDefault="00641682" w:rsidP="00641682">
      <w:pPr>
        <w:rPr>
          <w:lang w:val="en-GB"/>
        </w:rPr>
      </w:pPr>
      <w:r w:rsidRPr="003F27EB">
        <w:rPr>
          <w:rStyle w:val="HideTWBExt"/>
          <w:lang w:val="en-GB"/>
        </w:rPr>
        <w:t>&lt;/Amend&gt;</w:t>
      </w:r>
    </w:p>
    <w:p w14:paraId="42D13691"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150</w:t>
      </w:r>
      <w:r w:rsidRPr="003F27EB">
        <w:rPr>
          <w:rStyle w:val="HideTWBExt"/>
          <w:b w:val="0"/>
          <w:lang w:val="en-GB"/>
        </w:rPr>
        <w:t>&lt;/NumAm&gt;</w:t>
      </w:r>
    </w:p>
    <w:p w14:paraId="6F27215B"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Regina Doherty</w:t>
      </w:r>
      <w:r w:rsidRPr="003F27EB">
        <w:rPr>
          <w:rStyle w:val="HideTWBExt"/>
          <w:b w:val="0"/>
          <w:lang w:val="en-GB"/>
        </w:rPr>
        <w:t>&lt;/Members&gt;</w:t>
      </w:r>
    </w:p>
    <w:p w14:paraId="4B37813E" w14:textId="77777777" w:rsidR="00641682" w:rsidRPr="009677EC" w:rsidRDefault="00641682" w:rsidP="00641682">
      <w:pPr>
        <w:pStyle w:val="NormalBold"/>
      </w:pPr>
      <w:r w:rsidRPr="009677EC">
        <w:rPr>
          <w:rStyle w:val="HideTWBExt"/>
          <w:b w:val="0"/>
        </w:rPr>
        <w:t>&lt;/RepeatBlock-By&gt;</w:t>
      </w:r>
    </w:p>
    <w:p w14:paraId="2B65F1A1"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00F3799F" w14:textId="77777777" w:rsidR="00641682" w:rsidRPr="009677EC" w:rsidRDefault="00641682" w:rsidP="00641682">
      <w:pPr>
        <w:pStyle w:val="NormalBold"/>
      </w:pPr>
      <w:r w:rsidRPr="009677EC">
        <w:rPr>
          <w:rStyle w:val="HideTWBExt"/>
          <w:b w:val="0"/>
        </w:rPr>
        <w:t>&lt;Article&gt;</w:t>
      </w:r>
      <w:r w:rsidRPr="009677EC">
        <w:t>Article 1 – alinéa 1 – point 3 – sous-point e</w:t>
      </w:r>
      <w:r w:rsidRPr="009677EC">
        <w:rPr>
          <w:rStyle w:val="HideTWBExt"/>
          <w:b w:val="0"/>
        </w:rPr>
        <w:t>&lt;/Article&gt;</w:t>
      </w:r>
    </w:p>
    <w:p w14:paraId="178D6ADB"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7491FD7" w14:textId="77777777" w:rsidR="00641682" w:rsidRPr="009677EC" w:rsidRDefault="00641682" w:rsidP="00641682">
      <w:r w:rsidRPr="009677EC">
        <w:rPr>
          <w:rStyle w:val="HideTWBExt"/>
        </w:rPr>
        <w:t>&lt;Article2&gt;</w:t>
      </w:r>
      <w:r w:rsidRPr="009677EC">
        <w:t>Article 5 – paragraphe 5</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1BD7DDE7" w14:textId="77777777" w:rsidTr="000A666C">
        <w:trPr>
          <w:trHeight w:hRule="exact" w:val="240"/>
          <w:jc w:val="center"/>
        </w:trPr>
        <w:tc>
          <w:tcPr>
            <w:tcW w:w="9752" w:type="dxa"/>
            <w:gridSpan w:val="2"/>
            <w:tcBorders>
              <w:top w:val="nil"/>
              <w:left w:val="nil"/>
              <w:bottom w:val="nil"/>
              <w:right w:val="nil"/>
            </w:tcBorders>
          </w:tcPr>
          <w:p w14:paraId="3B5736A3" w14:textId="77777777" w:rsidR="00641682" w:rsidRPr="009677EC" w:rsidRDefault="00641682" w:rsidP="000A666C"/>
        </w:tc>
      </w:tr>
      <w:tr w:rsidR="00641682" w:rsidRPr="009677EC" w14:paraId="4CC68490" w14:textId="77777777" w:rsidTr="000A666C">
        <w:trPr>
          <w:trHeight w:val="240"/>
          <w:jc w:val="center"/>
        </w:trPr>
        <w:tc>
          <w:tcPr>
            <w:tcW w:w="4876" w:type="dxa"/>
            <w:tcBorders>
              <w:top w:val="nil"/>
              <w:left w:val="nil"/>
              <w:bottom w:val="nil"/>
              <w:right w:val="nil"/>
            </w:tcBorders>
          </w:tcPr>
          <w:p w14:paraId="43689812"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1E9ECA60" w14:textId="77777777" w:rsidR="00641682" w:rsidRPr="009677EC" w:rsidRDefault="00641682" w:rsidP="000A666C">
            <w:pPr>
              <w:pStyle w:val="AmColumnHeading"/>
            </w:pPr>
            <w:r w:rsidRPr="009677EC">
              <w:t>Amendement</w:t>
            </w:r>
          </w:p>
        </w:tc>
      </w:tr>
      <w:tr w:rsidR="00641682" w:rsidRPr="009677EC" w14:paraId="67D8F668" w14:textId="77777777" w:rsidTr="000A666C">
        <w:trPr>
          <w:jc w:val="center"/>
        </w:trPr>
        <w:tc>
          <w:tcPr>
            <w:tcW w:w="4876" w:type="dxa"/>
            <w:tcBorders>
              <w:top w:val="nil"/>
              <w:left w:val="nil"/>
              <w:bottom w:val="nil"/>
              <w:right w:val="nil"/>
            </w:tcBorders>
          </w:tcPr>
          <w:p w14:paraId="76D87149" w14:textId="77777777" w:rsidR="00641682" w:rsidRPr="009677EC" w:rsidRDefault="00641682" w:rsidP="000A666C">
            <w:pPr>
              <w:pStyle w:val="Normal6a"/>
            </w:pPr>
            <w:r w:rsidRPr="009677EC">
              <w:t>5</w:t>
            </w:r>
            <w:r w:rsidRPr="009677EC">
              <w:rPr>
                <w:b/>
                <w:bCs/>
                <w:i/>
                <w:iCs/>
              </w:rPr>
              <w:t>)</w:t>
            </w:r>
            <w:r w:rsidRPr="009677EC">
              <w:tab/>
              <w:t xml:space="preserve">Sans préjudice des paragraphes 1 à 4 du présent article, lorsqu’un investisseur institutionnel a donné à un autre investisseur institutionnel le pouvoir de prendre des décisions en matière de gestion des investissements qui pourrait l’exposer à une titrisation, l’investisseur institutionnel </w:t>
            </w:r>
            <w:r w:rsidRPr="009677EC">
              <w:rPr>
                <w:b/>
                <w:bCs/>
                <w:i/>
                <w:iCs/>
              </w:rPr>
              <w:t>qui délègue</w:t>
            </w:r>
            <w:r w:rsidRPr="009677EC">
              <w:t xml:space="preserve"> peut donner pour instruction à </w:t>
            </w:r>
            <w:r w:rsidRPr="009677EC">
              <w:rPr>
                <w:b/>
                <w:bCs/>
                <w:i/>
                <w:iCs/>
              </w:rPr>
              <w:t>l’investisseur institutionnel délégué</w:t>
            </w:r>
            <w:r w:rsidRPr="009677EC">
              <w:t xml:space="preserve"> de remplir ses obligations au titre du présent article à l’égard de toute exposition de titrisation résultant de telles décisions. </w:t>
            </w:r>
            <w:r w:rsidRPr="009677EC">
              <w:rPr>
                <w:b/>
                <w:bCs/>
                <w:i/>
                <w:iCs/>
              </w:rPr>
              <w:t>La responsabilité de l’</w:t>
            </w:r>
            <w:r w:rsidRPr="009677EC">
              <w:t xml:space="preserve">investisseur institutionnel </w:t>
            </w:r>
            <w:r w:rsidRPr="009677EC">
              <w:rPr>
                <w:b/>
                <w:bCs/>
                <w:i/>
                <w:iCs/>
              </w:rPr>
              <w:t>qui délègue</w:t>
            </w:r>
            <w:r w:rsidRPr="009677EC">
              <w:t xml:space="preserve"> en vertu du présent </w:t>
            </w:r>
            <w:r w:rsidRPr="009677EC">
              <w:rPr>
                <w:b/>
                <w:bCs/>
                <w:i/>
                <w:iCs/>
              </w:rPr>
              <w:t>article</w:t>
            </w:r>
            <w:r w:rsidRPr="009677EC">
              <w:t xml:space="preserve"> </w:t>
            </w:r>
            <w:r w:rsidRPr="009677EC">
              <w:rPr>
                <w:b/>
                <w:bCs/>
                <w:i/>
                <w:iCs/>
              </w:rPr>
              <w:t>n’est pas affectée par le fait qu’il ait délégué certaines fonctions</w:t>
            </w:r>
            <w:r w:rsidRPr="009677EC">
              <w:t>.</w:t>
            </w:r>
          </w:p>
        </w:tc>
        <w:tc>
          <w:tcPr>
            <w:tcW w:w="4876" w:type="dxa"/>
            <w:tcBorders>
              <w:top w:val="nil"/>
              <w:left w:val="nil"/>
              <w:bottom w:val="nil"/>
              <w:right w:val="nil"/>
            </w:tcBorders>
          </w:tcPr>
          <w:p w14:paraId="687EE9B7" w14:textId="77777777" w:rsidR="00641682" w:rsidRPr="009677EC" w:rsidRDefault="00641682" w:rsidP="000A666C">
            <w:pPr>
              <w:pStyle w:val="Normal6a"/>
            </w:pPr>
            <w:r w:rsidRPr="009677EC">
              <w:t>5.</w:t>
            </w:r>
            <w:r w:rsidRPr="009677EC">
              <w:tab/>
              <w:t xml:space="preserve">Sans préjudice des paragraphes 1 à 4 du présent article, lorsqu’un investisseur institutionnel a donné à un autre investisseur institutionnel le pouvoir de prendre des décisions en matière de gestion des investissements qui pourrait l’exposer à une titrisation, l’investisseur institutionnel peut donner pour instruction à </w:t>
            </w:r>
            <w:r w:rsidRPr="009677EC">
              <w:rPr>
                <w:b/>
                <w:bCs/>
                <w:i/>
                <w:iCs/>
              </w:rPr>
              <w:t>cette partie gestionnaire</w:t>
            </w:r>
            <w:r w:rsidRPr="009677EC">
              <w:t xml:space="preserve"> de remplir ses obligations au titre du présent article à l’égard de toute exposition de titrisation résultant de telles décisions. </w:t>
            </w:r>
            <w:r w:rsidRPr="009677EC">
              <w:rPr>
                <w:b/>
                <w:i/>
              </w:rPr>
              <w:t>Lorsqu’un</w:t>
            </w:r>
            <w:r w:rsidRPr="009677EC">
              <w:t xml:space="preserve"> investisseur institutionnel </w:t>
            </w:r>
            <w:r w:rsidRPr="009677EC">
              <w:rPr>
                <w:b/>
                <w:bCs/>
                <w:i/>
                <w:iCs/>
              </w:rPr>
              <w:t>est chargé,</w:t>
            </w:r>
            <w:r w:rsidRPr="009677EC">
              <w:t xml:space="preserve"> en vertu du présent </w:t>
            </w:r>
            <w:r w:rsidRPr="009677EC">
              <w:rPr>
                <w:b/>
                <w:i/>
              </w:rPr>
              <w:t>paragraphe, de remplir les obligations d’un autre investisseur institutionnel et qu’il manque à cette obligation, toute sanction prévue aux articles 32 et 33 peut être imposée à la partie gestionnaire et non à l’investisseur institutionnel exposé à la titrisation</w:t>
            </w:r>
            <w:r w:rsidRPr="009677EC">
              <w:t>.</w:t>
            </w:r>
          </w:p>
        </w:tc>
      </w:tr>
    </w:tbl>
    <w:p w14:paraId="0971E753"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71C41212" w14:textId="77777777" w:rsidR="00641682" w:rsidRPr="003F27EB" w:rsidRDefault="00641682" w:rsidP="00641682">
      <w:pPr>
        <w:rPr>
          <w:lang w:val="en-GB"/>
        </w:rPr>
      </w:pPr>
      <w:r w:rsidRPr="003F27EB">
        <w:rPr>
          <w:rStyle w:val="HideTWBExt"/>
          <w:lang w:val="en-GB"/>
        </w:rPr>
        <w:t>&lt;/Amend&gt;</w:t>
      </w:r>
    </w:p>
    <w:p w14:paraId="0DB707E6"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151</w:t>
      </w:r>
      <w:r w:rsidRPr="003F27EB">
        <w:rPr>
          <w:rStyle w:val="HideTWBExt"/>
          <w:b w:val="0"/>
          <w:lang w:val="en-GB"/>
        </w:rPr>
        <w:t>&lt;/NumAm&gt;</w:t>
      </w:r>
    </w:p>
    <w:p w14:paraId="41B6B847"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Regina Doherty</w:t>
      </w:r>
      <w:r w:rsidRPr="003F27EB">
        <w:rPr>
          <w:rStyle w:val="HideTWBExt"/>
          <w:b w:val="0"/>
          <w:lang w:val="en-GB"/>
        </w:rPr>
        <w:t>&lt;/Members&gt;</w:t>
      </w:r>
    </w:p>
    <w:p w14:paraId="19C85EB3" w14:textId="77777777" w:rsidR="00641682" w:rsidRPr="009677EC" w:rsidRDefault="00641682" w:rsidP="00641682">
      <w:pPr>
        <w:pStyle w:val="NormalBold"/>
      </w:pPr>
      <w:r w:rsidRPr="009677EC">
        <w:rPr>
          <w:rStyle w:val="HideTWBExt"/>
          <w:b w:val="0"/>
        </w:rPr>
        <w:t>&lt;/RepeatBlock-By&gt;</w:t>
      </w:r>
    </w:p>
    <w:p w14:paraId="36E5C9E0"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87E6FD7" w14:textId="77777777" w:rsidR="00641682" w:rsidRPr="009677EC" w:rsidRDefault="00641682" w:rsidP="00641682">
      <w:pPr>
        <w:pStyle w:val="NormalBold"/>
      </w:pPr>
      <w:r w:rsidRPr="009677EC">
        <w:rPr>
          <w:rStyle w:val="HideTWBExt"/>
          <w:b w:val="0"/>
        </w:rPr>
        <w:t>&lt;Article&gt;</w:t>
      </w:r>
      <w:r w:rsidRPr="009677EC">
        <w:t>Article 1 – alinéa 1 – point 3 – sous-point e</w:t>
      </w:r>
      <w:r w:rsidRPr="009677EC">
        <w:rPr>
          <w:rStyle w:val="HideTWBExt"/>
          <w:b w:val="0"/>
        </w:rPr>
        <w:t>&lt;/Article&gt;</w:t>
      </w:r>
    </w:p>
    <w:p w14:paraId="1595604D"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1E9C319B" w14:textId="77777777" w:rsidR="00641682" w:rsidRPr="009677EC" w:rsidRDefault="00641682" w:rsidP="00641682">
      <w:r w:rsidRPr="009677EC">
        <w:rPr>
          <w:rStyle w:val="HideTWBExt"/>
        </w:rPr>
        <w:t>&lt;Article2&gt;</w:t>
      </w:r>
      <w:r w:rsidRPr="009677EC">
        <w:t>Article 5 – paragraphe 5</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37EFD7C2" w14:textId="77777777" w:rsidTr="000A666C">
        <w:trPr>
          <w:trHeight w:hRule="exact" w:val="240"/>
          <w:jc w:val="center"/>
        </w:trPr>
        <w:tc>
          <w:tcPr>
            <w:tcW w:w="9752" w:type="dxa"/>
            <w:gridSpan w:val="2"/>
            <w:tcBorders>
              <w:top w:val="nil"/>
              <w:left w:val="nil"/>
              <w:bottom w:val="nil"/>
              <w:right w:val="nil"/>
            </w:tcBorders>
          </w:tcPr>
          <w:p w14:paraId="6927D3A9" w14:textId="77777777" w:rsidR="00641682" w:rsidRPr="009677EC" w:rsidRDefault="00641682" w:rsidP="000A666C"/>
        </w:tc>
      </w:tr>
      <w:tr w:rsidR="00641682" w:rsidRPr="009677EC" w14:paraId="2421FA4E" w14:textId="77777777" w:rsidTr="000A666C">
        <w:trPr>
          <w:trHeight w:val="240"/>
          <w:jc w:val="center"/>
        </w:trPr>
        <w:tc>
          <w:tcPr>
            <w:tcW w:w="4876" w:type="dxa"/>
            <w:tcBorders>
              <w:top w:val="nil"/>
              <w:left w:val="nil"/>
              <w:bottom w:val="nil"/>
              <w:right w:val="nil"/>
            </w:tcBorders>
          </w:tcPr>
          <w:p w14:paraId="0734ED65"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1483ECD9" w14:textId="77777777" w:rsidR="00641682" w:rsidRPr="009677EC" w:rsidRDefault="00641682" w:rsidP="000A666C">
            <w:pPr>
              <w:pStyle w:val="AmColumnHeading"/>
            </w:pPr>
            <w:r w:rsidRPr="009677EC">
              <w:t>Amendement</w:t>
            </w:r>
          </w:p>
        </w:tc>
      </w:tr>
      <w:tr w:rsidR="00641682" w:rsidRPr="009677EC" w14:paraId="2AAAC95E" w14:textId="77777777" w:rsidTr="000A666C">
        <w:trPr>
          <w:jc w:val="center"/>
        </w:trPr>
        <w:tc>
          <w:tcPr>
            <w:tcW w:w="4876" w:type="dxa"/>
            <w:tcBorders>
              <w:top w:val="nil"/>
              <w:left w:val="nil"/>
              <w:bottom w:val="nil"/>
              <w:right w:val="nil"/>
            </w:tcBorders>
          </w:tcPr>
          <w:p w14:paraId="468C4206" w14:textId="77777777" w:rsidR="00641682" w:rsidRPr="009677EC" w:rsidRDefault="00641682" w:rsidP="000A666C">
            <w:pPr>
              <w:pStyle w:val="Normal6a"/>
            </w:pPr>
            <w:r w:rsidRPr="009677EC">
              <w:t>5</w:t>
            </w:r>
            <w:r w:rsidRPr="009677EC">
              <w:rPr>
                <w:b/>
                <w:bCs/>
                <w:i/>
                <w:iCs/>
              </w:rPr>
              <w:t>)</w:t>
            </w:r>
            <w:r w:rsidRPr="009677EC">
              <w:tab/>
              <w:t>Sans préjudice des paragraphes 1 à 4 du présent article, lorsqu’un investisseur institutionnel a donné à un autre investisseur institutionnel le pouvoir de prendre des décisions en matière de gestion des investissements qui pourrait l’exposer à une titrisation, l’investisseur institutionnel qui délègue peut donner pour instruction à l’investisseur institutionnel délégué de remplir ses obligations au titre du présent article à l’égard de toute exposition de titrisation résultant de telles décisions. La responsabilité de l’investisseur institutionnel qui délègue en vertu du présent article n’est pas affectée par le fait qu’il ait délégué certaines fonctions.</w:t>
            </w:r>
          </w:p>
        </w:tc>
        <w:tc>
          <w:tcPr>
            <w:tcW w:w="4876" w:type="dxa"/>
            <w:tcBorders>
              <w:top w:val="nil"/>
              <w:left w:val="nil"/>
              <w:bottom w:val="nil"/>
              <w:right w:val="nil"/>
            </w:tcBorders>
          </w:tcPr>
          <w:p w14:paraId="0DCDC928" w14:textId="77777777" w:rsidR="00641682" w:rsidRPr="009677EC" w:rsidRDefault="00641682" w:rsidP="000A666C">
            <w:pPr>
              <w:pStyle w:val="Normal6a"/>
            </w:pPr>
            <w:r w:rsidRPr="009677EC">
              <w:t>5.</w:t>
            </w:r>
            <w:r w:rsidRPr="009677EC">
              <w:tab/>
              <w:t xml:space="preserve">Sans préjudice des paragraphes 1 à 4 du présent article, lorsqu’un investisseur institutionnel a donné à un autre investisseur institutionnel le pouvoir de prendre des décisions en matière de gestion des investissements qui pourrait l’exposer à une titrisation, l’investisseur institutionnel qui délègue peut donner pour instruction à l’investisseur institutionnel délégué de remplir ses obligations au titre du présent article à l’égard de toute exposition de titrisation résultant de telles décisions. La responsabilité de l’investisseur institutionnel qui délègue en vertu du présent article n’est pas affectée par le fait qu’il ait délégué certaines fonctions. </w:t>
            </w:r>
            <w:r w:rsidRPr="009677EC">
              <w:rPr>
                <w:b/>
                <w:i/>
              </w:rPr>
              <w:t>La délégation contractuelle de la responsabilité réglementaire principale entre les mandants et leurs mandataires est autorisée.</w:t>
            </w:r>
          </w:p>
        </w:tc>
      </w:tr>
    </w:tbl>
    <w:p w14:paraId="74FBD9B6"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7CDC0EA7" w14:textId="77777777" w:rsidR="00641682" w:rsidRPr="003F27EB" w:rsidRDefault="00641682" w:rsidP="00641682">
      <w:pPr>
        <w:rPr>
          <w:lang w:val="en-GB"/>
        </w:rPr>
      </w:pPr>
      <w:r w:rsidRPr="003F27EB">
        <w:rPr>
          <w:rStyle w:val="HideTWBExt"/>
          <w:lang w:val="en-GB"/>
        </w:rPr>
        <w:t>&lt;/Amend&gt;</w:t>
      </w:r>
    </w:p>
    <w:p w14:paraId="253152B7"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152</w:t>
      </w:r>
      <w:r w:rsidRPr="003F27EB">
        <w:rPr>
          <w:rStyle w:val="HideTWBExt"/>
          <w:b w:val="0"/>
          <w:lang w:val="en-GB"/>
        </w:rPr>
        <w:t>&lt;/NumAm&gt;</w:t>
      </w:r>
    </w:p>
    <w:p w14:paraId="703F0873"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 Billy Kelleher</w:t>
      </w:r>
      <w:r w:rsidRPr="003F27EB">
        <w:rPr>
          <w:rStyle w:val="HideTWBExt"/>
          <w:b w:val="0"/>
          <w:lang w:val="en-GB"/>
        </w:rPr>
        <w:t>&lt;/Members&gt;</w:t>
      </w:r>
    </w:p>
    <w:p w14:paraId="3D34190A" w14:textId="77777777" w:rsidR="00641682" w:rsidRPr="009677EC" w:rsidRDefault="00641682" w:rsidP="00641682">
      <w:pPr>
        <w:pStyle w:val="NormalBold"/>
      </w:pPr>
      <w:r w:rsidRPr="009677EC">
        <w:rPr>
          <w:rStyle w:val="HideTWBExt"/>
          <w:b w:val="0"/>
        </w:rPr>
        <w:t>&lt;/RepeatBlock-By&gt;</w:t>
      </w:r>
    </w:p>
    <w:p w14:paraId="12B178D1"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D7497C8" w14:textId="77777777" w:rsidR="00641682" w:rsidRPr="009677EC" w:rsidRDefault="00641682" w:rsidP="00641682">
      <w:pPr>
        <w:pStyle w:val="NormalBold"/>
      </w:pPr>
      <w:r w:rsidRPr="009677EC">
        <w:rPr>
          <w:rStyle w:val="HideTWBExt"/>
          <w:b w:val="0"/>
        </w:rPr>
        <w:t>&lt;Article&gt;</w:t>
      </w:r>
      <w:r w:rsidRPr="009677EC">
        <w:t>Article 1 – alinéa 1 – point 4 – sous-point -a (nouveau)</w:t>
      </w:r>
      <w:r w:rsidRPr="009677EC">
        <w:rPr>
          <w:rStyle w:val="HideTWBExt"/>
          <w:b w:val="0"/>
        </w:rPr>
        <w:t>&lt;/Article&gt;</w:t>
      </w:r>
    </w:p>
    <w:p w14:paraId="3CEFB3CA"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52D127F2" w14:textId="77777777" w:rsidR="00641682" w:rsidRPr="009677EC" w:rsidRDefault="00641682" w:rsidP="00641682">
      <w:r w:rsidRPr="009677EC">
        <w:rPr>
          <w:rStyle w:val="HideTWBExt"/>
        </w:rPr>
        <w:t>&lt;Article2&gt;</w:t>
      </w:r>
      <w:r w:rsidRPr="009677EC">
        <w:t>Article 6 – paragraphe 1 – alinéa 2</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F1E281D" w14:textId="77777777" w:rsidTr="000A666C">
        <w:trPr>
          <w:trHeight w:hRule="exact" w:val="240"/>
          <w:jc w:val="center"/>
        </w:trPr>
        <w:tc>
          <w:tcPr>
            <w:tcW w:w="9752" w:type="dxa"/>
            <w:gridSpan w:val="2"/>
            <w:tcBorders>
              <w:top w:val="nil"/>
              <w:left w:val="nil"/>
              <w:bottom w:val="nil"/>
              <w:right w:val="nil"/>
            </w:tcBorders>
          </w:tcPr>
          <w:p w14:paraId="3CF64768" w14:textId="77777777" w:rsidR="00641682" w:rsidRPr="009677EC" w:rsidRDefault="00641682" w:rsidP="000A666C"/>
        </w:tc>
      </w:tr>
      <w:tr w:rsidR="00641682" w:rsidRPr="009677EC" w14:paraId="15FC36A0" w14:textId="77777777" w:rsidTr="000A666C">
        <w:trPr>
          <w:trHeight w:val="240"/>
          <w:jc w:val="center"/>
        </w:trPr>
        <w:tc>
          <w:tcPr>
            <w:tcW w:w="4876" w:type="dxa"/>
            <w:tcBorders>
              <w:top w:val="nil"/>
              <w:left w:val="nil"/>
              <w:bottom w:val="nil"/>
              <w:right w:val="nil"/>
            </w:tcBorders>
          </w:tcPr>
          <w:p w14:paraId="52F5B760"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3788CBB9" w14:textId="77777777" w:rsidR="00641682" w:rsidRPr="009677EC" w:rsidRDefault="00641682" w:rsidP="000A666C">
            <w:pPr>
              <w:pStyle w:val="AmColumnHeading"/>
            </w:pPr>
            <w:r w:rsidRPr="009677EC">
              <w:t>Amendement</w:t>
            </w:r>
          </w:p>
        </w:tc>
      </w:tr>
      <w:tr w:rsidR="00641682" w:rsidRPr="009677EC" w14:paraId="5CFD8B9F" w14:textId="77777777" w:rsidTr="000A666C">
        <w:trPr>
          <w:jc w:val="center"/>
        </w:trPr>
        <w:tc>
          <w:tcPr>
            <w:tcW w:w="4876" w:type="dxa"/>
            <w:tcBorders>
              <w:top w:val="nil"/>
              <w:left w:val="nil"/>
              <w:bottom w:val="nil"/>
              <w:right w:val="nil"/>
            </w:tcBorders>
          </w:tcPr>
          <w:p w14:paraId="07C8575E" w14:textId="77777777" w:rsidR="00641682" w:rsidRPr="009677EC" w:rsidRDefault="00641682" w:rsidP="000A666C">
            <w:pPr>
              <w:pStyle w:val="Normal6a"/>
            </w:pPr>
          </w:p>
        </w:tc>
        <w:tc>
          <w:tcPr>
            <w:tcW w:w="4876" w:type="dxa"/>
            <w:tcBorders>
              <w:top w:val="nil"/>
              <w:left w:val="nil"/>
              <w:bottom w:val="nil"/>
              <w:right w:val="nil"/>
            </w:tcBorders>
          </w:tcPr>
          <w:p w14:paraId="2BCC7051" w14:textId="77777777" w:rsidR="00641682" w:rsidRPr="009677EC" w:rsidRDefault="00641682" w:rsidP="000A666C">
            <w:pPr>
              <w:pStyle w:val="Normal6a"/>
            </w:pPr>
            <w:r w:rsidRPr="009677EC">
              <w:rPr>
                <w:b/>
                <w:i/>
              </w:rPr>
              <w:t>-a)</w:t>
            </w:r>
            <w:r w:rsidRPr="009677EC">
              <w:tab/>
            </w:r>
            <w:r w:rsidRPr="009677EC">
              <w:rPr>
                <w:b/>
                <w:i/>
              </w:rPr>
              <w:t>au paragraphe 1, le second alinéa est remplacé par le texte suivant:</w:t>
            </w:r>
          </w:p>
        </w:tc>
      </w:tr>
      <w:tr w:rsidR="00641682" w:rsidRPr="009677EC" w14:paraId="0CB212E4" w14:textId="77777777" w:rsidTr="000A666C">
        <w:trPr>
          <w:jc w:val="center"/>
        </w:trPr>
        <w:tc>
          <w:tcPr>
            <w:tcW w:w="4876" w:type="dxa"/>
            <w:tcBorders>
              <w:top w:val="nil"/>
              <w:left w:val="nil"/>
              <w:bottom w:val="nil"/>
              <w:right w:val="nil"/>
            </w:tcBorders>
          </w:tcPr>
          <w:p w14:paraId="05E23572" w14:textId="77777777" w:rsidR="00641682" w:rsidRPr="009677EC" w:rsidRDefault="00641682" w:rsidP="000A666C">
            <w:pPr>
              <w:pStyle w:val="Normal6a"/>
            </w:pPr>
            <w:r w:rsidRPr="009677EC">
              <w:t>Aux fins du présent article, une entité n’est pas considérée comme un initiateur si elle a été établie ou opère à la seule fin de titriser des expositions.</w:t>
            </w:r>
          </w:p>
        </w:tc>
        <w:tc>
          <w:tcPr>
            <w:tcW w:w="4876" w:type="dxa"/>
            <w:tcBorders>
              <w:top w:val="nil"/>
              <w:left w:val="nil"/>
              <w:bottom w:val="nil"/>
              <w:right w:val="nil"/>
            </w:tcBorders>
          </w:tcPr>
          <w:p w14:paraId="5229125B" w14:textId="77777777" w:rsidR="00641682" w:rsidRPr="009677EC" w:rsidRDefault="00641682" w:rsidP="000A666C">
            <w:pPr>
              <w:pStyle w:val="Normal6a"/>
            </w:pPr>
            <w:r w:rsidRPr="009677EC">
              <w:t>Aux fins du présent article, une entité n’est pas considérée comme un initiateur si elle a été établie ou opère à la seule fin de titriser des expositions.</w:t>
            </w:r>
            <w:r w:rsidRPr="009677EC">
              <w:rPr>
                <w:b/>
                <w:i/>
              </w:rPr>
              <w:t xml:space="preserve"> Une entité n’est pas réputée établie ou effectuant ses opérations dans le seul but de titriser des expositions lorsque son objectif est de générer des revenus à partir des expositions à titriser et qu’elle conclut l’opération de titrisation dans le seul but de financer ou de refinancer ces expositions.</w:t>
            </w:r>
          </w:p>
        </w:tc>
      </w:tr>
    </w:tbl>
    <w:p w14:paraId="268B6289"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C4FF3F7" w14:textId="77777777" w:rsidR="00641682" w:rsidRPr="003F27EB" w:rsidRDefault="00641682" w:rsidP="00641682">
      <w:pPr>
        <w:rPr>
          <w:lang w:val="en-GB"/>
        </w:rPr>
      </w:pPr>
      <w:r w:rsidRPr="003F27EB">
        <w:rPr>
          <w:rStyle w:val="HideTWBExt"/>
          <w:lang w:val="en-GB"/>
        </w:rPr>
        <w:t>&lt;/Amend&gt;</w:t>
      </w:r>
    </w:p>
    <w:p w14:paraId="4633F533" w14:textId="77777777" w:rsidR="00641682" w:rsidRPr="003F27EB" w:rsidRDefault="00641682" w:rsidP="00641682">
      <w:pPr>
        <w:pStyle w:val="AmNumberTabs"/>
        <w:rPr>
          <w:lang w:val="en-GB"/>
        </w:rPr>
      </w:pPr>
      <w:bookmarkStart w:id="0" w:name="_Hlk220687340"/>
      <w:r w:rsidRPr="003F27EB">
        <w:rPr>
          <w:rStyle w:val="HideTWBExt"/>
          <w:b w:val="0"/>
          <w:lang w:val="en-GB"/>
        </w:rPr>
        <w:t>&lt;</w:t>
      </w:r>
      <w:bookmarkStart w:id="1" w:name="_Hlk220687137"/>
      <w:r w:rsidRPr="003F27EB">
        <w:rPr>
          <w:rStyle w:val="HideTWBExt"/>
          <w:b w:val="0"/>
          <w:lang w:val="en-GB"/>
        </w:rPr>
        <w: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153</w:t>
      </w:r>
      <w:r w:rsidRPr="003F27EB">
        <w:rPr>
          <w:rStyle w:val="HideTWBExt"/>
          <w:b w:val="0"/>
          <w:lang w:val="en-GB"/>
        </w:rPr>
        <w:t>&lt;/NumAm&gt;</w:t>
      </w:r>
    </w:p>
    <w:p w14:paraId="52528AE8"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Regina Doherty</w:t>
      </w:r>
      <w:r w:rsidRPr="003F27EB">
        <w:rPr>
          <w:rStyle w:val="HideTWBExt"/>
          <w:b w:val="0"/>
          <w:lang w:val="en-GB"/>
        </w:rPr>
        <w:t>&lt;/Members&gt;</w:t>
      </w:r>
    </w:p>
    <w:p w14:paraId="43A7B6E7" w14:textId="77777777" w:rsidR="00641682" w:rsidRPr="009677EC" w:rsidRDefault="00641682" w:rsidP="00641682">
      <w:pPr>
        <w:pStyle w:val="NormalBold"/>
      </w:pPr>
      <w:r w:rsidRPr="009677EC">
        <w:rPr>
          <w:rStyle w:val="HideTWBExt"/>
          <w:b w:val="0"/>
        </w:rPr>
        <w:t>&lt;/RepeatBlock-By&gt;</w:t>
      </w:r>
    </w:p>
    <w:p w14:paraId="1420A6D8"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43AD67AA" w14:textId="77777777" w:rsidR="00641682" w:rsidRPr="009677EC" w:rsidRDefault="00641682" w:rsidP="00641682">
      <w:pPr>
        <w:pStyle w:val="NormalBold"/>
      </w:pPr>
      <w:r w:rsidRPr="009677EC">
        <w:rPr>
          <w:rStyle w:val="HideTWBExt"/>
          <w:b w:val="0"/>
        </w:rPr>
        <w:t>&lt;Article&gt;</w:t>
      </w:r>
      <w:r w:rsidRPr="009677EC">
        <w:t>Article 1 – alinéa 1 – point 4 – sous-point -a (nouveau)</w:t>
      </w:r>
      <w:r w:rsidRPr="009677EC">
        <w:rPr>
          <w:rStyle w:val="HideTWBExt"/>
          <w:b w:val="0"/>
        </w:rPr>
        <w:t>&lt;/Article&gt;</w:t>
      </w:r>
    </w:p>
    <w:p w14:paraId="6E6EAB43"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6AD269F" w14:textId="77777777" w:rsidR="00641682" w:rsidRPr="009677EC" w:rsidRDefault="00641682" w:rsidP="00641682">
      <w:r w:rsidRPr="009677EC">
        <w:rPr>
          <w:rStyle w:val="HideTWBExt"/>
        </w:rPr>
        <w:t>&lt;Article2&gt;</w:t>
      </w:r>
      <w:r w:rsidRPr="009677EC">
        <w:t>Article 6 – paragraphe 4 bis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7470A846" w14:textId="77777777" w:rsidTr="000A666C">
        <w:trPr>
          <w:trHeight w:hRule="exact" w:val="240"/>
          <w:jc w:val="center"/>
        </w:trPr>
        <w:tc>
          <w:tcPr>
            <w:tcW w:w="9752" w:type="dxa"/>
            <w:gridSpan w:val="2"/>
            <w:tcBorders>
              <w:top w:val="nil"/>
              <w:left w:val="nil"/>
              <w:bottom w:val="nil"/>
              <w:right w:val="nil"/>
            </w:tcBorders>
          </w:tcPr>
          <w:p w14:paraId="5BAF7036" w14:textId="77777777" w:rsidR="00641682" w:rsidRPr="009677EC" w:rsidRDefault="00641682" w:rsidP="000A666C"/>
        </w:tc>
      </w:tr>
      <w:tr w:rsidR="00641682" w:rsidRPr="009677EC" w14:paraId="56162D35" w14:textId="77777777" w:rsidTr="000A666C">
        <w:trPr>
          <w:trHeight w:val="240"/>
          <w:jc w:val="center"/>
        </w:trPr>
        <w:tc>
          <w:tcPr>
            <w:tcW w:w="4876" w:type="dxa"/>
            <w:tcBorders>
              <w:top w:val="nil"/>
              <w:left w:val="nil"/>
              <w:bottom w:val="nil"/>
              <w:right w:val="nil"/>
            </w:tcBorders>
          </w:tcPr>
          <w:p w14:paraId="20F46B69"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5BC956DC" w14:textId="77777777" w:rsidR="00641682" w:rsidRPr="009677EC" w:rsidRDefault="00641682" w:rsidP="000A666C">
            <w:pPr>
              <w:pStyle w:val="AmColumnHeading"/>
            </w:pPr>
            <w:r w:rsidRPr="009677EC">
              <w:t>Amendement</w:t>
            </w:r>
          </w:p>
        </w:tc>
      </w:tr>
      <w:tr w:rsidR="00641682" w:rsidRPr="009677EC" w14:paraId="72CC0218" w14:textId="77777777" w:rsidTr="000A666C">
        <w:trPr>
          <w:jc w:val="center"/>
        </w:trPr>
        <w:tc>
          <w:tcPr>
            <w:tcW w:w="4876" w:type="dxa"/>
            <w:tcBorders>
              <w:top w:val="nil"/>
              <w:left w:val="nil"/>
              <w:bottom w:val="nil"/>
              <w:right w:val="nil"/>
            </w:tcBorders>
          </w:tcPr>
          <w:p w14:paraId="2BD12AB0" w14:textId="77777777" w:rsidR="00641682" w:rsidRPr="009677EC" w:rsidRDefault="00641682" w:rsidP="000A666C">
            <w:pPr>
              <w:pStyle w:val="Normal6a"/>
            </w:pPr>
          </w:p>
        </w:tc>
        <w:tc>
          <w:tcPr>
            <w:tcW w:w="4876" w:type="dxa"/>
            <w:tcBorders>
              <w:top w:val="nil"/>
              <w:left w:val="nil"/>
              <w:bottom w:val="nil"/>
              <w:right w:val="nil"/>
            </w:tcBorders>
          </w:tcPr>
          <w:p w14:paraId="125F7303" w14:textId="77777777" w:rsidR="00641682" w:rsidRPr="009677EC" w:rsidRDefault="00641682" w:rsidP="000A666C">
            <w:pPr>
              <w:pStyle w:val="Normal6a"/>
            </w:pPr>
            <w:r w:rsidRPr="009677EC">
              <w:rPr>
                <w:b/>
                <w:i/>
              </w:rPr>
              <w:t>-a)</w:t>
            </w:r>
            <w:r w:rsidRPr="009677EC">
              <w:tab/>
            </w:r>
            <w:r w:rsidRPr="009677EC">
              <w:rPr>
                <w:b/>
                <w:i/>
              </w:rPr>
              <w:t>le paragraphe suivant est inséré</w:t>
            </w:r>
          </w:p>
        </w:tc>
      </w:tr>
      <w:tr w:rsidR="00641682" w:rsidRPr="009677EC" w14:paraId="07F2FEFE" w14:textId="77777777" w:rsidTr="000A666C">
        <w:trPr>
          <w:jc w:val="center"/>
        </w:trPr>
        <w:tc>
          <w:tcPr>
            <w:tcW w:w="4876" w:type="dxa"/>
            <w:tcBorders>
              <w:top w:val="nil"/>
              <w:left w:val="nil"/>
              <w:bottom w:val="nil"/>
              <w:right w:val="nil"/>
            </w:tcBorders>
          </w:tcPr>
          <w:p w14:paraId="177941EA" w14:textId="77777777" w:rsidR="00641682" w:rsidRPr="009677EC" w:rsidRDefault="00641682" w:rsidP="000A666C">
            <w:pPr>
              <w:pStyle w:val="Normal6a"/>
            </w:pPr>
          </w:p>
        </w:tc>
        <w:tc>
          <w:tcPr>
            <w:tcW w:w="4876" w:type="dxa"/>
            <w:tcBorders>
              <w:top w:val="nil"/>
              <w:left w:val="nil"/>
              <w:bottom w:val="nil"/>
              <w:right w:val="nil"/>
            </w:tcBorders>
          </w:tcPr>
          <w:p w14:paraId="21E276C4" w14:textId="77777777" w:rsidR="00641682" w:rsidRPr="009677EC" w:rsidRDefault="00641682" w:rsidP="000A666C">
            <w:pPr>
              <w:pStyle w:val="Normal6a"/>
            </w:pPr>
            <w:r w:rsidRPr="009677EC">
              <w:rPr>
                <w:b/>
                <w:i/>
              </w:rPr>
              <w:t>4 bis. Les exigences visées au paragraphe 1 peuvent être satisfaites sur la base de la situation consolidée du bénéficiaire, déterminée conformément aux règles, normes et principes comptables applicables à ce groupe.</w:t>
            </w:r>
          </w:p>
        </w:tc>
      </w:tr>
    </w:tbl>
    <w:bookmarkEnd w:id="0"/>
    <w:p w14:paraId="102D1C2F"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2D9EFC9C" w14:textId="77777777" w:rsidR="00641682" w:rsidRPr="003F27EB" w:rsidRDefault="00641682" w:rsidP="00641682">
      <w:pPr>
        <w:rPr>
          <w:lang w:val="en-GB"/>
        </w:rPr>
      </w:pPr>
      <w:r w:rsidRPr="003F27EB">
        <w:rPr>
          <w:rStyle w:val="HideTWBExt"/>
          <w:lang w:val="en-GB"/>
        </w:rPr>
        <w:t>&lt;/Amend&gt;</w:t>
      </w:r>
    </w:p>
    <w:bookmarkEnd w:id="1"/>
    <w:p w14:paraId="5E23108F"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154</w:t>
      </w:r>
      <w:r w:rsidRPr="003F27EB">
        <w:rPr>
          <w:rStyle w:val="HideTWBExt"/>
          <w:b w:val="0"/>
          <w:lang w:val="en-GB"/>
        </w:rPr>
        <w:t>&lt;/NumAm&gt;</w:t>
      </w:r>
    </w:p>
    <w:p w14:paraId="023F3012"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Marie Toussaint</w:t>
      </w:r>
      <w:r w:rsidRPr="003F27EB">
        <w:rPr>
          <w:rStyle w:val="HideTWBExt"/>
          <w:b w:val="0"/>
          <w:lang w:val="en-GB"/>
        </w:rPr>
        <w:t>&lt;/Members&gt;</w:t>
      </w:r>
    </w:p>
    <w:p w14:paraId="4D23C827" w14:textId="77777777" w:rsidR="00641682" w:rsidRPr="009677EC" w:rsidRDefault="00641682" w:rsidP="00641682">
      <w:r w:rsidRPr="009677EC">
        <w:rPr>
          <w:rStyle w:val="HideTWBExt"/>
        </w:rPr>
        <w:t>&lt;AuNomDe&gt;</w:t>
      </w:r>
      <w:r w:rsidRPr="009677EC">
        <w:rPr>
          <w:rStyle w:val="HideTWBInt"/>
        </w:rPr>
        <w:t>{Verts/ALE}</w:t>
      </w:r>
      <w:r w:rsidRPr="009677EC">
        <w:t>au nom du groupe Verts/ALE</w:t>
      </w:r>
      <w:r w:rsidRPr="009677EC">
        <w:rPr>
          <w:rStyle w:val="HideTWBExt"/>
        </w:rPr>
        <w:t>&lt;/AuNomDe&gt;</w:t>
      </w:r>
    </w:p>
    <w:p w14:paraId="70C2610D" w14:textId="77777777" w:rsidR="00641682" w:rsidRPr="009677EC" w:rsidRDefault="00641682" w:rsidP="00641682">
      <w:pPr>
        <w:pStyle w:val="NormalBold"/>
      </w:pPr>
      <w:r w:rsidRPr="009677EC">
        <w:rPr>
          <w:rStyle w:val="HideTWBExt"/>
          <w:b w:val="0"/>
        </w:rPr>
        <w:t>&lt;/RepeatBlock-By&gt;</w:t>
      </w:r>
    </w:p>
    <w:p w14:paraId="6C121B3E"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0DAC0C8B" w14:textId="77777777" w:rsidR="00641682" w:rsidRPr="009677EC" w:rsidRDefault="00641682" w:rsidP="00641682">
      <w:pPr>
        <w:pStyle w:val="NormalBold"/>
      </w:pPr>
      <w:r w:rsidRPr="009677EC">
        <w:rPr>
          <w:rStyle w:val="HideTWBExt"/>
          <w:b w:val="0"/>
        </w:rPr>
        <w:t>&lt;Article&gt;</w:t>
      </w:r>
      <w:r w:rsidRPr="009677EC">
        <w:t>Article 1 – alinéa 1 – point 4 – point a</w:t>
      </w:r>
      <w:r w:rsidRPr="009677EC">
        <w:rPr>
          <w:rStyle w:val="HideTWBExt"/>
          <w:b w:val="0"/>
        </w:rPr>
        <w:t>&lt;/Article&gt;</w:t>
      </w:r>
    </w:p>
    <w:p w14:paraId="1C69DD15"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4532507" w14:textId="77777777" w:rsidR="00641682" w:rsidRPr="009677EC" w:rsidRDefault="00641682" w:rsidP="00641682">
      <w:r w:rsidRPr="009677EC">
        <w:rPr>
          <w:rStyle w:val="HideTWBExt"/>
        </w:rPr>
        <w:t>&lt;Article2&gt;</w:t>
      </w:r>
      <w:r w:rsidRPr="009677EC">
        <w:t>Article 6 – paragraphe 5</w:t>
      </w:r>
      <w:r w:rsidRPr="009677EC">
        <w:rPr>
          <w:rStyle w:val="HideTWBExt"/>
        </w:rPr>
        <w:t>&lt;/Article2&gt;</w:t>
      </w:r>
    </w:p>
    <w:tbl>
      <w:tblPr>
        <w:tblW w:w="9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6"/>
      </w:tblGrid>
      <w:tr w:rsidR="00641682" w:rsidRPr="009677EC" w14:paraId="012764D0" w14:textId="77777777" w:rsidTr="000A666C">
        <w:trPr>
          <w:trHeight w:hRule="exact" w:val="240"/>
          <w:jc w:val="center"/>
        </w:trPr>
        <w:tc>
          <w:tcPr>
            <w:tcW w:w="9758" w:type="dxa"/>
            <w:gridSpan w:val="3"/>
            <w:tcBorders>
              <w:top w:val="nil"/>
              <w:left w:val="nil"/>
              <w:bottom w:val="nil"/>
              <w:right w:val="nil"/>
            </w:tcBorders>
          </w:tcPr>
          <w:p w14:paraId="24C05270" w14:textId="77777777" w:rsidR="00641682" w:rsidRPr="009677EC" w:rsidRDefault="00641682" w:rsidP="000A666C"/>
        </w:tc>
      </w:tr>
      <w:tr w:rsidR="00641682" w:rsidRPr="009677EC" w14:paraId="1C4C98D2" w14:textId="77777777" w:rsidTr="000A666C">
        <w:trPr>
          <w:trHeight w:val="240"/>
          <w:jc w:val="center"/>
        </w:trPr>
        <w:tc>
          <w:tcPr>
            <w:tcW w:w="4876" w:type="dxa"/>
            <w:tcBorders>
              <w:top w:val="nil"/>
              <w:left w:val="nil"/>
              <w:bottom w:val="nil"/>
              <w:right w:val="nil"/>
            </w:tcBorders>
          </w:tcPr>
          <w:p w14:paraId="5F533609" w14:textId="77777777" w:rsidR="00641682" w:rsidRPr="009677EC" w:rsidRDefault="00641682" w:rsidP="000A666C">
            <w:pPr>
              <w:pStyle w:val="AmColumnHeading"/>
            </w:pPr>
            <w:r w:rsidRPr="009677EC">
              <w:t>Texte proposé par la Commission</w:t>
            </w:r>
          </w:p>
        </w:tc>
        <w:tc>
          <w:tcPr>
            <w:tcW w:w="4882" w:type="dxa"/>
            <w:gridSpan w:val="2"/>
            <w:tcBorders>
              <w:top w:val="nil"/>
              <w:left w:val="nil"/>
              <w:bottom w:val="nil"/>
              <w:right w:val="nil"/>
            </w:tcBorders>
          </w:tcPr>
          <w:p w14:paraId="164CD323" w14:textId="77777777" w:rsidR="00641682" w:rsidRPr="009677EC" w:rsidRDefault="00641682" w:rsidP="000A666C">
            <w:pPr>
              <w:pStyle w:val="AmColumnHeading"/>
            </w:pPr>
            <w:r w:rsidRPr="009677EC">
              <w:t>Amendement</w:t>
            </w:r>
          </w:p>
        </w:tc>
      </w:tr>
      <w:tr w:rsidR="00641682" w:rsidRPr="009677EC" w14:paraId="3A3FF08B" w14:textId="77777777" w:rsidTr="000A666C">
        <w:trPr>
          <w:jc w:val="center"/>
        </w:trPr>
        <w:tc>
          <w:tcPr>
            <w:tcW w:w="4876" w:type="dxa"/>
            <w:tcBorders>
              <w:top w:val="nil"/>
              <w:left w:val="nil"/>
              <w:bottom w:val="nil"/>
              <w:right w:val="nil"/>
            </w:tcBorders>
          </w:tcPr>
          <w:p w14:paraId="418F5F1F" w14:textId="77777777" w:rsidR="00641682" w:rsidRPr="009677EC" w:rsidRDefault="00641682" w:rsidP="000A666C">
            <w:pPr>
              <w:pStyle w:val="Normal6a"/>
            </w:pPr>
            <w:r w:rsidRPr="009677EC">
              <w:t>a)</w:t>
            </w:r>
            <w:r w:rsidRPr="009677EC">
              <w:tab/>
            </w:r>
            <w:r w:rsidRPr="009677EC">
              <w:rPr>
                <w:b/>
                <w:bCs/>
                <w:i/>
                <w:iCs/>
              </w:rPr>
              <w:t>au</w:t>
            </w:r>
            <w:r w:rsidRPr="009677EC">
              <w:t xml:space="preserve"> paragraphe 5</w:t>
            </w:r>
            <w:r w:rsidRPr="009677EC">
              <w:rPr>
                <w:b/>
                <w:bCs/>
                <w:i/>
                <w:iCs/>
              </w:rPr>
              <w:t>, le point f)</w:t>
            </w:r>
            <w:r w:rsidRPr="009677EC">
              <w:t xml:space="preserve"> est </w:t>
            </w:r>
            <w:r w:rsidRPr="009677EC">
              <w:rPr>
                <w:b/>
                <w:bCs/>
                <w:i/>
                <w:iCs/>
              </w:rPr>
              <w:t>ajouté:</w:t>
            </w:r>
          </w:p>
        </w:tc>
        <w:tc>
          <w:tcPr>
            <w:tcW w:w="4882" w:type="dxa"/>
            <w:gridSpan w:val="2"/>
            <w:tcBorders>
              <w:top w:val="nil"/>
              <w:left w:val="nil"/>
              <w:bottom w:val="nil"/>
              <w:right w:val="nil"/>
            </w:tcBorders>
          </w:tcPr>
          <w:p w14:paraId="3440EFE5" w14:textId="77777777" w:rsidR="00641682" w:rsidRPr="009677EC" w:rsidRDefault="00641682" w:rsidP="000A666C">
            <w:pPr>
              <w:pStyle w:val="Normal6a"/>
            </w:pPr>
            <w:r w:rsidRPr="009677EC">
              <w:t>a)</w:t>
            </w:r>
            <w:r w:rsidRPr="009677EC">
              <w:tab/>
            </w:r>
            <w:r w:rsidRPr="009677EC">
              <w:rPr>
                <w:b/>
                <w:bCs/>
                <w:i/>
                <w:iCs/>
              </w:rPr>
              <w:t>le</w:t>
            </w:r>
            <w:r w:rsidRPr="009677EC">
              <w:t xml:space="preserve"> paragraphe 5 est </w:t>
            </w:r>
            <w:r w:rsidRPr="009677EC">
              <w:rPr>
                <w:b/>
                <w:i/>
              </w:rPr>
              <w:t>supprimé;</w:t>
            </w:r>
          </w:p>
        </w:tc>
      </w:tr>
      <w:tr w:rsidR="00641682" w:rsidRPr="009677EC" w14:paraId="66D30D42" w14:textId="77777777" w:rsidTr="000A666C">
        <w:trPr>
          <w:gridAfter w:val="1"/>
          <w:wAfter w:w="6" w:type="dxa"/>
          <w:jc w:val="center"/>
        </w:trPr>
        <w:tc>
          <w:tcPr>
            <w:tcW w:w="4876" w:type="dxa"/>
            <w:tcBorders>
              <w:top w:val="nil"/>
              <w:left w:val="nil"/>
              <w:bottom w:val="nil"/>
              <w:right w:val="nil"/>
            </w:tcBorders>
          </w:tcPr>
          <w:p w14:paraId="41FBE1DB" w14:textId="77777777" w:rsidR="00641682" w:rsidRPr="009677EC" w:rsidRDefault="00641682" w:rsidP="000A666C">
            <w:pPr>
              <w:pStyle w:val="Normal6a"/>
            </w:pPr>
            <w:r w:rsidRPr="009677EC">
              <w:rPr>
                <w:b/>
                <w:i/>
              </w:rPr>
              <w:t>f) L’Union.</w:t>
            </w:r>
          </w:p>
        </w:tc>
        <w:tc>
          <w:tcPr>
            <w:tcW w:w="4876" w:type="dxa"/>
            <w:tcBorders>
              <w:top w:val="nil"/>
              <w:left w:val="nil"/>
              <w:bottom w:val="nil"/>
              <w:right w:val="nil"/>
            </w:tcBorders>
          </w:tcPr>
          <w:p w14:paraId="771474D5" w14:textId="77777777" w:rsidR="00641682" w:rsidRPr="009677EC" w:rsidRDefault="00641682" w:rsidP="000A666C">
            <w:pPr>
              <w:pStyle w:val="Normal6a"/>
            </w:pPr>
          </w:p>
        </w:tc>
      </w:tr>
    </w:tbl>
    <w:p w14:paraId="49B07CCF"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12B0F741" w14:textId="77777777" w:rsidR="00641682" w:rsidRPr="009677EC" w:rsidRDefault="00641682" w:rsidP="00641682">
      <w:pPr>
        <w:pStyle w:val="AmCrossRef"/>
      </w:pPr>
      <w:r w:rsidRPr="009677EC">
        <w:t>(https://eur-lex.europa.eu/legal-content/FR/TXT/HTML/?uri=CELEX:02017R2402-20210409)</w:t>
      </w:r>
    </w:p>
    <w:p w14:paraId="2A0A3B3A" w14:textId="77777777" w:rsidR="00641682" w:rsidRPr="003F27EB" w:rsidRDefault="00641682" w:rsidP="00641682">
      <w:pPr>
        <w:rPr>
          <w:lang w:val="de-DE"/>
        </w:rPr>
      </w:pPr>
      <w:r w:rsidRPr="003F27EB">
        <w:rPr>
          <w:rStyle w:val="HideTWBExt"/>
          <w:lang w:val="de-DE"/>
        </w:rPr>
        <w:t>&lt;/Amend&gt;</w:t>
      </w:r>
    </w:p>
    <w:p w14:paraId="61FAC568"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155</w:t>
      </w:r>
      <w:r w:rsidRPr="003F27EB">
        <w:rPr>
          <w:rStyle w:val="HideTWBExt"/>
          <w:b w:val="0"/>
          <w:lang w:val="de-DE"/>
        </w:rPr>
        <w:t>&lt;/NumAm&gt;</w:t>
      </w:r>
    </w:p>
    <w:p w14:paraId="6C7423AF"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Marie Toussaint</w:t>
      </w:r>
      <w:r w:rsidRPr="003F27EB">
        <w:rPr>
          <w:rStyle w:val="HideTWBExt"/>
          <w:b w:val="0"/>
          <w:lang w:val="en-GB"/>
        </w:rPr>
        <w:t>&lt;/Members&gt;</w:t>
      </w:r>
    </w:p>
    <w:p w14:paraId="3E89E8E9" w14:textId="77777777" w:rsidR="00641682" w:rsidRPr="009677EC" w:rsidRDefault="00641682" w:rsidP="00641682">
      <w:r w:rsidRPr="009677EC">
        <w:rPr>
          <w:rStyle w:val="HideTWBExt"/>
        </w:rPr>
        <w:t>&lt;AuNomDe&gt;</w:t>
      </w:r>
      <w:r w:rsidRPr="009677EC">
        <w:rPr>
          <w:rStyle w:val="HideTWBInt"/>
        </w:rPr>
        <w:t>{Verts/ALE}</w:t>
      </w:r>
      <w:r w:rsidRPr="009677EC">
        <w:t>au nom du groupe Verts/ALE</w:t>
      </w:r>
      <w:r w:rsidRPr="009677EC">
        <w:rPr>
          <w:rStyle w:val="HideTWBExt"/>
        </w:rPr>
        <w:t>&lt;/AuNomDe&gt;</w:t>
      </w:r>
    </w:p>
    <w:p w14:paraId="4BB901B2" w14:textId="77777777" w:rsidR="00641682" w:rsidRPr="009677EC" w:rsidRDefault="00641682" w:rsidP="00641682">
      <w:pPr>
        <w:pStyle w:val="NormalBold"/>
      </w:pPr>
      <w:r w:rsidRPr="009677EC">
        <w:rPr>
          <w:rStyle w:val="HideTWBExt"/>
          <w:b w:val="0"/>
        </w:rPr>
        <w:t>&lt;/RepeatBlock-By&gt;</w:t>
      </w:r>
    </w:p>
    <w:p w14:paraId="1382D558"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1D3F55FB" w14:textId="77777777" w:rsidR="00641682" w:rsidRPr="009677EC" w:rsidRDefault="00641682" w:rsidP="00641682">
      <w:pPr>
        <w:pStyle w:val="NormalBold"/>
      </w:pPr>
      <w:r w:rsidRPr="009677EC">
        <w:rPr>
          <w:rStyle w:val="HideTWBExt"/>
          <w:b w:val="0"/>
        </w:rPr>
        <w:t>&lt;Article&gt;</w:t>
      </w:r>
      <w:r w:rsidRPr="009677EC">
        <w:t>Article 1 – alinéa 1 – point 4 – sous-point b</w:t>
      </w:r>
      <w:r w:rsidRPr="009677EC">
        <w:rPr>
          <w:rStyle w:val="HideTWBExt"/>
          <w:b w:val="0"/>
        </w:rPr>
        <w:t>&lt;/Article&gt;</w:t>
      </w:r>
    </w:p>
    <w:p w14:paraId="21D23CD3"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19743ECD" w14:textId="77777777" w:rsidR="00641682" w:rsidRPr="009677EC" w:rsidRDefault="00641682" w:rsidP="00641682">
      <w:r w:rsidRPr="009677EC">
        <w:rPr>
          <w:rStyle w:val="HideTWBExt"/>
        </w:rPr>
        <w:t>&lt;Article2&gt;</w:t>
      </w:r>
      <w:r w:rsidRPr="009677EC">
        <w:t>Article 6 – paragraphe 5 bis</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7BC9EA1C" w14:textId="77777777" w:rsidTr="000A666C">
        <w:trPr>
          <w:trHeight w:hRule="exact" w:val="240"/>
          <w:jc w:val="center"/>
        </w:trPr>
        <w:tc>
          <w:tcPr>
            <w:tcW w:w="9752" w:type="dxa"/>
            <w:gridSpan w:val="2"/>
            <w:tcBorders>
              <w:top w:val="nil"/>
              <w:left w:val="nil"/>
              <w:bottom w:val="nil"/>
              <w:right w:val="nil"/>
            </w:tcBorders>
          </w:tcPr>
          <w:p w14:paraId="1B99F147" w14:textId="77777777" w:rsidR="00641682" w:rsidRPr="009677EC" w:rsidRDefault="00641682" w:rsidP="000A666C"/>
        </w:tc>
      </w:tr>
      <w:tr w:rsidR="00641682" w:rsidRPr="009677EC" w14:paraId="5D9408C3" w14:textId="77777777" w:rsidTr="000A666C">
        <w:trPr>
          <w:trHeight w:val="240"/>
          <w:jc w:val="center"/>
        </w:trPr>
        <w:tc>
          <w:tcPr>
            <w:tcW w:w="4876" w:type="dxa"/>
            <w:tcBorders>
              <w:top w:val="nil"/>
              <w:left w:val="nil"/>
              <w:bottom w:val="nil"/>
              <w:right w:val="nil"/>
            </w:tcBorders>
          </w:tcPr>
          <w:p w14:paraId="0C2732A8"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56CEFB85" w14:textId="77777777" w:rsidR="00641682" w:rsidRPr="009677EC" w:rsidRDefault="00641682" w:rsidP="000A666C">
            <w:pPr>
              <w:pStyle w:val="AmColumnHeading"/>
            </w:pPr>
            <w:r w:rsidRPr="009677EC">
              <w:t>Amendement</w:t>
            </w:r>
          </w:p>
        </w:tc>
      </w:tr>
      <w:tr w:rsidR="00641682" w:rsidRPr="009677EC" w14:paraId="602DEF08" w14:textId="77777777" w:rsidTr="000A666C">
        <w:trPr>
          <w:jc w:val="center"/>
        </w:trPr>
        <w:tc>
          <w:tcPr>
            <w:tcW w:w="4876" w:type="dxa"/>
            <w:tcBorders>
              <w:top w:val="nil"/>
              <w:left w:val="nil"/>
              <w:bottom w:val="nil"/>
              <w:right w:val="nil"/>
            </w:tcBorders>
          </w:tcPr>
          <w:p w14:paraId="13210CD1" w14:textId="77777777" w:rsidR="00641682" w:rsidRPr="009677EC" w:rsidRDefault="00641682" w:rsidP="000A666C">
            <w:pPr>
              <w:pStyle w:val="Normal6a"/>
            </w:pPr>
            <w:r w:rsidRPr="009677EC">
              <w:rPr>
                <w:b/>
                <w:i/>
              </w:rPr>
              <w:t>b)</w:t>
            </w:r>
            <w:r w:rsidRPr="009677EC">
              <w:tab/>
            </w:r>
            <w:r w:rsidRPr="009677EC">
              <w:rPr>
                <w:b/>
                <w:i/>
              </w:rPr>
              <w:t>le paragraphe 5 bis suivant est inséré:</w:t>
            </w:r>
          </w:p>
        </w:tc>
        <w:tc>
          <w:tcPr>
            <w:tcW w:w="4876" w:type="dxa"/>
            <w:tcBorders>
              <w:top w:val="nil"/>
              <w:left w:val="nil"/>
              <w:bottom w:val="nil"/>
              <w:right w:val="nil"/>
            </w:tcBorders>
          </w:tcPr>
          <w:p w14:paraId="75F55795" w14:textId="77777777" w:rsidR="00641682" w:rsidRPr="009677EC" w:rsidRDefault="00641682" w:rsidP="000A666C">
            <w:pPr>
              <w:pStyle w:val="Normal6a"/>
            </w:pPr>
            <w:r w:rsidRPr="009677EC">
              <w:rPr>
                <w:b/>
                <w:i/>
              </w:rPr>
              <w:t>supprimé</w:t>
            </w:r>
          </w:p>
        </w:tc>
      </w:tr>
      <w:tr w:rsidR="00641682" w:rsidRPr="009677EC" w14:paraId="3A317957" w14:textId="77777777" w:rsidTr="000A666C">
        <w:trPr>
          <w:jc w:val="center"/>
        </w:trPr>
        <w:tc>
          <w:tcPr>
            <w:tcW w:w="4876" w:type="dxa"/>
            <w:tcBorders>
              <w:top w:val="nil"/>
              <w:left w:val="nil"/>
              <w:bottom w:val="nil"/>
              <w:right w:val="nil"/>
            </w:tcBorders>
          </w:tcPr>
          <w:p w14:paraId="5D37E224" w14:textId="77777777" w:rsidR="00641682" w:rsidRPr="009677EC" w:rsidRDefault="00641682" w:rsidP="000A666C">
            <w:pPr>
              <w:pStyle w:val="Normal6a"/>
            </w:pPr>
            <w:r w:rsidRPr="009677EC">
              <w:rPr>
                <w:b/>
                <w:i/>
              </w:rPr>
              <w:t>«5 bis) Le paragraphe 1 ne s’applique pas lorsque la tranche de première perte représentant au moins 15 % de la valeur nominale des expositions titrisées est soit détenue soit garantie par une des entités énumérées au paragraphe 5, points a) à f)»</w:t>
            </w:r>
          </w:p>
        </w:tc>
        <w:tc>
          <w:tcPr>
            <w:tcW w:w="4876" w:type="dxa"/>
            <w:tcBorders>
              <w:top w:val="nil"/>
              <w:left w:val="nil"/>
              <w:bottom w:val="nil"/>
              <w:right w:val="nil"/>
            </w:tcBorders>
          </w:tcPr>
          <w:p w14:paraId="43EB6FEC" w14:textId="77777777" w:rsidR="00641682" w:rsidRPr="009677EC" w:rsidRDefault="00641682" w:rsidP="000A666C">
            <w:pPr>
              <w:pStyle w:val="Normal6a"/>
            </w:pPr>
          </w:p>
        </w:tc>
      </w:tr>
    </w:tbl>
    <w:p w14:paraId="1708D8D2"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972BE70" w14:textId="77777777" w:rsidR="00641682" w:rsidRPr="003F27EB" w:rsidRDefault="00641682" w:rsidP="00641682">
      <w:pPr>
        <w:rPr>
          <w:lang w:val="en-GB"/>
        </w:rPr>
      </w:pPr>
      <w:r w:rsidRPr="003F27EB">
        <w:rPr>
          <w:rStyle w:val="HideTWBExt"/>
          <w:lang w:val="en-GB"/>
        </w:rPr>
        <w:t>&lt;/Amend&gt;</w:t>
      </w:r>
    </w:p>
    <w:p w14:paraId="72FD2C07"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156</w:t>
      </w:r>
      <w:r w:rsidRPr="003F27EB">
        <w:rPr>
          <w:rStyle w:val="HideTWBExt"/>
          <w:b w:val="0"/>
          <w:lang w:val="en-GB"/>
        </w:rPr>
        <w:t>&lt;/NumAm&gt;</w:t>
      </w:r>
    </w:p>
    <w:p w14:paraId="758EFFAD"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09F388DC" w14:textId="77777777" w:rsidR="00641682" w:rsidRPr="003F27EB" w:rsidRDefault="00641682" w:rsidP="00641682">
      <w:pPr>
        <w:pStyle w:val="NormalBold"/>
        <w:rPr>
          <w:lang w:val="en-GB"/>
        </w:rPr>
      </w:pPr>
      <w:r w:rsidRPr="003F27EB">
        <w:rPr>
          <w:rStyle w:val="HideTWBExt"/>
          <w:b w:val="0"/>
          <w:lang w:val="en-GB"/>
        </w:rPr>
        <w:t>&lt;/RepeatBlock-By&gt;</w:t>
      </w:r>
    </w:p>
    <w:p w14:paraId="5ED620E2"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7B86A72" w14:textId="77777777" w:rsidR="00641682" w:rsidRPr="009677EC" w:rsidRDefault="00641682" w:rsidP="00641682">
      <w:pPr>
        <w:pStyle w:val="NormalBold"/>
      </w:pPr>
      <w:r w:rsidRPr="009677EC">
        <w:rPr>
          <w:rStyle w:val="HideTWBExt"/>
          <w:b w:val="0"/>
        </w:rPr>
        <w:t>&lt;Article&gt;</w:t>
      </w:r>
      <w:r w:rsidRPr="009677EC">
        <w:t>Article 1 – alinéa 1 – point 4 – sous-point b</w:t>
      </w:r>
      <w:r w:rsidRPr="009677EC">
        <w:rPr>
          <w:rStyle w:val="HideTWBExt"/>
          <w:b w:val="0"/>
        </w:rPr>
        <w:t>&lt;/Article&gt;</w:t>
      </w:r>
    </w:p>
    <w:p w14:paraId="58D88A47"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063DB118" w14:textId="77777777" w:rsidR="00641682" w:rsidRPr="009677EC" w:rsidRDefault="00641682" w:rsidP="00641682">
      <w:r w:rsidRPr="009677EC">
        <w:rPr>
          <w:rStyle w:val="HideTWBExt"/>
        </w:rPr>
        <w:t>&lt;Article2&gt;</w:t>
      </w:r>
      <w:r w:rsidRPr="009677EC">
        <w:t>Article 6 – paragraphe 5 bis</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D05DD98" w14:textId="77777777" w:rsidTr="000A666C">
        <w:trPr>
          <w:trHeight w:hRule="exact" w:val="240"/>
          <w:jc w:val="center"/>
        </w:trPr>
        <w:tc>
          <w:tcPr>
            <w:tcW w:w="9752" w:type="dxa"/>
            <w:gridSpan w:val="2"/>
            <w:tcBorders>
              <w:top w:val="nil"/>
              <w:left w:val="nil"/>
              <w:bottom w:val="nil"/>
              <w:right w:val="nil"/>
            </w:tcBorders>
          </w:tcPr>
          <w:p w14:paraId="07BF9D65" w14:textId="77777777" w:rsidR="00641682" w:rsidRPr="009677EC" w:rsidRDefault="00641682" w:rsidP="000A666C"/>
        </w:tc>
      </w:tr>
      <w:tr w:rsidR="00641682" w:rsidRPr="009677EC" w14:paraId="6CD29B2E" w14:textId="77777777" w:rsidTr="000A666C">
        <w:trPr>
          <w:trHeight w:val="240"/>
          <w:jc w:val="center"/>
        </w:trPr>
        <w:tc>
          <w:tcPr>
            <w:tcW w:w="4876" w:type="dxa"/>
            <w:tcBorders>
              <w:top w:val="nil"/>
              <w:left w:val="nil"/>
              <w:bottom w:val="nil"/>
              <w:right w:val="nil"/>
            </w:tcBorders>
          </w:tcPr>
          <w:p w14:paraId="4512E902"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0181D4F0" w14:textId="77777777" w:rsidR="00641682" w:rsidRPr="009677EC" w:rsidRDefault="00641682" w:rsidP="000A666C">
            <w:pPr>
              <w:pStyle w:val="AmColumnHeading"/>
            </w:pPr>
            <w:r w:rsidRPr="009677EC">
              <w:t>Amendement</w:t>
            </w:r>
          </w:p>
        </w:tc>
      </w:tr>
      <w:tr w:rsidR="00641682" w:rsidRPr="009677EC" w14:paraId="2516AC49" w14:textId="77777777" w:rsidTr="000A666C">
        <w:trPr>
          <w:jc w:val="center"/>
        </w:trPr>
        <w:tc>
          <w:tcPr>
            <w:tcW w:w="4876" w:type="dxa"/>
            <w:tcBorders>
              <w:top w:val="nil"/>
              <w:left w:val="nil"/>
              <w:bottom w:val="nil"/>
              <w:right w:val="nil"/>
            </w:tcBorders>
          </w:tcPr>
          <w:p w14:paraId="6698230E" w14:textId="77777777" w:rsidR="00641682" w:rsidRPr="009677EC" w:rsidRDefault="00641682" w:rsidP="000A666C">
            <w:pPr>
              <w:pStyle w:val="Normal6a"/>
            </w:pPr>
            <w:r w:rsidRPr="009677EC">
              <w:rPr>
                <w:b/>
                <w:i/>
              </w:rPr>
              <w:t>(5 bis)</w:t>
            </w:r>
            <w:r w:rsidRPr="009677EC">
              <w:tab/>
            </w:r>
            <w:r w:rsidRPr="009677EC">
              <w:rPr>
                <w:b/>
                <w:i/>
              </w:rPr>
              <w:t>Le paragraphe 1 ne s’applique pas lorsque la tranche de première perte représentant au moins 15 % de la valeur nominale des expositions titrisées est soit détenue soit garantie par une des entités énumérées au paragraphe 5, points a) à f),</w:t>
            </w:r>
          </w:p>
        </w:tc>
        <w:tc>
          <w:tcPr>
            <w:tcW w:w="4876" w:type="dxa"/>
            <w:tcBorders>
              <w:top w:val="nil"/>
              <w:left w:val="nil"/>
              <w:bottom w:val="nil"/>
              <w:right w:val="nil"/>
            </w:tcBorders>
          </w:tcPr>
          <w:p w14:paraId="7585B250" w14:textId="77777777" w:rsidR="00641682" w:rsidRPr="009677EC" w:rsidRDefault="00641682" w:rsidP="000A666C">
            <w:pPr>
              <w:pStyle w:val="Normal6a"/>
            </w:pPr>
            <w:r w:rsidRPr="009677EC">
              <w:rPr>
                <w:b/>
                <w:i/>
              </w:rPr>
              <w:t>supprimé</w:t>
            </w:r>
          </w:p>
        </w:tc>
      </w:tr>
    </w:tbl>
    <w:p w14:paraId="71DC44DB"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2A4A8BAF" w14:textId="77777777" w:rsidR="00641682" w:rsidRPr="009677EC" w:rsidRDefault="00641682" w:rsidP="00641682">
      <w:r w:rsidRPr="009677EC">
        <w:rPr>
          <w:rStyle w:val="HideTWBExt"/>
        </w:rPr>
        <w:t>&lt;/Amend&gt;</w:t>
      </w:r>
    </w:p>
    <w:p w14:paraId="7E64378A" w14:textId="77777777" w:rsidR="00641682" w:rsidRPr="009677EC" w:rsidRDefault="00641682" w:rsidP="00641682">
      <w:pPr>
        <w:pStyle w:val="AmNumberTabs"/>
      </w:pPr>
      <w:r w:rsidRPr="009677EC">
        <w:rPr>
          <w:rStyle w:val="HideTWBExt"/>
          <w:b w:val="0"/>
        </w:rPr>
        <w:t>&lt;Amend&gt;</w:t>
      </w:r>
      <w:r w:rsidRPr="009677EC">
        <w:t>Amendement</w:t>
      </w:r>
      <w:r w:rsidRPr="009677EC">
        <w:tab/>
      </w:r>
      <w:r w:rsidRPr="009677EC">
        <w:tab/>
      </w:r>
      <w:r w:rsidRPr="009677EC">
        <w:rPr>
          <w:rStyle w:val="HideTWBExt"/>
          <w:b w:val="0"/>
        </w:rPr>
        <w:t>&lt;NumAm&gt;</w:t>
      </w:r>
      <w:r w:rsidRPr="009677EC">
        <w:t>157</w:t>
      </w:r>
      <w:r w:rsidRPr="009677EC">
        <w:rPr>
          <w:rStyle w:val="HideTWBExt"/>
          <w:b w:val="0"/>
        </w:rPr>
        <w:t>&lt;/NumAm&gt;</w:t>
      </w:r>
    </w:p>
    <w:p w14:paraId="65B3AA9B" w14:textId="77777777" w:rsidR="00641682" w:rsidRPr="009677EC" w:rsidRDefault="00641682" w:rsidP="00641682">
      <w:pPr>
        <w:pStyle w:val="NormalBold"/>
      </w:pPr>
      <w:r w:rsidRPr="009677EC">
        <w:rPr>
          <w:rStyle w:val="HideTWBExt"/>
          <w:b w:val="0"/>
        </w:rPr>
        <w:t>&lt;RepeatBlock-By&gt;&lt;Members&gt;</w:t>
      </w:r>
      <w:r w:rsidRPr="009677EC">
        <w:t>Marco Falcone, Fulvio Martusciello</w:t>
      </w:r>
      <w:r w:rsidRPr="009677EC">
        <w:rPr>
          <w:rStyle w:val="HideTWBExt"/>
          <w:b w:val="0"/>
        </w:rPr>
        <w:t>&lt;/Members&gt;</w:t>
      </w:r>
    </w:p>
    <w:p w14:paraId="38A4F7B7" w14:textId="77777777" w:rsidR="00641682" w:rsidRPr="009677EC" w:rsidRDefault="00641682" w:rsidP="00641682">
      <w:pPr>
        <w:pStyle w:val="NormalBold"/>
      </w:pPr>
      <w:r w:rsidRPr="009677EC">
        <w:rPr>
          <w:rStyle w:val="HideTWBExt"/>
          <w:b w:val="0"/>
        </w:rPr>
        <w:t>&lt;/RepeatBlock-By&gt;</w:t>
      </w:r>
    </w:p>
    <w:p w14:paraId="2BC0078A"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00EE0DBB" w14:textId="77777777" w:rsidR="00641682" w:rsidRPr="009677EC" w:rsidRDefault="00641682" w:rsidP="00641682">
      <w:pPr>
        <w:pStyle w:val="NormalBold"/>
      </w:pPr>
      <w:r w:rsidRPr="009677EC">
        <w:rPr>
          <w:rStyle w:val="HideTWBExt"/>
          <w:b w:val="0"/>
        </w:rPr>
        <w:t>&lt;Article&gt;</w:t>
      </w:r>
      <w:r w:rsidRPr="009677EC">
        <w:t>Article 1 – alinéa 1 – point 4 – sous-point b</w:t>
      </w:r>
      <w:r w:rsidRPr="009677EC">
        <w:rPr>
          <w:rStyle w:val="HideTWBExt"/>
          <w:b w:val="0"/>
        </w:rPr>
        <w:t>&lt;/Article&gt;</w:t>
      </w:r>
    </w:p>
    <w:p w14:paraId="4791752E"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32495309" w14:textId="77777777" w:rsidR="00641682" w:rsidRPr="009677EC" w:rsidRDefault="00641682" w:rsidP="00641682">
      <w:r w:rsidRPr="009677EC">
        <w:rPr>
          <w:rStyle w:val="HideTWBExt"/>
        </w:rPr>
        <w:t>&lt;Article2&gt;</w:t>
      </w:r>
      <w:r w:rsidRPr="009677EC">
        <w:t>Article 6 – paragraphe 5 bis</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11B0E35F" w14:textId="77777777" w:rsidTr="000A666C">
        <w:trPr>
          <w:trHeight w:hRule="exact" w:val="240"/>
          <w:jc w:val="center"/>
        </w:trPr>
        <w:tc>
          <w:tcPr>
            <w:tcW w:w="9752" w:type="dxa"/>
            <w:gridSpan w:val="2"/>
            <w:tcBorders>
              <w:top w:val="nil"/>
              <w:left w:val="nil"/>
              <w:bottom w:val="nil"/>
              <w:right w:val="nil"/>
            </w:tcBorders>
          </w:tcPr>
          <w:p w14:paraId="42033FBC" w14:textId="77777777" w:rsidR="00641682" w:rsidRPr="009677EC" w:rsidRDefault="00641682" w:rsidP="000A666C"/>
        </w:tc>
      </w:tr>
      <w:tr w:rsidR="00641682" w:rsidRPr="009677EC" w14:paraId="32AA01AC" w14:textId="77777777" w:rsidTr="000A666C">
        <w:trPr>
          <w:trHeight w:val="240"/>
          <w:jc w:val="center"/>
        </w:trPr>
        <w:tc>
          <w:tcPr>
            <w:tcW w:w="4876" w:type="dxa"/>
            <w:tcBorders>
              <w:top w:val="nil"/>
              <w:left w:val="nil"/>
              <w:bottom w:val="nil"/>
              <w:right w:val="nil"/>
            </w:tcBorders>
          </w:tcPr>
          <w:p w14:paraId="4A0F5F58"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4AC996C6" w14:textId="77777777" w:rsidR="00641682" w:rsidRPr="009677EC" w:rsidRDefault="00641682" w:rsidP="000A666C">
            <w:pPr>
              <w:pStyle w:val="AmColumnHeading"/>
            </w:pPr>
            <w:r w:rsidRPr="009677EC">
              <w:t>Amendement</w:t>
            </w:r>
          </w:p>
        </w:tc>
      </w:tr>
      <w:tr w:rsidR="00641682" w:rsidRPr="009677EC" w14:paraId="217770C6" w14:textId="77777777" w:rsidTr="000A666C">
        <w:trPr>
          <w:jc w:val="center"/>
        </w:trPr>
        <w:tc>
          <w:tcPr>
            <w:tcW w:w="4876" w:type="dxa"/>
            <w:tcBorders>
              <w:top w:val="nil"/>
              <w:left w:val="nil"/>
              <w:bottom w:val="nil"/>
              <w:right w:val="nil"/>
            </w:tcBorders>
          </w:tcPr>
          <w:p w14:paraId="3F0EF1DC" w14:textId="77777777" w:rsidR="00641682" w:rsidRPr="009677EC" w:rsidRDefault="00641682" w:rsidP="000A666C">
            <w:pPr>
              <w:pStyle w:val="Normal6a"/>
            </w:pPr>
            <w:r w:rsidRPr="009677EC">
              <w:t>5 bis</w:t>
            </w:r>
            <w:r w:rsidRPr="009677EC">
              <w:rPr>
                <w:b/>
                <w:bCs/>
                <w:i/>
                <w:iCs/>
              </w:rPr>
              <w:t>)</w:t>
            </w:r>
            <w:r w:rsidRPr="009677EC">
              <w:tab/>
              <w:t xml:space="preserve">Le paragraphe 1 ne s’applique pas lorsque la tranche de première perte représentant au moins </w:t>
            </w:r>
            <w:r w:rsidRPr="009677EC">
              <w:rPr>
                <w:b/>
                <w:bCs/>
                <w:i/>
                <w:iCs/>
              </w:rPr>
              <w:t>15</w:t>
            </w:r>
            <w:r w:rsidRPr="009677EC">
              <w:t> % de la valeur nominale des expositions titrisées est soit détenue soit garantie par une des entités énumérées au paragraphe 5, points a) à f),</w:t>
            </w:r>
          </w:p>
        </w:tc>
        <w:tc>
          <w:tcPr>
            <w:tcW w:w="4876" w:type="dxa"/>
            <w:tcBorders>
              <w:top w:val="nil"/>
              <w:left w:val="nil"/>
              <w:bottom w:val="nil"/>
              <w:right w:val="nil"/>
            </w:tcBorders>
          </w:tcPr>
          <w:p w14:paraId="3B615E9D" w14:textId="77777777" w:rsidR="00641682" w:rsidRPr="009677EC" w:rsidRDefault="00641682" w:rsidP="000A666C">
            <w:pPr>
              <w:pStyle w:val="Normal6a"/>
            </w:pPr>
            <w:r w:rsidRPr="009677EC">
              <w:t>5 bis</w:t>
            </w:r>
            <w:r w:rsidRPr="009677EC">
              <w:rPr>
                <w:b/>
                <w:bCs/>
                <w:i/>
                <w:iCs/>
              </w:rPr>
              <w:t>.</w:t>
            </w:r>
            <w:r w:rsidRPr="009677EC">
              <w:tab/>
              <w:t xml:space="preserve">Le paragraphe 1 ne s’applique pas lorsque la tranche de première perte représentant au moins </w:t>
            </w:r>
            <w:r w:rsidRPr="009677EC">
              <w:rPr>
                <w:b/>
                <w:bCs/>
                <w:i/>
                <w:iCs/>
              </w:rPr>
              <w:t>8</w:t>
            </w:r>
            <w:r w:rsidRPr="009677EC">
              <w:t> % de la valeur nominale des expositions titrisées est soit détenue soit garantie par une des entités énumérées au paragraphe 5, points a) à f),</w:t>
            </w:r>
          </w:p>
        </w:tc>
      </w:tr>
      <w:tr w:rsidR="00641682" w:rsidRPr="009677EC" w14:paraId="3C91724F" w14:textId="77777777" w:rsidTr="000A666C">
        <w:trPr>
          <w:jc w:val="center"/>
        </w:trPr>
        <w:tc>
          <w:tcPr>
            <w:tcW w:w="4876" w:type="dxa"/>
            <w:tcBorders>
              <w:top w:val="nil"/>
              <w:left w:val="nil"/>
              <w:bottom w:val="nil"/>
              <w:right w:val="nil"/>
            </w:tcBorders>
          </w:tcPr>
          <w:p w14:paraId="7E2E1732" w14:textId="77777777" w:rsidR="00641682" w:rsidRPr="009677EC" w:rsidRDefault="00641682" w:rsidP="000A666C"/>
        </w:tc>
        <w:tc>
          <w:tcPr>
            <w:tcW w:w="4876" w:type="dxa"/>
            <w:tcBorders>
              <w:top w:val="nil"/>
              <w:left w:val="nil"/>
              <w:bottom w:val="nil"/>
              <w:right w:val="nil"/>
            </w:tcBorders>
          </w:tcPr>
          <w:p w14:paraId="493CCD01" w14:textId="77777777" w:rsidR="00641682" w:rsidRPr="009677EC" w:rsidRDefault="00641682" w:rsidP="000A666C">
            <w:pPr>
              <w:pStyle w:val="Normal6a"/>
            </w:pPr>
            <w:r w:rsidRPr="009677EC">
              <w:rPr>
                <w:i/>
              </w:rPr>
              <w:t>(Cette modification s’applique à l’ensemble du texte législatif à l’examen; son adoption impose des adaptations techniques dans tout le texte.)</w:t>
            </w:r>
          </w:p>
        </w:tc>
      </w:tr>
    </w:tbl>
    <w:p w14:paraId="32DB1D76"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1B060CC3" w14:textId="77777777" w:rsidR="00641682" w:rsidRPr="009677EC" w:rsidRDefault="00641682" w:rsidP="00641682">
      <w:pPr>
        <w:pStyle w:val="AmCrossRef"/>
      </w:pPr>
      <w:r w:rsidRPr="009677EC">
        <w:rPr>
          <w:rStyle w:val="HideTWBExt"/>
          <w:i w:val="0"/>
        </w:rPr>
        <w:t>&lt;TitreJust&gt;</w:t>
      </w:r>
      <w:r w:rsidRPr="009677EC">
        <w:t>Justification</w:t>
      </w:r>
      <w:r w:rsidRPr="009677EC">
        <w:rPr>
          <w:rStyle w:val="HideTWBExt"/>
          <w:i w:val="0"/>
        </w:rPr>
        <w:t>&lt;/TitreJust&gt;</w:t>
      </w:r>
    </w:p>
    <w:p w14:paraId="522466F6" w14:textId="77777777" w:rsidR="00641682" w:rsidRPr="009677EC" w:rsidRDefault="00641682" w:rsidP="00641682">
      <w:pPr>
        <w:pStyle w:val="AmJustText"/>
      </w:pPr>
      <w:r w:rsidRPr="009677EC">
        <w:t>Nous saluons la proposition de dérogation de la Commission concernant l’obligation de rétention du risque pour l’initiateur et la diligence raisonnable pour l’investisseur, mais la condition spécifique semble excessive et non applicable. Les conditions relatives à cette évaluation, si c’est au moment de l’émission ou de l’achat, ne sont pas claires. Dans tous les cas, il est difficile de retrouver l’information.</w:t>
      </w:r>
    </w:p>
    <w:p w14:paraId="598EC834" w14:textId="77777777" w:rsidR="00641682" w:rsidRPr="003F27EB" w:rsidRDefault="00641682" w:rsidP="00641682">
      <w:pPr>
        <w:rPr>
          <w:lang w:val="de-DE"/>
        </w:rPr>
      </w:pPr>
      <w:r w:rsidRPr="003F27EB">
        <w:rPr>
          <w:rStyle w:val="HideTWBExt"/>
          <w:lang w:val="de-DE"/>
        </w:rPr>
        <w:t>&lt;/Amend&gt;</w:t>
      </w:r>
    </w:p>
    <w:p w14:paraId="5592D7D8"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158</w:t>
      </w:r>
      <w:r w:rsidRPr="003F27EB">
        <w:rPr>
          <w:rStyle w:val="HideTWBExt"/>
          <w:b w:val="0"/>
          <w:lang w:val="de-DE"/>
        </w:rPr>
        <w:t>&lt;/NumAm&gt;</w:t>
      </w:r>
    </w:p>
    <w:p w14:paraId="7D6F6297"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Fernando Navarrete Rojas, Isabel Benjumea Benjumea</w:t>
      </w:r>
      <w:r w:rsidRPr="003F27EB">
        <w:rPr>
          <w:rStyle w:val="HideTWBExt"/>
          <w:b w:val="0"/>
          <w:lang w:val="en-GB"/>
        </w:rPr>
        <w:t>&lt;/Members&gt;</w:t>
      </w:r>
    </w:p>
    <w:p w14:paraId="352634FD" w14:textId="77777777" w:rsidR="00641682" w:rsidRPr="009677EC" w:rsidRDefault="00641682" w:rsidP="00641682">
      <w:pPr>
        <w:pStyle w:val="NormalBold"/>
      </w:pPr>
      <w:r w:rsidRPr="009677EC">
        <w:rPr>
          <w:rStyle w:val="HideTWBExt"/>
          <w:b w:val="0"/>
        </w:rPr>
        <w:t>&lt;/RepeatBlock-By&gt;</w:t>
      </w:r>
    </w:p>
    <w:p w14:paraId="15CBAAC0"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41623D40" w14:textId="77777777" w:rsidR="00641682" w:rsidRPr="009677EC" w:rsidRDefault="00641682" w:rsidP="00641682">
      <w:pPr>
        <w:pStyle w:val="NormalBold"/>
      </w:pPr>
      <w:r w:rsidRPr="009677EC">
        <w:rPr>
          <w:rStyle w:val="HideTWBExt"/>
          <w:b w:val="0"/>
        </w:rPr>
        <w:t>&lt;Article&gt;</w:t>
      </w:r>
      <w:r w:rsidRPr="009677EC">
        <w:t>Article 1 – alinéa 1 – point 4 – sous-point b</w:t>
      </w:r>
      <w:r w:rsidRPr="009677EC">
        <w:rPr>
          <w:rStyle w:val="HideTWBExt"/>
          <w:b w:val="0"/>
        </w:rPr>
        <w:t>&lt;/Article&gt;</w:t>
      </w:r>
    </w:p>
    <w:p w14:paraId="70D48E3F"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5620A76" w14:textId="77777777" w:rsidR="00641682" w:rsidRPr="009677EC" w:rsidRDefault="00641682" w:rsidP="00641682">
      <w:r w:rsidRPr="009677EC">
        <w:rPr>
          <w:rStyle w:val="HideTWBExt"/>
        </w:rPr>
        <w:t>&lt;Article2&gt;</w:t>
      </w:r>
      <w:r w:rsidRPr="009677EC">
        <w:t>Article 6 – paragraphe 5 bis</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2E91B603" w14:textId="77777777" w:rsidTr="000A666C">
        <w:trPr>
          <w:trHeight w:hRule="exact" w:val="240"/>
          <w:jc w:val="center"/>
        </w:trPr>
        <w:tc>
          <w:tcPr>
            <w:tcW w:w="9752" w:type="dxa"/>
            <w:gridSpan w:val="2"/>
            <w:tcBorders>
              <w:top w:val="nil"/>
              <w:left w:val="nil"/>
              <w:bottom w:val="nil"/>
              <w:right w:val="nil"/>
            </w:tcBorders>
          </w:tcPr>
          <w:p w14:paraId="3D382935" w14:textId="77777777" w:rsidR="00641682" w:rsidRPr="009677EC" w:rsidRDefault="00641682" w:rsidP="000A666C"/>
        </w:tc>
      </w:tr>
      <w:tr w:rsidR="00641682" w:rsidRPr="009677EC" w14:paraId="58ED2C16" w14:textId="77777777" w:rsidTr="000A666C">
        <w:trPr>
          <w:trHeight w:val="240"/>
          <w:jc w:val="center"/>
        </w:trPr>
        <w:tc>
          <w:tcPr>
            <w:tcW w:w="4876" w:type="dxa"/>
            <w:tcBorders>
              <w:top w:val="nil"/>
              <w:left w:val="nil"/>
              <w:bottom w:val="nil"/>
              <w:right w:val="nil"/>
            </w:tcBorders>
          </w:tcPr>
          <w:p w14:paraId="2700702D"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56DC3514" w14:textId="77777777" w:rsidR="00641682" w:rsidRPr="009677EC" w:rsidRDefault="00641682" w:rsidP="000A666C">
            <w:pPr>
              <w:pStyle w:val="AmColumnHeading"/>
            </w:pPr>
            <w:r w:rsidRPr="009677EC">
              <w:t>Amendement</w:t>
            </w:r>
          </w:p>
        </w:tc>
      </w:tr>
      <w:tr w:rsidR="00641682" w:rsidRPr="009677EC" w14:paraId="2F0006CB" w14:textId="77777777" w:rsidTr="000A666C">
        <w:trPr>
          <w:jc w:val="center"/>
        </w:trPr>
        <w:tc>
          <w:tcPr>
            <w:tcW w:w="4876" w:type="dxa"/>
            <w:tcBorders>
              <w:top w:val="nil"/>
              <w:left w:val="nil"/>
              <w:bottom w:val="nil"/>
              <w:right w:val="nil"/>
            </w:tcBorders>
          </w:tcPr>
          <w:p w14:paraId="1DC13072" w14:textId="77777777" w:rsidR="00641682" w:rsidRPr="009677EC" w:rsidRDefault="00641682" w:rsidP="000A666C">
            <w:pPr>
              <w:pStyle w:val="Normal6a"/>
            </w:pPr>
            <w:r w:rsidRPr="009677EC">
              <w:t>5 bis</w:t>
            </w:r>
            <w:r w:rsidRPr="009677EC">
              <w:rPr>
                <w:b/>
                <w:bCs/>
                <w:i/>
                <w:iCs/>
              </w:rPr>
              <w:t>)</w:t>
            </w:r>
            <w:r w:rsidRPr="009677EC">
              <w:tab/>
              <w:t>Le paragraphe 1 ne s’applique pas lorsque la tranche de première perte représentant au moins 15 % de la valeur nominale des expositions titrisées est soit détenue soit garantie par une des entités énumérées au paragraphe 5, points a) à f),</w:t>
            </w:r>
          </w:p>
        </w:tc>
        <w:tc>
          <w:tcPr>
            <w:tcW w:w="4876" w:type="dxa"/>
            <w:tcBorders>
              <w:top w:val="nil"/>
              <w:left w:val="nil"/>
              <w:bottom w:val="nil"/>
              <w:right w:val="nil"/>
            </w:tcBorders>
          </w:tcPr>
          <w:p w14:paraId="176C40D6" w14:textId="77777777" w:rsidR="00641682" w:rsidRPr="009677EC" w:rsidRDefault="00641682" w:rsidP="000A666C">
            <w:pPr>
              <w:pStyle w:val="Normal6a"/>
            </w:pPr>
            <w:r w:rsidRPr="009677EC">
              <w:t>5 bis</w:t>
            </w:r>
            <w:r w:rsidRPr="009677EC">
              <w:rPr>
                <w:b/>
                <w:bCs/>
                <w:i/>
                <w:iCs/>
              </w:rPr>
              <w:t>.</w:t>
            </w:r>
            <w:r w:rsidRPr="009677EC">
              <w:tab/>
              <w:t>Le paragraphe 1 ne s’applique pas lorsque la tranche de première perte représentant au moins 15 % de la valeur nominale des expositions titrisées</w:t>
            </w:r>
            <w:r w:rsidRPr="009677EC">
              <w:rPr>
                <w:b/>
                <w:i/>
              </w:rPr>
              <w:t xml:space="preserve"> pour les titres non STS, et 10 % pour les titres STS, </w:t>
            </w:r>
            <w:r w:rsidRPr="009677EC">
              <w:t>est soit détenue soit garantie par une des entités énumérées au paragraphe 5, points a) à f),</w:t>
            </w:r>
          </w:p>
        </w:tc>
      </w:tr>
    </w:tbl>
    <w:p w14:paraId="2F11644D"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941AD8C" w14:textId="77777777" w:rsidR="00641682" w:rsidRPr="003F27EB" w:rsidRDefault="00641682" w:rsidP="00641682">
      <w:pPr>
        <w:rPr>
          <w:lang w:val="en-GB"/>
        </w:rPr>
      </w:pPr>
      <w:r w:rsidRPr="003F27EB">
        <w:rPr>
          <w:rStyle w:val="HideTWBExt"/>
          <w:lang w:val="en-GB"/>
        </w:rPr>
        <w:t>&lt;/Amend&gt;</w:t>
      </w:r>
    </w:p>
    <w:p w14:paraId="169EA5A4"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159</w:t>
      </w:r>
      <w:r w:rsidRPr="003F27EB">
        <w:rPr>
          <w:rStyle w:val="HideTWBExt"/>
          <w:b w:val="0"/>
          <w:lang w:val="en-GB"/>
        </w:rPr>
        <w:t>&lt;/NumAm&gt;</w:t>
      </w:r>
    </w:p>
    <w:p w14:paraId="5F454CF5"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Tomáš Kubín</w:t>
      </w:r>
      <w:r w:rsidRPr="003F27EB">
        <w:rPr>
          <w:rStyle w:val="HideTWBExt"/>
          <w:b w:val="0"/>
          <w:lang w:val="en-GB"/>
        </w:rPr>
        <w:t>&lt;/Members&gt;</w:t>
      </w:r>
    </w:p>
    <w:p w14:paraId="00A63EAE" w14:textId="77777777" w:rsidR="00641682" w:rsidRPr="009677EC" w:rsidRDefault="00641682" w:rsidP="00641682">
      <w:pPr>
        <w:pStyle w:val="NormalBold"/>
      </w:pPr>
      <w:r w:rsidRPr="009677EC">
        <w:rPr>
          <w:rStyle w:val="HideTWBExt"/>
          <w:b w:val="0"/>
        </w:rPr>
        <w:t>&lt;/RepeatBlock-By&gt;</w:t>
      </w:r>
    </w:p>
    <w:p w14:paraId="04BF4D5D"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A07AC73" w14:textId="77777777" w:rsidR="00641682" w:rsidRPr="009677EC" w:rsidRDefault="00641682" w:rsidP="00641682">
      <w:pPr>
        <w:pStyle w:val="NormalBold"/>
      </w:pPr>
      <w:r w:rsidRPr="009677EC">
        <w:rPr>
          <w:rStyle w:val="HideTWBExt"/>
          <w:b w:val="0"/>
        </w:rPr>
        <w:t>&lt;Article&gt;</w:t>
      </w:r>
      <w:r w:rsidRPr="009677EC">
        <w:t>Article 1 – alinéa 1 – point 4 – sous-point b</w:t>
      </w:r>
      <w:r w:rsidRPr="009677EC">
        <w:rPr>
          <w:rStyle w:val="HideTWBExt"/>
          <w:b w:val="0"/>
        </w:rPr>
        <w:t>&lt;/Article&gt;</w:t>
      </w:r>
    </w:p>
    <w:p w14:paraId="536F7793"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764B1B0A" w14:textId="77777777" w:rsidR="00641682" w:rsidRPr="009677EC" w:rsidRDefault="00641682" w:rsidP="00641682">
      <w:r w:rsidRPr="009677EC">
        <w:rPr>
          <w:rStyle w:val="HideTWBExt"/>
        </w:rPr>
        <w:t>&lt;Article2&gt;</w:t>
      </w:r>
      <w:r w:rsidRPr="009677EC">
        <w:t>Article 6 – paragraphe 5 bis</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0E82E175" w14:textId="77777777" w:rsidTr="000A666C">
        <w:trPr>
          <w:trHeight w:hRule="exact" w:val="240"/>
          <w:jc w:val="center"/>
        </w:trPr>
        <w:tc>
          <w:tcPr>
            <w:tcW w:w="9752" w:type="dxa"/>
            <w:gridSpan w:val="2"/>
            <w:tcBorders>
              <w:top w:val="nil"/>
              <w:left w:val="nil"/>
              <w:bottom w:val="nil"/>
              <w:right w:val="nil"/>
            </w:tcBorders>
          </w:tcPr>
          <w:p w14:paraId="3A594A44" w14:textId="77777777" w:rsidR="00641682" w:rsidRPr="009677EC" w:rsidRDefault="00641682" w:rsidP="000A666C"/>
        </w:tc>
      </w:tr>
      <w:tr w:rsidR="00641682" w:rsidRPr="009677EC" w14:paraId="79FB144D" w14:textId="77777777" w:rsidTr="000A666C">
        <w:trPr>
          <w:trHeight w:val="240"/>
          <w:jc w:val="center"/>
        </w:trPr>
        <w:tc>
          <w:tcPr>
            <w:tcW w:w="4876" w:type="dxa"/>
            <w:tcBorders>
              <w:top w:val="nil"/>
              <w:left w:val="nil"/>
              <w:bottom w:val="nil"/>
              <w:right w:val="nil"/>
            </w:tcBorders>
          </w:tcPr>
          <w:p w14:paraId="4E0FF54F"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5542AD31" w14:textId="77777777" w:rsidR="00641682" w:rsidRPr="009677EC" w:rsidRDefault="00641682" w:rsidP="000A666C">
            <w:pPr>
              <w:pStyle w:val="AmColumnHeading"/>
            </w:pPr>
            <w:r w:rsidRPr="009677EC">
              <w:t>Amendement</w:t>
            </w:r>
          </w:p>
        </w:tc>
      </w:tr>
      <w:tr w:rsidR="00641682" w:rsidRPr="009677EC" w14:paraId="7707DAD4" w14:textId="77777777" w:rsidTr="000A666C">
        <w:trPr>
          <w:jc w:val="center"/>
        </w:trPr>
        <w:tc>
          <w:tcPr>
            <w:tcW w:w="4876" w:type="dxa"/>
            <w:tcBorders>
              <w:top w:val="nil"/>
              <w:left w:val="nil"/>
              <w:bottom w:val="nil"/>
              <w:right w:val="nil"/>
            </w:tcBorders>
          </w:tcPr>
          <w:p w14:paraId="3046D691" w14:textId="77777777" w:rsidR="00641682" w:rsidRPr="009677EC" w:rsidRDefault="00641682" w:rsidP="000A666C">
            <w:pPr>
              <w:pStyle w:val="Normal6a"/>
            </w:pPr>
            <w:r w:rsidRPr="009677EC">
              <w:t>5 bis</w:t>
            </w:r>
            <w:r w:rsidRPr="009677EC">
              <w:rPr>
                <w:b/>
                <w:bCs/>
                <w:i/>
                <w:iCs/>
              </w:rPr>
              <w:t>)</w:t>
            </w:r>
            <w:r w:rsidRPr="009677EC">
              <w:tab/>
              <w:t xml:space="preserve">Le paragraphe 1 ne s’applique pas </w:t>
            </w:r>
            <w:r w:rsidRPr="009677EC">
              <w:rPr>
                <w:b/>
                <w:bCs/>
                <w:i/>
                <w:iCs/>
              </w:rPr>
              <w:t>lorsque</w:t>
            </w:r>
            <w:r w:rsidRPr="009677EC">
              <w:t xml:space="preserve"> la tranche de première perte représentant </w:t>
            </w:r>
            <w:r w:rsidRPr="009677EC">
              <w:rPr>
                <w:b/>
                <w:bCs/>
                <w:i/>
                <w:iCs/>
              </w:rPr>
              <w:t>au</w:t>
            </w:r>
            <w:r w:rsidRPr="009677EC">
              <w:t xml:space="preserve"> moins 15 % de la valeur nominale des expositions titrisées est </w:t>
            </w:r>
            <w:r w:rsidRPr="009677EC">
              <w:rPr>
                <w:b/>
                <w:bCs/>
                <w:i/>
                <w:iCs/>
              </w:rPr>
              <w:t>soit</w:t>
            </w:r>
            <w:r w:rsidRPr="009677EC">
              <w:t xml:space="preserve"> détenue </w:t>
            </w:r>
            <w:r w:rsidRPr="009677EC">
              <w:rPr>
                <w:b/>
                <w:bCs/>
                <w:i/>
                <w:iCs/>
              </w:rPr>
              <w:t>soit</w:t>
            </w:r>
            <w:r w:rsidRPr="009677EC">
              <w:t xml:space="preserve"> garantie par une </w:t>
            </w:r>
            <w:r w:rsidRPr="009677EC">
              <w:rPr>
                <w:b/>
                <w:bCs/>
                <w:i/>
                <w:iCs/>
              </w:rPr>
              <w:t>des entités énumérées</w:t>
            </w:r>
            <w:r w:rsidRPr="009677EC">
              <w:t xml:space="preserve"> au paragraphe 5, points a) à f),</w:t>
            </w:r>
          </w:p>
        </w:tc>
        <w:tc>
          <w:tcPr>
            <w:tcW w:w="4876" w:type="dxa"/>
            <w:tcBorders>
              <w:top w:val="nil"/>
              <w:left w:val="nil"/>
              <w:bottom w:val="nil"/>
              <w:right w:val="nil"/>
            </w:tcBorders>
          </w:tcPr>
          <w:p w14:paraId="28A2579D" w14:textId="77777777" w:rsidR="00641682" w:rsidRPr="009677EC" w:rsidRDefault="00641682" w:rsidP="000A666C">
            <w:pPr>
              <w:pStyle w:val="Normal6a"/>
            </w:pPr>
            <w:r w:rsidRPr="009677EC">
              <w:t>5 bis.</w:t>
            </w:r>
            <w:r w:rsidRPr="009677EC">
              <w:tab/>
              <w:t xml:space="preserve">Le paragraphe 1 ne s’applique pas </w:t>
            </w:r>
            <w:r w:rsidRPr="009677EC">
              <w:rPr>
                <w:b/>
                <w:i/>
              </w:rPr>
              <w:t>aux titrisations dans lesquelles</w:t>
            </w:r>
            <w:r w:rsidRPr="009677EC">
              <w:t xml:space="preserve"> la tranche de première perte</w:t>
            </w:r>
            <w:r w:rsidRPr="009677EC">
              <w:rPr>
                <w:b/>
                <w:i/>
              </w:rPr>
              <w:t>,</w:t>
            </w:r>
            <w:r w:rsidRPr="009677EC">
              <w:t xml:space="preserve"> représentant au </w:t>
            </w:r>
            <w:r w:rsidRPr="009677EC">
              <w:rPr>
                <w:b/>
                <w:bCs/>
                <w:i/>
                <w:iCs/>
              </w:rPr>
              <w:t>pas</w:t>
            </w:r>
            <w:r w:rsidRPr="009677EC">
              <w:t xml:space="preserve"> moins </w:t>
            </w:r>
            <w:r w:rsidRPr="009677EC">
              <w:rPr>
                <w:b/>
                <w:bCs/>
                <w:i/>
                <w:iCs/>
              </w:rPr>
              <w:t>de</w:t>
            </w:r>
            <w:r w:rsidRPr="009677EC">
              <w:t xml:space="preserve"> 15 % de la valeur nominale des expositions titrisées est </w:t>
            </w:r>
            <w:r w:rsidRPr="009677EC">
              <w:rPr>
                <w:b/>
                <w:i/>
              </w:rPr>
              <w:t>entièrement</w:t>
            </w:r>
            <w:r w:rsidRPr="009677EC">
              <w:t xml:space="preserve"> détenue </w:t>
            </w:r>
            <w:r w:rsidRPr="009677EC">
              <w:rPr>
                <w:b/>
                <w:i/>
              </w:rPr>
              <w:t>ou</w:t>
            </w:r>
            <w:r w:rsidRPr="009677EC">
              <w:t xml:space="preserve"> garantie par une </w:t>
            </w:r>
            <w:r w:rsidRPr="009677EC">
              <w:rPr>
                <w:b/>
                <w:i/>
              </w:rPr>
              <w:t>entité visée</w:t>
            </w:r>
            <w:r w:rsidRPr="009677EC">
              <w:t xml:space="preserve"> </w:t>
            </w:r>
            <w:r w:rsidRPr="009677EC">
              <w:rPr>
                <w:b/>
                <w:bCs/>
                <w:i/>
                <w:iCs/>
              </w:rPr>
              <w:t>au paragraphe 5,</w:t>
            </w:r>
            <w:r w:rsidRPr="009677EC">
              <w:t xml:space="preserve"> </w:t>
            </w:r>
            <w:r w:rsidRPr="009677EC">
              <w:rPr>
                <w:b/>
                <w:bCs/>
                <w:i/>
                <w:iCs/>
              </w:rPr>
              <w:t>points a),</w:t>
            </w:r>
            <w:r w:rsidRPr="009677EC">
              <w:rPr>
                <w:b/>
                <w:i/>
              </w:rPr>
              <w:t xml:space="preserve"> b) et d)</w:t>
            </w:r>
            <w:r w:rsidRPr="009677EC">
              <w:t xml:space="preserve"> </w:t>
            </w:r>
            <w:r w:rsidRPr="009677EC">
              <w:rPr>
                <w:b/>
                <w:bCs/>
                <w:i/>
                <w:iCs/>
              </w:rPr>
              <w:t>à f),</w:t>
            </w:r>
            <w:r w:rsidRPr="009677EC">
              <w:t xml:space="preserve"> </w:t>
            </w:r>
            <w:r w:rsidRPr="009677EC">
              <w:rPr>
                <w:b/>
                <w:i/>
              </w:rPr>
              <w:t>et remplissant toutes les conditions suivantes:</w:t>
            </w:r>
          </w:p>
        </w:tc>
      </w:tr>
      <w:tr w:rsidR="00641682" w:rsidRPr="009677EC" w14:paraId="5148DD6D" w14:textId="77777777" w:rsidTr="000A666C">
        <w:trPr>
          <w:jc w:val="center"/>
        </w:trPr>
        <w:tc>
          <w:tcPr>
            <w:tcW w:w="4876" w:type="dxa"/>
            <w:tcBorders>
              <w:top w:val="nil"/>
              <w:left w:val="nil"/>
              <w:bottom w:val="nil"/>
              <w:right w:val="nil"/>
            </w:tcBorders>
          </w:tcPr>
          <w:p w14:paraId="0362EB15" w14:textId="77777777" w:rsidR="00641682" w:rsidRPr="009677EC" w:rsidRDefault="00641682" w:rsidP="000A666C">
            <w:pPr>
              <w:pStyle w:val="Normal6a"/>
            </w:pPr>
          </w:p>
        </w:tc>
        <w:tc>
          <w:tcPr>
            <w:tcW w:w="4876" w:type="dxa"/>
            <w:tcBorders>
              <w:top w:val="nil"/>
              <w:left w:val="nil"/>
              <w:bottom w:val="nil"/>
              <w:right w:val="nil"/>
            </w:tcBorders>
          </w:tcPr>
          <w:p w14:paraId="04E1460C" w14:textId="77777777" w:rsidR="00641682" w:rsidRPr="009677EC" w:rsidRDefault="00641682" w:rsidP="000A666C">
            <w:pPr>
              <w:pStyle w:val="Normal6a"/>
            </w:pPr>
            <w:r w:rsidRPr="009677EC">
              <w:rPr>
                <w:b/>
                <w:i/>
              </w:rPr>
              <w:t>a) les critères d’éligibilité des expositions titrisées sont établis et approuvés par l’entité visée au paragraphe 5, points a), b) et d) à f), avant la création des positions de titrisation, et aucune autre partie n’a le pouvoir discrétionnaire de modifier ou d’écarter ces critères;</w:t>
            </w:r>
          </w:p>
        </w:tc>
      </w:tr>
      <w:tr w:rsidR="00641682" w:rsidRPr="009677EC" w14:paraId="23827487" w14:textId="77777777" w:rsidTr="000A666C">
        <w:trPr>
          <w:jc w:val="center"/>
        </w:trPr>
        <w:tc>
          <w:tcPr>
            <w:tcW w:w="4876" w:type="dxa"/>
            <w:tcBorders>
              <w:top w:val="nil"/>
              <w:left w:val="nil"/>
              <w:bottom w:val="nil"/>
              <w:right w:val="nil"/>
            </w:tcBorders>
          </w:tcPr>
          <w:p w14:paraId="736378BC" w14:textId="77777777" w:rsidR="00641682" w:rsidRPr="009677EC" w:rsidRDefault="00641682" w:rsidP="000A666C">
            <w:pPr>
              <w:pStyle w:val="Normal6a"/>
            </w:pPr>
          </w:p>
        </w:tc>
        <w:tc>
          <w:tcPr>
            <w:tcW w:w="4876" w:type="dxa"/>
            <w:tcBorders>
              <w:top w:val="nil"/>
              <w:left w:val="nil"/>
              <w:bottom w:val="nil"/>
              <w:right w:val="nil"/>
            </w:tcBorders>
          </w:tcPr>
          <w:p w14:paraId="4A1BB1D7" w14:textId="77777777" w:rsidR="00641682" w:rsidRPr="009677EC" w:rsidRDefault="00641682" w:rsidP="000A666C">
            <w:pPr>
              <w:pStyle w:val="Normal6a"/>
            </w:pPr>
            <w:r w:rsidRPr="009677EC">
              <w:rPr>
                <w:b/>
                <w:i/>
              </w:rPr>
              <w:t>b) l’entité visée au paragraphe 5, points a), b) et d) à f), exerce une surveillance des expositions titrisées à la lumière des critères d’éligibilité établis pendant toute la durée de la titrisation;</w:t>
            </w:r>
          </w:p>
        </w:tc>
      </w:tr>
      <w:tr w:rsidR="00641682" w:rsidRPr="009677EC" w14:paraId="313660BA" w14:textId="77777777" w:rsidTr="000A666C">
        <w:trPr>
          <w:jc w:val="center"/>
        </w:trPr>
        <w:tc>
          <w:tcPr>
            <w:tcW w:w="4876" w:type="dxa"/>
            <w:tcBorders>
              <w:top w:val="nil"/>
              <w:left w:val="nil"/>
              <w:bottom w:val="nil"/>
              <w:right w:val="nil"/>
            </w:tcBorders>
          </w:tcPr>
          <w:p w14:paraId="5EBD1657" w14:textId="77777777" w:rsidR="00641682" w:rsidRPr="009677EC" w:rsidRDefault="00641682" w:rsidP="000A666C">
            <w:pPr>
              <w:pStyle w:val="Normal6a"/>
            </w:pPr>
          </w:p>
        </w:tc>
        <w:tc>
          <w:tcPr>
            <w:tcW w:w="4876" w:type="dxa"/>
            <w:tcBorders>
              <w:top w:val="nil"/>
              <w:left w:val="nil"/>
              <w:bottom w:val="nil"/>
              <w:right w:val="nil"/>
            </w:tcBorders>
          </w:tcPr>
          <w:p w14:paraId="170EE365" w14:textId="77777777" w:rsidR="00641682" w:rsidRPr="009677EC" w:rsidRDefault="00641682" w:rsidP="000A666C">
            <w:pPr>
              <w:pStyle w:val="Normal6a"/>
            </w:pPr>
            <w:r w:rsidRPr="009677EC">
              <w:rPr>
                <w:b/>
                <w:i/>
              </w:rPr>
              <w:t>c) la titrisation ne comporte que deux tranches, dont une seule est prioritaire par rapport à la position de première perte;</w:t>
            </w:r>
          </w:p>
        </w:tc>
      </w:tr>
      <w:tr w:rsidR="00641682" w:rsidRPr="009677EC" w14:paraId="33C51A5D" w14:textId="77777777" w:rsidTr="000A666C">
        <w:trPr>
          <w:jc w:val="center"/>
        </w:trPr>
        <w:tc>
          <w:tcPr>
            <w:tcW w:w="4876" w:type="dxa"/>
            <w:tcBorders>
              <w:top w:val="nil"/>
              <w:left w:val="nil"/>
              <w:bottom w:val="nil"/>
              <w:right w:val="nil"/>
            </w:tcBorders>
          </w:tcPr>
          <w:p w14:paraId="0E297A8B" w14:textId="77777777" w:rsidR="00641682" w:rsidRPr="009677EC" w:rsidRDefault="00641682" w:rsidP="000A666C">
            <w:pPr>
              <w:pStyle w:val="Normal6a"/>
            </w:pPr>
          </w:p>
        </w:tc>
        <w:tc>
          <w:tcPr>
            <w:tcW w:w="4876" w:type="dxa"/>
            <w:tcBorders>
              <w:top w:val="nil"/>
              <w:left w:val="nil"/>
              <w:bottom w:val="nil"/>
              <w:right w:val="nil"/>
            </w:tcBorders>
          </w:tcPr>
          <w:p w14:paraId="684ED819" w14:textId="77777777" w:rsidR="00641682" w:rsidRPr="009677EC" w:rsidRDefault="00641682" w:rsidP="000A666C">
            <w:pPr>
              <w:pStyle w:val="Normal6a"/>
            </w:pPr>
            <w:r w:rsidRPr="009677EC">
              <w:rPr>
                <w:b/>
                <w:i/>
              </w:rPr>
              <w:t>d) la titrisation n’est pas considérée comme une titrisation d’expositions non performantes;</w:t>
            </w:r>
          </w:p>
        </w:tc>
      </w:tr>
      <w:tr w:rsidR="00641682" w:rsidRPr="009677EC" w14:paraId="705269C1" w14:textId="77777777" w:rsidTr="000A666C">
        <w:trPr>
          <w:jc w:val="center"/>
        </w:trPr>
        <w:tc>
          <w:tcPr>
            <w:tcW w:w="4876" w:type="dxa"/>
            <w:tcBorders>
              <w:top w:val="nil"/>
              <w:left w:val="nil"/>
              <w:bottom w:val="nil"/>
              <w:right w:val="nil"/>
            </w:tcBorders>
          </w:tcPr>
          <w:p w14:paraId="2B912F1D" w14:textId="77777777" w:rsidR="00641682" w:rsidRPr="009677EC" w:rsidRDefault="00641682" w:rsidP="000A666C">
            <w:pPr>
              <w:pStyle w:val="Normal6a"/>
            </w:pPr>
          </w:p>
        </w:tc>
        <w:tc>
          <w:tcPr>
            <w:tcW w:w="4876" w:type="dxa"/>
            <w:tcBorders>
              <w:top w:val="nil"/>
              <w:left w:val="nil"/>
              <w:bottom w:val="nil"/>
              <w:right w:val="nil"/>
            </w:tcBorders>
          </w:tcPr>
          <w:p w14:paraId="7BC93064" w14:textId="77777777" w:rsidR="00641682" w:rsidRPr="009677EC" w:rsidRDefault="00641682" w:rsidP="000A666C">
            <w:pPr>
              <w:pStyle w:val="Normal6a"/>
            </w:pPr>
            <w:r w:rsidRPr="009677EC">
              <w:rPr>
                <w:b/>
                <w:i/>
              </w:rPr>
              <w:t xml:space="preserve">e) </w:t>
            </w:r>
            <w:r w:rsidRPr="009677EC">
              <w:rPr>
                <w:b/>
                <w:bCs/>
                <w:i/>
                <w:iCs/>
              </w:rPr>
              <w:t>l’entité visée au paragraphe 5, points a), b) et d) à f), détient ou garantit la tranche de première perte de manière continue et ne peut couvrir le risque de crédit associé à cette tranche ou le transférer d’une autre manière à une entité non visée</w:t>
            </w:r>
            <w:r w:rsidRPr="009677EC">
              <w:t xml:space="preserve"> au paragraphe 5, points a)</w:t>
            </w:r>
            <w:r w:rsidRPr="009677EC">
              <w:rPr>
                <w:b/>
                <w:bCs/>
                <w:i/>
                <w:iCs/>
              </w:rPr>
              <w:t>, b) et d)</w:t>
            </w:r>
            <w:r w:rsidRPr="009677EC">
              <w:t xml:space="preserve"> à f),</w:t>
            </w:r>
            <w:r w:rsidRPr="009677EC">
              <w:rPr>
                <w:b/>
                <w:bCs/>
                <w:i/>
                <w:iCs/>
              </w:rPr>
              <w:t>»</w:t>
            </w:r>
          </w:p>
        </w:tc>
      </w:tr>
    </w:tbl>
    <w:p w14:paraId="24B01404"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11FC9D85" w14:textId="77777777" w:rsidR="00641682" w:rsidRPr="003F27EB" w:rsidRDefault="00641682" w:rsidP="00641682">
      <w:pPr>
        <w:rPr>
          <w:lang w:val="en-GB"/>
        </w:rPr>
      </w:pPr>
      <w:r w:rsidRPr="003F27EB">
        <w:rPr>
          <w:rStyle w:val="HideTWBExt"/>
          <w:lang w:val="en-GB"/>
        </w:rPr>
        <w:t>&lt;/Amend&gt;</w:t>
      </w:r>
    </w:p>
    <w:p w14:paraId="400AB302"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160</w:t>
      </w:r>
      <w:r w:rsidRPr="003F27EB">
        <w:rPr>
          <w:rStyle w:val="HideTWBExt"/>
          <w:b w:val="0"/>
          <w:lang w:val="en-GB"/>
        </w:rPr>
        <w:t>&lt;/NumAm&gt;</w:t>
      </w:r>
    </w:p>
    <w:p w14:paraId="75822C70"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Giovanni Crosetto, Mariateresa Vivaldini, Denis Nesci, Francesco Ventola, Marco Squarta</w:t>
      </w:r>
      <w:r w:rsidRPr="003F27EB">
        <w:rPr>
          <w:rStyle w:val="HideTWBExt"/>
          <w:b w:val="0"/>
          <w:lang w:val="en-GB"/>
        </w:rPr>
        <w:t>&lt;/Members&gt;</w:t>
      </w:r>
    </w:p>
    <w:p w14:paraId="1DEFC74A" w14:textId="77777777" w:rsidR="00641682" w:rsidRPr="009677EC" w:rsidRDefault="00641682" w:rsidP="00641682">
      <w:pPr>
        <w:pStyle w:val="NormalBold"/>
      </w:pPr>
      <w:r w:rsidRPr="009677EC">
        <w:rPr>
          <w:rStyle w:val="HideTWBExt"/>
          <w:b w:val="0"/>
        </w:rPr>
        <w:t>&lt;/RepeatBlock-By&gt;</w:t>
      </w:r>
    </w:p>
    <w:p w14:paraId="12BD2C71"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7E5E9442" w14:textId="77777777" w:rsidR="00641682" w:rsidRPr="009677EC" w:rsidRDefault="00641682" w:rsidP="00641682">
      <w:pPr>
        <w:pStyle w:val="NormalBold"/>
      </w:pPr>
      <w:r w:rsidRPr="009677EC">
        <w:rPr>
          <w:rStyle w:val="HideTWBExt"/>
          <w:b w:val="0"/>
        </w:rPr>
        <w:t>&lt;Article&gt;</w:t>
      </w:r>
      <w:r w:rsidRPr="009677EC">
        <w:t>Article 1 – alinéa 1 – point 4 – sous-point b</w:t>
      </w:r>
      <w:r w:rsidRPr="009677EC">
        <w:rPr>
          <w:rStyle w:val="HideTWBExt"/>
          <w:b w:val="0"/>
        </w:rPr>
        <w:t>&lt;/Article&gt;</w:t>
      </w:r>
    </w:p>
    <w:p w14:paraId="0D6AA470"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4F3304EC" w14:textId="77777777" w:rsidR="00641682" w:rsidRPr="009677EC" w:rsidRDefault="00641682" w:rsidP="00641682">
      <w:r w:rsidRPr="009677EC">
        <w:rPr>
          <w:rStyle w:val="HideTWBExt"/>
        </w:rPr>
        <w:t>&lt;Article2&gt;</w:t>
      </w:r>
      <w:r w:rsidRPr="009677EC">
        <w:t>Article 6 – paragraphe 5 bis</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7BEF343F" w14:textId="77777777" w:rsidTr="000A666C">
        <w:trPr>
          <w:trHeight w:hRule="exact" w:val="240"/>
          <w:jc w:val="center"/>
        </w:trPr>
        <w:tc>
          <w:tcPr>
            <w:tcW w:w="9752" w:type="dxa"/>
            <w:gridSpan w:val="2"/>
            <w:tcBorders>
              <w:top w:val="nil"/>
              <w:left w:val="nil"/>
              <w:bottom w:val="nil"/>
              <w:right w:val="nil"/>
            </w:tcBorders>
          </w:tcPr>
          <w:p w14:paraId="7350C053" w14:textId="77777777" w:rsidR="00641682" w:rsidRPr="009677EC" w:rsidRDefault="00641682" w:rsidP="000A666C"/>
        </w:tc>
      </w:tr>
      <w:tr w:rsidR="00641682" w:rsidRPr="009677EC" w14:paraId="586AD9AE" w14:textId="77777777" w:rsidTr="000A666C">
        <w:trPr>
          <w:trHeight w:val="240"/>
          <w:jc w:val="center"/>
        </w:trPr>
        <w:tc>
          <w:tcPr>
            <w:tcW w:w="4876" w:type="dxa"/>
            <w:tcBorders>
              <w:top w:val="nil"/>
              <w:left w:val="nil"/>
              <w:bottom w:val="nil"/>
              <w:right w:val="nil"/>
            </w:tcBorders>
          </w:tcPr>
          <w:p w14:paraId="22B45E15"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7C8A1594" w14:textId="77777777" w:rsidR="00641682" w:rsidRPr="009677EC" w:rsidRDefault="00641682" w:rsidP="000A666C">
            <w:pPr>
              <w:pStyle w:val="AmColumnHeading"/>
            </w:pPr>
            <w:r w:rsidRPr="009677EC">
              <w:t>Amendement</w:t>
            </w:r>
          </w:p>
        </w:tc>
      </w:tr>
      <w:tr w:rsidR="00641682" w:rsidRPr="009677EC" w14:paraId="6C8AA738" w14:textId="77777777" w:rsidTr="000A666C">
        <w:trPr>
          <w:jc w:val="center"/>
        </w:trPr>
        <w:tc>
          <w:tcPr>
            <w:tcW w:w="4876" w:type="dxa"/>
            <w:tcBorders>
              <w:top w:val="nil"/>
              <w:left w:val="nil"/>
              <w:bottom w:val="nil"/>
              <w:right w:val="nil"/>
            </w:tcBorders>
          </w:tcPr>
          <w:p w14:paraId="162DDF6D" w14:textId="77777777" w:rsidR="00641682" w:rsidRPr="009677EC" w:rsidRDefault="00641682" w:rsidP="000A666C">
            <w:pPr>
              <w:pStyle w:val="Normal6a"/>
            </w:pPr>
            <w:r w:rsidRPr="009677EC">
              <w:t>5 bis</w:t>
            </w:r>
            <w:r w:rsidRPr="009677EC">
              <w:rPr>
                <w:b/>
                <w:bCs/>
                <w:i/>
                <w:iCs/>
              </w:rPr>
              <w:t>)</w:t>
            </w:r>
            <w:r w:rsidRPr="009677EC">
              <w:tab/>
              <w:t xml:space="preserve">Le paragraphe 1 ne s’applique pas lorsque la tranche de première perte représentant au moins </w:t>
            </w:r>
            <w:r w:rsidRPr="009677EC">
              <w:rPr>
                <w:b/>
                <w:bCs/>
                <w:i/>
                <w:iCs/>
              </w:rPr>
              <w:t>15</w:t>
            </w:r>
            <w:r w:rsidRPr="009677EC">
              <w:t> % de la valeur nominale des expositions titrisées est soit détenue soit garantie par une des entités énumérées au paragraphe 5, points a) à f),</w:t>
            </w:r>
          </w:p>
        </w:tc>
        <w:tc>
          <w:tcPr>
            <w:tcW w:w="4876" w:type="dxa"/>
            <w:tcBorders>
              <w:top w:val="nil"/>
              <w:left w:val="nil"/>
              <w:bottom w:val="nil"/>
              <w:right w:val="nil"/>
            </w:tcBorders>
          </w:tcPr>
          <w:p w14:paraId="78E10BB2" w14:textId="77777777" w:rsidR="00641682" w:rsidRPr="009677EC" w:rsidRDefault="00641682" w:rsidP="000A666C">
            <w:pPr>
              <w:pStyle w:val="Normal6a"/>
            </w:pPr>
            <w:r w:rsidRPr="009677EC">
              <w:t>5 bis.</w:t>
            </w:r>
            <w:r w:rsidRPr="009677EC">
              <w:tab/>
              <w:t xml:space="preserve">Le paragraphe 1 ne s’applique pas lorsque la tranche de première perte représentant au moins </w:t>
            </w:r>
            <w:r w:rsidRPr="009677EC">
              <w:rPr>
                <w:b/>
                <w:bCs/>
                <w:i/>
                <w:iCs/>
              </w:rPr>
              <w:t>8</w:t>
            </w:r>
            <w:r w:rsidRPr="009677EC">
              <w:t> % de la valeur nominale des expositions titrisées est soit détenue soit garantie par une des entités énumérées au paragraphe 5, points a) à f),</w:t>
            </w:r>
          </w:p>
        </w:tc>
      </w:tr>
    </w:tbl>
    <w:p w14:paraId="1E3DFD6A"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B2F9EE7" w14:textId="77777777" w:rsidR="00641682" w:rsidRPr="003F27EB" w:rsidRDefault="00641682" w:rsidP="00641682">
      <w:pPr>
        <w:rPr>
          <w:lang w:val="en-GB"/>
        </w:rPr>
      </w:pPr>
      <w:r w:rsidRPr="003F27EB">
        <w:rPr>
          <w:rStyle w:val="HideTWBExt"/>
          <w:lang w:val="en-GB"/>
        </w:rPr>
        <w:t>&lt;/Amend&gt;</w:t>
      </w:r>
    </w:p>
    <w:p w14:paraId="375DDB3C"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161</w:t>
      </w:r>
      <w:r w:rsidRPr="003F27EB">
        <w:rPr>
          <w:rStyle w:val="HideTWBExt"/>
          <w:b w:val="0"/>
          <w:lang w:val="en-GB"/>
        </w:rPr>
        <w:t>&lt;/NumAm&gt;</w:t>
      </w:r>
    </w:p>
    <w:p w14:paraId="26B0546E"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Auke Zijlstra</w:t>
      </w:r>
      <w:r w:rsidRPr="003F27EB">
        <w:rPr>
          <w:rStyle w:val="HideTWBExt"/>
          <w:b w:val="0"/>
          <w:lang w:val="en-GB"/>
        </w:rPr>
        <w:t>&lt;/Members&gt;</w:t>
      </w:r>
    </w:p>
    <w:p w14:paraId="55A3CC50" w14:textId="77777777" w:rsidR="00641682" w:rsidRPr="009677EC" w:rsidRDefault="00641682" w:rsidP="00641682">
      <w:pPr>
        <w:pStyle w:val="NormalBold"/>
      </w:pPr>
      <w:r w:rsidRPr="009677EC">
        <w:rPr>
          <w:rStyle w:val="HideTWBExt"/>
          <w:b w:val="0"/>
        </w:rPr>
        <w:t>&lt;/RepeatBlock-By&gt;</w:t>
      </w:r>
    </w:p>
    <w:p w14:paraId="07E1F66D"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02B77384" w14:textId="77777777" w:rsidR="00641682" w:rsidRPr="009677EC" w:rsidRDefault="00641682" w:rsidP="00641682">
      <w:pPr>
        <w:pStyle w:val="NormalBold"/>
      </w:pPr>
      <w:r w:rsidRPr="009677EC">
        <w:rPr>
          <w:rStyle w:val="HideTWBExt"/>
          <w:b w:val="0"/>
        </w:rPr>
        <w:t>&lt;Article&gt;</w:t>
      </w:r>
      <w:r w:rsidRPr="009677EC">
        <w:t>Article 1 – alinéa 1 – point 4 – sous-point b bis (nouveau)</w:t>
      </w:r>
      <w:r w:rsidRPr="009677EC">
        <w:rPr>
          <w:rStyle w:val="HideTWBExt"/>
          <w:b w:val="0"/>
        </w:rPr>
        <w:t>&lt;/Article&gt;</w:t>
      </w:r>
    </w:p>
    <w:p w14:paraId="52D7401B"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6C32BA5" w14:textId="77777777" w:rsidR="00641682" w:rsidRPr="009677EC" w:rsidRDefault="00641682" w:rsidP="00641682">
      <w:r w:rsidRPr="009677EC">
        <w:rPr>
          <w:rStyle w:val="HideTWBExt"/>
        </w:rPr>
        <w:t>&lt;Article2&gt;</w:t>
      </w:r>
      <w:r w:rsidRPr="009677EC">
        <w:t>Article 6 – paragraphe 5 octovicies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641682" w:rsidRPr="009677EC" w14:paraId="262639C3" w14:textId="77777777" w:rsidTr="000A666C">
        <w:trPr>
          <w:gridAfter w:val="1"/>
          <w:wAfter w:w="340" w:type="dxa"/>
          <w:trHeight w:hRule="exact" w:val="240"/>
          <w:jc w:val="center"/>
        </w:trPr>
        <w:tc>
          <w:tcPr>
            <w:tcW w:w="9752" w:type="dxa"/>
            <w:gridSpan w:val="2"/>
            <w:tcBorders>
              <w:top w:val="nil"/>
              <w:left w:val="nil"/>
              <w:bottom w:val="nil"/>
              <w:right w:val="nil"/>
            </w:tcBorders>
          </w:tcPr>
          <w:p w14:paraId="286E2FA3" w14:textId="77777777" w:rsidR="00641682" w:rsidRPr="009677EC" w:rsidRDefault="00641682" w:rsidP="000A666C"/>
        </w:tc>
      </w:tr>
      <w:tr w:rsidR="00641682" w:rsidRPr="009677EC" w14:paraId="5F56E67B" w14:textId="77777777" w:rsidTr="000A666C">
        <w:trPr>
          <w:gridAfter w:val="1"/>
          <w:wAfter w:w="340" w:type="dxa"/>
          <w:trHeight w:val="240"/>
          <w:jc w:val="center"/>
        </w:trPr>
        <w:tc>
          <w:tcPr>
            <w:tcW w:w="4876" w:type="dxa"/>
            <w:tcBorders>
              <w:top w:val="nil"/>
              <w:left w:val="nil"/>
              <w:bottom w:val="nil"/>
              <w:right w:val="nil"/>
            </w:tcBorders>
          </w:tcPr>
          <w:p w14:paraId="2382B480"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685350FD" w14:textId="77777777" w:rsidR="00641682" w:rsidRPr="009677EC" w:rsidRDefault="00641682" w:rsidP="000A666C">
            <w:pPr>
              <w:pStyle w:val="AmColumnHeading"/>
            </w:pPr>
            <w:r w:rsidRPr="009677EC">
              <w:t>Amendement</w:t>
            </w:r>
          </w:p>
        </w:tc>
      </w:tr>
      <w:tr w:rsidR="00641682" w:rsidRPr="009677EC" w14:paraId="4813B10B" w14:textId="77777777" w:rsidTr="000A666C">
        <w:trPr>
          <w:jc w:val="center"/>
        </w:trPr>
        <w:tc>
          <w:tcPr>
            <w:tcW w:w="4876" w:type="dxa"/>
            <w:tcBorders>
              <w:top w:val="nil"/>
              <w:left w:val="nil"/>
              <w:bottom w:val="nil"/>
              <w:right w:val="nil"/>
            </w:tcBorders>
          </w:tcPr>
          <w:p w14:paraId="23D4DE18" w14:textId="77777777" w:rsidR="00641682" w:rsidRPr="009677EC" w:rsidRDefault="00641682" w:rsidP="000A666C">
            <w:pPr>
              <w:pStyle w:val="Normal6a"/>
            </w:pPr>
          </w:p>
        </w:tc>
        <w:tc>
          <w:tcPr>
            <w:tcW w:w="4876" w:type="dxa"/>
            <w:gridSpan w:val="2"/>
            <w:tcBorders>
              <w:top w:val="nil"/>
              <w:left w:val="nil"/>
              <w:bottom w:val="nil"/>
              <w:right w:val="nil"/>
            </w:tcBorders>
          </w:tcPr>
          <w:p w14:paraId="3858F74A" w14:textId="77777777" w:rsidR="00641682" w:rsidRPr="009677EC" w:rsidRDefault="00641682" w:rsidP="000A666C">
            <w:pPr>
              <w:pStyle w:val="Normal6a"/>
              <w:rPr>
                <w:b/>
                <w:i/>
              </w:rPr>
            </w:pPr>
            <w:r w:rsidRPr="009677EC">
              <w:rPr>
                <w:b/>
                <w:i/>
              </w:rPr>
              <w:t>b bis)</w:t>
            </w:r>
            <w:r w:rsidRPr="009677EC">
              <w:tab/>
            </w:r>
            <w:r w:rsidRPr="009677EC">
              <w:rPr>
                <w:b/>
                <w:i/>
              </w:rPr>
              <w:t>le paragraphe suivant est inséré</w:t>
            </w:r>
          </w:p>
        </w:tc>
      </w:tr>
      <w:tr w:rsidR="00641682" w:rsidRPr="009677EC" w14:paraId="3C5D5C9C" w14:textId="77777777" w:rsidTr="000A666C">
        <w:trPr>
          <w:gridAfter w:val="1"/>
          <w:wAfter w:w="340" w:type="dxa"/>
          <w:jc w:val="center"/>
        </w:trPr>
        <w:tc>
          <w:tcPr>
            <w:tcW w:w="4876" w:type="dxa"/>
            <w:tcBorders>
              <w:top w:val="nil"/>
              <w:left w:val="nil"/>
              <w:bottom w:val="nil"/>
              <w:right w:val="nil"/>
            </w:tcBorders>
          </w:tcPr>
          <w:p w14:paraId="367BC0B3" w14:textId="77777777" w:rsidR="00641682" w:rsidRPr="009677EC" w:rsidRDefault="00641682" w:rsidP="000A666C">
            <w:pPr>
              <w:pStyle w:val="Normal6a"/>
            </w:pPr>
          </w:p>
        </w:tc>
        <w:tc>
          <w:tcPr>
            <w:tcW w:w="4876" w:type="dxa"/>
            <w:tcBorders>
              <w:top w:val="nil"/>
              <w:left w:val="nil"/>
              <w:bottom w:val="nil"/>
              <w:right w:val="nil"/>
            </w:tcBorders>
          </w:tcPr>
          <w:p w14:paraId="449C545D" w14:textId="77777777" w:rsidR="00641682" w:rsidRPr="009677EC" w:rsidRDefault="00641682" w:rsidP="000A666C">
            <w:pPr>
              <w:pStyle w:val="Normal6a"/>
            </w:pPr>
            <w:r w:rsidRPr="009677EC">
              <w:rPr>
                <w:b/>
                <w:i/>
              </w:rPr>
              <w:t>5 octovicies. Le présent article ne s’applique pas aux titrisations synthétiques qui remplissent toutes les conditions suivantes:</w:t>
            </w:r>
          </w:p>
        </w:tc>
      </w:tr>
      <w:tr w:rsidR="00641682" w:rsidRPr="009677EC" w14:paraId="77236846" w14:textId="77777777" w:rsidTr="000A666C">
        <w:trPr>
          <w:gridAfter w:val="1"/>
          <w:wAfter w:w="340" w:type="dxa"/>
          <w:jc w:val="center"/>
        </w:trPr>
        <w:tc>
          <w:tcPr>
            <w:tcW w:w="4876" w:type="dxa"/>
            <w:tcBorders>
              <w:top w:val="nil"/>
              <w:left w:val="nil"/>
              <w:bottom w:val="nil"/>
              <w:right w:val="nil"/>
            </w:tcBorders>
          </w:tcPr>
          <w:p w14:paraId="64B6AAEE" w14:textId="77777777" w:rsidR="00641682" w:rsidRPr="009677EC" w:rsidRDefault="00641682" w:rsidP="000A666C">
            <w:pPr>
              <w:pStyle w:val="Normal6a"/>
            </w:pPr>
          </w:p>
        </w:tc>
        <w:tc>
          <w:tcPr>
            <w:tcW w:w="4876" w:type="dxa"/>
            <w:tcBorders>
              <w:top w:val="nil"/>
              <w:left w:val="nil"/>
              <w:bottom w:val="nil"/>
              <w:right w:val="nil"/>
            </w:tcBorders>
          </w:tcPr>
          <w:p w14:paraId="4EC859A2" w14:textId="77777777" w:rsidR="00641682" w:rsidRPr="009677EC" w:rsidRDefault="00641682" w:rsidP="000A666C">
            <w:pPr>
              <w:pStyle w:val="Normal6a"/>
            </w:pPr>
            <w:r w:rsidRPr="009677EC">
              <w:rPr>
                <w:b/>
                <w:i/>
              </w:rPr>
              <w:t>a) les titrisations synthétiques sont initiées par une institution bilatérale de développement ou une banque ou institution nationale de développement au sens de l’article 2, point 3), du règlement (UE) 2015/1017;</w:t>
            </w:r>
          </w:p>
        </w:tc>
      </w:tr>
      <w:tr w:rsidR="00641682" w:rsidRPr="009677EC" w14:paraId="5C5A9BA2" w14:textId="77777777" w:rsidTr="000A666C">
        <w:trPr>
          <w:gridAfter w:val="1"/>
          <w:wAfter w:w="340" w:type="dxa"/>
          <w:jc w:val="center"/>
        </w:trPr>
        <w:tc>
          <w:tcPr>
            <w:tcW w:w="4876" w:type="dxa"/>
            <w:tcBorders>
              <w:top w:val="nil"/>
              <w:left w:val="nil"/>
              <w:bottom w:val="nil"/>
              <w:right w:val="nil"/>
            </w:tcBorders>
          </w:tcPr>
          <w:p w14:paraId="24645020" w14:textId="77777777" w:rsidR="00641682" w:rsidRPr="009677EC" w:rsidRDefault="00641682" w:rsidP="000A666C">
            <w:pPr>
              <w:pStyle w:val="Normal6a"/>
            </w:pPr>
          </w:p>
        </w:tc>
        <w:tc>
          <w:tcPr>
            <w:tcW w:w="4876" w:type="dxa"/>
            <w:tcBorders>
              <w:top w:val="nil"/>
              <w:left w:val="nil"/>
              <w:bottom w:val="nil"/>
              <w:right w:val="nil"/>
            </w:tcBorders>
          </w:tcPr>
          <w:p w14:paraId="3762977E" w14:textId="77777777" w:rsidR="00641682" w:rsidRPr="009677EC" w:rsidRDefault="00641682" w:rsidP="000A666C">
            <w:pPr>
              <w:pStyle w:val="Normal6a"/>
            </w:pPr>
            <w:r w:rsidRPr="009677EC">
              <w:rPr>
                <w:b/>
                <w:i/>
              </w:rPr>
              <w:t>b) la tranche de première perte est garantie par une entité visée à l’article 6, paragraphe 5, points a) à b) et d) à f), du présent règlement;</w:t>
            </w:r>
          </w:p>
        </w:tc>
      </w:tr>
      <w:tr w:rsidR="00641682" w:rsidRPr="009677EC" w14:paraId="45FCD240" w14:textId="77777777" w:rsidTr="000A666C">
        <w:trPr>
          <w:gridAfter w:val="1"/>
          <w:wAfter w:w="340" w:type="dxa"/>
          <w:jc w:val="center"/>
        </w:trPr>
        <w:tc>
          <w:tcPr>
            <w:tcW w:w="4876" w:type="dxa"/>
            <w:tcBorders>
              <w:top w:val="nil"/>
              <w:left w:val="nil"/>
              <w:bottom w:val="nil"/>
              <w:right w:val="nil"/>
            </w:tcBorders>
          </w:tcPr>
          <w:p w14:paraId="1B116E0B" w14:textId="77777777" w:rsidR="00641682" w:rsidRPr="009677EC" w:rsidRDefault="00641682" w:rsidP="000A666C">
            <w:pPr>
              <w:pStyle w:val="Normal6a"/>
            </w:pPr>
          </w:p>
        </w:tc>
        <w:tc>
          <w:tcPr>
            <w:tcW w:w="4876" w:type="dxa"/>
            <w:tcBorders>
              <w:top w:val="nil"/>
              <w:left w:val="nil"/>
              <w:bottom w:val="nil"/>
              <w:right w:val="nil"/>
            </w:tcBorders>
          </w:tcPr>
          <w:p w14:paraId="06B76DD2" w14:textId="77777777" w:rsidR="00641682" w:rsidRPr="009677EC" w:rsidRDefault="00641682" w:rsidP="000A666C">
            <w:pPr>
              <w:pStyle w:val="Normal6a"/>
            </w:pPr>
            <w:r w:rsidRPr="009677EC">
              <w:rPr>
                <w:b/>
                <w:i/>
              </w:rPr>
              <w:t>c) la tranche non garantie est entièrement conservée par l’initiateur jusqu’à l’échéance; et</w:t>
            </w:r>
          </w:p>
        </w:tc>
      </w:tr>
      <w:tr w:rsidR="00641682" w:rsidRPr="009677EC" w14:paraId="5D0A97ED" w14:textId="77777777" w:rsidTr="000A666C">
        <w:trPr>
          <w:gridAfter w:val="1"/>
          <w:wAfter w:w="340" w:type="dxa"/>
          <w:jc w:val="center"/>
        </w:trPr>
        <w:tc>
          <w:tcPr>
            <w:tcW w:w="4876" w:type="dxa"/>
            <w:tcBorders>
              <w:top w:val="nil"/>
              <w:left w:val="nil"/>
              <w:bottom w:val="nil"/>
              <w:right w:val="nil"/>
            </w:tcBorders>
          </w:tcPr>
          <w:p w14:paraId="0F1ACD9A" w14:textId="77777777" w:rsidR="00641682" w:rsidRPr="009677EC" w:rsidRDefault="00641682" w:rsidP="000A666C">
            <w:pPr>
              <w:pStyle w:val="Normal6a"/>
            </w:pPr>
          </w:p>
        </w:tc>
        <w:tc>
          <w:tcPr>
            <w:tcW w:w="4876" w:type="dxa"/>
            <w:tcBorders>
              <w:top w:val="nil"/>
              <w:left w:val="nil"/>
              <w:bottom w:val="nil"/>
              <w:right w:val="nil"/>
            </w:tcBorders>
          </w:tcPr>
          <w:p w14:paraId="124E3316" w14:textId="77777777" w:rsidR="00641682" w:rsidRPr="009677EC" w:rsidRDefault="00641682" w:rsidP="000A666C">
            <w:pPr>
              <w:pStyle w:val="Normal6a"/>
            </w:pPr>
            <w:r w:rsidRPr="009677EC">
              <w:rPr>
                <w:b/>
                <w:i/>
              </w:rPr>
              <w:t>d) le garant a établi et approuvé les critères d’éligibilité des expositions sous-jacentes garanties avant la création des expositions, et aucune autre partie n’a la faculté de modifier ces critères ou d’y passer outre;</w:t>
            </w:r>
          </w:p>
        </w:tc>
      </w:tr>
    </w:tbl>
    <w:p w14:paraId="7A733D21"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31FD199E"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55CC9B56" w14:textId="77777777" w:rsidR="00641682" w:rsidRPr="009677EC" w:rsidRDefault="00641682" w:rsidP="00641682">
      <w:pPr>
        <w:pStyle w:val="AmJustText"/>
      </w:pPr>
      <w:r w:rsidRPr="009677EC">
        <w:t>Il est proportionnel d’avoir une renonciation à la première perte lorsque seules des entités publiques sont impliquées. Toutefois, il est important que cela n’entraîne pas de conséquences inattendues, par exemple une reclassification automatique des programmes financés par l’Union qui sont actuellement classés comme des titrisations synthétiques en tant que garanties financières normales.</w:t>
      </w:r>
    </w:p>
    <w:p w14:paraId="25702363" w14:textId="77777777" w:rsidR="00641682" w:rsidRPr="003F27EB" w:rsidRDefault="00641682" w:rsidP="00641682">
      <w:pPr>
        <w:rPr>
          <w:lang w:val="de-DE"/>
        </w:rPr>
      </w:pPr>
      <w:r w:rsidRPr="003F27EB">
        <w:rPr>
          <w:rStyle w:val="HideTWBExt"/>
          <w:lang w:val="de-DE"/>
        </w:rPr>
        <w:t>&lt;/Amend&gt;</w:t>
      </w:r>
    </w:p>
    <w:p w14:paraId="453D03CE"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162</w:t>
      </w:r>
      <w:r w:rsidRPr="003F27EB">
        <w:rPr>
          <w:rStyle w:val="HideTWBExt"/>
          <w:b w:val="0"/>
          <w:lang w:val="de-DE"/>
        </w:rPr>
        <w:t>&lt;/NumAm&gt;</w:t>
      </w:r>
    </w:p>
    <w:p w14:paraId="50C7C004"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Auke Zijlstra, Pierre Pimpie</w:t>
      </w:r>
      <w:r w:rsidRPr="003F27EB">
        <w:rPr>
          <w:rStyle w:val="HideTWBExt"/>
          <w:b w:val="0"/>
          <w:lang w:val="en-GB"/>
        </w:rPr>
        <w:t>&lt;/Members&gt;</w:t>
      </w:r>
    </w:p>
    <w:p w14:paraId="1A1E2C8D" w14:textId="77777777" w:rsidR="00641682" w:rsidRPr="009677EC" w:rsidRDefault="00641682" w:rsidP="00641682">
      <w:pPr>
        <w:pStyle w:val="NormalBold"/>
      </w:pPr>
      <w:r w:rsidRPr="009677EC">
        <w:rPr>
          <w:rStyle w:val="HideTWBExt"/>
          <w:b w:val="0"/>
        </w:rPr>
        <w:t>&lt;/RepeatBlock-By&gt;</w:t>
      </w:r>
    </w:p>
    <w:p w14:paraId="129FE18F"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1A9CF79A" w14:textId="77777777" w:rsidR="00641682" w:rsidRPr="009677EC" w:rsidRDefault="00641682" w:rsidP="00641682">
      <w:pPr>
        <w:pStyle w:val="NormalBold"/>
      </w:pPr>
      <w:r w:rsidRPr="009677EC">
        <w:rPr>
          <w:rStyle w:val="HideTWBExt"/>
          <w:b w:val="0"/>
        </w:rPr>
        <w:t>&lt;Article&gt;</w:t>
      </w:r>
      <w:r w:rsidRPr="009677EC">
        <w:t>Article 1 – alinéa 1 – point 4 – sous-point b bis (nouveau)</w:t>
      </w:r>
      <w:r w:rsidRPr="009677EC">
        <w:rPr>
          <w:rStyle w:val="HideTWBExt"/>
          <w:b w:val="0"/>
        </w:rPr>
        <w:t>&lt;/Article&gt;</w:t>
      </w:r>
    </w:p>
    <w:p w14:paraId="12D3A1D2"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5BF3A4B8" w14:textId="77777777" w:rsidR="00641682" w:rsidRPr="009677EC" w:rsidRDefault="00641682" w:rsidP="00641682">
      <w:r w:rsidRPr="009677EC">
        <w:rPr>
          <w:rStyle w:val="HideTWBExt"/>
        </w:rPr>
        <w:t>&lt;Article2&gt;</w:t>
      </w:r>
      <w:r w:rsidRPr="009677EC">
        <w:t>Article 6 – paragraphe 6 bis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671E6CAB" w14:textId="77777777" w:rsidTr="000A666C">
        <w:trPr>
          <w:trHeight w:hRule="exact" w:val="240"/>
          <w:jc w:val="center"/>
        </w:trPr>
        <w:tc>
          <w:tcPr>
            <w:tcW w:w="9752" w:type="dxa"/>
            <w:gridSpan w:val="2"/>
            <w:tcBorders>
              <w:top w:val="nil"/>
              <w:left w:val="nil"/>
              <w:bottom w:val="nil"/>
              <w:right w:val="nil"/>
            </w:tcBorders>
          </w:tcPr>
          <w:p w14:paraId="2D02FFDC" w14:textId="77777777" w:rsidR="00641682" w:rsidRPr="009677EC" w:rsidRDefault="00641682" w:rsidP="000A666C"/>
        </w:tc>
      </w:tr>
      <w:tr w:rsidR="00641682" w:rsidRPr="009677EC" w14:paraId="21850583" w14:textId="77777777" w:rsidTr="000A666C">
        <w:trPr>
          <w:trHeight w:val="240"/>
          <w:jc w:val="center"/>
        </w:trPr>
        <w:tc>
          <w:tcPr>
            <w:tcW w:w="4876" w:type="dxa"/>
            <w:tcBorders>
              <w:top w:val="nil"/>
              <w:left w:val="nil"/>
              <w:bottom w:val="nil"/>
              <w:right w:val="nil"/>
            </w:tcBorders>
          </w:tcPr>
          <w:p w14:paraId="153BBC7B"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2FBA84CA" w14:textId="77777777" w:rsidR="00641682" w:rsidRPr="009677EC" w:rsidRDefault="00641682" w:rsidP="000A666C">
            <w:pPr>
              <w:pStyle w:val="AmColumnHeading"/>
            </w:pPr>
            <w:r w:rsidRPr="009677EC">
              <w:t>Amendement</w:t>
            </w:r>
          </w:p>
        </w:tc>
      </w:tr>
      <w:tr w:rsidR="00641682" w:rsidRPr="009677EC" w14:paraId="1D38CE9C" w14:textId="77777777" w:rsidTr="000A666C">
        <w:trPr>
          <w:jc w:val="center"/>
        </w:trPr>
        <w:tc>
          <w:tcPr>
            <w:tcW w:w="4876" w:type="dxa"/>
            <w:tcBorders>
              <w:top w:val="nil"/>
              <w:left w:val="nil"/>
              <w:bottom w:val="nil"/>
              <w:right w:val="nil"/>
            </w:tcBorders>
          </w:tcPr>
          <w:p w14:paraId="07313B0D" w14:textId="77777777" w:rsidR="00641682" w:rsidRPr="009677EC" w:rsidRDefault="00641682" w:rsidP="000A666C">
            <w:pPr>
              <w:pStyle w:val="Normal6a"/>
            </w:pPr>
          </w:p>
        </w:tc>
        <w:tc>
          <w:tcPr>
            <w:tcW w:w="4876" w:type="dxa"/>
            <w:tcBorders>
              <w:top w:val="nil"/>
              <w:left w:val="nil"/>
              <w:bottom w:val="nil"/>
              <w:right w:val="nil"/>
            </w:tcBorders>
          </w:tcPr>
          <w:p w14:paraId="06B307A4" w14:textId="77777777" w:rsidR="00641682" w:rsidRPr="009677EC" w:rsidRDefault="00641682" w:rsidP="000A666C">
            <w:pPr>
              <w:pStyle w:val="Normal6a"/>
            </w:pPr>
            <w:r w:rsidRPr="009677EC">
              <w:rPr>
                <w:b/>
                <w:i/>
              </w:rPr>
              <w:t>b bis)</w:t>
            </w:r>
            <w:r w:rsidRPr="009677EC">
              <w:tab/>
            </w:r>
            <w:r w:rsidRPr="009677EC">
              <w:rPr>
                <w:b/>
                <w:i/>
              </w:rPr>
              <w:t>le paragraphe suivant est inséré</w:t>
            </w:r>
          </w:p>
        </w:tc>
      </w:tr>
      <w:tr w:rsidR="00641682" w:rsidRPr="009677EC" w14:paraId="7E37DC8B" w14:textId="77777777" w:rsidTr="000A666C">
        <w:trPr>
          <w:jc w:val="center"/>
        </w:trPr>
        <w:tc>
          <w:tcPr>
            <w:tcW w:w="4876" w:type="dxa"/>
            <w:tcBorders>
              <w:top w:val="nil"/>
              <w:left w:val="nil"/>
              <w:bottom w:val="nil"/>
              <w:right w:val="nil"/>
            </w:tcBorders>
          </w:tcPr>
          <w:p w14:paraId="275AFAB5" w14:textId="77777777" w:rsidR="00641682" w:rsidRPr="009677EC" w:rsidRDefault="00641682" w:rsidP="000A666C">
            <w:pPr>
              <w:pStyle w:val="Normal6a"/>
            </w:pPr>
          </w:p>
        </w:tc>
        <w:tc>
          <w:tcPr>
            <w:tcW w:w="4876" w:type="dxa"/>
            <w:tcBorders>
              <w:top w:val="nil"/>
              <w:left w:val="nil"/>
              <w:bottom w:val="nil"/>
              <w:right w:val="nil"/>
            </w:tcBorders>
          </w:tcPr>
          <w:p w14:paraId="6850C8E5" w14:textId="77777777" w:rsidR="00641682" w:rsidRPr="009677EC" w:rsidRDefault="00641682" w:rsidP="000A666C">
            <w:pPr>
              <w:pStyle w:val="Normal6a"/>
            </w:pPr>
            <w:r w:rsidRPr="009677EC">
              <w:rPr>
                <w:b/>
                <w:i/>
              </w:rPr>
              <w:t>6 bis. Lorsqu’une tranche de première perte représentant au moins 15 % de la valeur nominale de la titrisation est garantie ou détenue par l’Union, un État membre ou une Banque Nationale de promotion, des ajustements proportionnés des obligations de diligence raisonnable et de transparence peuvent s’appliquer. Ces dispositions n’exemptent pas la transaction de l’obligation de rétention des risques prévue au paragraphe 1.</w:t>
            </w:r>
          </w:p>
        </w:tc>
      </w:tr>
    </w:tbl>
    <w:p w14:paraId="4014BB27"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765CAE57" w14:textId="77777777" w:rsidR="00641682" w:rsidRPr="003F27EB" w:rsidRDefault="00641682" w:rsidP="00641682">
      <w:pPr>
        <w:rPr>
          <w:lang w:val="en-GB"/>
        </w:rPr>
      </w:pPr>
      <w:r w:rsidRPr="003F27EB">
        <w:rPr>
          <w:rStyle w:val="HideTWBExt"/>
          <w:lang w:val="en-GB"/>
        </w:rPr>
        <w:t>&lt;/Amend&gt;</w:t>
      </w:r>
    </w:p>
    <w:p w14:paraId="6ED93303"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163</w:t>
      </w:r>
      <w:r w:rsidRPr="003F27EB">
        <w:rPr>
          <w:rStyle w:val="HideTWBExt"/>
          <w:b w:val="0"/>
          <w:lang w:val="en-GB"/>
        </w:rPr>
        <w:t>&lt;/NumAm&gt;</w:t>
      </w:r>
    </w:p>
    <w:p w14:paraId="1D86DF2C"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5A2C4FCF" w14:textId="77777777" w:rsidR="00641682" w:rsidRPr="003F27EB" w:rsidRDefault="00641682" w:rsidP="00641682">
      <w:pPr>
        <w:pStyle w:val="NormalBold"/>
        <w:rPr>
          <w:lang w:val="en-GB"/>
        </w:rPr>
      </w:pPr>
      <w:r w:rsidRPr="003F27EB">
        <w:rPr>
          <w:rStyle w:val="HideTWBExt"/>
          <w:b w:val="0"/>
          <w:lang w:val="en-GB"/>
        </w:rPr>
        <w:t>&lt;/RepeatBlock-By&gt;</w:t>
      </w:r>
    </w:p>
    <w:p w14:paraId="70FE9435"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7188B78D" w14:textId="77777777" w:rsidR="00641682" w:rsidRPr="009677EC" w:rsidRDefault="00641682" w:rsidP="00641682">
      <w:pPr>
        <w:pStyle w:val="NormalBold"/>
      </w:pPr>
      <w:r w:rsidRPr="009677EC">
        <w:rPr>
          <w:rStyle w:val="HideTWBExt"/>
          <w:b w:val="0"/>
        </w:rPr>
        <w:t>&lt;Article&gt;</w:t>
      </w:r>
      <w:r w:rsidRPr="009677EC">
        <w:t>Article 1 – alinéa 1 – point 4 – sous-point b bis (nouveau)</w:t>
      </w:r>
      <w:r w:rsidRPr="009677EC">
        <w:rPr>
          <w:rStyle w:val="HideTWBExt"/>
          <w:b w:val="0"/>
        </w:rPr>
        <w:t>&lt;/Article&gt;</w:t>
      </w:r>
    </w:p>
    <w:p w14:paraId="24F697A2"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323DBA0" w14:textId="77777777" w:rsidR="00641682" w:rsidRPr="009677EC" w:rsidRDefault="00641682" w:rsidP="00641682">
      <w:r w:rsidRPr="009677EC">
        <w:rPr>
          <w:rStyle w:val="HideTWBExt"/>
        </w:rPr>
        <w:t>&lt;Article2&gt;</w:t>
      </w:r>
      <w:r w:rsidRPr="009677EC">
        <w:t>Article 6 – paragraphe 7 – point g bis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E3CCEA4" w14:textId="77777777" w:rsidTr="000A666C">
        <w:trPr>
          <w:trHeight w:hRule="exact" w:val="240"/>
          <w:jc w:val="center"/>
        </w:trPr>
        <w:tc>
          <w:tcPr>
            <w:tcW w:w="9752" w:type="dxa"/>
            <w:gridSpan w:val="2"/>
            <w:tcBorders>
              <w:top w:val="nil"/>
              <w:left w:val="nil"/>
              <w:bottom w:val="nil"/>
              <w:right w:val="nil"/>
            </w:tcBorders>
          </w:tcPr>
          <w:p w14:paraId="31AD3E53" w14:textId="77777777" w:rsidR="00641682" w:rsidRPr="009677EC" w:rsidRDefault="00641682" w:rsidP="000A666C"/>
        </w:tc>
      </w:tr>
      <w:tr w:rsidR="00641682" w:rsidRPr="009677EC" w14:paraId="4AD817E9" w14:textId="77777777" w:rsidTr="000A666C">
        <w:trPr>
          <w:trHeight w:val="240"/>
          <w:jc w:val="center"/>
        </w:trPr>
        <w:tc>
          <w:tcPr>
            <w:tcW w:w="4876" w:type="dxa"/>
            <w:tcBorders>
              <w:top w:val="nil"/>
              <w:left w:val="nil"/>
              <w:bottom w:val="nil"/>
              <w:right w:val="nil"/>
            </w:tcBorders>
          </w:tcPr>
          <w:p w14:paraId="5DD05746"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1CB0EF46" w14:textId="77777777" w:rsidR="00641682" w:rsidRPr="009677EC" w:rsidRDefault="00641682" w:rsidP="000A666C">
            <w:pPr>
              <w:pStyle w:val="AmColumnHeading"/>
            </w:pPr>
            <w:r w:rsidRPr="009677EC">
              <w:t>Amendement</w:t>
            </w:r>
          </w:p>
        </w:tc>
      </w:tr>
      <w:tr w:rsidR="00641682" w:rsidRPr="009677EC" w14:paraId="18423546" w14:textId="77777777" w:rsidTr="000A666C">
        <w:trPr>
          <w:jc w:val="center"/>
        </w:trPr>
        <w:tc>
          <w:tcPr>
            <w:tcW w:w="4876" w:type="dxa"/>
            <w:tcBorders>
              <w:top w:val="nil"/>
              <w:left w:val="nil"/>
              <w:bottom w:val="nil"/>
              <w:right w:val="nil"/>
            </w:tcBorders>
          </w:tcPr>
          <w:p w14:paraId="5F1A2A6C" w14:textId="77777777" w:rsidR="00641682" w:rsidRPr="009677EC" w:rsidRDefault="00641682" w:rsidP="000A666C">
            <w:pPr>
              <w:pStyle w:val="Normal6a"/>
            </w:pPr>
          </w:p>
        </w:tc>
        <w:tc>
          <w:tcPr>
            <w:tcW w:w="4876" w:type="dxa"/>
            <w:tcBorders>
              <w:top w:val="nil"/>
              <w:left w:val="nil"/>
              <w:bottom w:val="nil"/>
              <w:right w:val="nil"/>
            </w:tcBorders>
          </w:tcPr>
          <w:p w14:paraId="09DA56D7" w14:textId="77777777" w:rsidR="00641682" w:rsidRPr="009677EC" w:rsidRDefault="00641682" w:rsidP="000A666C">
            <w:pPr>
              <w:pStyle w:val="Normal6a"/>
            </w:pPr>
            <w:r w:rsidRPr="009677EC">
              <w:rPr>
                <w:b/>
                <w:i/>
              </w:rPr>
              <w:t>b bis)</w:t>
            </w:r>
            <w:r w:rsidRPr="009677EC">
              <w:tab/>
            </w:r>
            <w:r w:rsidRPr="009677EC">
              <w:rPr>
                <w:b/>
                <w:i/>
              </w:rPr>
              <w:t>au paragraphe 7, le point suivant est ajouté:</w:t>
            </w:r>
          </w:p>
        </w:tc>
      </w:tr>
      <w:tr w:rsidR="00641682" w:rsidRPr="009677EC" w14:paraId="44445324" w14:textId="77777777" w:rsidTr="000A666C">
        <w:trPr>
          <w:jc w:val="center"/>
        </w:trPr>
        <w:tc>
          <w:tcPr>
            <w:tcW w:w="4876" w:type="dxa"/>
            <w:tcBorders>
              <w:top w:val="nil"/>
              <w:left w:val="nil"/>
              <w:bottom w:val="nil"/>
              <w:right w:val="nil"/>
            </w:tcBorders>
          </w:tcPr>
          <w:p w14:paraId="3F0276A0" w14:textId="77777777" w:rsidR="00641682" w:rsidRPr="009677EC" w:rsidRDefault="00641682" w:rsidP="000A666C">
            <w:pPr>
              <w:pStyle w:val="Normal6a"/>
            </w:pPr>
          </w:p>
        </w:tc>
        <w:tc>
          <w:tcPr>
            <w:tcW w:w="4876" w:type="dxa"/>
            <w:tcBorders>
              <w:top w:val="nil"/>
              <w:left w:val="nil"/>
              <w:bottom w:val="nil"/>
              <w:right w:val="nil"/>
            </w:tcBorders>
          </w:tcPr>
          <w:p w14:paraId="5C8DBACE" w14:textId="77777777" w:rsidR="00641682" w:rsidRPr="009677EC" w:rsidRDefault="00641682" w:rsidP="000A666C">
            <w:pPr>
              <w:pStyle w:val="Normal6a"/>
            </w:pPr>
            <w:r w:rsidRPr="009677EC">
              <w:rPr>
                <w:b/>
                <w:i/>
              </w:rPr>
              <w:t>g bis) la méthode permettant d’évaluer si une entité a été établie ou opère dans le seul but de titriser des expositions»</w:t>
            </w:r>
          </w:p>
        </w:tc>
      </w:tr>
    </w:tbl>
    <w:p w14:paraId="0C3671E9"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1FBCA55A" w14:textId="77777777" w:rsidR="00641682" w:rsidRPr="003F27EB" w:rsidRDefault="00641682" w:rsidP="00641682">
      <w:pPr>
        <w:rPr>
          <w:lang w:val="en-GB"/>
        </w:rPr>
      </w:pPr>
      <w:r w:rsidRPr="003F27EB">
        <w:rPr>
          <w:rStyle w:val="HideTWBExt"/>
          <w:lang w:val="en-GB"/>
        </w:rPr>
        <w:t>&lt;/Amend&gt;</w:t>
      </w:r>
    </w:p>
    <w:p w14:paraId="0485F32F"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164</w:t>
      </w:r>
      <w:r w:rsidRPr="003F27EB">
        <w:rPr>
          <w:rStyle w:val="HideTWBExt"/>
          <w:b w:val="0"/>
          <w:lang w:val="en-GB"/>
        </w:rPr>
        <w:t>&lt;/NumAm&gt;</w:t>
      </w:r>
    </w:p>
    <w:p w14:paraId="21CF063A"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Marie Toussaint</w:t>
      </w:r>
      <w:r w:rsidRPr="003F27EB">
        <w:rPr>
          <w:rStyle w:val="HideTWBExt"/>
          <w:b w:val="0"/>
          <w:lang w:val="en-GB"/>
        </w:rPr>
        <w:t>&lt;/Members&gt;</w:t>
      </w:r>
    </w:p>
    <w:p w14:paraId="1E2EA2BC" w14:textId="77777777" w:rsidR="00641682" w:rsidRPr="009677EC" w:rsidRDefault="00641682" w:rsidP="00641682">
      <w:r w:rsidRPr="009677EC">
        <w:rPr>
          <w:rStyle w:val="HideTWBExt"/>
        </w:rPr>
        <w:t>&lt;AuNomDe&gt;</w:t>
      </w:r>
      <w:r w:rsidRPr="009677EC">
        <w:rPr>
          <w:rStyle w:val="HideTWBInt"/>
        </w:rPr>
        <w:t>{Verts/ALE}</w:t>
      </w:r>
      <w:r w:rsidRPr="009677EC">
        <w:t>au nom du groupe Verts/ALE</w:t>
      </w:r>
      <w:r w:rsidRPr="009677EC">
        <w:rPr>
          <w:rStyle w:val="HideTWBExt"/>
        </w:rPr>
        <w:t>&lt;/AuNomDe&gt;</w:t>
      </w:r>
    </w:p>
    <w:p w14:paraId="7E25BA98" w14:textId="77777777" w:rsidR="00641682" w:rsidRPr="009677EC" w:rsidRDefault="00641682" w:rsidP="00641682">
      <w:pPr>
        <w:pStyle w:val="NormalBold"/>
      </w:pPr>
      <w:r w:rsidRPr="009677EC">
        <w:rPr>
          <w:rStyle w:val="HideTWBExt"/>
          <w:b w:val="0"/>
        </w:rPr>
        <w:t>&lt;/RepeatBlock-By&gt;</w:t>
      </w:r>
    </w:p>
    <w:p w14:paraId="0874512F"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715B2434" w14:textId="77777777" w:rsidR="00641682" w:rsidRPr="009677EC" w:rsidRDefault="00641682" w:rsidP="00641682">
      <w:pPr>
        <w:pStyle w:val="NormalBold"/>
      </w:pPr>
      <w:r w:rsidRPr="009677EC">
        <w:rPr>
          <w:rStyle w:val="HideTWBExt"/>
          <w:b w:val="0"/>
        </w:rPr>
        <w:t>&lt;Article&gt;</w:t>
      </w:r>
      <w:r w:rsidRPr="009677EC">
        <w:t>Article 1 – alinéa 1 – point 4 ter (nouveau)</w:t>
      </w:r>
      <w:r w:rsidRPr="009677EC">
        <w:rPr>
          <w:rStyle w:val="HideTWBExt"/>
          <w:b w:val="0"/>
        </w:rPr>
        <w:t>&lt;/Article&gt;</w:t>
      </w:r>
    </w:p>
    <w:p w14:paraId="5088DE91"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DCF4E4C" w14:textId="77777777" w:rsidR="00641682" w:rsidRPr="009677EC" w:rsidRDefault="00641682" w:rsidP="00641682">
      <w:r w:rsidRPr="009677EC">
        <w:rPr>
          <w:rStyle w:val="HideTWBExt"/>
        </w:rPr>
        <w:t>&lt;Article2&gt;</w:t>
      </w:r>
      <w:r w:rsidRPr="009677EC">
        <w:t>Article 6 bis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0D625A6" w14:textId="77777777" w:rsidTr="000A666C">
        <w:trPr>
          <w:trHeight w:hRule="exact" w:val="240"/>
          <w:jc w:val="center"/>
        </w:trPr>
        <w:tc>
          <w:tcPr>
            <w:tcW w:w="9752" w:type="dxa"/>
            <w:gridSpan w:val="2"/>
            <w:tcBorders>
              <w:top w:val="nil"/>
              <w:left w:val="nil"/>
              <w:bottom w:val="nil"/>
              <w:right w:val="nil"/>
            </w:tcBorders>
          </w:tcPr>
          <w:p w14:paraId="04FB897D" w14:textId="77777777" w:rsidR="00641682" w:rsidRPr="009677EC" w:rsidRDefault="00641682" w:rsidP="000A666C"/>
        </w:tc>
      </w:tr>
      <w:tr w:rsidR="00641682" w:rsidRPr="009677EC" w14:paraId="685B1095" w14:textId="77777777" w:rsidTr="000A666C">
        <w:trPr>
          <w:trHeight w:val="240"/>
          <w:jc w:val="center"/>
        </w:trPr>
        <w:tc>
          <w:tcPr>
            <w:tcW w:w="4876" w:type="dxa"/>
            <w:tcBorders>
              <w:top w:val="nil"/>
              <w:left w:val="nil"/>
              <w:bottom w:val="nil"/>
              <w:right w:val="nil"/>
            </w:tcBorders>
          </w:tcPr>
          <w:p w14:paraId="726F35B5"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2F6C49E1" w14:textId="77777777" w:rsidR="00641682" w:rsidRPr="009677EC" w:rsidRDefault="00641682" w:rsidP="000A666C">
            <w:pPr>
              <w:pStyle w:val="AmColumnHeading"/>
            </w:pPr>
            <w:r w:rsidRPr="009677EC">
              <w:t>Amendement</w:t>
            </w:r>
          </w:p>
        </w:tc>
      </w:tr>
      <w:tr w:rsidR="00641682" w:rsidRPr="009677EC" w14:paraId="0DBB3C46" w14:textId="77777777" w:rsidTr="000A666C">
        <w:trPr>
          <w:jc w:val="center"/>
        </w:trPr>
        <w:tc>
          <w:tcPr>
            <w:tcW w:w="4876" w:type="dxa"/>
            <w:tcBorders>
              <w:top w:val="nil"/>
              <w:left w:val="nil"/>
              <w:bottom w:val="nil"/>
              <w:right w:val="nil"/>
            </w:tcBorders>
          </w:tcPr>
          <w:p w14:paraId="089807CA" w14:textId="77777777" w:rsidR="00641682" w:rsidRPr="009677EC" w:rsidRDefault="00641682" w:rsidP="000A666C">
            <w:pPr>
              <w:pStyle w:val="Normal6a"/>
            </w:pPr>
          </w:p>
        </w:tc>
        <w:tc>
          <w:tcPr>
            <w:tcW w:w="4876" w:type="dxa"/>
            <w:tcBorders>
              <w:top w:val="nil"/>
              <w:left w:val="nil"/>
              <w:bottom w:val="nil"/>
              <w:right w:val="nil"/>
            </w:tcBorders>
          </w:tcPr>
          <w:p w14:paraId="4B6F73D3" w14:textId="77777777" w:rsidR="00641682" w:rsidRPr="009677EC" w:rsidRDefault="00641682" w:rsidP="000A666C">
            <w:pPr>
              <w:pStyle w:val="Normal6a"/>
            </w:pPr>
            <w:r w:rsidRPr="009677EC">
              <w:rPr>
                <w:b/>
                <w:i/>
              </w:rPr>
              <w:t>(4 ter)</w:t>
            </w:r>
            <w:r w:rsidRPr="009677EC">
              <w:tab/>
            </w:r>
            <w:r w:rsidRPr="009677EC">
              <w:rPr>
                <w:b/>
                <w:i/>
              </w:rPr>
              <w:t>L’article suivant est inséré:</w:t>
            </w:r>
          </w:p>
        </w:tc>
      </w:tr>
      <w:tr w:rsidR="00641682" w:rsidRPr="009677EC" w14:paraId="13787058" w14:textId="77777777" w:rsidTr="000A666C">
        <w:trPr>
          <w:jc w:val="center"/>
        </w:trPr>
        <w:tc>
          <w:tcPr>
            <w:tcW w:w="4876" w:type="dxa"/>
            <w:tcBorders>
              <w:top w:val="nil"/>
              <w:left w:val="nil"/>
              <w:bottom w:val="nil"/>
              <w:right w:val="nil"/>
            </w:tcBorders>
          </w:tcPr>
          <w:p w14:paraId="6303FC01" w14:textId="77777777" w:rsidR="00641682" w:rsidRPr="009677EC" w:rsidRDefault="00641682" w:rsidP="000A666C">
            <w:pPr>
              <w:pStyle w:val="Normal6a"/>
            </w:pPr>
          </w:p>
        </w:tc>
        <w:tc>
          <w:tcPr>
            <w:tcW w:w="4876" w:type="dxa"/>
            <w:tcBorders>
              <w:top w:val="nil"/>
              <w:left w:val="nil"/>
              <w:bottom w:val="nil"/>
              <w:right w:val="nil"/>
            </w:tcBorders>
          </w:tcPr>
          <w:p w14:paraId="2AE7A382" w14:textId="77777777" w:rsidR="00641682" w:rsidRPr="009677EC" w:rsidRDefault="00641682" w:rsidP="000A666C">
            <w:pPr>
              <w:pStyle w:val="Normal6a"/>
            </w:pPr>
            <w:r w:rsidRPr="009677EC">
              <w:rPr>
                <w:b/>
                <w:i/>
              </w:rPr>
              <w:t>Article 6 bis</w:t>
            </w:r>
          </w:p>
        </w:tc>
      </w:tr>
      <w:tr w:rsidR="00641682" w:rsidRPr="009677EC" w14:paraId="5EAC54E8" w14:textId="77777777" w:rsidTr="000A666C">
        <w:trPr>
          <w:jc w:val="center"/>
        </w:trPr>
        <w:tc>
          <w:tcPr>
            <w:tcW w:w="4876" w:type="dxa"/>
            <w:tcBorders>
              <w:top w:val="nil"/>
              <w:left w:val="nil"/>
              <w:bottom w:val="nil"/>
              <w:right w:val="nil"/>
            </w:tcBorders>
          </w:tcPr>
          <w:p w14:paraId="0E7AA9B4" w14:textId="77777777" w:rsidR="00641682" w:rsidRPr="009677EC" w:rsidRDefault="00641682" w:rsidP="000A666C">
            <w:pPr>
              <w:pStyle w:val="Normal6a"/>
            </w:pPr>
          </w:p>
        </w:tc>
        <w:tc>
          <w:tcPr>
            <w:tcW w:w="4876" w:type="dxa"/>
            <w:tcBorders>
              <w:top w:val="nil"/>
              <w:left w:val="nil"/>
              <w:bottom w:val="nil"/>
              <w:right w:val="nil"/>
            </w:tcBorders>
          </w:tcPr>
          <w:p w14:paraId="12CD07AE" w14:textId="77777777" w:rsidR="00641682" w:rsidRPr="009677EC" w:rsidRDefault="00641682" w:rsidP="000A666C">
            <w:pPr>
              <w:pStyle w:val="Normal6a"/>
            </w:pPr>
            <w:r w:rsidRPr="009677EC">
              <w:rPr>
                <w:b/>
                <w:i/>
              </w:rPr>
              <w:t>Exigences de diligence raisonnable pour les créanciers et les organes de gestion en ce qui concerne la conduite des affaires, le recouvrement des dettes et les mesures d’abstention</w:t>
            </w:r>
          </w:p>
        </w:tc>
      </w:tr>
      <w:tr w:rsidR="00641682" w:rsidRPr="009677EC" w14:paraId="713DCCC1" w14:textId="77777777" w:rsidTr="000A666C">
        <w:trPr>
          <w:jc w:val="center"/>
        </w:trPr>
        <w:tc>
          <w:tcPr>
            <w:tcW w:w="4876" w:type="dxa"/>
            <w:tcBorders>
              <w:top w:val="nil"/>
              <w:left w:val="nil"/>
              <w:bottom w:val="nil"/>
              <w:right w:val="nil"/>
            </w:tcBorders>
          </w:tcPr>
          <w:p w14:paraId="1442390D" w14:textId="77777777" w:rsidR="00641682" w:rsidRPr="009677EC" w:rsidRDefault="00641682" w:rsidP="000A666C">
            <w:pPr>
              <w:pStyle w:val="Normal6a"/>
            </w:pPr>
          </w:p>
        </w:tc>
        <w:tc>
          <w:tcPr>
            <w:tcW w:w="4876" w:type="dxa"/>
            <w:tcBorders>
              <w:top w:val="nil"/>
              <w:left w:val="nil"/>
              <w:bottom w:val="nil"/>
              <w:right w:val="nil"/>
            </w:tcBorders>
          </w:tcPr>
          <w:p w14:paraId="4B93695C" w14:textId="77777777" w:rsidR="00641682" w:rsidRPr="009677EC" w:rsidRDefault="00641682" w:rsidP="000A666C">
            <w:pPr>
              <w:pStyle w:val="Normal6a"/>
            </w:pPr>
            <w:r w:rsidRPr="009677EC">
              <w:rPr>
                <w:b/>
                <w:i/>
              </w:rPr>
              <w:t>1. Avant d’entamer toute activité de recouvrement résultant d’un contrat de crédit, les organes de gestion doivent envoyer au débiteur une notification obligatoire de la dette fournissant une preuve claire et non ambiguë de l’existence de la dette. Cette notification mentionne au moins les informations suivantes:</w:t>
            </w:r>
          </w:p>
        </w:tc>
      </w:tr>
      <w:tr w:rsidR="00641682" w:rsidRPr="009677EC" w14:paraId="49F808E4" w14:textId="77777777" w:rsidTr="000A666C">
        <w:trPr>
          <w:jc w:val="center"/>
        </w:trPr>
        <w:tc>
          <w:tcPr>
            <w:tcW w:w="4876" w:type="dxa"/>
            <w:tcBorders>
              <w:top w:val="nil"/>
              <w:left w:val="nil"/>
              <w:bottom w:val="nil"/>
              <w:right w:val="nil"/>
            </w:tcBorders>
          </w:tcPr>
          <w:p w14:paraId="6AE4FC40" w14:textId="77777777" w:rsidR="00641682" w:rsidRPr="009677EC" w:rsidRDefault="00641682" w:rsidP="000A666C">
            <w:pPr>
              <w:pStyle w:val="Normal6a"/>
            </w:pPr>
          </w:p>
        </w:tc>
        <w:tc>
          <w:tcPr>
            <w:tcW w:w="4876" w:type="dxa"/>
            <w:tcBorders>
              <w:top w:val="nil"/>
              <w:left w:val="nil"/>
              <w:bottom w:val="nil"/>
              <w:right w:val="nil"/>
            </w:tcBorders>
          </w:tcPr>
          <w:p w14:paraId="6DAE1211" w14:textId="77777777" w:rsidR="00641682" w:rsidRPr="009677EC" w:rsidRDefault="00641682" w:rsidP="000A666C">
            <w:pPr>
              <w:pStyle w:val="Normal6a"/>
            </w:pPr>
            <w:r w:rsidRPr="009677EC">
              <w:rPr>
                <w:b/>
                <w:i/>
              </w:rPr>
              <w:t>a) une preuve claire de la dette, sur la base du contrat de crédit concerné;</w:t>
            </w:r>
          </w:p>
        </w:tc>
      </w:tr>
      <w:tr w:rsidR="00641682" w:rsidRPr="009677EC" w14:paraId="341278E3" w14:textId="77777777" w:rsidTr="000A666C">
        <w:trPr>
          <w:jc w:val="center"/>
        </w:trPr>
        <w:tc>
          <w:tcPr>
            <w:tcW w:w="4876" w:type="dxa"/>
            <w:tcBorders>
              <w:top w:val="nil"/>
              <w:left w:val="nil"/>
              <w:bottom w:val="nil"/>
              <w:right w:val="nil"/>
            </w:tcBorders>
          </w:tcPr>
          <w:p w14:paraId="4B79F043" w14:textId="77777777" w:rsidR="00641682" w:rsidRPr="009677EC" w:rsidRDefault="00641682" w:rsidP="000A666C">
            <w:pPr>
              <w:pStyle w:val="Normal6a"/>
            </w:pPr>
          </w:p>
        </w:tc>
        <w:tc>
          <w:tcPr>
            <w:tcW w:w="4876" w:type="dxa"/>
            <w:tcBorders>
              <w:top w:val="nil"/>
              <w:left w:val="nil"/>
              <w:bottom w:val="nil"/>
              <w:right w:val="nil"/>
            </w:tcBorders>
          </w:tcPr>
          <w:p w14:paraId="20032796" w14:textId="77777777" w:rsidR="00641682" w:rsidRPr="009677EC" w:rsidRDefault="00641682" w:rsidP="000A666C">
            <w:pPr>
              <w:pStyle w:val="Normal6a"/>
            </w:pPr>
            <w:r w:rsidRPr="009677EC">
              <w:rPr>
                <w:b/>
                <w:i/>
              </w:rPr>
              <w:t>b) l’identification du créancier, y compris ses coordonnées;</w:t>
            </w:r>
          </w:p>
        </w:tc>
      </w:tr>
      <w:tr w:rsidR="00641682" w:rsidRPr="009677EC" w14:paraId="21702ED3" w14:textId="77777777" w:rsidTr="000A666C">
        <w:trPr>
          <w:jc w:val="center"/>
        </w:trPr>
        <w:tc>
          <w:tcPr>
            <w:tcW w:w="4876" w:type="dxa"/>
            <w:tcBorders>
              <w:top w:val="nil"/>
              <w:left w:val="nil"/>
              <w:bottom w:val="nil"/>
              <w:right w:val="nil"/>
            </w:tcBorders>
          </w:tcPr>
          <w:p w14:paraId="43B47CAC" w14:textId="77777777" w:rsidR="00641682" w:rsidRPr="009677EC" w:rsidRDefault="00641682" w:rsidP="000A666C">
            <w:pPr>
              <w:pStyle w:val="Normal6a"/>
            </w:pPr>
          </w:p>
        </w:tc>
        <w:tc>
          <w:tcPr>
            <w:tcW w:w="4876" w:type="dxa"/>
            <w:tcBorders>
              <w:top w:val="nil"/>
              <w:left w:val="nil"/>
              <w:bottom w:val="nil"/>
              <w:right w:val="nil"/>
            </w:tcBorders>
          </w:tcPr>
          <w:p w14:paraId="7E1FB503" w14:textId="77777777" w:rsidR="00641682" w:rsidRPr="009677EC" w:rsidRDefault="00641682" w:rsidP="000A666C">
            <w:pPr>
              <w:pStyle w:val="Normal6a"/>
            </w:pPr>
            <w:r w:rsidRPr="009677EC">
              <w:rPr>
                <w:b/>
                <w:i/>
              </w:rPr>
              <w:t>c) le cas échéant, l’identification du prestataire de services de crédit et une description de ses droits;</w:t>
            </w:r>
          </w:p>
        </w:tc>
      </w:tr>
      <w:tr w:rsidR="00641682" w:rsidRPr="009677EC" w14:paraId="2FD3CE0C" w14:textId="77777777" w:rsidTr="000A666C">
        <w:trPr>
          <w:jc w:val="center"/>
        </w:trPr>
        <w:tc>
          <w:tcPr>
            <w:tcW w:w="4876" w:type="dxa"/>
            <w:tcBorders>
              <w:top w:val="nil"/>
              <w:left w:val="nil"/>
              <w:bottom w:val="nil"/>
              <w:right w:val="nil"/>
            </w:tcBorders>
          </w:tcPr>
          <w:p w14:paraId="67C11C82" w14:textId="77777777" w:rsidR="00641682" w:rsidRPr="009677EC" w:rsidRDefault="00641682" w:rsidP="000A666C">
            <w:pPr>
              <w:pStyle w:val="Normal6a"/>
            </w:pPr>
          </w:p>
        </w:tc>
        <w:tc>
          <w:tcPr>
            <w:tcW w:w="4876" w:type="dxa"/>
            <w:tcBorders>
              <w:top w:val="nil"/>
              <w:left w:val="nil"/>
              <w:bottom w:val="nil"/>
              <w:right w:val="nil"/>
            </w:tcBorders>
          </w:tcPr>
          <w:p w14:paraId="766F887B" w14:textId="77777777" w:rsidR="00641682" w:rsidRPr="009677EC" w:rsidRDefault="00641682" w:rsidP="000A666C">
            <w:pPr>
              <w:pStyle w:val="Normal6a"/>
            </w:pPr>
            <w:r w:rsidRPr="009677EC">
              <w:rPr>
                <w:b/>
                <w:i/>
              </w:rPr>
              <w:t>d) la base juridique de la dette, une ventilation détaillée des montants réclamés et leur source, y compris le principal, les intérêts, les pénalités et les frais de procédure, le cas échéant;</w:t>
            </w:r>
          </w:p>
        </w:tc>
      </w:tr>
      <w:tr w:rsidR="00641682" w:rsidRPr="009677EC" w14:paraId="6F6437FF" w14:textId="77777777" w:rsidTr="000A666C">
        <w:trPr>
          <w:jc w:val="center"/>
        </w:trPr>
        <w:tc>
          <w:tcPr>
            <w:tcW w:w="4876" w:type="dxa"/>
            <w:tcBorders>
              <w:top w:val="nil"/>
              <w:left w:val="nil"/>
              <w:bottom w:val="nil"/>
              <w:right w:val="nil"/>
            </w:tcBorders>
          </w:tcPr>
          <w:p w14:paraId="6B946378" w14:textId="77777777" w:rsidR="00641682" w:rsidRPr="009677EC" w:rsidRDefault="00641682" w:rsidP="000A666C">
            <w:pPr>
              <w:pStyle w:val="Normal6a"/>
            </w:pPr>
          </w:p>
        </w:tc>
        <w:tc>
          <w:tcPr>
            <w:tcW w:w="4876" w:type="dxa"/>
            <w:tcBorders>
              <w:top w:val="nil"/>
              <w:left w:val="nil"/>
              <w:bottom w:val="nil"/>
              <w:right w:val="nil"/>
            </w:tcBorders>
          </w:tcPr>
          <w:p w14:paraId="36B8ECE1" w14:textId="77777777" w:rsidR="00641682" w:rsidRPr="009677EC" w:rsidRDefault="00641682" w:rsidP="000A666C">
            <w:pPr>
              <w:pStyle w:val="Normal6a"/>
            </w:pPr>
            <w:r w:rsidRPr="009677EC">
              <w:rPr>
                <w:b/>
                <w:i/>
              </w:rPr>
              <w:t>e) une description concise des principaux droits du débiteur, y compris, au minimum, la protection contre le harcèlement et les pratiques trompeuses;</w:t>
            </w:r>
          </w:p>
        </w:tc>
      </w:tr>
      <w:tr w:rsidR="00641682" w:rsidRPr="009677EC" w14:paraId="0AE5E4EA" w14:textId="77777777" w:rsidTr="000A666C">
        <w:trPr>
          <w:jc w:val="center"/>
        </w:trPr>
        <w:tc>
          <w:tcPr>
            <w:tcW w:w="4876" w:type="dxa"/>
            <w:tcBorders>
              <w:top w:val="nil"/>
              <w:left w:val="nil"/>
              <w:bottom w:val="nil"/>
              <w:right w:val="nil"/>
            </w:tcBorders>
          </w:tcPr>
          <w:p w14:paraId="72C51DAE" w14:textId="77777777" w:rsidR="00641682" w:rsidRPr="009677EC" w:rsidRDefault="00641682" w:rsidP="000A666C">
            <w:pPr>
              <w:pStyle w:val="Normal6a"/>
            </w:pPr>
          </w:p>
        </w:tc>
        <w:tc>
          <w:tcPr>
            <w:tcW w:w="4876" w:type="dxa"/>
            <w:tcBorders>
              <w:top w:val="nil"/>
              <w:left w:val="nil"/>
              <w:bottom w:val="nil"/>
              <w:right w:val="nil"/>
            </w:tcBorders>
          </w:tcPr>
          <w:p w14:paraId="0F1099B8" w14:textId="77777777" w:rsidR="00641682" w:rsidRPr="009677EC" w:rsidRDefault="00641682" w:rsidP="000A666C">
            <w:pPr>
              <w:pStyle w:val="Normal6a"/>
            </w:pPr>
            <w:r w:rsidRPr="009677EC">
              <w:rPr>
                <w:b/>
                <w:i/>
              </w:rPr>
              <w:t>f) une référence de contact où le débiteur peut obtenir des informations et des conseils en cas de difficultés de paiement.</w:t>
            </w:r>
          </w:p>
        </w:tc>
      </w:tr>
      <w:tr w:rsidR="00641682" w:rsidRPr="009677EC" w14:paraId="62C0AE27" w14:textId="77777777" w:rsidTr="000A666C">
        <w:trPr>
          <w:jc w:val="center"/>
        </w:trPr>
        <w:tc>
          <w:tcPr>
            <w:tcW w:w="4876" w:type="dxa"/>
            <w:tcBorders>
              <w:top w:val="nil"/>
              <w:left w:val="nil"/>
              <w:bottom w:val="nil"/>
              <w:right w:val="nil"/>
            </w:tcBorders>
          </w:tcPr>
          <w:p w14:paraId="308B99E9" w14:textId="77777777" w:rsidR="00641682" w:rsidRPr="009677EC" w:rsidRDefault="00641682" w:rsidP="000A666C">
            <w:pPr>
              <w:pStyle w:val="Normal6a"/>
            </w:pPr>
          </w:p>
        </w:tc>
        <w:tc>
          <w:tcPr>
            <w:tcW w:w="4876" w:type="dxa"/>
            <w:tcBorders>
              <w:top w:val="nil"/>
              <w:left w:val="nil"/>
              <w:bottom w:val="nil"/>
              <w:right w:val="nil"/>
            </w:tcBorders>
          </w:tcPr>
          <w:p w14:paraId="769C3C42" w14:textId="77777777" w:rsidR="00641682" w:rsidRPr="009677EC" w:rsidRDefault="00641682" w:rsidP="000A666C">
            <w:pPr>
              <w:pStyle w:val="Normal6a"/>
            </w:pPr>
            <w:r w:rsidRPr="009677EC">
              <w:rPr>
                <w:b/>
                <w:i/>
              </w:rPr>
              <w:t>2. Les organes de gestion doivent s’abstenir de:</w:t>
            </w:r>
          </w:p>
        </w:tc>
      </w:tr>
      <w:tr w:rsidR="00641682" w:rsidRPr="009677EC" w14:paraId="52722706" w14:textId="77777777" w:rsidTr="000A666C">
        <w:trPr>
          <w:jc w:val="center"/>
        </w:trPr>
        <w:tc>
          <w:tcPr>
            <w:tcW w:w="4876" w:type="dxa"/>
            <w:tcBorders>
              <w:top w:val="nil"/>
              <w:left w:val="nil"/>
              <w:bottom w:val="nil"/>
              <w:right w:val="nil"/>
            </w:tcBorders>
          </w:tcPr>
          <w:p w14:paraId="14E609E1" w14:textId="77777777" w:rsidR="00641682" w:rsidRPr="009677EC" w:rsidRDefault="00641682" w:rsidP="000A666C">
            <w:pPr>
              <w:pStyle w:val="Normal6a"/>
            </w:pPr>
          </w:p>
        </w:tc>
        <w:tc>
          <w:tcPr>
            <w:tcW w:w="4876" w:type="dxa"/>
            <w:tcBorders>
              <w:top w:val="nil"/>
              <w:left w:val="nil"/>
              <w:bottom w:val="nil"/>
              <w:right w:val="nil"/>
            </w:tcBorders>
          </w:tcPr>
          <w:p w14:paraId="5815ABF1" w14:textId="77777777" w:rsidR="00641682" w:rsidRPr="009677EC" w:rsidRDefault="00641682" w:rsidP="000A666C">
            <w:pPr>
              <w:pStyle w:val="Normal6a"/>
            </w:pPr>
            <w:r w:rsidRPr="009677EC">
              <w:rPr>
                <w:b/>
                <w:i/>
              </w:rPr>
              <w:t>a) ne pas déduire les paiements antérieurs des montants réclamés;</w:t>
            </w:r>
          </w:p>
        </w:tc>
      </w:tr>
      <w:tr w:rsidR="00641682" w:rsidRPr="009677EC" w14:paraId="147F5892" w14:textId="77777777" w:rsidTr="000A666C">
        <w:trPr>
          <w:jc w:val="center"/>
        </w:trPr>
        <w:tc>
          <w:tcPr>
            <w:tcW w:w="4876" w:type="dxa"/>
            <w:tcBorders>
              <w:top w:val="nil"/>
              <w:left w:val="nil"/>
              <w:bottom w:val="nil"/>
              <w:right w:val="nil"/>
            </w:tcBorders>
          </w:tcPr>
          <w:p w14:paraId="004FEF4B" w14:textId="77777777" w:rsidR="00641682" w:rsidRPr="009677EC" w:rsidRDefault="00641682" w:rsidP="000A666C">
            <w:pPr>
              <w:pStyle w:val="Normal6a"/>
            </w:pPr>
          </w:p>
        </w:tc>
        <w:tc>
          <w:tcPr>
            <w:tcW w:w="4876" w:type="dxa"/>
            <w:tcBorders>
              <w:top w:val="nil"/>
              <w:left w:val="nil"/>
              <w:bottom w:val="nil"/>
              <w:right w:val="nil"/>
            </w:tcBorders>
          </w:tcPr>
          <w:p w14:paraId="159BC91F" w14:textId="77777777" w:rsidR="00641682" w:rsidRPr="009677EC" w:rsidRDefault="00641682" w:rsidP="000A666C">
            <w:pPr>
              <w:pStyle w:val="Normal6a"/>
            </w:pPr>
            <w:r w:rsidRPr="009677EC">
              <w:rPr>
                <w:b/>
                <w:i/>
              </w:rPr>
              <w:t>b) envoyer des communications méprisantes, intimidantes ou trompeuses, y compris des menaces juridiques abusives ou des informations susceptibles d’induire le débiteur en erreur;</w:t>
            </w:r>
          </w:p>
        </w:tc>
      </w:tr>
      <w:tr w:rsidR="00641682" w:rsidRPr="009677EC" w14:paraId="1258EADB" w14:textId="77777777" w:rsidTr="000A666C">
        <w:trPr>
          <w:jc w:val="center"/>
        </w:trPr>
        <w:tc>
          <w:tcPr>
            <w:tcW w:w="4876" w:type="dxa"/>
            <w:tcBorders>
              <w:top w:val="nil"/>
              <w:left w:val="nil"/>
              <w:bottom w:val="nil"/>
              <w:right w:val="nil"/>
            </w:tcBorders>
          </w:tcPr>
          <w:p w14:paraId="7475A49F" w14:textId="77777777" w:rsidR="00641682" w:rsidRPr="009677EC" w:rsidRDefault="00641682" w:rsidP="000A666C">
            <w:pPr>
              <w:pStyle w:val="Normal6a"/>
            </w:pPr>
          </w:p>
        </w:tc>
        <w:tc>
          <w:tcPr>
            <w:tcW w:w="4876" w:type="dxa"/>
            <w:tcBorders>
              <w:top w:val="nil"/>
              <w:left w:val="nil"/>
              <w:bottom w:val="nil"/>
              <w:right w:val="nil"/>
            </w:tcBorders>
          </w:tcPr>
          <w:p w14:paraId="60395403" w14:textId="77777777" w:rsidR="00641682" w:rsidRPr="009677EC" w:rsidRDefault="00641682" w:rsidP="000A666C">
            <w:pPr>
              <w:pStyle w:val="Normal6a"/>
            </w:pPr>
            <w:r w:rsidRPr="009677EC">
              <w:rPr>
                <w:b/>
                <w:i/>
              </w:rPr>
              <w:t>c) contacter des personnes autres que le débiteur, y compris les proches du débiteur, sauf si le droit de l’Union ou le droit national l’autorise expressément.</w:t>
            </w:r>
          </w:p>
        </w:tc>
      </w:tr>
      <w:tr w:rsidR="00641682" w:rsidRPr="009677EC" w14:paraId="6671A67B" w14:textId="77777777" w:rsidTr="000A666C">
        <w:trPr>
          <w:jc w:val="center"/>
        </w:trPr>
        <w:tc>
          <w:tcPr>
            <w:tcW w:w="4876" w:type="dxa"/>
            <w:tcBorders>
              <w:top w:val="nil"/>
              <w:left w:val="nil"/>
              <w:bottom w:val="nil"/>
              <w:right w:val="nil"/>
            </w:tcBorders>
          </w:tcPr>
          <w:p w14:paraId="78369F62" w14:textId="77777777" w:rsidR="00641682" w:rsidRPr="009677EC" w:rsidRDefault="00641682" w:rsidP="000A666C">
            <w:pPr>
              <w:pStyle w:val="Normal6a"/>
            </w:pPr>
          </w:p>
        </w:tc>
        <w:tc>
          <w:tcPr>
            <w:tcW w:w="4876" w:type="dxa"/>
            <w:tcBorders>
              <w:top w:val="nil"/>
              <w:left w:val="nil"/>
              <w:bottom w:val="nil"/>
              <w:right w:val="nil"/>
            </w:tcBorders>
          </w:tcPr>
          <w:p w14:paraId="628D6BE9" w14:textId="77777777" w:rsidR="00641682" w:rsidRPr="009677EC" w:rsidRDefault="00641682" w:rsidP="000A666C">
            <w:pPr>
              <w:pStyle w:val="Normal6a"/>
            </w:pPr>
            <w:r w:rsidRPr="009677EC">
              <w:rPr>
                <w:b/>
                <w:i/>
              </w:rPr>
              <w:t>3. Lorsque le débiteur éprouve des difficultés de paiement, les créanciers et les organes de gestion font preuve de diligence raisonnable et déploient leurs meilleurs efforts pour appliquer, le cas échéant, des mesures d’abstention raisonnables et viables, en plus des mesures prévues à l’article 28 de la directive 2014/17/UE.</w:t>
            </w:r>
          </w:p>
        </w:tc>
      </w:tr>
      <w:tr w:rsidR="00641682" w:rsidRPr="009677EC" w14:paraId="313ED522" w14:textId="77777777" w:rsidTr="000A666C">
        <w:trPr>
          <w:jc w:val="center"/>
        </w:trPr>
        <w:tc>
          <w:tcPr>
            <w:tcW w:w="4876" w:type="dxa"/>
            <w:tcBorders>
              <w:top w:val="nil"/>
              <w:left w:val="nil"/>
              <w:bottom w:val="nil"/>
              <w:right w:val="nil"/>
            </w:tcBorders>
          </w:tcPr>
          <w:p w14:paraId="310C988C" w14:textId="77777777" w:rsidR="00641682" w:rsidRPr="009677EC" w:rsidRDefault="00641682" w:rsidP="000A666C">
            <w:pPr>
              <w:pStyle w:val="Normal6a"/>
            </w:pPr>
          </w:p>
        </w:tc>
        <w:tc>
          <w:tcPr>
            <w:tcW w:w="4876" w:type="dxa"/>
            <w:tcBorders>
              <w:top w:val="nil"/>
              <w:left w:val="nil"/>
              <w:bottom w:val="nil"/>
              <w:right w:val="nil"/>
            </w:tcBorders>
          </w:tcPr>
          <w:p w14:paraId="4B4500DC" w14:textId="77777777" w:rsidR="00641682" w:rsidRPr="009677EC" w:rsidRDefault="00641682" w:rsidP="000A666C">
            <w:pPr>
              <w:pStyle w:val="Normal6a"/>
            </w:pPr>
            <w:r w:rsidRPr="009677EC">
              <w:rPr>
                <w:b/>
                <w:i/>
              </w:rPr>
              <w:t>Aux fins du présent article, on entend par débiteur qui fait face à des difficultés de paiement un débiteur qui a conclu un contrat de crédit qui a été classé, ou est susceptible d’être classé, comme non performant conformément au droit de l’Union applicable.</w:t>
            </w:r>
          </w:p>
        </w:tc>
      </w:tr>
      <w:tr w:rsidR="00641682" w:rsidRPr="009677EC" w14:paraId="7C6AC588" w14:textId="77777777" w:rsidTr="000A666C">
        <w:trPr>
          <w:jc w:val="center"/>
        </w:trPr>
        <w:tc>
          <w:tcPr>
            <w:tcW w:w="4876" w:type="dxa"/>
            <w:tcBorders>
              <w:top w:val="nil"/>
              <w:left w:val="nil"/>
              <w:bottom w:val="nil"/>
              <w:right w:val="nil"/>
            </w:tcBorders>
          </w:tcPr>
          <w:p w14:paraId="528351B1" w14:textId="77777777" w:rsidR="00641682" w:rsidRPr="009677EC" w:rsidRDefault="00641682" w:rsidP="000A666C">
            <w:pPr>
              <w:pStyle w:val="Normal6a"/>
            </w:pPr>
          </w:p>
        </w:tc>
        <w:tc>
          <w:tcPr>
            <w:tcW w:w="4876" w:type="dxa"/>
            <w:tcBorders>
              <w:top w:val="nil"/>
              <w:left w:val="nil"/>
              <w:bottom w:val="nil"/>
              <w:right w:val="nil"/>
            </w:tcBorders>
          </w:tcPr>
          <w:p w14:paraId="12E1D310" w14:textId="77777777" w:rsidR="00641682" w:rsidRPr="009677EC" w:rsidRDefault="00641682" w:rsidP="000A666C">
            <w:pPr>
              <w:pStyle w:val="Normal6a"/>
            </w:pPr>
            <w:r w:rsidRPr="009677EC">
              <w:rPr>
                <w:b/>
                <w:i/>
              </w:rPr>
              <w:t>4. Les mesures d’abstention comprennent au minimum les options suivantes, qui sont communiquées aux débiteurs dans des formats standardisés, sur la base d’une évaluation de l’accessibilité financière:</w:t>
            </w:r>
          </w:p>
        </w:tc>
      </w:tr>
      <w:tr w:rsidR="00641682" w:rsidRPr="009677EC" w14:paraId="0658BB3E" w14:textId="77777777" w:rsidTr="000A666C">
        <w:trPr>
          <w:jc w:val="center"/>
        </w:trPr>
        <w:tc>
          <w:tcPr>
            <w:tcW w:w="4876" w:type="dxa"/>
            <w:tcBorders>
              <w:top w:val="nil"/>
              <w:left w:val="nil"/>
              <w:bottom w:val="nil"/>
              <w:right w:val="nil"/>
            </w:tcBorders>
          </w:tcPr>
          <w:p w14:paraId="2728DF81" w14:textId="77777777" w:rsidR="00641682" w:rsidRPr="009677EC" w:rsidRDefault="00641682" w:rsidP="000A666C">
            <w:pPr>
              <w:pStyle w:val="Normal6a"/>
            </w:pPr>
          </w:p>
        </w:tc>
        <w:tc>
          <w:tcPr>
            <w:tcW w:w="4876" w:type="dxa"/>
            <w:tcBorders>
              <w:top w:val="nil"/>
              <w:left w:val="nil"/>
              <w:bottom w:val="nil"/>
              <w:right w:val="nil"/>
            </w:tcBorders>
          </w:tcPr>
          <w:p w14:paraId="66131D52" w14:textId="77777777" w:rsidR="00641682" w:rsidRPr="009677EC" w:rsidRDefault="00641682" w:rsidP="000A666C">
            <w:pPr>
              <w:pStyle w:val="Normal6a"/>
            </w:pPr>
            <w:r w:rsidRPr="009677EC">
              <w:rPr>
                <w:b/>
                <w:i/>
              </w:rPr>
              <w:t>a) possibilités de refinancement partiel d’un contrat de crédit;</w:t>
            </w:r>
          </w:p>
        </w:tc>
      </w:tr>
      <w:tr w:rsidR="00641682" w:rsidRPr="009677EC" w14:paraId="149A7A49" w14:textId="77777777" w:rsidTr="000A666C">
        <w:trPr>
          <w:jc w:val="center"/>
        </w:trPr>
        <w:tc>
          <w:tcPr>
            <w:tcW w:w="4876" w:type="dxa"/>
            <w:tcBorders>
              <w:top w:val="nil"/>
              <w:left w:val="nil"/>
              <w:bottom w:val="nil"/>
              <w:right w:val="nil"/>
            </w:tcBorders>
          </w:tcPr>
          <w:p w14:paraId="1513F4F2" w14:textId="77777777" w:rsidR="00641682" w:rsidRPr="009677EC" w:rsidRDefault="00641682" w:rsidP="000A666C">
            <w:pPr>
              <w:pStyle w:val="Normal6a"/>
            </w:pPr>
          </w:p>
        </w:tc>
        <w:tc>
          <w:tcPr>
            <w:tcW w:w="4876" w:type="dxa"/>
            <w:tcBorders>
              <w:top w:val="nil"/>
              <w:left w:val="nil"/>
              <w:bottom w:val="nil"/>
              <w:right w:val="nil"/>
            </w:tcBorders>
          </w:tcPr>
          <w:p w14:paraId="39A89CF7" w14:textId="77777777" w:rsidR="00641682" w:rsidRPr="009677EC" w:rsidRDefault="00641682" w:rsidP="000A666C">
            <w:pPr>
              <w:pStyle w:val="Normal6a"/>
            </w:pPr>
            <w:r w:rsidRPr="009677EC">
              <w:rPr>
                <w:b/>
                <w:i/>
              </w:rPr>
              <w:t>b) les possibilités de modifier, au profit du débiteur, les termes et conditions du contrat de crédit, y compris, entre autres:</w:t>
            </w:r>
          </w:p>
        </w:tc>
      </w:tr>
      <w:tr w:rsidR="00641682" w:rsidRPr="009677EC" w14:paraId="13321217" w14:textId="77777777" w:rsidTr="000A666C">
        <w:trPr>
          <w:jc w:val="center"/>
        </w:trPr>
        <w:tc>
          <w:tcPr>
            <w:tcW w:w="4876" w:type="dxa"/>
            <w:tcBorders>
              <w:top w:val="nil"/>
              <w:left w:val="nil"/>
              <w:bottom w:val="nil"/>
              <w:right w:val="nil"/>
            </w:tcBorders>
          </w:tcPr>
          <w:p w14:paraId="05521219" w14:textId="77777777" w:rsidR="00641682" w:rsidRPr="009677EC" w:rsidRDefault="00641682" w:rsidP="000A666C">
            <w:pPr>
              <w:pStyle w:val="Normal6a"/>
            </w:pPr>
          </w:p>
        </w:tc>
        <w:tc>
          <w:tcPr>
            <w:tcW w:w="4876" w:type="dxa"/>
            <w:tcBorders>
              <w:top w:val="nil"/>
              <w:left w:val="nil"/>
              <w:bottom w:val="nil"/>
              <w:right w:val="nil"/>
            </w:tcBorders>
          </w:tcPr>
          <w:p w14:paraId="388CF8D0" w14:textId="77777777" w:rsidR="00641682" w:rsidRPr="009677EC" w:rsidRDefault="00641682" w:rsidP="000A666C">
            <w:pPr>
              <w:pStyle w:val="Normal6a"/>
            </w:pPr>
            <w:r w:rsidRPr="009677EC">
              <w:rPr>
                <w:b/>
                <w:i/>
              </w:rPr>
              <w:t>i) la prolongation de la durée du prêt;</w:t>
            </w:r>
          </w:p>
        </w:tc>
      </w:tr>
      <w:tr w:rsidR="00641682" w:rsidRPr="009677EC" w14:paraId="7B01F7FE" w14:textId="77777777" w:rsidTr="000A666C">
        <w:trPr>
          <w:jc w:val="center"/>
        </w:trPr>
        <w:tc>
          <w:tcPr>
            <w:tcW w:w="4876" w:type="dxa"/>
            <w:tcBorders>
              <w:top w:val="nil"/>
              <w:left w:val="nil"/>
              <w:bottom w:val="nil"/>
              <w:right w:val="nil"/>
            </w:tcBorders>
          </w:tcPr>
          <w:p w14:paraId="02ECBD9F" w14:textId="77777777" w:rsidR="00641682" w:rsidRPr="009677EC" w:rsidRDefault="00641682" w:rsidP="000A666C">
            <w:pPr>
              <w:pStyle w:val="Normal6a"/>
            </w:pPr>
          </w:p>
        </w:tc>
        <w:tc>
          <w:tcPr>
            <w:tcW w:w="4876" w:type="dxa"/>
            <w:tcBorders>
              <w:top w:val="nil"/>
              <w:left w:val="nil"/>
              <w:bottom w:val="nil"/>
              <w:right w:val="nil"/>
            </w:tcBorders>
          </w:tcPr>
          <w:p w14:paraId="4F333841" w14:textId="77777777" w:rsidR="00641682" w:rsidRPr="009677EC" w:rsidRDefault="00641682" w:rsidP="000A666C">
            <w:pPr>
              <w:pStyle w:val="Normal6a"/>
            </w:pPr>
            <w:r w:rsidRPr="009677EC">
              <w:rPr>
                <w:b/>
                <w:i/>
              </w:rPr>
              <w:t>ii) changement du type de prêt;</w:t>
            </w:r>
          </w:p>
        </w:tc>
      </w:tr>
      <w:tr w:rsidR="00641682" w:rsidRPr="009677EC" w14:paraId="43551C49" w14:textId="77777777" w:rsidTr="000A666C">
        <w:trPr>
          <w:jc w:val="center"/>
        </w:trPr>
        <w:tc>
          <w:tcPr>
            <w:tcW w:w="4876" w:type="dxa"/>
            <w:tcBorders>
              <w:top w:val="nil"/>
              <w:left w:val="nil"/>
              <w:bottom w:val="nil"/>
              <w:right w:val="nil"/>
            </w:tcBorders>
          </w:tcPr>
          <w:p w14:paraId="1593CF13" w14:textId="77777777" w:rsidR="00641682" w:rsidRPr="009677EC" w:rsidRDefault="00641682" w:rsidP="000A666C">
            <w:pPr>
              <w:pStyle w:val="Normal6a"/>
            </w:pPr>
          </w:p>
        </w:tc>
        <w:tc>
          <w:tcPr>
            <w:tcW w:w="4876" w:type="dxa"/>
            <w:tcBorders>
              <w:top w:val="nil"/>
              <w:left w:val="nil"/>
              <w:bottom w:val="nil"/>
              <w:right w:val="nil"/>
            </w:tcBorders>
          </w:tcPr>
          <w:p w14:paraId="627BD2DC" w14:textId="77777777" w:rsidR="00641682" w:rsidRPr="009677EC" w:rsidRDefault="00641682" w:rsidP="000A666C">
            <w:pPr>
              <w:pStyle w:val="Normal6a"/>
            </w:pPr>
            <w:r w:rsidRPr="009677EC">
              <w:rPr>
                <w:b/>
                <w:i/>
              </w:rPr>
              <w:t>iii) le report du paiement de tout ou partie des échéances pendant une période déterminée;</w:t>
            </w:r>
          </w:p>
        </w:tc>
      </w:tr>
      <w:tr w:rsidR="00641682" w:rsidRPr="009677EC" w14:paraId="41564FD4" w14:textId="77777777" w:rsidTr="000A666C">
        <w:trPr>
          <w:jc w:val="center"/>
        </w:trPr>
        <w:tc>
          <w:tcPr>
            <w:tcW w:w="4876" w:type="dxa"/>
            <w:tcBorders>
              <w:top w:val="nil"/>
              <w:left w:val="nil"/>
              <w:bottom w:val="nil"/>
              <w:right w:val="nil"/>
            </w:tcBorders>
          </w:tcPr>
          <w:p w14:paraId="332AF89C" w14:textId="77777777" w:rsidR="00641682" w:rsidRPr="009677EC" w:rsidRDefault="00641682" w:rsidP="000A666C">
            <w:pPr>
              <w:pStyle w:val="Normal6a"/>
            </w:pPr>
          </w:p>
        </w:tc>
        <w:tc>
          <w:tcPr>
            <w:tcW w:w="4876" w:type="dxa"/>
            <w:tcBorders>
              <w:top w:val="nil"/>
              <w:left w:val="nil"/>
              <w:bottom w:val="nil"/>
              <w:right w:val="nil"/>
            </w:tcBorders>
          </w:tcPr>
          <w:p w14:paraId="12903538" w14:textId="77777777" w:rsidR="00641682" w:rsidRPr="009677EC" w:rsidRDefault="00641682" w:rsidP="000A666C">
            <w:pPr>
              <w:pStyle w:val="Normal6a"/>
            </w:pPr>
            <w:r w:rsidRPr="009677EC">
              <w:rPr>
                <w:b/>
                <w:i/>
              </w:rPr>
              <w:t>iv) la modification du taux d’intérêt, sous réserve d’un plafond, y compris les congés de paiement et les délais de grâce;</w:t>
            </w:r>
          </w:p>
        </w:tc>
      </w:tr>
      <w:tr w:rsidR="00641682" w:rsidRPr="009677EC" w14:paraId="13916F5F" w14:textId="77777777" w:rsidTr="000A666C">
        <w:trPr>
          <w:jc w:val="center"/>
        </w:trPr>
        <w:tc>
          <w:tcPr>
            <w:tcW w:w="4876" w:type="dxa"/>
            <w:tcBorders>
              <w:top w:val="nil"/>
              <w:left w:val="nil"/>
              <w:bottom w:val="nil"/>
              <w:right w:val="nil"/>
            </w:tcBorders>
          </w:tcPr>
          <w:p w14:paraId="2741517B" w14:textId="77777777" w:rsidR="00641682" w:rsidRPr="009677EC" w:rsidRDefault="00641682" w:rsidP="000A666C">
            <w:pPr>
              <w:pStyle w:val="Normal6a"/>
            </w:pPr>
          </w:p>
        </w:tc>
        <w:tc>
          <w:tcPr>
            <w:tcW w:w="4876" w:type="dxa"/>
            <w:tcBorders>
              <w:top w:val="nil"/>
              <w:left w:val="nil"/>
              <w:bottom w:val="nil"/>
              <w:right w:val="nil"/>
            </w:tcBorders>
          </w:tcPr>
          <w:p w14:paraId="0FDFB0E1" w14:textId="77777777" w:rsidR="00641682" w:rsidRPr="009677EC" w:rsidRDefault="00641682" w:rsidP="000A666C">
            <w:pPr>
              <w:pStyle w:val="Normal6a"/>
            </w:pPr>
            <w:r w:rsidRPr="009677EC">
              <w:rPr>
                <w:b/>
                <w:i/>
              </w:rPr>
              <w:t>v) en proposant des remboursements partiels ou des rachats de dette;</w:t>
            </w:r>
          </w:p>
        </w:tc>
      </w:tr>
      <w:tr w:rsidR="00641682" w:rsidRPr="009677EC" w14:paraId="00CC4239" w14:textId="77777777" w:rsidTr="000A666C">
        <w:trPr>
          <w:jc w:val="center"/>
        </w:trPr>
        <w:tc>
          <w:tcPr>
            <w:tcW w:w="4876" w:type="dxa"/>
            <w:tcBorders>
              <w:top w:val="nil"/>
              <w:left w:val="nil"/>
              <w:bottom w:val="nil"/>
              <w:right w:val="nil"/>
            </w:tcBorders>
          </w:tcPr>
          <w:p w14:paraId="4D6A5BDD" w14:textId="77777777" w:rsidR="00641682" w:rsidRPr="009677EC" w:rsidRDefault="00641682" w:rsidP="000A666C">
            <w:pPr>
              <w:pStyle w:val="Normal6a"/>
            </w:pPr>
          </w:p>
        </w:tc>
        <w:tc>
          <w:tcPr>
            <w:tcW w:w="4876" w:type="dxa"/>
            <w:tcBorders>
              <w:top w:val="nil"/>
              <w:left w:val="nil"/>
              <w:bottom w:val="nil"/>
              <w:right w:val="nil"/>
            </w:tcBorders>
          </w:tcPr>
          <w:p w14:paraId="04530AA6" w14:textId="77777777" w:rsidR="00641682" w:rsidRPr="009677EC" w:rsidRDefault="00641682" w:rsidP="000A666C">
            <w:pPr>
              <w:pStyle w:val="Normal6a"/>
            </w:pPr>
            <w:r w:rsidRPr="009677EC">
              <w:rPr>
                <w:b/>
                <w:i/>
              </w:rPr>
              <w:t>vi) en une conversion de monnaie,</w:t>
            </w:r>
          </w:p>
        </w:tc>
      </w:tr>
      <w:tr w:rsidR="00641682" w:rsidRPr="009677EC" w14:paraId="3B8295A1" w14:textId="77777777" w:rsidTr="000A666C">
        <w:trPr>
          <w:jc w:val="center"/>
        </w:trPr>
        <w:tc>
          <w:tcPr>
            <w:tcW w:w="4876" w:type="dxa"/>
            <w:tcBorders>
              <w:top w:val="nil"/>
              <w:left w:val="nil"/>
              <w:bottom w:val="nil"/>
              <w:right w:val="nil"/>
            </w:tcBorders>
          </w:tcPr>
          <w:p w14:paraId="371535DC" w14:textId="77777777" w:rsidR="00641682" w:rsidRPr="009677EC" w:rsidRDefault="00641682" w:rsidP="000A666C">
            <w:pPr>
              <w:pStyle w:val="Normal6a"/>
            </w:pPr>
          </w:p>
        </w:tc>
        <w:tc>
          <w:tcPr>
            <w:tcW w:w="4876" w:type="dxa"/>
            <w:tcBorders>
              <w:top w:val="nil"/>
              <w:left w:val="nil"/>
              <w:bottom w:val="nil"/>
              <w:right w:val="nil"/>
            </w:tcBorders>
          </w:tcPr>
          <w:p w14:paraId="43C018C2" w14:textId="77777777" w:rsidR="00641682" w:rsidRPr="009677EC" w:rsidRDefault="00641682" w:rsidP="000A666C">
            <w:pPr>
              <w:pStyle w:val="Normal6a"/>
            </w:pPr>
            <w:r w:rsidRPr="009677EC">
              <w:rPr>
                <w:b/>
                <w:i/>
              </w:rPr>
              <w:t>vii) une remise partielle de la dette et une consolidation de celle-ci.</w:t>
            </w:r>
          </w:p>
        </w:tc>
      </w:tr>
      <w:tr w:rsidR="00641682" w:rsidRPr="009677EC" w14:paraId="446F5171" w14:textId="77777777" w:rsidTr="000A666C">
        <w:trPr>
          <w:jc w:val="center"/>
        </w:trPr>
        <w:tc>
          <w:tcPr>
            <w:tcW w:w="4876" w:type="dxa"/>
            <w:tcBorders>
              <w:top w:val="nil"/>
              <w:left w:val="nil"/>
              <w:bottom w:val="nil"/>
              <w:right w:val="nil"/>
            </w:tcBorders>
          </w:tcPr>
          <w:p w14:paraId="1BB32273" w14:textId="77777777" w:rsidR="00641682" w:rsidRPr="009677EC" w:rsidRDefault="00641682" w:rsidP="000A666C">
            <w:pPr>
              <w:pStyle w:val="Normal6a"/>
            </w:pPr>
          </w:p>
        </w:tc>
        <w:tc>
          <w:tcPr>
            <w:tcW w:w="4876" w:type="dxa"/>
            <w:tcBorders>
              <w:top w:val="nil"/>
              <w:left w:val="nil"/>
              <w:bottom w:val="nil"/>
              <w:right w:val="nil"/>
            </w:tcBorders>
          </w:tcPr>
          <w:p w14:paraId="423D4AE7" w14:textId="77777777" w:rsidR="00641682" w:rsidRPr="009677EC" w:rsidRDefault="00641682" w:rsidP="000A666C">
            <w:pPr>
              <w:pStyle w:val="Normal6a"/>
            </w:pPr>
            <w:r w:rsidRPr="009677EC">
              <w:rPr>
                <w:b/>
                <w:i/>
              </w:rPr>
              <w:t>5. Les organes de gestion soumettent aux autorités compétentes, tous les ans, un rapport résumant leurs politiques et procédures d’abstention, y compris les procédures permettant de mettre en évidence à un stade précoce, les débiteurs rencontrant des difficultés de paiement. Ce rapport doit inclure, au minimum, le nombre de débiteurs ayant bénéficié de mesures de tolérance; et une description des mesures d’abstention appliquées et de celles qui se sont avérées efficaces au cours de l’année précédente.</w:t>
            </w:r>
          </w:p>
        </w:tc>
      </w:tr>
      <w:tr w:rsidR="00641682" w:rsidRPr="009677EC" w14:paraId="4F48C608" w14:textId="77777777" w:rsidTr="000A666C">
        <w:trPr>
          <w:jc w:val="center"/>
        </w:trPr>
        <w:tc>
          <w:tcPr>
            <w:tcW w:w="4876" w:type="dxa"/>
            <w:tcBorders>
              <w:top w:val="nil"/>
              <w:left w:val="nil"/>
              <w:bottom w:val="nil"/>
              <w:right w:val="nil"/>
            </w:tcBorders>
          </w:tcPr>
          <w:p w14:paraId="7D942780" w14:textId="77777777" w:rsidR="00641682" w:rsidRPr="009677EC" w:rsidRDefault="00641682" w:rsidP="000A666C">
            <w:pPr>
              <w:pStyle w:val="Normal6a"/>
            </w:pPr>
          </w:p>
        </w:tc>
        <w:tc>
          <w:tcPr>
            <w:tcW w:w="4876" w:type="dxa"/>
            <w:tcBorders>
              <w:top w:val="nil"/>
              <w:left w:val="nil"/>
              <w:bottom w:val="nil"/>
              <w:right w:val="nil"/>
            </w:tcBorders>
          </w:tcPr>
          <w:p w14:paraId="37BC5655" w14:textId="77777777" w:rsidR="00641682" w:rsidRPr="009677EC" w:rsidRDefault="00641682" w:rsidP="000A666C">
            <w:pPr>
              <w:pStyle w:val="Normal6a"/>
            </w:pPr>
            <w:r w:rsidRPr="009677EC">
              <w:rPr>
                <w:b/>
                <w:i/>
              </w:rPr>
              <w:t>6. L’Autorité bancaire européenne élabore des projets de normes techniques de réglementation précisant les exigences énoncées aux paragraphes 2, 3 et 4.</w:t>
            </w:r>
          </w:p>
        </w:tc>
      </w:tr>
      <w:tr w:rsidR="00641682" w:rsidRPr="009677EC" w14:paraId="3603BB74" w14:textId="77777777" w:rsidTr="000A666C">
        <w:trPr>
          <w:jc w:val="center"/>
        </w:trPr>
        <w:tc>
          <w:tcPr>
            <w:tcW w:w="4876" w:type="dxa"/>
            <w:tcBorders>
              <w:top w:val="nil"/>
              <w:left w:val="nil"/>
              <w:bottom w:val="nil"/>
              <w:right w:val="nil"/>
            </w:tcBorders>
          </w:tcPr>
          <w:p w14:paraId="35E201DD" w14:textId="77777777" w:rsidR="00641682" w:rsidRPr="009677EC" w:rsidRDefault="00641682" w:rsidP="000A666C">
            <w:pPr>
              <w:pStyle w:val="Normal6a"/>
            </w:pPr>
          </w:p>
        </w:tc>
        <w:tc>
          <w:tcPr>
            <w:tcW w:w="4876" w:type="dxa"/>
            <w:tcBorders>
              <w:top w:val="nil"/>
              <w:left w:val="nil"/>
              <w:bottom w:val="nil"/>
              <w:right w:val="nil"/>
            </w:tcBorders>
          </w:tcPr>
          <w:p w14:paraId="3A6E56C6" w14:textId="77777777" w:rsidR="00641682" w:rsidRPr="009677EC" w:rsidRDefault="00641682" w:rsidP="000A666C">
            <w:pPr>
              <w:pStyle w:val="Normal6a"/>
            </w:pPr>
            <w:r w:rsidRPr="009677EC">
              <w:rPr>
                <w:b/>
                <w:i/>
              </w:rPr>
              <w:t>L’ABE soumet ces projets de normes techniques de réglementation à la Commission au plus tard le… [douze mois après la date d’entrée en vigueur du présent règlement].</w:t>
            </w:r>
          </w:p>
        </w:tc>
      </w:tr>
      <w:tr w:rsidR="00641682" w:rsidRPr="009677EC" w14:paraId="7E7A2FF0" w14:textId="77777777" w:rsidTr="000A666C">
        <w:trPr>
          <w:jc w:val="center"/>
        </w:trPr>
        <w:tc>
          <w:tcPr>
            <w:tcW w:w="4876" w:type="dxa"/>
            <w:tcBorders>
              <w:top w:val="nil"/>
              <w:left w:val="nil"/>
              <w:bottom w:val="nil"/>
              <w:right w:val="nil"/>
            </w:tcBorders>
          </w:tcPr>
          <w:p w14:paraId="483B1C98" w14:textId="77777777" w:rsidR="00641682" w:rsidRPr="009677EC" w:rsidRDefault="00641682" w:rsidP="000A666C">
            <w:pPr>
              <w:pStyle w:val="Normal6a"/>
            </w:pPr>
          </w:p>
        </w:tc>
        <w:tc>
          <w:tcPr>
            <w:tcW w:w="4876" w:type="dxa"/>
            <w:tcBorders>
              <w:top w:val="nil"/>
              <w:left w:val="nil"/>
              <w:bottom w:val="nil"/>
              <w:right w:val="nil"/>
            </w:tcBorders>
          </w:tcPr>
          <w:p w14:paraId="1EC4C9B0" w14:textId="77777777" w:rsidR="00641682" w:rsidRPr="009677EC" w:rsidRDefault="00641682" w:rsidP="000A666C">
            <w:pPr>
              <w:pStyle w:val="Normal6a"/>
            </w:pPr>
            <w:r w:rsidRPr="009677EC">
              <w:rPr>
                <w:b/>
                <w:i/>
              </w:rPr>
              <w:t>La Commission est habilitée à adopter lesdites normes techniques de réglementation conformément aux articles 10 à 14 du règlement (UE) nº 1093/2010.</w:t>
            </w:r>
          </w:p>
        </w:tc>
      </w:tr>
    </w:tbl>
    <w:p w14:paraId="308E0393"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532BDBC5" w14:textId="77777777" w:rsidR="00641682" w:rsidRPr="003F27EB" w:rsidRDefault="00641682" w:rsidP="00641682">
      <w:pPr>
        <w:rPr>
          <w:lang w:val="en-GB"/>
        </w:rPr>
      </w:pPr>
      <w:r w:rsidRPr="003F27EB">
        <w:rPr>
          <w:rStyle w:val="HideTWBExt"/>
          <w:lang w:val="en-GB"/>
        </w:rPr>
        <w:t>&lt;/Amend&gt;</w:t>
      </w:r>
    </w:p>
    <w:p w14:paraId="6CEECEE9" w14:textId="77777777" w:rsidR="00641682" w:rsidRPr="003F27EB" w:rsidRDefault="00641682" w:rsidP="00641682">
      <w:pPr>
        <w:pStyle w:val="AmNumberTabs"/>
        <w:rPr>
          <w:lang w:val="en-GB"/>
        </w:rPr>
      </w:pPr>
      <w:bookmarkStart w:id="2" w:name="_Hlk220690926"/>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165</w:t>
      </w:r>
      <w:r w:rsidRPr="003F27EB">
        <w:rPr>
          <w:rStyle w:val="HideTWBExt"/>
          <w:b w:val="0"/>
          <w:lang w:val="en-GB"/>
        </w:rPr>
        <w:t>&lt;/NumAm&gt;</w:t>
      </w:r>
    </w:p>
    <w:p w14:paraId="2084B17D"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Fernando Navarrete Rojas, Isabel Benjumea Benjumea</w:t>
      </w:r>
      <w:r w:rsidRPr="003F27EB">
        <w:rPr>
          <w:rStyle w:val="HideTWBExt"/>
          <w:b w:val="0"/>
          <w:lang w:val="en-GB"/>
        </w:rPr>
        <w:t>&lt;/Members&gt;</w:t>
      </w:r>
    </w:p>
    <w:p w14:paraId="1D99D12B" w14:textId="77777777" w:rsidR="00641682" w:rsidRPr="003F27EB" w:rsidRDefault="00641682" w:rsidP="00641682">
      <w:pPr>
        <w:pStyle w:val="NormalBold"/>
        <w:rPr>
          <w:lang w:val="en-GB"/>
        </w:rPr>
      </w:pPr>
      <w:r w:rsidRPr="003F27EB">
        <w:rPr>
          <w:rStyle w:val="HideTWBExt"/>
          <w:b w:val="0"/>
          <w:lang w:val="en-GB"/>
        </w:rPr>
        <w:t>&lt;/RepeatBlock-By&gt;</w:t>
      </w:r>
    </w:p>
    <w:p w14:paraId="30FA2069"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06BA220E" w14:textId="77777777" w:rsidR="00641682" w:rsidRPr="009677EC" w:rsidRDefault="00641682" w:rsidP="00641682">
      <w:pPr>
        <w:pStyle w:val="NormalBold"/>
      </w:pPr>
      <w:r w:rsidRPr="009677EC">
        <w:rPr>
          <w:rStyle w:val="HideTWBExt"/>
          <w:b w:val="0"/>
        </w:rPr>
        <w:t>&lt;Article&gt;</w:t>
      </w:r>
      <w:r w:rsidRPr="009677EC">
        <w:t>Article 1 – alinéa 1 – point 5 – sous-point a</w:t>
      </w:r>
      <w:r w:rsidRPr="009677EC">
        <w:rPr>
          <w:rStyle w:val="HideTWBExt"/>
          <w:b w:val="0"/>
        </w:rPr>
        <w:t>&lt;/Article&gt;</w:t>
      </w:r>
    </w:p>
    <w:p w14:paraId="2DB9389F"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35BDF4D1" w14:textId="77777777" w:rsidR="00641682" w:rsidRPr="009677EC" w:rsidRDefault="00641682" w:rsidP="00641682">
      <w:r w:rsidRPr="009677EC">
        <w:rPr>
          <w:rStyle w:val="HideTWBExt"/>
        </w:rPr>
        <w:t>&lt;Article2&gt;</w:t>
      </w:r>
      <w:r w:rsidRPr="009677EC">
        <w:t>Article 7 – paragraphe 1</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0472FD49" w14:textId="77777777" w:rsidTr="000A666C">
        <w:trPr>
          <w:trHeight w:hRule="exact" w:val="240"/>
          <w:jc w:val="center"/>
        </w:trPr>
        <w:tc>
          <w:tcPr>
            <w:tcW w:w="9752" w:type="dxa"/>
            <w:gridSpan w:val="2"/>
            <w:tcBorders>
              <w:top w:val="nil"/>
              <w:left w:val="nil"/>
              <w:bottom w:val="nil"/>
              <w:right w:val="nil"/>
            </w:tcBorders>
          </w:tcPr>
          <w:p w14:paraId="5365D396" w14:textId="77777777" w:rsidR="00641682" w:rsidRPr="009677EC" w:rsidRDefault="00641682" w:rsidP="000A666C"/>
        </w:tc>
      </w:tr>
      <w:tr w:rsidR="00641682" w:rsidRPr="009677EC" w14:paraId="3995B188" w14:textId="77777777" w:rsidTr="000A666C">
        <w:trPr>
          <w:trHeight w:val="240"/>
          <w:jc w:val="center"/>
        </w:trPr>
        <w:tc>
          <w:tcPr>
            <w:tcW w:w="4876" w:type="dxa"/>
            <w:tcBorders>
              <w:top w:val="nil"/>
              <w:left w:val="nil"/>
              <w:bottom w:val="nil"/>
              <w:right w:val="nil"/>
            </w:tcBorders>
          </w:tcPr>
          <w:p w14:paraId="4A6B7A30"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183B64C6" w14:textId="77777777" w:rsidR="00641682" w:rsidRPr="009677EC" w:rsidRDefault="00641682" w:rsidP="000A666C">
            <w:pPr>
              <w:pStyle w:val="AmColumnHeading"/>
            </w:pPr>
            <w:r w:rsidRPr="009677EC">
              <w:t>Amendement</w:t>
            </w:r>
          </w:p>
        </w:tc>
      </w:tr>
      <w:tr w:rsidR="00641682" w:rsidRPr="009677EC" w14:paraId="56872790" w14:textId="77777777" w:rsidTr="000A666C">
        <w:trPr>
          <w:jc w:val="center"/>
        </w:trPr>
        <w:tc>
          <w:tcPr>
            <w:tcW w:w="4876" w:type="dxa"/>
            <w:tcBorders>
              <w:top w:val="nil"/>
              <w:left w:val="nil"/>
              <w:bottom w:val="nil"/>
              <w:right w:val="nil"/>
            </w:tcBorders>
          </w:tcPr>
          <w:p w14:paraId="3EC891B0" w14:textId="77777777" w:rsidR="00641682" w:rsidRPr="009677EC" w:rsidRDefault="00641682" w:rsidP="000A666C">
            <w:pPr>
              <w:pStyle w:val="Normal6a"/>
            </w:pPr>
            <w:r w:rsidRPr="009677EC">
              <w:t>a)</w:t>
            </w:r>
            <w:r w:rsidRPr="009677EC">
              <w:tab/>
            </w:r>
            <w:r w:rsidRPr="009677EC">
              <w:rPr>
                <w:b/>
                <w:bCs/>
                <w:i/>
                <w:iCs/>
              </w:rPr>
              <w:t>au</w:t>
            </w:r>
            <w:r w:rsidRPr="009677EC">
              <w:t xml:space="preserve"> paragraphe 1</w:t>
            </w:r>
            <w:r w:rsidRPr="009677EC">
              <w:rPr>
                <w:b/>
                <w:bCs/>
                <w:i/>
                <w:iCs/>
              </w:rPr>
              <w:t>, le quatrième alinéa</w:t>
            </w:r>
            <w:r w:rsidRPr="009677EC">
              <w:t xml:space="preserve"> est remplacé par le texte suivant:</w:t>
            </w:r>
          </w:p>
        </w:tc>
        <w:tc>
          <w:tcPr>
            <w:tcW w:w="4876" w:type="dxa"/>
            <w:tcBorders>
              <w:top w:val="nil"/>
              <w:left w:val="nil"/>
              <w:bottom w:val="nil"/>
              <w:right w:val="nil"/>
            </w:tcBorders>
          </w:tcPr>
          <w:p w14:paraId="2F89DA44" w14:textId="77777777" w:rsidR="00641682" w:rsidRPr="009677EC" w:rsidRDefault="00641682" w:rsidP="000A666C">
            <w:pPr>
              <w:pStyle w:val="Normal6a"/>
            </w:pPr>
            <w:r w:rsidRPr="009677EC">
              <w:t>a)</w:t>
            </w:r>
            <w:r w:rsidRPr="009677EC">
              <w:tab/>
            </w:r>
            <w:r w:rsidRPr="009677EC">
              <w:rPr>
                <w:b/>
                <w:bCs/>
                <w:i/>
                <w:iCs/>
              </w:rPr>
              <w:t>le</w:t>
            </w:r>
            <w:r w:rsidRPr="009677EC">
              <w:t xml:space="preserve"> paragraphe 1 est remplacé par le texte suivant:</w:t>
            </w:r>
          </w:p>
        </w:tc>
      </w:tr>
      <w:tr w:rsidR="00641682" w:rsidRPr="009677EC" w14:paraId="7D374989" w14:textId="77777777" w:rsidTr="000A666C">
        <w:trPr>
          <w:jc w:val="center"/>
        </w:trPr>
        <w:tc>
          <w:tcPr>
            <w:tcW w:w="4876" w:type="dxa"/>
            <w:tcBorders>
              <w:top w:val="nil"/>
              <w:left w:val="nil"/>
              <w:bottom w:val="nil"/>
              <w:right w:val="nil"/>
            </w:tcBorders>
          </w:tcPr>
          <w:p w14:paraId="1A059662" w14:textId="77777777" w:rsidR="00641682" w:rsidRPr="009677EC" w:rsidRDefault="00641682" w:rsidP="000A666C">
            <w:pPr>
              <w:pStyle w:val="Normal6a"/>
              <w:rPr>
                <w:b/>
                <w:bCs/>
                <w:i/>
                <w:iCs/>
              </w:rPr>
            </w:pPr>
            <w:r w:rsidRPr="009677EC">
              <w:rPr>
                <w:b/>
                <w:i/>
              </w:rPr>
              <w:t>«dans le cas d’une opération ABCP ou d’une titrisation de paniers d’expositions à court terme très granulaires, les informations énumérées aux points a), c), ii), et e), i), du premier alinéa sont mises à la disposition des détenteurs de positions de titrisation et, sur demande, des investisseurs potentiels, sous une forme agrégée.»;</w:t>
            </w:r>
          </w:p>
        </w:tc>
        <w:tc>
          <w:tcPr>
            <w:tcW w:w="4876" w:type="dxa"/>
            <w:tcBorders>
              <w:top w:val="nil"/>
              <w:left w:val="nil"/>
              <w:bottom w:val="nil"/>
              <w:right w:val="nil"/>
            </w:tcBorders>
          </w:tcPr>
          <w:p w14:paraId="6366E39F" w14:textId="77777777" w:rsidR="00641682" w:rsidRPr="009677EC" w:rsidRDefault="00641682" w:rsidP="000A666C">
            <w:pPr>
              <w:pStyle w:val="Normal6a"/>
            </w:pPr>
            <w:r w:rsidRPr="009677EC">
              <w:rPr>
                <w:b/>
                <w:i/>
              </w:rPr>
              <w:t>1. L’initiateur, le sponsor et la SSPE d’une titrisation mettent à la disposition des détenteurs d’une position de titrisation, des autorités compétentes et, sur demande, des investisseurs potentiels, les informations matériellement pertinentes suivantes, proportionnées au risque, sans être soumises à un modèle spécifique, à l’exception de ce qui est prévu au paragraphe 2 concernant les référentiels des titrisations:</w:t>
            </w:r>
          </w:p>
        </w:tc>
      </w:tr>
      <w:tr w:rsidR="00641682" w:rsidRPr="009677EC" w14:paraId="19C09672" w14:textId="77777777" w:rsidTr="000A666C">
        <w:trPr>
          <w:jc w:val="center"/>
        </w:trPr>
        <w:tc>
          <w:tcPr>
            <w:tcW w:w="4876" w:type="dxa"/>
            <w:tcBorders>
              <w:top w:val="nil"/>
              <w:left w:val="nil"/>
              <w:bottom w:val="nil"/>
              <w:right w:val="nil"/>
            </w:tcBorders>
          </w:tcPr>
          <w:p w14:paraId="4D0D19DC" w14:textId="77777777" w:rsidR="00641682" w:rsidRPr="009677EC" w:rsidRDefault="00641682" w:rsidP="000A666C">
            <w:pPr>
              <w:pStyle w:val="Normal6a"/>
            </w:pPr>
          </w:p>
        </w:tc>
        <w:tc>
          <w:tcPr>
            <w:tcW w:w="4876" w:type="dxa"/>
            <w:tcBorders>
              <w:top w:val="nil"/>
              <w:left w:val="nil"/>
              <w:bottom w:val="nil"/>
              <w:right w:val="nil"/>
            </w:tcBorders>
          </w:tcPr>
          <w:p w14:paraId="0AA5E7F7" w14:textId="77777777" w:rsidR="00641682" w:rsidRPr="009677EC" w:rsidRDefault="00641682" w:rsidP="000A666C">
            <w:pPr>
              <w:pStyle w:val="Normal6a"/>
            </w:pPr>
            <w:r w:rsidRPr="009677EC">
              <w:rPr>
                <w:b/>
                <w:i/>
              </w:rPr>
              <w:t>a) des informations sur les expositions sous-jacentes permettant aux investisseurs d’évaluer le risque de crédit. Dans le cas d’une titrisation publique, ces informations sont fournies prêt par prêt. Dans le cas d’une titrisation qui n’est pas publique, ces informations peuvent être fournies sur une base agrégée, à condition qu’elles soient suffisantes pour l’évaluation du risque de crédit conformément aux obligations incombant aux investisseurs en vertu de l’article 5</w:t>
            </w:r>
          </w:p>
        </w:tc>
      </w:tr>
      <w:tr w:rsidR="00641682" w:rsidRPr="009677EC" w14:paraId="7D8B9ECC" w14:textId="77777777" w:rsidTr="000A666C">
        <w:trPr>
          <w:jc w:val="center"/>
        </w:trPr>
        <w:tc>
          <w:tcPr>
            <w:tcW w:w="4876" w:type="dxa"/>
            <w:tcBorders>
              <w:top w:val="nil"/>
              <w:left w:val="nil"/>
              <w:bottom w:val="nil"/>
              <w:right w:val="nil"/>
            </w:tcBorders>
          </w:tcPr>
          <w:p w14:paraId="0C58513C" w14:textId="77777777" w:rsidR="00641682" w:rsidRPr="009677EC" w:rsidRDefault="00641682" w:rsidP="000A666C">
            <w:pPr>
              <w:pStyle w:val="Normal6a"/>
            </w:pPr>
          </w:p>
        </w:tc>
        <w:tc>
          <w:tcPr>
            <w:tcW w:w="4876" w:type="dxa"/>
            <w:tcBorders>
              <w:top w:val="nil"/>
              <w:left w:val="nil"/>
              <w:bottom w:val="nil"/>
              <w:right w:val="nil"/>
            </w:tcBorders>
          </w:tcPr>
          <w:p w14:paraId="333118A7" w14:textId="77777777" w:rsidR="00641682" w:rsidRPr="009677EC" w:rsidRDefault="00641682" w:rsidP="000A666C">
            <w:pPr>
              <w:pStyle w:val="Normal6a"/>
            </w:pPr>
            <w:r w:rsidRPr="009677EC">
              <w:rPr>
                <w:b/>
                <w:i/>
              </w:rPr>
              <w:t>b) tous les documents sous-jacents pertinents qui sont essentiels à la compréhension de la transaction, y compris, le cas échéant, les détails concernant (A) la structure de l’opération, (B) les caractéristiques de l’exposition, les flux de trésorerie, y compris les pertes, le rehaussement de crédit et les caractéristiques de soutien de la liquidité, (C) les droits de vote des investisseurs institutionnels et (D) tous les déclencheurs et événements qui pourraient avoir une incidence importante sur la performance de la position de titrisation;</w:t>
            </w:r>
          </w:p>
        </w:tc>
      </w:tr>
      <w:tr w:rsidR="00641682" w:rsidRPr="009677EC" w14:paraId="3942D6FD" w14:textId="77777777" w:rsidTr="000A666C">
        <w:trPr>
          <w:jc w:val="center"/>
        </w:trPr>
        <w:tc>
          <w:tcPr>
            <w:tcW w:w="4876" w:type="dxa"/>
            <w:tcBorders>
              <w:top w:val="nil"/>
              <w:left w:val="nil"/>
              <w:bottom w:val="nil"/>
              <w:right w:val="nil"/>
            </w:tcBorders>
          </w:tcPr>
          <w:p w14:paraId="7057FA08" w14:textId="77777777" w:rsidR="00641682" w:rsidRPr="009677EC" w:rsidRDefault="00641682" w:rsidP="000A666C">
            <w:pPr>
              <w:pStyle w:val="Normal6a"/>
            </w:pPr>
          </w:p>
        </w:tc>
        <w:tc>
          <w:tcPr>
            <w:tcW w:w="4876" w:type="dxa"/>
            <w:tcBorders>
              <w:top w:val="nil"/>
              <w:left w:val="nil"/>
              <w:bottom w:val="nil"/>
              <w:right w:val="nil"/>
            </w:tcBorders>
          </w:tcPr>
          <w:p w14:paraId="7A2003E8" w14:textId="77777777" w:rsidR="00641682" w:rsidRPr="009677EC" w:rsidRDefault="00641682" w:rsidP="000A666C">
            <w:pPr>
              <w:pStyle w:val="Normal6a"/>
            </w:pPr>
            <w:r w:rsidRPr="009677EC">
              <w:rPr>
                <w:b/>
                <w:i/>
              </w:rPr>
              <w:t>c) dans le cas de titrisations STS, la notification STS visée à l’article 27;</w:t>
            </w:r>
          </w:p>
        </w:tc>
      </w:tr>
      <w:tr w:rsidR="00641682" w:rsidRPr="009677EC" w14:paraId="0F8C02C0" w14:textId="77777777" w:rsidTr="000A666C">
        <w:trPr>
          <w:jc w:val="center"/>
        </w:trPr>
        <w:tc>
          <w:tcPr>
            <w:tcW w:w="4876" w:type="dxa"/>
            <w:tcBorders>
              <w:top w:val="nil"/>
              <w:left w:val="nil"/>
              <w:bottom w:val="nil"/>
              <w:right w:val="nil"/>
            </w:tcBorders>
          </w:tcPr>
          <w:p w14:paraId="543E7D8D" w14:textId="77777777" w:rsidR="00641682" w:rsidRPr="009677EC" w:rsidRDefault="00641682" w:rsidP="000A666C">
            <w:pPr>
              <w:pStyle w:val="Normal6a"/>
            </w:pPr>
          </w:p>
        </w:tc>
        <w:tc>
          <w:tcPr>
            <w:tcW w:w="4876" w:type="dxa"/>
            <w:tcBorders>
              <w:top w:val="nil"/>
              <w:left w:val="nil"/>
              <w:bottom w:val="nil"/>
              <w:right w:val="nil"/>
            </w:tcBorders>
          </w:tcPr>
          <w:p w14:paraId="7C637BA9" w14:textId="77777777" w:rsidR="00641682" w:rsidRPr="009677EC" w:rsidRDefault="00641682" w:rsidP="000A666C">
            <w:pPr>
              <w:pStyle w:val="Normal6a"/>
            </w:pPr>
            <w:r w:rsidRPr="009677EC">
              <w:rPr>
                <w:b/>
                <w:i/>
              </w:rPr>
              <w:t>d) des rapports aux investisseurs contenant (A) toutes les données matériellement pertinentes sur la qualité de crédit et la performance des expositions sous-jacentes, (B) des informations sur les événements qui déclenchent des changements dans la priorité des paiements ou le remplacement de toute contrepartie, et, dans le cas d’une titrisation qui n’est pas une opération ABCP, des données sur les flux de trésorerie générés par les expositions sous-jacentes et par les engagements de la titrisation, et (C) le calcul et les modalités de la conservation d’un intérêt économique net significatif dans la transaction par l’initiateur, le sponsor ou le prêteur d’origine;</w:t>
            </w:r>
          </w:p>
        </w:tc>
      </w:tr>
      <w:tr w:rsidR="00641682" w:rsidRPr="009677EC" w14:paraId="4AEADAE2" w14:textId="77777777" w:rsidTr="000A666C">
        <w:trPr>
          <w:jc w:val="center"/>
        </w:trPr>
        <w:tc>
          <w:tcPr>
            <w:tcW w:w="4876" w:type="dxa"/>
            <w:tcBorders>
              <w:top w:val="nil"/>
              <w:left w:val="nil"/>
              <w:bottom w:val="nil"/>
              <w:right w:val="nil"/>
            </w:tcBorders>
          </w:tcPr>
          <w:p w14:paraId="09523913" w14:textId="77777777" w:rsidR="00641682" w:rsidRPr="009677EC" w:rsidRDefault="00641682" w:rsidP="000A666C">
            <w:pPr>
              <w:pStyle w:val="Normal6a"/>
            </w:pPr>
          </w:p>
        </w:tc>
        <w:tc>
          <w:tcPr>
            <w:tcW w:w="4876" w:type="dxa"/>
            <w:tcBorders>
              <w:top w:val="nil"/>
              <w:left w:val="nil"/>
              <w:bottom w:val="nil"/>
              <w:right w:val="nil"/>
            </w:tcBorders>
          </w:tcPr>
          <w:p w14:paraId="32643FA8" w14:textId="77777777" w:rsidR="00641682" w:rsidRPr="009677EC" w:rsidRDefault="00641682" w:rsidP="000A666C">
            <w:pPr>
              <w:pStyle w:val="Normal6a"/>
            </w:pPr>
            <w:r w:rsidRPr="009677EC">
              <w:rPr>
                <w:b/>
                <w:i/>
              </w:rPr>
              <w:t>e) toute information privilégiée relative à la titrisation que l’initiateur, le sponsor ou la SSPE a l’obligation de rendre publique conformément à l’article 17 du règlement (UE) nº 596/2014 du Parlement européen et du Conseil concernant les opérations d’initiés et les manipulations de marché;</w:t>
            </w:r>
          </w:p>
        </w:tc>
      </w:tr>
      <w:tr w:rsidR="00641682" w:rsidRPr="009677EC" w14:paraId="76A85C66" w14:textId="77777777" w:rsidTr="000A666C">
        <w:trPr>
          <w:jc w:val="center"/>
        </w:trPr>
        <w:tc>
          <w:tcPr>
            <w:tcW w:w="4876" w:type="dxa"/>
            <w:tcBorders>
              <w:top w:val="nil"/>
              <w:left w:val="nil"/>
              <w:bottom w:val="nil"/>
              <w:right w:val="nil"/>
            </w:tcBorders>
          </w:tcPr>
          <w:p w14:paraId="2EDBFB8D" w14:textId="77777777" w:rsidR="00641682" w:rsidRPr="009677EC" w:rsidRDefault="00641682" w:rsidP="000A666C">
            <w:pPr>
              <w:pStyle w:val="Normal6a"/>
            </w:pPr>
          </w:p>
        </w:tc>
        <w:tc>
          <w:tcPr>
            <w:tcW w:w="4876" w:type="dxa"/>
            <w:tcBorders>
              <w:top w:val="nil"/>
              <w:left w:val="nil"/>
              <w:bottom w:val="nil"/>
              <w:right w:val="nil"/>
            </w:tcBorders>
          </w:tcPr>
          <w:p w14:paraId="484E15D5" w14:textId="77777777" w:rsidR="00641682" w:rsidRPr="009677EC" w:rsidRDefault="00641682" w:rsidP="000A666C">
            <w:pPr>
              <w:pStyle w:val="Normal6a"/>
            </w:pPr>
            <w:r w:rsidRPr="009677EC">
              <w:rPr>
                <w:b/>
                <w:i/>
              </w:rPr>
              <w:t>f) tout événement significatif tel que (A) une violation importante des obligations prévues dans les documents de transaction, y compris tout recours, renonciation ou consentement fourni ultérieurement en relation avec une telle violation; B) une modification des caractéristiques structurelles susceptible d’influencer sensiblement la performance de la titrisation; C) une modification des caractéristiques de risque de la titrisation ou des expositions sous-jacentes susceptible d’influencer de manière significative la performance de la titrisation; D) dans le cas de titrisations STS, le fait que la titrisation cesse de satisfaire aux exigences STS ou que les autorités compétentes ont pris des mesures correctives ou administratives; E) toute modification significative apportée aux documents concernant l’opération.</w:t>
            </w:r>
          </w:p>
        </w:tc>
      </w:tr>
      <w:tr w:rsidR="00641682" w:rsidRPr="009677EC" w14:paraId="6770D000" w14:textId="77777777" w:rsidTr="000A666C">
        <w:trPr>
          <w:jc w:val="center"/>
        </w:trPr>
        <w:tc>
          <w:tcPr>
            <w:tcW w:w="4876" w:type="dxa"/>
            <w:tcBorders>
              <w:top w:val="nil"/>
              <w:left w:val="nil"/>
              <w:bottom w:val="nil"/>
              <w:right w:val="nil"/>
            </w:tcBorders>
          </w:tcPr>
          <w:p w14:paraId="33EDB4F5" w14:textId="77777777" w:rsidR="00641682" w:rsidRPr="009677EC" w:rsidRDefault="00641682" w:rsidP="000A666C">
            <w:pPr>
              <w:pStyle w:val="Normal6a"/>
            </w:pPr>
          </w:p>
        </w:tc>
        <w:tc>
          <w:tcPr>
            <w:tcW w:w="4876" w:type="dxa"/>
            <w:tcBorders>
              <w:top w:val="nil"/>
              <w:left w:val="nil"/>
              <w:bottom w:val="nil"/>
              <w:right w:val="nil"/>
            </w:tcBorders>
          </w:tcPr>
          <w:p w14:paraId="4143F73E" w14:textId="77777777" w:rsidR="00641682" w:rsidRPr="009677EC" w:rsidRDefault="00641682" w:rsidP="000A666C">
            <w:pPr>
              <w:pStyle w:val="Normal6a"/>
            </w:pPr>
            <w:r w:rsidRPr="009677EC">
              <w:rPr>
                <w:b/>
                <w:i/>
              </w:rPr>
              <w:t>Tant pour les investissements sur le marché primaire que sur le marché secondaire, une version actualisée de toute information visée au point e) est mise à la disposition des investisseurs, dès que possible, à la suite de tout changement important.</w:t>
            </w:r>
          </w:p>
        </w:tc>
      </w:tr>
    </w:tbl>
    <w:p w14:paraId="6DE87EF7"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bookmarkEnd w:id="2"/>
    <w:p w14:paraId="0B5BCA50"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5B6D06D9" w14:textId="77777777" w:rsidR="00641682" w:rsidRPr="009677EC" w:rsidRDefault="00641682" w:rsidP="00641682">
      <w:pPr>
        <w:pStyle w:val="AmJustText"/>
      </w:pPr>
      <w:r w:rsidRPr="009677EC">
        <w:t>Cet amendement renforce l’approche fondée sur les principes de la publication d’informations au titre de l’article 7 en limitant les modèles standardisés obligatoires à des fins strictement prudentielles. L’expansion des modèles prescriptifs a augmenté les coûts de mise en conformité sans que la transparence ou la protection des investisseurs n’en bénéficient de manière proportionnelle. Le fait de limiter les modèles aux besoins en matière de surveillance garantit une information cohérente pour les autorités, tout en permettant une divulgation proportionnée, souple et spécifique à la transaction pour les investisseurs, ce qui réduit les charges administratives sans nuire à la surveillance prudentielle.</w:t>
      </w:r>
    </w:p>
    <w:p w14:paraId="00AC9DFC" w14:textId="77777777" w:rsidR="00641682" w:rsidRPr="003F27EB" w:rsidRDefault="00641682" w:rsidP="00641682">
      <w:pPr>
        <w:rPr>
          <w:lang w:val="de-DE"/>
        </w:rPr>
      </w:pPr>
      <w:r w:rsidRPr="003F27EB">
        <w:rPr>
          <w:rStyle w:val="HideTWBExt"/>
          <w:lang w:val="de-DE"/>
        </w:rPr>
        <w:t>&lt;/Amend&gt;</w:t>
      </w:r>
    </w:p>
    <w:p w14:paraId="4901174D"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166</w:t>
      </w:r>
      <w:r w:rsidRPr="003F27EB">
        <w:rPr>
          <w:rStyle w:val="HideTWBExt"/>
          <w:b w:val="0"/>
          <w:lang w:val="de-DE"/>
        </w:rPr>
        <w:t>&lt;/NumAm&gt;</w:t>
      </w:r>
    </w:p>
    <w:p w14:paraId="49E7D3A4"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 Billy Kelleher</w:t>
      </w:r>
      <w:r w:rsidRPr="003F27EB">
        <w:rPr>
          <w:rStyle w:val="HideTWBExt"/>
          <w:b w:val="0"/>
          <w:lang w:val="en-GB"/>
        </w:rPr>
        <w:t>&lt;/Members&gt;</w:t>
      </w:r>
    </w:p>
    <w:p w14:paraId="5DAF1F48" w14:textId="77777777" w:rsidR="00641682" w:rsidRPr="009677EC" w:rsidRDefault="00641682" w:rsidP="00641682">
      <w:pPr>
        <w:pStyle w:val="NormalBold"/>
      </w:pPr>
      <w:r w:rsidRPr="009677EC">
        <w:rPr>
          <w:rStyle w:val="HideTWBExt"/>
          <w:b w:val="0"/>
        </w:rPr>
        <w:t>&lt;/RepeatBlock-By&gt;</w:t>
      </w:r>
    </w:p>
    <w:p w14:paraId="224FEBCB"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F158E07" w14:textId="77777777" w:rsidR="00641682" w:rsidRPr="009677EC" w:rsidRDefault="00641682" w:rsidP="00641682">
      <w:pPr>
        <w:pStyle w:val="NormalBold"/>
      </w:pPr>
      <w:r w:rsidRPr="009677EC">
        <w:rPr>
          <w:rStyle w:val="HideTWBExt"/>
          <w:b w:val="0"/>
        </w:rPr>
        <w:t>&lt;Article&gt;</w:t>
      </w:r>
      <w:r w:rsidRPr="009677EC">
        <w:t>Article 1 – alinéa 1 – point 5 – sous-point -a</w:t>
      </w:r>
      <w:r w:rsidRPr="009677EC">
        <w:rPr>
          <w:rStyle w:val="HideTWBExt"/>
          <w:b w:val="0"/>
        </w:rPr>
        <w:t>&lt;/Article&gt;</w:t>
      </w:r>
    </w:p>
    <w:p w14:paraId="28F6A718"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197503A3" w14:textId="77777777" w:rsidR="00641682" w:rsidRPr="009677EC" w:rsidRDefault="00641682" w:rsidP="00641682">
      <w:r w:rsidRPr="009677EC">
        <w:rPr>
          <w:rStyle w:val="HideTWBExt"/>
        </w:rPr>
        <w:t>&lt;Article2&gt;</w:t>
      </w:r>
      <w:r w:rsidRPr="009677EC">
        <w:t>Article 7 – paragraphe 1 – alinéa 1 – partie introductive</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172136FC" w14:textId="77777777" w:rsidTr="000A666C">
        <w:trPr>
          <w:trHeight w:hRule="exact" w:val="240"/>
          <w:jc w:val="center"/>
        </w:trPr>
        <w:tc>
          <w:tcPr>
            <w:tcW w:w="9752" w:type="dxa"/>
            <w:gridSpan w:val="2"/>
            <w:tcBorders>
              <w:top w:val="nil"/>
              <w:left w:val="nil"/>
              <w:bottom w:val="nil"/>
              <w:right w:val="nil"/>
            </w:tcBorders>
          </w:tcPr>
          <w:p w14:paraId="3919355E" w14:textId="77777777" w:rsidR="00641682" w:rsidRPr="009677EC" w:rsidRDefault="00641682" w:rsidP="000A666C"/>
        </w:tc>
      </w:tr>
      <w:tr w:rsidR="00641682" w:rsidRPr="009677EC" w14:paraId="7C78E8D6" w14:textId="77777777" w:rsidTr="000A666C">
        <w:trPr>
          <w:trHeight w:val="240"/>
          <w:jc w:val="center"/>
        </w:trPr>
        <w:tc>
          <w:tcPr>
            <w:tcW w:w="4876" w:type="dxa"/>
            <w:tcBorders>
              <w:top w:val="nil"/>
              <w:left w:val="nil"/>
              <w:bottom w:val="nil"/>
              <w:right w:val="nil"/>
            </w:tcBorders>
          </w:tcPr>
          <w:p w14:paraId="7047213C"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73D2E3C5" w14:textId="77777777" w:rsidR="00641682" w:rsidRPr="009677EC" w:rsidRDefault="00641682" w:rsidP="000A666C">
            <w:pPr>
              <w:pStyle w:val="AmColumnHeading"/>
            </w:pPr>
            <w:r w:rsidRPr="009677EC">
              <w:t>Amendement</w:t>
            </w:r>
          </w:p>
        </w:tc>
      </w:tr>
      <w:tr w:rsidR="00641682" w:rsidRPr="009677EC" w14:paraId="5D610746" w14:textId="77777777" w:rsidTr="000A666C">
        <w:trPr>
          <w:jc w:val="center"/>
        </w:trPr>
        <w:tc>
          <w:tcPr>
            <w:tcW w:w="4876" w:type="dxa"/>
            <w:tcBorders>
              <w:top w:val="nil"/>
              <w:left w:val="nil"/>
              <w:bottom w:val="nil"/>
              <w:right w:val="nil"/>
            </w:tcBorders>
          </w:tcPr>
          <w:p w14:paraId="458945B7" w14:textId="77777777" w:rsidR="00641682" w:rsidRPr="009677EC" w:rsidRDefault="00641682" w:rsidP="000A666C">
            <w:pPr>
              <w:pStyle w:val="Normal6a"/>
            </w:pPr>
          </w:p>
        </w:tc>
        <w:tc>
          <w:tcPr>
            <w:tcW w:w="4876" w:type="dxa"/>
            <w:tcBorders>
              <w:top w:val="nil"/>
              <w:left w:val="nil"/>
              <w:bottom w:val="nil"/>
              <w:right w:val="nil"/>
            </w:tcBorders>
          </w:tcPr>
          <w:p w14:paraId="3E444D94" w14:textId="77777777" w:rsidR="00641682" w:rsidRPr="009677EC" w:rsidRDefault="00641682" w:rsidP="000A666C">
            <w:pPr>
              <w:pStyle w:val="Normal6a"/>
            </w:pPr>
            <w:r w:rsidRPr="009677EC">
              <w:rPr>
                <w:b/>
                <w:bCs/>
                <w:i/>
                <w:iCs/>
              </w:rPr>
              <w:t>-a)</w:t>
            </w:r>
            <w:r w:rsidRPr="009677EC">
              <w:tab/>
            </w:r>
            <w:r w:rsidRPr="009677EC">
              <w:rPr>
                <w:b/>
                <w:i/>
              </w:rPr>
              <w:t>au paragraphe 1, premier alinéa, la partie introductive est remplacée par le texte suivant:</w:t>
            </w:r>
          </w:p>
        </w:tc>
      </w:tr>
      <w:tr w:rsidR="00641682" w:rsidRPr="009677EC" w14:paraId="5AD438D2" w14:textId="77777777" w:rsidTr="000A666C">
        <w:trPr>
          <w:jc w:val="center"/>
        </w:trPr>
        <w:tc>
          <w:tcPr>
            <w:tcW w:w="4876" w:type="dxa"/>
            <w:tcBorders>
              <w:top w:val="nil"/>
              <w:left w:val="nil"/>
              <w:bottom w:val="nil"/>
              <w:right w:val="nil"/>
            </w:tcBorders>
          </w:tcPr>
          <w:p w14:paraId="6E60E078" w14:textId="77777777" w:rsidR="00641682" w:rsidRPr="009677EC" w:rsidRDefault="00641682" w:rsidP="000A666C">
            <w:pPr>
              <w:pStyle w:val="Normal6a"/>
            </w:pPr>
            <w:r w:rsidRPr="009677EC">
              <w:t>1. Conformément au paragraphe 2 du présent article, l’initiateur, le sponsor et la SSPE d’une titrisation mettent au minimum les informations suivantes à la disposition des détenteurs d’une position de titrisation, des autorités compétentes visées à l’article 29 et, sur demande, des investisseurs potentiels:</w:t>
            </w:r>
          </w:p>
        </w:tc>
        <w:tc>
          <w:tcPr>
            <w:tcW w:w="4876" w:type="dxa"/>
            <w:tcBorders>
              <w:top w:val="nil"/>
              <w:left w:val="nil"/>
              <w:bottom w:val="nil"/>
              <w:right w:val="nil"/>
            </w:tcBorders>
          </w:tcPr>
          <w:p w14:paraId="159045D8" w14:textId="77777777" w:rsidR="00641682" w:rsidRPr="009677EC" w:rsidRDefault="00641682" w:rsidP="000A666C">
            <w:pPr>
              <w:pStyle w:val="Normal6a"/>
            </w:pPr>
            <w:r w:rsidRPr="009677EC">
              <w:rPr>
                <w:b/>
                <w:i/>
              </w:rPr>
              <w:t xml:space="preserve">1. </w:t>
            </w:r>
            <w:r w:rsidRPr="009677EC">
              <w:t xml:space="preserve">Conformément au paragraphe 2 du présent article, </w:t>
            </w:r>
            <w:r w:rsidRPr="009677EC">
              <w:rPr>
                <w:b/>
                <w:bCs/>
                <w:i/>
                <w:iCs/>
              </w:rPr>
              <w:t>si l’entité est établie au sein de l’Union européenne,</w:t>
            </w:r>
            <w:r w:rsidRPr="009677EC">
              <w:t xml:space="preserve"> l’initiateur, le sponsor et la SSPE d’une titrisation mettent au minimum les informations suivantes à la disposition des détenteurs d’une position de titrisation, des autorités compétentes visées à l’article 29 et, sur demande, des investisseurs potentiels:</w:t>
            </w:r>
          </w:p>
        </w:tc>
      </w:tr>
    </w:tbl>
    <w:p w14:paraId="1A94C9D3"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590F6EF4" w14:textId="77777777" w:rsidR="00641682" w:rsidRPr="003F27EB" w:rsidRDefault="00641682" w:rsidP="00641682">
      <w:pPr>
        <w:rPr>
          <w:lang w:val="en-GB"/>
        </w:rPr>
      </w:pPr>
      <w:r w:rsidRPr="003F27EB">
        <w:rPr>
          <w:rStyle w:val="HideTWBExt"/>
          <w:lang w:val="en-GB"/>
        </w:rPr>
        <w:t>&lt;/Amend&gt;</w:t>
      </w:r>
    </w:p>
    <w:p w14:paraId="6EEC44DE"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167</w:t>
      </w:r>
      <w:r w:rsidRPr="003F27EB">
        <w:rPr>
          <w:rStyle w:val="HideTWBExt"/>
          <w:b w:val="0"/>
          <w:lang w:val="en-GB"/>
        </w:rPr>
        <w:t>&lt;/NumAm&gt;</w:t>
      </w:r>
    </w:p>
    <w:p w14:paraId="791AE48B"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Christophe Gomart</w:t>
      </w:r>
      <w:r w:rsidRPr="003F27EB">
        <w:rPr>
          <w:rStyle w:val="HideTWBExt"/>
          <w:b w:val="0"/>
          <w:lang w:val="en-GB"/>
        </w:rPr>
        <w:t>&lt;/Members&gt;</w:t>
      </w:r>
    </w:p>
    <w:p w14:paraId="17BE97EB" w14:textId="77777777" w:rsidR="00641682" w:rsidRPr="009677EC" w:rsidRDefault="00641682" w:rsidP="00641682">
      <w:pPr>
        <w:pStyle w:val="NormalBold"/>
      </w:pPr>
      <w:r w:rsidRPr="009677EC">
        <w:rPr>
          <w:rStyle w:val="HideTWBExt"/>
          <w:b w:val="0"/>
        </w:rPr>
        <w:t>&lt;/RepeatBlock-By&gt;</w:t>
      </w:r>
    </w:p>
    <w:p w14:paraId="05D6C9BF"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1C0660C8" w14:textId="77777777" w:rsidR="00641682" w:rsidRPr="009677EC" w:rsidRDefault="00641682" w:rsidP="00641682">
      <w:pPr>
        <w:pStyle w:val="NormalBold"/>
      </w:pPr>
      <w:r w:rsidRPr="009677EC">
        <w:rPr>
          <w:rStyle w:val="HideTWBExt"/>
          <w:b w:val="0"/>
        </w:rPr>
        <w:t>&lt;Article&gt;</w:t>
      </w:r>
      <w:r w:rsidRPr="009677EC">
        <w:t>Article 1 – alinéa 1 – point 5 – sous-point -a (nouveau)</w:t>
      </w:r>
      <w:r w:rsidRPr="009677EC">
        <w:rPr>
          <w:rStyle w:val="HideTWBExt"/>
          <w:b w:val="0"/>
        </w:rPr>
        <w:t>&lt;/Article&gt;</w:t>
      </w:r>
    </w:p>
    <w:p w14:paraId="3BBB9B91"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74BEB62" w14:textId="77777777" w:rsidR="00641682" w:rsidRPr="009677EC" w:rsidRDefault="00641682" w:rsidP="00641682">
      <w:r w:rsidRPr="009677EC">
        <w:rPr>
          <w:rStyle w:val="HideTWBExt"/>
        </w:rPr>
        <w:t>&lt;Article2&gt;</w:t>
      </w:r>
      <w:r w:rsidRPr="009677EC">
        <w:t>Article 7 – paragraphe 1 – alinéa 1 – partie introductive</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5C01209" w14:textId="77777777" w:rsidTr="000A666C">
        <w:trPr>
          <w:trHeight w:hRule="exact" w:val="240"/>
          <w:jc w:val="center"/>
        </w:trPr>
        <w:tc>
          <w:tcPr>
            <w:tcW w:w="9752" w:type="dxa"/>
            <w:gridSpan w:val="2"/>
            <w:tcBorders>
              <w:top w:val="nil"/>
              <w:left w:val="nil"/>
              <w:bottom w:val="nil"/>
              <w:right w:val="nil"/>
            </w:tcBorders>
          </w:tcPr>
          <w:p w14:paraId="2691E30C" w14:textId="77777777" w:rsidR="00641682" w:rsidRPr="009677EC" w:rsidRDefault="00641682" w:rsidP="000A666C"/>
        </w:tc>
      </w:tr>
      <w:tr w:rsidR="00641682" w:rsidRPr="009677EC" w14:paraId="535BF762" w14:textId="77777777" w:rsidTr="000A666C">
        <w:trPr>
          <w:trHeight w:val="240"/>
          <w:jc w:val="center"/>
        </w:trPr>
        <w:tc>
          <w:tcPr>
            <w:tcW w:w="4876" w:type="dxa"/>
            <w:tcBorders>
              <w:top w:val="nil"/>
              <w:left w:val="nil"/>
              <w:bottom w:val="nil"/>
              <w:right w:val="nil"/>
            </w:tcBorders>
          </w:tcPr>
          <w:p w14:paraId="7480B277"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084B7F36" w14:textId="77777777" w:rsidR="00641682" w:rsidRPr="009677EC" w:rsidRDefault="00641682" w:rsidP="000A666C">
            <w:pPr>
              <w:pStyle w:val="AmColumnHeading"/>
            </w:pPr>
            <w:r w:rsidRPr="009677EC">
              <w:t>Amendement</w:t>
            </w:r>
          </w:p>
        </w:tc>
      </w:tr>
      <w:tr w:rsidR="00641682" w:rsidRPr="009677EC" w14:paraId="3FBA7B36" w14:textId="77777777" w:rsidTr="000A666C">
        <w:trPr>
          <w:jc w:val="center"/>
        </w:trPr>
        <w:tc>
          <w:tcPr>
            <w:tcW w:w="4876" w:type="dxa"/>
            <w:tcBorders>
              <w:top w:val="nil"/>
              <w:left w:val="nil"/>
              <w:bottom w:val="nil"/>
              <w:right w:val="nil"/>
            </w:tcBorders>
          </w:tcPr>
          <w:p w14:paraId="0A2E505C" w14:textId="77777777" w:rsidR="00641682" w:rsidRPr="009677EC" w:rsidRDefault="00641682" w:rsidP="000A666C">
            <w:pPr>
              <w:pStyle w:val="Normal6a"/>
            </w:pPr>
          </w:p>
        </w:tc>
        <w:tc>
          <w:tcPr>
            <w:tcW w:w="4876" w:type="dxa"/>
            <w:tcBorders>
              <w:top w:val="nil"/>
              <w:left w:val="nil"/>
              <w:bottom w:val="nil"/>
              <w:right w:val="nil"/>
            </w:tcBorders>
          </w:tcPr>
          <w:p w14:paraId="2DCD8029" w14:textId="77777777" w:rsidR="00641682" w:rsidRPr="009677EC" w:rsidRDefault="00641682" w:rsidP="000A666C">
            <w:pPr>
              <w:pStyle w:val="Normal6a"/>
            </w:pPr>
            <w:r w:rsidRPr="009677EC">
              <w:rPr>
                <w:b/>
                <w:i/>
              </w:rPr>
              <w:t>- a)</w:t>
            </w:r>
            <w:r w:rsidRPr="009677EC">
              <w:tab/>
            </w:r>
            <w:r w:rsidRPr="009677EC">
              <w:rPr>
                <w:b/>
                <w:i/>
              </w:rPr>
              <w:t>au paragraphe 1, premier alinéa, la partie introductive est remplacée par le texte suivant:</w:t>
            </w:r>
          </w:p>
        </w:tc>
      </w:tr>
      <w:tr w:rsidR="00641682" w:rsidRPr="009677EC" w14:paraId="71C5DBE4" w14:textId="77777777" w:rsidTr="000A666C">
        <w:trPr>
          <w:jc w:val="center"/>
        </w:trPr>
        <w:tc>
          <w:tcPr>
            <w:tcW w:w="4876" w:type="dxa"/>
            <w:tcBorders>
              <w:top w:val="nil"/>
              <w:left w:val="nil"/>
              <w:bottom w:val="nil"/>
              <w:right w:val="nil"/>
            </w:tcBorders>
          </w:tcPr>
          <w:p w14:paraId="7015AA0B" w14:textId="77777777" w:rsidR="00641682" w:rsidRPr="009677EC" w:rsidRDefault="00641682" w:rsidP="000A666C">
            <w:pPr>
              <w:pStyle w:val="Normal6a"/>
            </w:pPr>
            <w:r w:rsidRPr="009677EC">
              <w:t>Conformément au paragraphe 2 du présent article, l’initiateur, le sponsor et la SSPE d’une titrisation mettent au minimum les informations suivantes à la disposition des détenteurs d’une position de titrisation, des autorités compétentes visées à l’article 29 et, sur demande, des investisseurs potentiels:</w:t>
            </w:r>
          </w:p>
        </w:tc>
        <w:tc>
          <w:tcPr>
            <w:tcW w:w="4876" w:type="dxa"/>
            <w:tcBorders>
              <w:top w:val="nil"/>
              <w:left w:val="nil"/>
              <w:bottom w:val="nil"/>
              <w:right w:val="nil"/>
            </w:tcBorders>
          </w:tcPr>
          <w:p w14:paraId="0A2969A0" w14:textId="77777777" w:rsidR="00641682" w:rsidRPr="009677EC" w:rsidRDefault="00641682" w:rsidP="000A666C">
            <w:pPr>
              <w:pStyle w:val="Normal6a"/>
            </w:pPr>
            <w:r w:rsidRPr="009677EC">
              <w:t xml:space="preserve">Conformément au paragraphe 2 du présent article, </w:t>
            </w:r>
            <w:r w:rsidRPr="009677EC">
              <w:rPr>
                <w:b/>
                <w:bCs/>
                <w:i/>
                <w:iCs/>
              </w:rPr>
              <w:t>si l’entité est établie au sein de l’Union européenne,</w:t>
            </w:r>
            <w:r w:rsidRPr="009677EC">
              <w:t xml:space="preserve"> l’initiateur, le sponsor et la SSPE d’une titrisation mettent au minimum les informations suivantes à la disposition des détenteurs d’une position de titrisation, des autorités compétentes visées à l’article 29 et, sur demande, des investisseurs potentiels:</w:t>
            </w:r>
          </w:p>
        </w:tc>
      </w:tr>
    </w:tbl>
    <w:p w14:paraId="4E919F95"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3A3E461" w14:textId="77777777" w:rsidR="00641682" w:rsidRPr="003F27EB" w:rsidRDefault="00641682" w:rsidP="00641682">
      <w:pPr>
        <w:rPr>
          <w:rStyle w:val="HideTWBExt"/>
          <w:lang w:val="en-GB"/>
        </w:rPr>
      </w:pPr>
      <w:r w:rsidRPr="003F27EB">
        <w:rPr>
          <w:rStyle w:val="HideTWBExt"/>
          <w:lang w:val="en-GB"/>
        </w:rPr>
        <w:t>&lt;/Amend&gt;</w:t>
      </w:r>
    </w:p>
    <w:p w14:paraId="47134E6D"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168</w:t>
      </w:r>
      <w:r w:rsidRPr="003F27EB">
        <w:rPr>
          <w:rStyle w:val="HideTWBExt"/>
          <w:b w:val="0"/>
          <w:lang w:val="en-GB"/>
        </w:rPr>
        <w:t>&lt;/NumAm&gt;</w:t>
      </w:r>
    </w:p>
    <w:p w14:paraId="4AB48C41"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Marie Toussaint</w:t>
      </w:r>
      <w:r w:rsidRPr="003F27EB">
        <w:rPr>
          <w:rStyle w:val="HideTWBExt"/>
          <w:b w:val="0"/>
          <w:lang w:val="en-GB"/>
        </w:rPr>
        <w:t>&lt;/Members&gt;</w:t>
      </w:r>
    </w:p>
    <w:p w14:paraId="0B757F98" w14:textId="77777777" w:rsidR="00641682" w:rsidRPr="009677EC" w:rsidRDefault="00641682" w:rsidP="00641682">
      <w:r w:rsidRPr="009677EC">
        <w:rPr>
          <w:rStyle w:val="HideTWBExt"/>
        </w:rPr>
        <w:t>&lt;AuNomDe&gt;</w:t>
      </w:r>
      <w:r w:rsidRPr="009677EC">
        <w:rPr>
          <w:rStyle w:val="HideTWBInt"/>
        </w:rPr>
        <w:t>{Verts/ALE}</w:t>
      </w:r>
      <w:r w:rsidRPr="009677EC">
        <w:t>au nom du groupe Verts/ALE</w:t>
      </w:r>
      <w:r w:rsidRPr="009677EC">
        <w:rPr>
          <w:rStyle w:val="HideTWBExt"/>
        </w:rPr>
        <w:t>&lt;/AuNomDe&gt;</w:t>
      </w:r>
    </w:p>
    <w:p w14:paraId="35ACA5DD" w14:textId="77777777" w:rsidR="00641682" w:rsidRPr="009677EC" w:rsidRDefault="00641682" w:rsidP="00641682">
      <w:pPr>
        <w:pStyle w:val="NormalBold"/>
      </w:pPr>
      <w:r w:rsidRPr="009677EC">
        <w:rPr>
          <w:rStyle w:val="HideTWBExt"/>
          <w:b w:val="0"/>
        </w:rPr>
        <w:t>&lt;/RepeatBlock-By&gt;</w:t>
      </w:r>
    </w:p>
    <w:p w14:paraId="3B63D93D"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0091DDB8" w14:textId="77777777" w:rsidR="00641682" w:rsidRPr="009677EC" w:rsidRDefault="00641682" w:rsidP="00641682">
      <w:pPr>
        <w:pStyle w:val="NormalBold"/>
      </w:pPr>
      <w:r w:rsidRPr="009677EC">
        <w:rPr>
          <w:rStyle w:val="HideTWBExt"/>
          <w:b w:val="0"/>
        </w:rPr>
        <w:t>&lt;Article&gt;</w:t>
      </w:r>
      <w:r w:rsidRPr="009677EC">
        <w:t>Article 1 – alinéa 1 – point 5 – sous-point -a (nouveau)</w:t>
      </w:r>
      <w:r w:rsidRPr="009677EC">
        <w:rPr>
          <w:rStyle w:val="HideTWBExt"/>
          <w:b w:val="0"/>
        </w:rPr>
        <w:t>&lt;/Article&gt;</w:t>
      </w:r>
    </w:p>
    <w:p w14:paraId="76F3862D"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776F5E3D" w14:textId="77777777" w:rsidR="00641682" w:rsidRPr="009677EC" w:rsidRDefault="00641682" w:rsidP="00641682">
      <w:r w:rsidRPr="009677EC">
        <w:rPr>
          <w:rStyle w:val="HideTWBExt"/>
        </w:rPr>
        <w:t>&lt;Article2&gt;</w:t>
      </w:r>
      <w:r w:rsidRPr="009677EC">
        <w:t>Article 1 – paragraphe 1– alinéa 1 – point c – sous-point ii bis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8D98B9F" w14:textId="77777777" w:rsidTr="000A666C">
        <w:trPr>
          <w:trHeight w:hRule="exact" w:val="240"/>
          <w:jc w:val="center"/>
        </w:trPr>
        <w:tc>
          <w:tcPr>
            <w:tcW w:w="9752" w:type="dxa"/>
            <w:gridSpan w:val="2"/>
            <w:tcBorders>
              <w:top w:val="nil"/>
              <w:left w:val="nil"/>
              <w:bottom w:val="nil"/>
              <w:right w:val="nil"/>
            </w:tcBorders>
          </w:tcPr>
          <w:p w14:paraId="067F3323" w14:textId="77777777" w:rsidR="00641682" w:rsidRPr="009677EC" w:rsidRDefault="00641682" w:rsidP="000A666C"/>
        </w:tc>
      </w:tr>
      <w:tr w:rsidR="00641682" w:rsidRPr="009677EC" w14:paraId="53D2F370" w14:textId="77777777" w:rsidTr="000A666C">
        <w:trPr>
          <w:trHeight w:val="240"/>
          <w:jc w:val="center"/>
        </w:trPr>
        <w:tc>
          <w:tcPr>
            <w:tcW w:w="4876" w:type="dxa"/>
            <w:tcBorders>
              <w:top w:val="nil"/>
              <w:left w:val="nil"/>
              <w:bottom w:val="nil"/>
              <w:right w:val="nil"/>
            </w:tcBorders>
          </w:tcPr>
          <w:p w14:paraId="2CCE3EA9"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7F46A272" w14:textId="77777777" w:rsidR="00641682" w:rsidRPr="009677EC" w:rsidRDefault="00641682" w:rsidP="000A666C">
            <w:pPr>
              <w:pStyle w:val="AmColumnHeading"/>
            </w:pPr>
            <w:r w:rsidRPr="009677EC">
              <w:t>Amendement</w:t>
            </w:r>
          </w:p>
        </w:tc>
      </w:tr>
      <w:tr w:rsidR="00641682" w:rsidRPr="009677EC" w14:paraId="307A27CF" w14:textId="77777777" w:rsidTr="000A666C">
        <w:trPr>
          <w:jc w:val="center"/>
        </w:trPr>
        <w:tc>
          <w:tcPr>
            <w:tcW w:w="4876" w:type="dxa"/>
            <w:tcBorders>
              <w:top w:val="nil"/>
              <w:left w:val="nil"/>
              <w:bottom w:val="nil"/>
              <w:right w:val="nil"/>
            </w:tcBorders>
          </w:tcPr>
          <w:p w14:paraId="5ED1EB9F" w14:textId="77777777" w:rsidR="00641682" w:rsidRPr="009677EC" w:rsidRDefault="00641682" w:rsidP="000A666C">
            <w:pPr>
              <w:pStyle w:val="Normal6a"/>
            </w:pPr>
          </w:p>
        </w:tc>
        <w:tc>
          <w:tcPr>
            <w:tcW w:w="4876" w:type="dxa"/>
            <w:tcBorders>
              <w:top w:val="nil"/>
              <w:left w:val="nil"/>
              <w:bottom w:val="nil"/>
              <w:right w:val="nil"/>
            </w:tcBorders>
          </w:tcPr>
          <w:p w14:paraId="36492E18" w14:textId="77777777" w:rsidR="00641682" w:rsidRPr="009677EC" w:rsidRDefault="00641682" w:rsidP="000A666C">
            <w:pPr>
              <w:pStyle w:val="Normal6a"/>
            </w:pPr>
            <w:r w:rsidRPr="009677EC">
              <w:rPr>
                <w:b/>
                <w:i/>
              </w:rPr>
              <w:t>-a)</w:t>
            </w:r>
            <w:r w:rsidRPr="009677EC">
              <w:tab/>
            </w:r>
            <w:r w:rsidRPr="009677EC">
              <w:rPr>
                <w:b/>
                <w:i/>
              </w:rPr>
              <w:t>au paragraphe 1, point c), le point suivant est inséré:</w:t>
            </w:r>
          </w:p>
        </w:tc>
      </w:tr>
      <w:tr w:rsidR="00641682" w:rsidRPr="009677EC" w14:paraId="39219C5E" w14:textId="77777777" w:rsidTr="000A666C">
        <w:trPr>
          <w:jc w:val="center"/>
        </w:trPr>
        <w:tc>
          <w:tcPr>
            <w:tcW w:w="4876" w:type="dxa"/>
            <w:tcBorders>
              <w:top w:val="nil"/>
              <w:left w:val="nil"/>
              <w:bottom w:val="nil"/>
              <w:right w:val="nil"/>
            </w:tcBorders>
          </w:tcPr>
          <w:p w14:paraId="595608EA" w14:textId="77777777" w:rsidR="00641682" w:rsidRPr="009677EC" w:rsidRDefault="00641682" w:rsidP="000A666C">
            <w:pPr>
              <w:pStyle w:val="Normal6a"/>
            </w:pPr>
          </w:p>
        </w:tc>
        <w:tc>
          <w:tcPr>
            <w:tcW w:w="4876" w:type="dxa"/>
            <w:tcBorders>
              <w:top w:val="nil"/>
              <w:left w:val="nil"/>
              <w:bottom w:val="nil"/>
              <w:right w:val="nil"/>
            </w:tcBorders>
          </w:tcPr>
          <w:p w14:paraId="54A0D53E" w14:textId="7E23941F" w:rsidR="00641682" w:rsidRPr="009677EC" w:rsidRDefault="00641682" w:rsidP="000A666C">
            <w:pPr>
              <w:pStyle w:val="Normal6a"/>
            </w:pPr>
            <w:r w:rsidRPr="009677EC">
              <w:t>«</w:t>
            </w:r>
            <w:r w:rsidRPr="009677EC">
              <w:rPr>
                <w:b/>
                <w:i/>
              </w:rPr>
              <w:t>ii bis) des détails concernant les caractéristiques des</w:t>
            </w:r>
            <w:r w:rsidRPr="009677EC">
              <w:t xml:space="preserve"> </w:t>
            </w:r>
            <w:r w:rsidRPr="009677EC">
              <w:rPr>
                <w:b/>
                <w:i/>
              </w:rPr>
              <w:t>expositions sous-jacentes, y compris les informations sur la convergence des activités économiques sous-jacentes financées par ces expositions sur le règlement (UE) 2020/852, et les divulgations relatives à la durabilité</w:t>
            </w:r>
            <w:r w:rsidRPr="009677EC">
              <w:t xml:space="preserve"> </w:t>
            </w:r>
            <w:r w:rsidRPr="009677EC">
              <w:rPr>
                <w:b/>
                <w:bCs/>
                <w:i/>
                <w:iCs/>
              </w:rPr>
              <w:t>applicables</w:t>
            </w:r>
            <w:r w:rsidRPr="009677EC">
              <w:t xml:space="preserve"> </w:t>
            </w:r>
            <w:r w:rsidRPr="009677EC">
              <w:rPr>
                <w:b/>
                <w:i/>
              </w:rPr>
              <w:t>en vertu du règlement</w:t>
            </w:r>
            <w:r w:rsidRPr="009677EC">
              <w:t> </w:t>
            </w:r>
            <w:r w:rsidRPr="009677EC">
              <w:rPr>
                <w:b/>
                <w:i/>
              </w:rPr>
              <w:t>(UE) 2019/2088.</w:t>
            </w:r>
            <w:r w:rsidRPr="009677EC">
              <w:t>»</w:t>
            </w:r>
          </w:p>
        </w:tc>
      </w:tr>
      <w:tr w:rsidR="00641682" w:rsidRPr="009677EC" w14:paraId="6030ACAA" w14:textId="77777777" w:rsidTr="000A666C">
        <w:trPr>
          <w:jc w:val="center"/>
        </w:trPr>
        <w:tc>
          <w:tcPr>
            <w:tcW w:w="4876" w:type="dxa"/>
            <w:tcBorders>
              <w:top w:val="nil"/>
              <w:left w:val="nil"/>
              <w:bottom w:val="nil"/>
              <w:right w:val="nil"/>
            </w:tcBorders>
          </w:tcPr>
          <w:p w14:paraId="59788AC1" w14:textId="77777777" w:rsidR="00641682" w:rsidRPr="009677EC" w:rsidRDefault="00641682" w:rsidP="000A666C">
            <w:pPr>
              <w:pStyle w:val="Normal6a"/>
            </w:pPr>
          </w:p>
        </w:tc>
        <w:tc>
          <w:tcPr>
            <w:tcW w:w="4876" w:type="dxa"/>
            <w:tcBorders>
              <w:top w:val="nil"/>
              <w:left w:val="nil"/>
              <w:bottom w:val="nil"/>
              <w:right w:val="nil"/>
            </w:tcBorders>
          </w:tcPr>
          <w:p w14:paraId="006FE855" w14:textId="77777777" w:rsidR="00641682" w:rsidRPr="009677EC" w:rsidRDefault="00641682" w:rsidP="000A666C">
            <w:pPr>
              <w:pStyle w:val="Normal6a"/>
            </w:pPr>
          </w:p>
        </w:tc>
      </w:tr>
    </w:tbl>
    <w:p w14:paraId="465CE0E8"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742CFFD7" w14:textId="77777777" w:rsidR="00641682" w:rsidRPr="009677EC" w:rsidRDefault="00641682" w:rsidP="00641682">
      <w:pPr>
        <w:pStyle w:val="AmCrossRef"/>
      </w:pPr>
      <w:r w:rsidRPr="009677EC">
        <w:t>(https://eur-lex.europa.eu/legal-content/FR/TXT/HTML/?uri=CELEX:02017R2402-20210409)</w:t>
      </w:r>
    </w:p>
    <w:p w14:paraId="7D5FD9F5" w14:textId="77777777" w:rsidR="00641682" w:rsidRPr="003F27EB" w:rsidRDefault="00641682" w:rsidP="00641682">
      <w:pPr>
        <w:rPr>
          <w:lang w:val="de-DE"/>
        </w:rPr>
      </w:pPr>
      <w:r w:rsidRPr="003F27EB">
        <w:rPr>
          <w:rStyle w:val="HideTWBExt"/>
          <w:lang w:val="de-DE"/>
        </w:rPr>
        <w:t>&lt;/Amend&gt;</w:t>
      </w:r>
    </w:p>
    <w:p w14:paraId="7E21F113"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169</w:t>
      </w:r>
      <w:r w:rsidRPr="003F27EB">
        <w:rPr>
          <w:rStyle w:val="HideTWBExt"/>
          <w:b w:val="0"/>
          <w:lang w:val="de-DE"/>
        </w:rPr>
        <w:t>&lt;/NumAm&gt;</w:t>
      </w:r>
    </w:p>
    <w:p w14:paraId="772A5AF0" w14:textId="77777777" w:rsidR="00641682" w:rsidRPr="003F27EB" w:rsidRDefault="00641682" w:rsidP="00641682">
      <w:pPr>
        <w:pStyle w:val="NormalBold"/>
        <w:rPr>
          <w:lang w:val="it-IT"/>
        </w:rPr>
      </w:pPr>
      <w:r w:rsidRPr="003F27EB">
        <w:rPr>
          <w:rStyle w:val="HideTWBExt"/>
          <w:b w:val="0"/>
          <w:lang w:val="it-IT"/>
        </w:rPr>
        <w:t>&lt;RepeatBlock-By&gt;&lt;Members&gt;</w:t>
      </w:r>
      <w:r w:rsidRPr="003F27EB">
        <w:rPr>
          <w:lang w:val="it-IT"/>
        </w:rPr>
        <w:t>Giovanni Crosetto, Mariateresa Vivaldini, Denis Nesci, Francesco Ventola, Marco Squarta</w:t>
      </w:r>
      <w:r w:rsidRPr="003F27EB">
        <w:rPr>
          <w:rStyle w:val="HideTWBExt"/>
          <w:b w:val="0"/>
          <w:lang w:val="it-IT"/>
        </w:rPr>
        <w:t>&lt;/Members&gt;</w:t>
      </w:r>
    </w:p>
    <w:p w14:paraId="2EEF9EE7" w14:textId="77777777" w:rsidR="00641682" w:rsidRPr="009677EC" w:rsidRDefault="00641682" w:rsidP="00641682">
      <w:pPr>
        <w:pStyle w:val="NormalBold"/>
      </w:pPr>
      <w:r w:rsidRPr="009677EC">
        <w:rPr>
          <w:rStyle w:val="HideTWBExt"/>
          <w:b w:val="0"/>
        </w:rPr>
        <w:t>&lt;/RepeatBlock-By&gt;</w:t>
      </w:r>
    </w:p>
    <w:p w14:paraId="39AFC52E"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72C5792" w14:textId="77777777" w:rsidR="00641682" w:rsidRPr="009677EC" w:rsidRDefault="00641682" w:rsidP="00641682">
      <w:pPr>
        <w:pStyle w:val="NormalBold"/>
      </w:pPr>
      <w:r w:rsidRPr="009677EC">
        <w:rPr>
          <w:rStyle w:val="HideTWBExt"/>
          <w:b w:val="0"/>
        </w:rPr>
        <w:t>&lt;Article&gt;</w:t>
      </w:r>
      <w:r w:rsidRPr="009677EC">
        <w:t>Article 1 – alinéa 1 – point 5 – sous-point a</w:t>
      </w:r>
      <w:r w:rsidRPr="009677EC">
        <w:rPr>
          <w:rStyle w:val="HideTWBExt"/>
          <w:b w:val="0"/>
        </w:rPr>
        <w:t>&lt;/Article&gt;</w:t>
      </w:r>
    </w:p>
    <w:p w14:paraId="6B28380E"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00FB5DE3" w14:textId="77777777" w:rsidR="00641682" w:rsidRPr="009677EC" w:rsidRDefault="00641682" w:rsidP="00641682">
      <w:r w:rsidRPr="009677EC">
        <w:rPr>
          <w:rStyle w:val="HideTWBExt"/>
        </w:rPr>
        <w:t>&lt;Article2&gt;</w:t>
      </w:r>
      <w:r w:rsidRPr="009677EC">
        <w:t>Article 7 – paragraphe 1 – alinéa 4</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24DD004C" w14:textId="77777777" w:rsidTr="000A666C">
        <w:trPr>
          <w:trHeight w:hRule="exact" w:val="240"/>
          <w:jc w:val="center"/>
        </w:trPr>
        <w:tc>
          <w:tcPr>
            <w:tcW w:w="9752" w:type="dxa"/>
            <w:gridSpan w:val="2"/>
            <w:tcBorders>
              <w:top w:val="nil"/>
              <w:left w:val="nil"/>
              <w:bottom w:val="nil"/>
              <w:right w:val="nil"/>
            </w:tcBorders>
          </w:tcPr>
          <w:p w14:paraId="464D770D" w14:textId="77777777" w:rsidR="00641682" w:rsidRPr="009677EC" w:rsidRDefault="00641682" w:rsidP="000A666C"/>
        </w:tc>
      </w:tr>
      <w:tr w:rsidR="00641682" w:rsidRPr="009677EC" w14:paraId="6041C704" w14:textId="77777777" w:rsidTr="000A666C">
        <w:trPr>
          <w:trHeight w:val="240"/>
          <w:jc w:val="center"/>
        </w:trPr>
        <w:tc>
          <w:tcPr>
            <w:tcW w:w="4876" w:type="dxa"/>
            <w:tcBorders>
              <w:top w:val="nil"/>
              <w:left w:val="nil"/>
              <w:bottom w:val="nil"/>
              <w:right w:val="nil"/>
            </w:tcBorders>
          </w:tcPr>
          <w:p w14:paraId="4D6128FE"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236E79C2" w14:textId="77777777" w:rsidR="00641682" w:rsidRPr="009677EC" w:rsidRDefault="00641682" w:rsidP="000A666C">
            <w:pPr>
              <w:pStyle w:val="AmColumnHeading"/>
            </w:pPr>
            <w:r w:rsidRPr="009677EC">
              <w:t>Amendement</w:t>
            </w:r>
          </w:p>
        </w:tc>
      </w:tr>
      <w:tr w:rsidR="00641682" w:rsidRPr="009677EC" w14:paraId="2B9EF303" w14:textId="77777777" w:rsidTr="000A666C">
        <w:trPr>
          <w:jc w:val="center"/>
        </w:trPr>
        <w:tc>
          <w:tcPr>
            <w:tcW w:w="4876" w:type="dxa"/>
            <w:tcBorders>
              <w:top w:val="nil"/>
              <w:left w:val="nil"/>
              <w:bottom w:val="nil"/>
              <w:right w:val="nil"/>
            </w:tcBorders>
          </w:tcPr>
          <w:p w14:paraId="567CBF7D" w14:textId="77777777" w:rsidR="00641682" w:rsidRPr="009677EC" w:rsidRDefault="00641682" w:rsidP="000A666C">
            <w:pPr>
              <w:pStyle w:val="Normal6a"/>
            </w:pPr>
            <w:r w:rsidRPr="009677EC">
              <w:t xml:space="preserve">«dans le cas d’une opération ABCP ou d’une titrisation de paniers </w:t>
            </w:r>
            <w:r w:rsidRPr="009677EC">
              <w:rPr>
                <w:b/>
                <w:bCs/>
                <w:i/>
                <w:iCs/>
              </w:rPr>
              <w:t>d’expositions à court terme</w:t>
            </w:r>
            <w:r w:rsidRPr="009677EC">
              <w:t xml:space="preserve"> très granulaires, les informations énumérées aux points a), c), ii), et e), i), du premier alinéa sont mises à la disposition des détenteurs de positions de titrisation et, sur demande, des investisseurs potentiels, sous une forme agrégée.»;</w:t>
            </w:r>
          </w:p>
        </w:tc>
        <w:tc>
          <w:tcPr>
            <w:tcW w:w="4876" w:type="dxa"/>
            <w:tcBorders>
              <w:top w:val="nil"/>
              <w:left w:val="nil"/>
              <w:bottom w:val="nil"/>
              <w:right w:val="nil"/>
            </w:tcBorders>
          </w:tcPr>
          <w:p w14:paraId="0ACB12DA" w14:textId="77777777" w:rsidR="00641682" w:rsidRPr="009677EC" w:rsidRDefault="00641682" w:rsidP="000A666C">
            <w:pPr>
              <w:pStyle w:val="Normal6a"/>
            </w:pPr>
            <w:r w:rsidRPr="009677EC">
              <w:t xml:space="preserve">«dans le cas d’une opération ABCP ou d’une titrisation de paniers très granulaires, les informations énumérées aux points a), c), ii), et e), i), du premier alinéa sont mises à la disposition des détenteurs de positions de titrisation et, sur demande, des investisseurs potentiels, sous une forme agrégée. </w:t>
            </w:r>
            <w:r w:rsidRPr="009677EC">
              <w:rPr>
                <w:b/>
                <w:i/>
              </w:rPr>
              <w:t>Aux fins du présent alinéa, on entend par «ensemble d’expositions très granulaires» un ensemble d’expositions dans lequel la somme des cinq expositions individuelles les plus importantes, nette de toute protection du crédit éligible conformément au chapitre 4, représente moins de 5 % de l’ensemble du panier</w:t>
            </w:r>
            <w:r w:rsidRPr="009677EC">
              <w:t>»;</w:t>
            </w:r>
          </w:p>
        </w:tc>
      </w:tr>
    </w:tbl>
    <w:p w14:paraId="0BDD8E50"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DA94CD5" w14:textId="77777777" w:rsidR="00641682" w:rsidRPr="003F27EB" w:rsidRDefault="00641682" w:rsidP="00641682">
      <w:pPr>
        <w:rPr>
          <w:lang w:val="en-GB"/>
        </w:rPr>
      </w:pPr>
      <w:r w:rsidRPr="003F27EB">
        <w:rPr>
          <w:rStyle w:val="HideTWBExt"/>
          <w:lang w:val="en-GB"/>
        </w:rPr>
        <w:t>&lt;/Amend&gt;</w:t>
      </w:r>
    </w:p>
    <w:p w14:paraId="758E7E0C"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170</w:t>
      </w:r>
      <w:r w:rsidRPr="003F27EB">
        <w:rPr>
          <w:rStyle w:val="HideTWBExt"/>
          <w:b w:val="0"/>
          <w:lang w:val="en-GB"/>
        </w:rPr>
        <w:t>&lt;/NumAm&gt;</w:t>
      </w:r>
    </w:p>
    <w:p w14:paraId="76868B11"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Marco Falcone, Fulvio Martusciello</w:t>
      </w:r>
      <w:r w:rsidRPr="003F27EB">
        <w:rPr>
          <w:rStyle w:val="HideTWBExt"/>
          <w:b w:val="0"/>
          <w:lang w:val="en-GB"/>
        </w:rPr>
        <w:t>&lt;/Members&gt;</w:t>
      </w:r>
    </w:p>
    <w:p w14:paraId="2291FCFE" w14:textId="77777777" w:rsidR="00641682" w:rsidRPr="009677EC" w:rsidRDefault="00641682" w:rsidP="00641682">
      <w:pPr>
        <w:pStyle w:val="NormalBold"/>
      </w:pPr>
      <w:r w:rsidRPr="009677EC">
        <w:rPr>
          <w:rStyle w:val="HideTWBExt"/>
          <w:b w:val="0"/>
        </w:rPr>
        <w:t>&lt;/RepeatBlock-By&gt;</w:t>
      </w:r>
    </w:p>
    <w:p w14:paraId="55A372D1"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7A788DE5" w14:textId="77777777" w:rsidR="00641682" w:rsidRPr="009677EC" w:rsidRDefault="00641682" w:rsidP="00641682">
      <w:pPr>
        <w:pStyle w:val="NormalBold"/>
      </w:pPr>
      <w:r w:rsidRPr="009677EC">
        <w:rPr>
          <w:rStyle w:val="HideTWBExt"/>
          <w:b w:val="0"/>
        </w:rPr>
        <w:t>&lt;Article&gt;</w:t>
      </w:r>
      <w:r w:rsidRPr="009677EC">
        <w:t>Article 1 – alinéa 1 – point 5 – sous-point a</w:t>
      </w:r>
      <w:r w:rsidRPr="009677EC">
        <w:rPr>
          <w:rStyle w:val="HideTWBExt"/>
          <w:b w:val="0"/>
        </w:rPr>
        <w:t>&lt;/Article&gt;</w:t>
      </w:r>
    </w:p>
    <w:p w14:paraId="7DE87F73" w14:textId="77777777" w:rsidR="00641682" w:rsidRPr="009677EC" w:rsidRDefault="00641682" w:rsidP="00641682">
      <w:r w:rsidRPr="009677EC">
        <w:rPr>
          <w:rStyle w:val="HideTWBExt"/>
        </w:rPr>
        <w:t>&lt;DocAmend2&gt;</w:t>
      </w:r>
      <w:r w:rsidRPr="009677EC">
        <w:t>Modification du règlement (UE) 2017/2402</w:t>
      </w:r>
      <w:r w:rsidRPr="009677EC">
        <w:rPr>
          <w:rStyle w:val="HideTWBExt"/>
        </w:rPr>
        <w:t>&lt;/DocAmend2&gt;</w:t>
      </w:r>
    </w:p>
    <w:p w14:paraId="5B6E6952" w14:textId="77777777" w:rsidR="00641682" w:rsidRPr="009677EC" w:rsidRDefault="00641682" w:rsidP="00641682">
      <w:r w:rsidRPr="009677EC">
        <w:rPr>
          <w:rStyle w:val="HideTWBExt"/>
        </w:rPr>
        <w:t>&lt;Article2&gt;</w:t>
      </w:r>
      <w:r w:rsidRPr="009677EC">
        <w:t>Article 7 – paragraphe 1 – alinéa 4</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1D963BB" w14:textId="77777777" w:rsidTr="000A666C">
        <w:trPr>
          <w:trHeight w:hRule="exact" w:val="240"/>
          <w:jc w:val="center"/>
        </w:trPr>
        <w:tc>
          <w:tcPr>
            <w:tcW w:w="9752" w:type="dxa"/>
            <w:gridSpan w:val="2"/>
            <w:tcBorders>
              <w:top w:val="nil"/>
              <w:left w:val="nil"/>
              <w:bottom w:val="nil"/>
              <w:right w:val="nil"/>
            </w:tcBorders>
          </w:tcPr>
          <w:p w14:paraId="35CB4316" w14:textId="77777777" w:rsidR="00641682" w:rsidRPr="009677EC" w:rsidRDefault="00641682" w:rsidP="000A666C"/>
        </w:tc>
      </w:tr>
      <w:tr w:rsidR="00641682" w:rsidRPr="009677EC" w14:paraId="67A51FD5" w14:textId="77777777" w:rsidTr="000A666C">
        <w:trPr>
          <w:trHeight w:val="240"/>
          <w:jc w:val="center"/>
        </w:trPr>
        <w:tc>
          <w:tcPr>
            <w:tcW w:w="4876" w:type="dxa"/>
            <w:tcBorders>
              <w:top w:val="nil"/>
              <w:left w:val="nil"/>
              <w:bottom w:val="nil"/>
              <w:right w:val="nil"/>
            </w:tcBorders>
          </w:tcPr>
          <w:p w14:paraId="1BD3D461"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28873FBE" w14:textId="77777777" w:rsidR="00641682" w:rsidRPr="009677EC" w:rsidRDefault="00641682" w:rsidP="000A666C">
            <w:pPr>
              <w:pStyle w:val="AmColumnHeading"/>
            </w:pPr>
            <w:r w:rsidRPr="009677EC">
              <w:t>Amendement</w:t>
            </w:r>
          </w:p>
        </w:tc>
      </w:tr>
      <w:tr w:rsidR="00641682" w:rsidRPr="009677EC" w14:paraId="65FED54D" w14:textId="77777777" w:rsidTr="000A666C">
        <w:trPr>
          <w:jc w:val="center"/>
        </w:trPr>
        <w:tc>
          <w:tcPr>
            <w:tcW w:w="4876" w:type="dxa"/>
            <w:tcBorders>
              <w:top w:val="nil"/>
              <w:left w:val="nil"/>
              <w:bottom w:val="nil"/>
              <w:right w:val="nil"/>
            </w:tcBorders>
          </w:tcPr>
          <w:p w14:paraId="44C316FB" w14:textId="77777777" w:rsidR="00641682" w:rsidRPr="009677EC" w:rsidRDefault="00641682" w:rsidP="000A666C">
            <w:pPr>
              <w:pStyle w:val="Normal6a"/>
            </w:pPr>
            <w:r w:rsidRPr="009677EC">
              <w:t xml:space="preserve">«dans le cas d’une opération ABCP ou d’une titrisation de paniers </w:t>
            </w:r>
            <w:r w:rsidRPr="009677EC">
              <w:rPr>
                <w:b/>
                <w:bCs/>
                <w:i/>
                <w:iCs/>
              </w:rPr>
              <w:t>d’expositions à court terme</w:t>
            </w:r>
            <w:r w:rsidRPr="009677EC">
              <w:t xml:space="preserve"> très granulaires, les informations énumérées aux points a), c), ii), et e), i), du premier alinéa sont mises à la disposition des détenteurs de positions de titrisation et, sur demande, des investisseurs potentiels, sous une forme agrégée.»;</w:t>
            </w:r>
          </w:p>
        </w:tc>
        <w:tc>
          <w:tcPr>
            <w:tcW w:w="4876" w:type="dxa"/>
            <w:tcBorders>
              <w:top w:val="nil"/>
              <w:left w:val="nil"/>
              <w:bottom w:val="nil"/>
              <w:right w:val="nil"/>
            </w:tcBorders>
          </w:tcPr>
          <w:p w14:paraId="0B55648B" w14:textId="77777777" w:rsidR="00641682" w:rsidRPr="009677EC" w:rsidRDefault="00641682" w:rsidP="000A666C">
            <w:pPr>
              <w:pStyle w:val="Normal6a"/>
            </w:pPr>
            <w:r w:rsidRPr="009677EC">
              <w:t xml:space="preserve">«dans le cas d’une opération ABCP ou d’une titrisation de paniers très granulaires, les informations énumérées aux points a), c), ii), et e), i), du premier alinéa sont mises à la disposition des détenteurs de positions de titrisation et, sur demande, des investisseurs potentiels, sous une forme agrégée. </w:t>
            </w:r>
            <w:r w:rsidRPr="009677EC">
              <w:rPr>
                <w:b/>
                <w:i/>
              </w:rPr>
              <w:t>Aux fins du présent alinéa, on entend par «ensemble d’expositions très granulaires» un ensemble d’expositions dans lequel la somme des cinq expositions individuelles les plus importantes, nette de toute protection du crédit éligible conformément au chapitre 4, représente moins de 5 % de l’ensemble du panier</w:t>
            </w:r>
            <w:r w:rsidRPr="009677EC">
              <w:t>»;</w:t>
            </w:r>
          </w:p>
        </w:tc>
      </w:tr>
      <w:tr w:rsidR="00641682" w:rsidRPr="009677EC" w14:paraId="44B52D6B" w14:textId="77777777" w:rsidTr="000A666C">
        <w:trPr>
          <w:jc w:val="center"/>
        </w:trPr>
        <w:tc>
          <w:tcPr>
            <w:tcW w:w="4876" w:type="dxa"/>
            <w:tcBorders>
              <w:top w:val="nil"/>
              <w:left w:val="nil"/>
              <w:bottom w:val="nil"/>
              <w:right w:val="nil"/>
            </w:tcBorders>
          </w:tcPr>
          <w:p w14:paraId="7C49DCA3" w14:textId="77777777" w:rsidR="00641682" w:rsidRPr="009677EC" w:rsidRDefault="00641682" w:rsidP="000A666C"/>
        </w:tc>
        <w:tc>
          <w:tcPr>
            <w:tcW w:w="4876" w:type="dxa"/>
            <w:tcBorders>
              <w:top w:val="nil"/>
              <w:left w:val="nil"/>
              <w:bottom w:val="nil"/>
              <w:right w:val="nil"/>
            </w:tcBorders>
          </w:tcPr>
          <w:p w14:paraId="38A2481C" w14:textId="77777777" w:rsidR="00641682" w:rsidRPr="009677EC" w:rsidRDefault="00641682" w:rsidP="000A666C">
            <w:pPr>
              <w:pStyle w:val="Normal6a"/>
            </w:pPr>
            <w:r w:rsidRPr="009677EC">
              <w:rPr>
                <w:i/>
              </w:rPr>
              <w:t>(Cette modification s’applique à l’ensemble du texte législatif à l’examen; son adoption impose des adaptations techniques dans tout le texte.)</w:t>
            </w:r>
          </w:p>
        </w:tc>
      </w:tr>
    </w:tbl>
    <w:p w14:paraId="759C3424"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048933DB" w14:textId="77777777" w:rsidR="00641682" w:rsidRPr="009677EC" w:rsidRDefault="00641682" w:rsidP="00641682">
      <w:pPr>
        <w:pStyle w:val="AmCrossRef"/>
      </w:pPr>
      <w:r w:rsidRPr="009677EC">
        <w:t>(Article 1 – paragraphe 1 – point 5 – sous-point a)</w:t>
      </w:r>
    </w:p>
    <w:p w14:paraId="1E9705E5"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22C9D18C" w14:textId="77777777" w:rsidR="00641682" w:rsidRPr="009677EC" w:rsidRDefault="00641682" w:rsidP="00641682">
      <w:pPr>
        <w:pStyle w:val="AmJustText"/>
      </w:pPr>
      <w:r w:rsidRPr="009677EC">
        <w:t>En l’absence de définition, le terme «paniers très granulaires» n’est pas défini ou, en tout état de cause, il peut faire l’objet d’interprétations extrêmement conservatrices qui ne seraient pas applicables aux créances commerciales, compte tenu du type d’informations requises.</w:t>
      </w:r>
    </w:p>
    <w:p w14:paraId="3378B9E8" w14:textId="77777777" w:rsidR="00641682" w:rsidRPr="003F27EB" w:rsidRDefault="00641682" w:rsidP="00641682">
      <w:pPr>
        <w:rPr>
          <w:lang w:val="de-DE"/>
        </w:rPr>
      </w:pPr>
      <w:r w:rsidRPr="003F27EB">
        <w:rPr>
          <w:rStyle w:val="HideTWBExt"/>
          <w:lang w:val="de-DE"/>
        </w:rPr>
        <w:t>&lt;/Amend&gt;</w:t>
      </w:r>
    </w:p>
    <w:p w14:paraId="071904B0"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171</w:t>
      </w:r>
      <w:r w:rsidRPr="003F27EB">
        <w:rPr>
          <w:rStyle w:val="HideTWBExt"/>
          <w:b w:val="0"/>
          <w:lang w:val="de-DE"/>
        </w:rPr>
        <w:t>&lt;/NumAm&gt;</w:t>
      </w:r>
    </w:p>
    <w:p w14:paraId="65D58996"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Regina Doherty</w:t>
      </w:r>
      <w:r w:rsidRPr="003F27EB">
        <w:rPr>
          <w:rStyle w:val="HideTWBExt"/>
          <w:b w:val="0"/>
          <w:lang w:val="en-GB"/>
        </w:rPr>
        <w:t>&lt;/Members&gt;</w:t>
      </w:r>
    </w:p>
    <w:p w14:paraId="4C0C1B6E" w14:textId="77777777" w:rsidR="00641682" w:rsidRPr="009677EC" w:rsidRDefault="00641682" w:rsidP="00641682">
      <w:pPr>
        <w:pStyle w:val="NormalBold"/>
      </w:pPr>
      <w:r w:rsidRPr="009677EC">
        <w:rPr>
          <w:rStyle w:val="HideTWBExt"/>
          <w:b w:val="0"/>
        </w:rPr>
        <w:t>&lt;/RepeatBlock-By&gt;</w:t>
      </w:r>
    </w:p>
    <w:p w14:paraId="07851FEF"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1926C68E" w14:textId="77777777" w:rsidR="00641682" w:rsidRPr="009677EC" w:rsidRDefault="00641682" w:rsidP="00641682">
      <w:pPr>
        <w:pStyle w:val="NormalBold"/>
      </w:pPr>
      <w:r w:rsidRPr="009677EC">
        <w:rPr>
          <w:rStyle w:val="HideTWBExt"/>
          <w:b w:val="0"/>
        </w:rPr>
        <w:t>&lt;Article&gt;</w:t>
      </w:r>
      <w:r w:rsidRPr="009677EC">
        <w:t>Article 1 – alinéa 1 – point 5 – sous-point a</w:t>
      </w:r>
      <w:r w:rsidRPr="009677EC">
        <w:rPr>
          <w:rStyle w:val="HideTWBExt"/>
          <w:b w:val="0"/>
        </w:rPr>
        <w:t>&lt;/Article&gt;</w:t>
      </w:r>
    </w:p>
    <w:p w14:paraId="7F9BE7EF"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1B1DBE6D" w14:textId="77777777" w:rsidR="00641682" w:rsidRPr="009677EC" w:rsidRDefault="00641682" w:rsidP="00641682">
      <w:r w:rsidRPr="009677EC">
        <w:rPr>
          <w:rStyle w:val="HideTWBExt"/>
        </w:rPr>
        <w:t>&lt;Article2&gt;</w:t>
      </w:r>
      <w:r w:rsidRPr="009677EC">
        <w:t>Article 7 – paragraphe 1 – alinéa 4</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90775BE" w14:textId="77777777" w:rsidTr="000A666C">
        <w:trPr>
          <w:trHeight w:hRule="exact" w:val="240"/>
          <w:jc w:val="center"/>
        </w:trPr>
        <w:tc>
          <w:tcPr>
            <w:tcW w:w="9752" w:type="dxa"/>
            <w:gridSpan w:val="2"/>
            <w:tcBorders>
              <w:top w:val="nil"/>
              <w:left w:val="nil"/>
              <w:bottom w:val="nil"/>
              <w:right w:val="nil"/>
            </w:tcBorders>
          </w:tcPr>
          <w:p w14:paraId="5F1F2626" w14:textId="77777777" w:rsidR="00641682" w:rsidRPr="009677EC" w:rsidRDefault="00641682" w:rsidP="000A666C"/>
        </w:tc>
      </w:tr>
      <w:tr w:rsidR="00641682" w:rsidRPr="009677EC" w14:paraId="75235FDB" w14:textId="77777777" w:rsidTr="000A666C">
        <w:trPr>
          <w:trHeight w:val="240"/>
          <w:jc w:val="center"/>
        </w:trPr>
        <w:tc>
          <w:tcPr>
            <w:tcW w:w="4876" w:type="dxa"/>
            <w:tcBorders>
              <w:top w:val="nil"/>
              <w:left w:val="nil"/>
              <w:bottom w:val="nil"/>
              <w:right w:val="nil"/>
            </w:tcBorders>
          </w:tcPr>
          <w:p w14:paraId="3E3CD01E"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3E08DD6C" w14:textId="77777777" w:rsidR="00641682" w:rsidRPr="009677EC" w:rsidRDefault="00641682" w:rsidP="000A666C">
            <w:pPr>
              <w:pStyle w:val="AmColumnHeading"/>
            </w:pPr>
            <w:r w:rsidRPr="009677EC">
              <w:t>Amendement</w:t>
            </w:r>
          </w:p>
        </w:tc>
      </w:tr>
      <w:tr w:rsidR="00641682" w:rsidRPr="009677EC" w14:paraId="20851306" w14:textId="77777777" w:rsidTr="000A666C">
        <w:trPr>
          <w:jc w:val="center"/>
        </w:trPr>
        <w:tc>
          <w:tcPr>
            <w:tcW w:w="4876" w:type="dxa"/>
            <w:tcBorders>
              <w:top w:val="nil"/>
              <w:left w:val="nil"/>
              <w:bottom w:val="nil"/>
              <w:right w:val="nil"/>
            </w:tcBorders>
          </w:tcPr>
          <w:p w14:paraId="69215CC7" w14:textId="77777777" w:rsidR="00641682" w:rsidRPr="009677EC" w:rsidRDefault="00641682" w:rsidP="000A666C">
            <w:pPr>
              <w:pStyle w:val="Normal6a"/>
            </w:pPr>
            <w:r w:rsidRPr="009677EC">
              <w:t xml:space="preserve">«dans le cas d’une opération ABCP ou d’une titrisation de paniers </w:t>
            </w:r>
            <w:r w:rsidRPr="009677EC">
              <w:rPr>
                <w:b/>
                <w:bCs/>
                <w:i/>
                <w:iCs/>
              </w:rPr>
              <w:t>d’expositions à court terme</w:t>
            </w:r>
            <w:r w:rsidRPr="009677EC">
              <w:t xml:space="preserve"> très granulaires, les informations énumérées aux points a), c), ii), et e), i), du premier alinéa sont mises à la disposition des détenteurs de positions de titrisation et, sur demande, des investisseurs potentiels, sous une forme agrégée.»;</w:t>
            </w:r>
          </w:p>
        </w:tc>
        <w:tc>
          <w:tcPr>
            <w:tcW w:w="4876" w:type="dxa"/>
            <w:tcBorders>
              <w:top w:val="nil"/>
              <w:left w:val="nil"/>
              <w:bottom w:val="nil"/>
              <w:right w:val="nil"/>
            </w:tcBorders>
          </w:tcPr>
          <w:p w14:paraId="3FF120D3" w14:textId="77777777" w:rsidR="00641682" w:rsidRPr="009677EC" w:rsidRDefault="00641682" w:rsidP="000A666C">
            <w:pPr>
              <w:pStyle w:val="Normal6a"/>
            </w:pPr>
            <w:r w:rsidRPr="009677EC">
              <w:t>«dans le cas d’une opération ABCP ou d’une titrisation de paniers très granulaires, les informations énumérées aux points a), c), ii), et e), i), du premier alinéa sont mises à la disposition des détenteurs de positions de titrisation et, sur demande, des investisseurs potentiels, sous une forme agrégée.»;</w:t>
            </w:r>
          </w:p>
        </w:tc>
      </w:tr>
    </w:tbl>
    <w:p w14:paraId="2C3794E3"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6B579BC8" w14:textId="77777777" w:rsidR="00641682" w:rsidRPr="003F27EB" w:rsidRDefault="00641682" w:rsidP="00641682">
      <w:pPr>
        <w:rPr>
          <w:lang w:val="en-GB"/>
        </w:rPr>
      </w:pPr>
      <w:r w:rsidRPr="003F27EB">
        <w:rPr>
          <w:rStyle w:val="HideTWBExt"/>
          <w:lang w:val="en-GB"/>
        </w:rPr>
        <w:t>&lt;/Amend&gt;</w:t>
      </w:r>
    </w:p>
    <w:p w14:paraId="1D919BF5"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172</w:t>
      </w:r>
      <w:r w:rsidRPr="003F27EB">
        <w:rPr>
          <w:rStyle w:val="HideTWBExt"/>
          <w:b w:val="0"/>
          <w:lang w:val="en-GB"/>
        </w:rPr>
        <w:t>&lt;/NumAm&gt;</w:t>
      </w:r>
    </w:p>
    <w:p w14:paraId="7618D9E7"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Fernando Navarrete Rojas, Regina Doherty, Isabel Benjumea Benjumea</w:t>
      </w:r>
      <w:r w:rsidRPr="003F27EB">
        <w:rPr>
          <w:rStyle w:val="HideTWBExt"/>
          <w:b w:val="0"/>
          <w:lang w:val="en-GB"/>
        </w:rPr>
        <w:t>&lt;/Members&gt;</w:t>
      </w:r>
    </w:p>
    <w:p w14:paraId="326C6569" w14:textId="77777777" w:rsidR="00641682" w:rsidRPr="003F27EB" w:rsidRDefault="00641682" w:rsidP="00641682">
      <w:pPr>
        <w:pStyle w:val="NormalBold"/>
        <w:rPr>
          <w:lang w:val="en-GB"/>
        </w:rPr>
      </w:pPr>
      <w:r w:rsidRPr="003F27EB">
        <w:rPr>
          <w:rStyle w:val="HideTWBExt"/>
          <w:b w:val="0"/>
          <w:lang w:val="en-GB"/>
        </w:rPr>
        <w:t>&lt;/RepeatBlock-By&gt;</w:t>
      </w:r>
    </w:p>
    <w:p w14:paraId="037B359B"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8C42139" w14:textId="77777777" w:rsidR="00641682" w:rsidRPr="009677EC" w:rsidRDefault="00641682" w:rsidP="00641682">
      <w:pPr>
        <w:pStyle w:val="NormalBold"/>
      </w:pPr>
      <w:r w:rsidRPr="009677EC">
        <w:rPr>
          <w:rStyle w:val="HideTWBExt"/>
          <w:b w:val="0"/>
        </w:rPr>
        <w:t>&lt;Article&gt;</w:t>
      </w:r>
      <w:r w:rsidRPr="009677EC">
        <w:t>Article 1 – alinéa 1 – point 5 – sous-point b</w:t>
      </w:r>
      <w:r w:rsidRPr="009677EC">
        <w:rPr>
          <w:rStyle w:val="HideTWBExt"/>
          <w:b w:val="0"/>
        </w:rPr>
        <w:t>&lt;/Article&gt;</w:t>
      </w:r>
    </w:p>
    <w:p w14:paraId="073B5E1A"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0B95CF7C" w14:textId="77777777" w:rsidR="00641682" w:rsidRPr="009677EC" w:rsidRDefault="00641682" w:rsidP="00641682">
      <w:r w:rsidRPr="009677EC">
        <w:rPr>
          <w:rStyle w:val="HideTWBExt"/>
        </w:rPr>
        <w:t>&lt;Article2&gt;</w:t>
      </w:r>
      <w:r w:rsidRPr="009677EC">
        <w:t>Article 7 – paragraphe 2</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3D391A02" w14:textId="77777777" w:rsidTr="000A666C">
        <w:trPr>
          <w:trHeight w:hRule="exact" w:val="240"/>
          <w:jc w:val="center"/>
        </w:trPr>
        <w:tc>
          <w:tcPr>
            <w:tcW w:w="9752" w:type="dxa"/>
            <w:gridSpan w:val="2"/>
            <w:tcBorders>
              <w:top w:val="nil"/>
              <w:left w:val="nil"/>
              <w:bottom w:val="nil"/>
              <w:right w:val="nil"/>
            </w:tcBorders>
          </w:tcPr>
          <w:p w14:paraId="0D4578D4" w14:textId="77777777" w:rsidR="00641682" w:rsidRPr="009677EC" w:rsidRDefault="00641682" w:rsidP="000A666C"/>
        </w:tc>
      </w:tr>
      <w:tr w:rsidR="00641682" w:rsidRPr="009677EC" w14:paraId="3FE2C7D0" w14:textId="77777777" w:rsidTr="000A666C">
        <w:trPr>
          <w:trHeight w:val="240"/>
          <w:jc w:val="center"/>
        </w:trPr>
        <w:tc>
          <w:tcPr>
            <w:tcW w:w="4876" w:type="dxa"/>
            <w:tcBorders>
              <w:top w:val="nil"/>
              <w:left w:val="nil"/>
              <w:bottom w:val="nil"/>
              <w:right w:val="nil"/>
            </w:tcBorders>
          </w:tcPr>
          <w:p w14:paraId="52A79305"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01C00DEC" w14:textId="77777777" w:rsidR="00641682" w:rsidRPr="009677EC" w:rsidRDefault="00641682" w:rsidP="000A666C">
            <w:pPr>
              <w:pStyle w:val="AmColumnHeading"/>
            </w:pPr>
            <w:r w:rsidRPr="009677EC">
              <w:t>Amendement</w:t>
            </w:r>
          </w:p>
        </w:tc>
      </w:tr>
      <w:tr w:rsidR="00641682" w:rsidRPr="009677EC" w14:paraId="0FFFD077" w14:textId="77777777" w:rsidTr="000A666C">
        <w:trPr>
          <w:jc w:val="center"/>
        </w:trPr>
        <w:tc>
          <w:tcPr>
            <w:tcW w:w="4876" w:type="dxa"/>
            <w:tcBorders>
              <w:top w:val="nil"/>
              <w:left w:val="nil"/>
              <w:bottom w:val="nil"/>
              <w:right w:val="nil"/>
            </w:tcBorders>
          </w:tcPr>
          <w:p w14:paraId="7A184F6D" w14:textId="77777777" w:rsidR="00641682" w:rsidRPr="009677EC" w:rsidRDefault="00641682" w:rsidP="000A666C">
            <w:pPr>
              <w:pStyle w:val="Normal6a"/>
            </w:pPr>
            <w:r w:rsidRPr="009677EC">
              <w:t xml:space="preserve">b) </w:t>
            </w:r>
            <w:r w:rsidRPr="009677EC">
              <w:rPr>
                <w:b/>
                <w:bCs/>
                <w:i/>
                <w:iCs/>
              </w:rPr>
              <w:t>au</w:t>
            </w:r>
            <w:r w:rsidRPr="009677EC">
              <w:t xml:space="preserve"> paragraphe 2</w:t>
            </w:r>
            <w:r w:rsidRPr="009677EC">
              <w:rPr>
                <w:b/>
                <w:bCs/>
                <w:i/>
                <w:iCs/>
              </w:rPr>
              <w:t>, le troisième alinéa</w:t>
            </w:r>
            <w:r w:rsidRPr="009677EC">
              <w:t xml:space="preserve"> est remplacé par le texte suivant:</w:t>
            </w:r>
          </w:p>
        </w:tc>
        <w:tc>
          <w:tcPr>
            <w:tcW w:w="4876" w:type="dxa"/>
            <w:tcBorders>
              <w:top w:val="nil"/>
              <w:left w:val="nil"/>
              <w:bottom w:val="nil"/>
              <w:right w:val="nil"/>
            </w:tcBorders>
          </w:tcPr>
          <w:p w14:paraId="11AC09C7" w14:textId="77777777" w:rsidR="00641682" w:rsidRPr="009677EC" w:rsidRDefault="00641682" w:rsidP="000A666C">
            <w:pPr>
              <w:pStyle w:val="Normal6a"/>
            </w:pPr>
            <w:r w:rsidRPr="009677EC">
              <w:t>b)</w:t>
            </w:r>
            <w:r w:rsidRPr="009677EC">
              <w:tab/>
            </w:r>
            <w:r w:rsidRPr="009677EC">
              <w:rPr>
                <w:b/>
                <w:bCs/>
                <w:i/>
                <w:iCs/>
              </w:rPr>
              <w:t>le</w:t>
            </w:r>
            <w:r w:rsidRPr="009677EC">
              <w:rPr>
                <w:i/>
                <w:iCs/>
              </w:rPr>
              <w:t xml:space="preserve"> </w:t>
            </w:r>
            <w:r w:rsidRPr="009677EC">
              <w:t xml:space="preserve">paragraphe 2 est </w:t>
            </w:r>
            <w:r w:rsidRPr="009677EC">
              <w:rPr>
                <w:b/>
                <w:bCs/>
                <w:i/>
                <w:iCs/>
              </w:rPr>
              <w:t>remplacé par le texte suivant:</w:t>
            </w:r>
          </w:p>
        </w:tc>
      </w:tr>
      <w:tr w:rsidR="00641682" w:rsidRPr="009677EC" w14:paraId="539CE8DB" w14:textId="77777777" w:rsidTr="000A666C">
        <w:trPr>
          <w:jc w:val="center"/>
        </w:trPr>
        <w:tc>
          <w:tcPr>
            <w:tcW w:w="4876" w:type="dxa"/>
            <w:tcBorders>
              <w:top w:val="nil"/>
              <w:left w:val="nil"/>
              <w:bottom w:val="nil"/>
              <w:right w:val="nil"/>
            </w:tcBorders>
          </w:tcPr>
          <w:p w14:paraId="63ED2F68" w14:textId="77777777" w:rsidR="00641682" w:rsidRPr="009677EC" w:rsidRDefault="00641682" w:rsidP="000A666C">
            <w:pPr>
              <w:pStyle w:val="Normal6a"/>
            </w:pPr>
          </w:p>
        </w:tc>
        <w:tc>
          <w:tcPr>
            <w:tcW w:w="4876" w:type="dxa"/>
            <w:tcBorders>
              <w:top w:val="nil"/>
              <w:left w:val="nil"/>
              <w:bottom w:val="nil"/>
              <w:right w:val="nil"/>
            </w:tcBorders>
          </w:tcPr>
          <w:p w14:paraId="1D40A23E" w14:textId="77777777" w:rsidR="00641682" w:rsidRPr="009677EC" w:rsidRDefault="00641682" w:rsidP="000A666C">
            <w:pPr>
              <w:pStyle w:val="Normal6a"/>
            </w:pPr>
            <w:r w:rsidRPr="009677EC">
              <w:rPr>
                <w:b/>
                <w:i/>
              </w:rPr>
              <w:t>Sans préjudice des dispositions du paragraphe 1, aux fins exclusives de la surveillance et du suivi du risque systémique, l’initiateur, le sponsor et la SSPE d’une titrisation désignent parmi eux une entité chargée de fournir les informations visées aux points a) et d) dans les référentiels des titrisations en utilisant les modèles simplifiés.</w:t>
            </w:r>
          </w:p>
        </w:tc>
      </w:tr>
      <w:tr w:rsidR="00641682" w:rsidRPr="009677EC" w14:paraId="6F0FF138" w14:textId="77777777" w:rsidTr="000A666C">
        <w:trPr>
          <w:jc w:val="center"/>
        </w:trPr>
        <w:tc>
          <w:tcPr>
            <w:tcW w:w="4876" w:type="dxa"/>
            <w:tcBorders>
              <w:top w:val="nil"/>
              <w:left w:val="nil"/>
              <w:bottom w:val="nil"/>
              <w:right w:val="nil"/>
            </w:tcBorders>
          </w:tcPr>
          <w:p w14:paraId="459E0C93" w14:textId="77777777" w:rsidR="00641682" w:rsidRPr="009677EC" w:rsidRDefault="00641682" w:rsidP="000A666C">
            <w:pPr>
              <w:pStyle w:val="Normal6a"/>
            </w:pPr>
            <w:r w:rsidRPr="009677EC">
              <w:t>«Les titrisations privées sont soumises à un cadre de déclaration distinct tenant compte de leurs caractéristiques uniques, qui sont différentes de celles des titrisations publiques, dans un modèle de déclaration spécifique et simplifié. Ce dernier garantit la déclaration correcte des informations essentielles pertinentes pour les autorités nationales compétentes, sans imposer le respect de l’ensemble des obligations de déclaration applicables aux titrisations publiques. Les titrisations privées remplissent leurs obligations en vertu du présent alinéa à partir du [date fixée au quatrième alinéa des paragraphes 3 et 4 du présent article.].</w:t>
            </w:r>
          </w:p>
        </w:tc>
        <w:tc>
          <w:tcPr>
            <w:tcW w:w="4876" w:type="dxa"/>
            <w:tcBorders>
              <w:top w:val="nil"/>
              <w:left w:val="nil"/>
              <w:bottom w:val="nil"/>
              <w:right w:val="nil"/>
            </w:tcBorders>
          </w:tcPr>
          <w:p w14:paraId="5B553646" w14:textId="77777777" w:rsidR="00641682" w:rsidRPr="009677EC" w:rsidRDefault="00641682" w:rsidP="000A666C">
            <w:pPr>
              <w:pStyle w:val="Normal6a"/>
              <w:rPr>
                <w:b/>
                <w:i/>
              </w:rPr>
            </w:pPr>
            <w:r w:rsidRPr="009677EC">
              <w:t>«Les titrisations privées sont soumises à un cadre de déclaration distinct tenant compte de leurs caractéristiques uniques, qui sont différentes de celles des titrisations publiques, dans un modèle de déclaration spécifique et simplifié. Ce dernier</w:t>
            </w:r>
            <w:r w:rsidRPr="009677EC">
              <w:rPr>
                <w:b/>
                <w:i/>
              </w:rPr>
              <w:t xml:space="preserve"> est exclusivement destiné à la surveillance. Il </w:t>
            </w:r>
            <w:r w:rsidRPr="009677EC">
              <w:t>garantit la déclaration correcte des informations essentielles pertinentes pour les autorités nationales compétentes, sans imposer le respect de l’ensemble des obligations de déclaration applicables aux titrisations publiques. Les titrisations privées remplissent leurs obligations en vertu du présent alinéa à partir du [date fixée au quatrième alinéa des paragraphes 3 et 4 du présent article.].</w:t>
            </w:r>
          </w:p>
        </w:tc>
      </w:tr>
      <w:tr w:rsidR="00641682" w:rsidRPr="009677EC" w14:paraId="5B9494EF" w14:textId="77777777" w:rsidTr="000A666C">
        <w:trPr>
          <w:jc w:val="center"/>
        </w:trPr>
        <w:tc>
          <w:tcPr>
            <w:tcW w:w="4876" w:type="dxa"/>
            <w:tcBorders>
              <w:top w:val="nil"/>
              <w:left w:val="nil"/>
              <w:bottom w:val="nil"/>
              <w:right w:val="nil"/>
            </w:tcBorders>
          </w:tcPr>
          <w:p w14:paraId="51A5F0B9" w14:textId="77777777" w:rsidR="00641682" w:rsidRPr="009677EC" w:rsidRDefault="00641682" w:rsidP="000A666C">
            <w:pPr>
              <w:pStyle w:val="Normal6a"/>
            </w:pPr>
          </w:p>
        </w:tc>
        <w:tc>
          <w:tcPr>
            <w:tcW w:w="4876" w:type="dxa"/>
            <w:tcBorders>
              <w:top w:val="nil"/>
              <w:left w:val="nil"/>
              <w:bottom w:val="nil"/>
              <w:right w:val="nil"/>
            </w:tcBorders>
          </w:tcPr>
          <w:p w14:paraId="6610BAF4" w14:textId="77777777" w:rsidR="00641682" w:rsidRPr="009677EC" w:rsidRDefault="00641682" w:rsidP="000A666C">
            <w:pPr>
              <w:pStyle w:val="Normal6a"/>
              <w:rPr>
                <w:b/>
                <w:i/>
              </w:rPr>
            </w:pPr>
            <w:r w:rsidRPr="009677EC">
              <w:rPr>
                <w:b/>
                <w:i/>
              </w:rPr>
              <w:t>Sans préjudice des dispositions du paragraphe 1, aux fins de la surveillance et du suivi du risque systémique, l’initiateur, le sponsor et la SSPE d’une titrisation désignent une entité, qui peut être l’un d’entre eux ou un tiers, pour remplir les obligations d’information visées au paragraphe 1, points a) et d), en les transmettant aux référentiels des titrisations au moyen:</w:t>
            </w:r>
          </w:p>
          <w:p w14:paraId="2AE10300" w14:textId="77777777" w:rsidR="00641682" w:rsidRPr="009677EC" w:rsidRDefault="00641682" w:rsidP="000A666C">
            <w:pPr>
              <w:pStyle w:val="Normal6a"/>
              <w:rPr>
                <w:b/>
                <w:i/>
              </w:rPr>
            </w:pPr>
            <w:r w:rsidRPr="009677EC">
              <w:rPr>
                <w:b/>
                <w:i/>
              </w:rPr>
              <w:t>a) dans le cas d’une titrisation publique, de modèles établis par les normes techniques de réglementation visées au paragraphe 3;</w:t>
            </w:r>
          </w:p>
          <w:p w14:paraId="153CE11B" w14:textId="77777777" w:rsidR="00641682" w:rsidRPr="009677EC" w:rsidRDefault="00641682" w:rsidP="000A666C">
            <w:pPr>
              <w:pStyle w:val="Normal6a"/>
              <w:rPr>
                <w:b/>
                <w:i/>
              </w:rPr>
            </w:pPr>
            <w:r w:rsidRPr="009677EC">
              <w:rPr>
                <w:b/>
                <w:i/>
              </w:rPr>
              <w:t>b) dans le cas d’une titrisation qui n’est pas publique, de modèles simplifiés établis spécifiquement pour ces transactions par les normes techniques de réglementation (RTS) visées au paragraphe 3.</w:t>
            </w:r>
          </w:p>
        </w:tc>
      </w:tr>
      <w:tr w:rsidR="00641682" w:rsidRPr="009677EC" w14:paraId="3BDB5FA2" w14:textId="77777777" w:rsidTr="000A666C">
        <w:trPr>
          <w:jc w:val="center"/>
        </w:trPr>
        <w:tc>
          <w:tcPr>
            <w:tcW w:w="4876" w:type="dxa"/>
            <w:tcBorders>
              <w:top w:val="nil"/>
              <w:left w:val="nil"/>
              <w:bottom w:val="nil"/>
              <w:right w:val="nil"/>
            </w:tcBorders>
          </w:tcPr>
          <w:p w14:paraId="6E2283A4" w14:textId="77777777" w:rsidR="00641682" w:rsidRPr="009677EC" w:rsidRDefault="00641682" w:rsidP="000A666C">
            <w:pPr>
              <w:pStyle w:val="Normal6a"/>
            </w:pPr>
          </w:p>
        </w:tc>
        <w:tc>
          <w:tcPr>
            <w:tcW w:w="4876" w:type="dxa"/>
            <w:tcBorders>
              <w:top w:val="nil"/>
              <w:left w:val="nil"/>
              <w:bottom w:val="nil"/>
              <w:right w:val="nil"/>
            </w:tcBorders>
          </w:tcPr>
          <w:p w14:paraId="3D211D38" w14:textId="77777777" w:rsidR="00641682" w:rsidRPr="009677EC" w:rsidRDefault="00641682" w:rsidP="000A666C">
            <w:pPr>
              <w:pStyle w:val="Normal6a"/>
              <w:rPr>
                <w:b/>
                <w:i/>
              </w:rPr>
            </w:pPr>
            <w:r w:rsidRPr="009677EC">
              <w:rPr>
                <w:b/>
                <w:i/>
              </w:rPr>
              <w:t>Une dérogation relative à l’obligation de transmettre des informations à un référentiel de titrisation est appliquée aux titrisations intragroupes lorsque toutes les conditions suivantes sont remplies:</w:t>
            </w:r>
          </w:p>
          <w:p w14:paraId="3A6AC3E3" w14:textId="77777777" w:rsidR="00641682" w:rsidRPr="009677EC" w:rsidRDefault="00641682" w:rsidP="000A666C">
            <w:pPr>
              <w:pStyle w:val="Normal6a"/>
              <w:rPr>
                <w:b/>
                <w:i/>
              </w:rPr>
            </w:pPr>
            <w:r w:rsidRPr="009677EC">
              <w:rPr>
                <w:b/>
                <w:i/>
              </w:rPr>
              <w:t>a) le donneur d’ordre, le sponsor et la SSPE font partie du même groupe et sont inclus dans la même surveillance sur une base consolidée;</w:t>
            </w:r>
          </w:p>
          <w:p w14:paraId="2CE9AD70" w14:textId="77777777" w:rsidR="00641682" w:rsidRPr="009677EC" w:rsidRDefault="00641682" w:rsidP="000A666C">
            <w:pPr>
              <w:pStyle w:val="Normal6a"/>
              <w:rPr>
                <w:b/>
                <w:i/>
              </w:rPr>
            </w:pPr>
            <w:r w:rsidRPr="009677EC">
              <w:rPr>
                <w:b/>
                <w:i/>
              </w:rPr>
              <w:t>b) les contreparties sont soumises à des procédures appropriées et centralisées d’évaluation, de mesure et de contrôle des risques;</w:t>
            </w:r>
          </w:p>
          <w:p w14:paraId="1BAF7097" w14:textId="77777777" w:rsidR="00641682" w:rsidRPr="009677EC" w:rsidRDefault="00641682" w:rsidP="000A666C">
            <w:pPr>
              <w:pStyle w:val="Normal6a"/>
              <w:rPr>
                <w:b/>
                <w:i/>
              </w:rPr>
            </w:pPr>
            <w:r w:rsidRPr="009677EC">
              <w:rPr>
                <w:b/>
                <w:i/>
              </w:rPr>
              <w:t>c) la transaction n’est pas conclue entre un établissement de crédit et une entreprise d’assurance ou de réassurance; et</w:t>
            </w:r>
          </w:p>
          <w:p w14:paraId="347F0E99" w14:textId="77777777" w:rsidR="00641682" w:rsidRPr="009677EC" w:rsidRDefault="00641682" w:rsidP="000A666C">
            <w:pPr>
              <w:pStyle w:val="Normal6a"/>
              <w:rPr>
                <w:b/>
                <w:i/>
              </w:rPr>
            </w:pPr>
            <w:r w:rsidRPr="009677EC">
              <w:rPr>
                <w:b/>
                <w:i/>
              </w:rPr>
              <w:t>d) l’entité désignée conformément au paragraphe 2 a notifié à son autorité compétente son intention d’appliquer cette dérogation.</w:t>
            </w:r>
          </w:p>
          <w:p w14:paraId="095FD0D6" w14:textId="77777777" w:rsidR="00641682" w:rsidRPr="009677EC" w:rsidRDefault="00641682" w:rsidP="000A666C">
            <w:pPr>
              <w:pStyle w:val="Normal6a"/>
              <w:rPr>
                <w:b/>
                <w:i/>
              </w:rPr>
            </w:pPr>
            <w:r w:rsidRPr="009677EC">
              <w:rPr>
                <w:b/>
                <w:i/>
              </w:rPr>
              <w:t>La dérogation cesse de s’appliquer lorsqu’une position de titrisation est transférée à une entité qui ne fait pas partie du groupe. Dans ce cas, l’entité désignée se conforme au présent paragraphe à compter de la date du transfert.</w:t>
            </w:r>
          </w:p>
        </w:tc>
      </w:tr>
      <w:tr w:rsidR="00641682" w:rsidRPr="009677EC" w14:paraId="03A131E2" w14:textId="77777777" w:rsidTr="000A666C">
        <w:trPr>
          <w:jc w:val="center"/>
        </w:trPr>
        <w:tc>
          <w:tcPr>
            <w:tcW w:w="4876" w:type="dxa"/>
            <w:tcBorders>
              <w:top w:val="nil"/>
              <w:left w:val="nil"/>
              <w:bottom w:val="nil"/>
              <w:right w:val="nil"/>
            </w:tcBorders>
          </w:tcPr>
          <w:p w14:paraId="69F0A509" w14:textId="77777777" w:rsidR="00641682" w:rsidRPr="009677EC" w:rsidRDefault="00641682" w:rsidP="000A666C">
            <w:pPr>
              <w:pStyle w:val="Normal6a"/>
            </w:pPr>
          </w:p>
        </w:tc>
        <w:tc>
          <w:tcPr>
            <w:tcW w:w="4876" w:type="dxa"/>
            <w:tcBorders>
              <w:top w:val="nil"/>
              <w:left w:val="nil"/>
              <w:bottom w:val="nil"/>
              <w:right w:val="nil"/>
            </w:tcBorders>
          </w:tcPr>
          <w:p w14:paraId="4FF84CA5" w14:textId="77777777" w:rsidR="00641682" w:rsidRPr="009677EC" w:rsidRDefault="00641682" w:rsidP="000A666C">
            <w:pPr>
              <w:pStyle w:val="Normal6a"/>
              <w:rPr>
                <w:b/>
                <w:i/>
              </w:rPr>
            </w:pPr>
            <w:r w:rsidRPr="009677EC">
              <w:rPr>
                <w:b/>
                <w:i/>
              </w:rPr>
              <w:t>Lorsqu’une dérogation relative à l’obligation de transmettre des informations à un référentiel de titrisation est appliquée en vertu du quatrième alinéa (dérogation intragroupe), l’entité désignée doit: a) notifier à l’autorité compétente l’existence de la transaction sans retard injustifié après son lancement, en fournissant des informations de base, notamment l’identifiant unique, le montant notionnel et la date d’échéance; et b) fournir à l’autorité compétente, à sa demande, les informations visées au paragraphe 1 en temps utile. L’autorité compétente peut demander ces informations pour contrôler le respect du présent règlement ou pour évaluer les risques pour la stabilité financière. Aux fins du présent point, les informations sont fournies dans un format garantissant leur lisibilité et leur traitement.</w:t>
            </w:r>
          </w:p>
        </w:tc>
      </w:tr>
    </w:tbl>
    <w:p w14:paraId="5A0359B5"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D954DD8" w14:textId="77777777" w:rsidR="00641682" w:rsidRPr="003F27EB" w:rsidRDefault="00641682" w:rsidP="00641682">
      <w:pPr>
        <w:rPr>
          <w:lang w:val="en-GB"/>
        </w:rPr>
      </w:pPr>
      <w:r w:rsidRPr="003F27EB">
        <w:rPr>
          <w:rStyle w:val="HideTWBExt"/>
          <w:lang w:val="en-GB"/>
        </w:rPr>
        <w:t>&lt;/Amend&gt;</w:t>
      </w:r>
    </w:p>
    <w:p w14:paraId="78CCF7C2"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173</w:t>
      </w:r>
      <w:r w:rsidRPr="003F27EB">
        <w:rPr>
          <w:rStyle w:val="HideTWBExt"/>
          <w:b w:val="0"/>
          <w:lang w:val="en-GB"/>
        </w:rPr>
        <w:t>&lt;/NumAm&gt;</w:t>
      </w:r>
    </w:p>
    <w:p w14:paraId="6A49BC4B"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 Billy Kelleher</w:t>
      </w:r>
      <w:r w:rsidRPr="003F27EB">
        <w:rPr>
          <w:rStyle w:val="HideTWBExt"/>
          <w:b w:val="0"/>
          <w:lang w:val="en-GB"/>
        </w:rPr>
        <w:t>&lt;/Members&gt;</w:t>
      </w:r>
    </w:p>
    <w:p w14:paraId="29C97BF7" w14:textId="77777777" w:rsidR="00641682" w:rsidRPr="009677EC" w:rsidRDefault="00641682" w:rsidP="00641682">
      <w:pPr>
        <w:pStyle w:val="NormalBold"/>
      </w:pPr>
      <w:r w:rsidRPr="009677EC">
        <w:rPr>
          <w:rStyle w:val="HideTWBExt"/>
          <w:b w:val="0"/>
        </w:rPr>
        <w:t>&lt;/RepeatBlock-By&gt;</w:t>
      </w:r>
    </w:p>
    <w:p w14:paraId="31A569BB"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1D5EAD9" w14:textId="77777777" w:rsidR="00641682" w:rsidRPr="009677EC" w:rsidRDefault="00641682" w:rsidP="00641682">
      <w:pPr>
        <w:pStyle w:val="NormalBold"/>
      </w:pPr>
      <w:r w:rsidRPr="009677EC">
        <w:rPr>
          <w:rStyle w:val="HideTWBExt"/>
          <w:b w:val="0"/>
        </w:rPr>
        <w:t>&lt;Article&gt;</w:t>
      </w:r>
      <w:r w:rsidRPr="009677EC">
        <w:t>Article 1 – alinéa 1 – point 5 – sous-point b</w:t>
      </w:r>
      <w:r w:rsidRPr="009677EC">
        <w:rPr>
          <w:rStyle w:val="HideTWBExt"/>
          <w:b w:val="0"/>
        </w:rPr>
        <w:t>&lt;/Article&gt;</w:t>
      </w:r>
    </w:p>
    <w:p w14:paraId="769F5E58"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5AF35C2A" w14:textId="77777777" w:rsidR="00641682" w:rsidRPr="009677EC" w:rsidRDefault="00641682" w:rsidP="00641682">
      <w:r w:rsidRPr="009677EC">
        <w:rPr>
          <w:rStyle w:val="HideTWBExt"/>
        </w:rPr>
        <w:t>&lt;Article2&gt;</w:t>
      </w:r>
      <w:r w:rsidRPr="009677EC">
        <w:t>Article 7 – paragraphe 2 – alinéa 3</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0259A88C" w14:textId="77777777" w:rsidTr="000A666C">
        <w:trPr>
          <w:trHeight w:hRule="exact" w:val="240"/>
          <w:jc w:val="center"/>
        </w:trPr>
        <w:tc>
          <w:tcPr>
            <w:tcW w:w="9752" w:type="dxa"/>
            <w:gridSpan w:val="2"/>
            <w:tcBorders>
              <w:top w:val="nil"/>
              <w:left w:val="nil"/>
              <w:bottom w:val="nil"/>
              <w:right w:val="nil"/>
            </w:tcBorders>
          </w:tcPr>
          <w:p w14:paraId="45239D63" w14:textId="77777777" w:rsidR="00641682" w:rsidRPr="009677EC" w:rsidRDefault="00641682" w:rsidP="000A666C"/>
        </w:tc>
      </w:tr>
      <w:tr w:rsidR="00641682" w:rsidRPr="009677EC" w14:paraId="2868E2A1" w14:textId="77777777" w:rsidTr="000A666C">
        <w:trPr>
          <w:trHeight w:val="240"/>
          <w:jc w:val="center"/>
        </w:trPr>
        <w:tc>
          <w:tcPr>
            <w:tcW w:w="4876" w:type="dxa"/>
            <w:tcBorders>
              <w:top w:val="nil"/>
              <w:left w:val="nil"/>
              <w:bottom w:val="nil"/>
              <w:right w:val="nil"/>
            </w:tcBorders>
          </w:tcPr>
          <w:p w14:paraId="44A3C492"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59B8FA58" w14:textId="77777777" w:rsidR="00641682" w:rsidRPr="009677EC" w:rsidRDefault="00641682" w:rsidP="000A666C">
            <w:pPr>
              <w:pStyle w:val="AmColumnHeading"/>
            </w:pPr>
            <w:r w:rsidRPr="009677EC">
              <w:t>Amendement</w:t>
            </w:r>
          </w:p>
        </w:tc>
      </w:tr>
      <w:tr w:rsidR="00641682" w:rsidRPr="009677EC" w14:paraId="17B0C119" w14:textId="77777777" w:rsidTr="000A666C">
        <w:trPr>
          <w:jc w:val="center"/>
        </w:trPr>
        <w:tc>
          <w:tcPr>
            <w:tcW w:w="4876" w:type="dxa"/>
            <w:tcBorders>
              <w:top w:val="nil"/>
              <w:left w:val="nil"/>
              <w:bottom w:val="nil"/>
              <w:right w:val="nil"/>
            </w:tcBorders>
          </w:tcPr>
          <w:p w14:paraId="5ACAFA1A" w14:textId="77777777" w:rsidR="00641682" w:rsidRPr="009677EC" w:rsidRDefault="00641682" w:rsidP="000A666C">
            <w:pPr>
              <w:pStyle w:val="Normal6a"/>
            </w:pPr>
            <w:r w:rsidRPr="009677EC">
              <w:t>«Les titrisations privées sont soumises à un cadre de déclaration distinct tenant compte de leurs caractéristiques uniques, qui sont différentes de celles des titrisations publiques, dans un modèle de déclaration spécifique et simplifié. Ce dernier garantit la déclaration correcte des informations essentielles pertinentes pour les autorités nationales compétentes, sans imposer le respect de l’ensemble des obligations de déclaration applicables aux titrisations publiques. Les titrisations privées remplissent leurs obligations en vertu du présent alinéa à partir du [date fixée au quatrième alinéa des paragraphes 3 et 4 du présent article.].</w:t>
            </w:r>
          </w:p>
        </w:tc>
        <w:tc>
          <w:tcPr>
            <w:tcW w:w="4876" w:type="dxa"/>
            <w:tcBorders>
              <w:top w:val="nil"/>
              <w:left w:val="nil"/>
              <w:bottom w:val="nil"/>
              <w:right w:val="nil"/>
            </w:tcBorders>
          </w:tcPr>
          <w:p w14:paraId="37E99974" w14:textId="77777777" w:rsidR="00641682" w:rsidRPr="009677EC" w:rsidRDefault="00641682" w:rsidP="000A666C">
            <w:pPr>
              <w:pStyle w:val="Normal6a"/>
            </w:pPr>
            <w:r w:rsidRPr="009677EC">
              <w:t xml:space="preserve">«Les titrisations privées sont soumises à un cadre de déclaration distinct </w:t>
            </w:r>
            <w:r w:rsidRPr="009677EC">
              <w:rPr>
                <w:b/>
                <w:i/>
              </w:rPr>
              <w:t>et allégé</w:t>
            </w:r>
            <w:r w:rsidRPr="009677EC">
              <w:t xml:space="preserve"> tenant compte de leurs caractéristiques uniques, qui sont différentes de celles des titrisations publiques, dans un modèle de déclaration spécifique et simplifié. Ce dernier garantit la déclaration correcte des informations essentielles pertinentes pour les autorités nationales compétentes, </w:t>
            </w:r>
            <w:r w:rsidRPr="009677EC">
              <w:rPr>
                <w:b/>
                <w:i/>
              </w:rPr>
              <w:t>dans le respect des exigences strictes en matière de confidentialité,</w:t>
            </w:r>
            <w:r w:rsidRPr="009677EC">
              <w:t xml:space="preserve"> sans imposer le respect de l’ensemble des obligations de déclaration applicables aux titrisations publiques. Les titrisations privées remplissent leurs obligations en vertu du présent alinéa à partir du [date fixée au quatrième alinéa des paragraphes 3 et 4 du présent article.].</w:t>
            </w:r>
          </w:p>
        </w:tc>
      </w:tr>
    </w:tbl>
    <w:p w14:paraId="72EC9A45"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79E74020" w14:textId="77777777" w:rsidR="00641682" w:rsidRPr="003F27EB" w:rsidRDefault="00641682" w:rsidP="00641682">
      <w:pPr>
        <w:rPr>
          <w:lang w:val="en-GB"/>
        </w:rPr>
      </w:pPr>
      <w:r w:rsidRPr="003F27EB">
        <w:rPr>
          <w:rStyle w:val="HideTWBExt"/>
          <w:lang w:val="en-GB"/>
        </w:rPr>
        <w:t>&lt;/Amend&gt;</w:t>
      </w:r>
    </w:p>
    <w:p w14:paraId="6734B4C4"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174</w:t>
      </w:r>
      <w:r w:rsidRPr="003F27EB">
        <w:rPr>
          <w:rStyle w:val="HideTWBExt"/>
          <w:b w:val="0"/>
          <w:lang w:val="en-GB"/>
        </w:rPr>
        <w:t>&lt;/NumAm&gt;</w:t>
      </w:r>
    </w:p>
    <w:p w14:paraId="6C07B0BF"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Auke Zijlstra, Pierre Pimpie</w:t>
      </w:r>
      <w:r w:rsidRPr="003F27EB">
        <w:rPr>
          <w:rStyle w:val="HideTWBExt"/>
          <w:b w:val="0"/>
          <w:lang w:val="en-GB"/>
        </w:rPr>
        <w:t>&lt;/Members&gt;</w:t>
      </w:r>
    </w:p>
    <w:p w14:paraId="7E147EA7" w14:textId="77777777" w:rsidR="00641682" w:rsidRPr="009677EC" w:rsidRDefault="00641682" w:rsidP="00641682">
      <w:pPr>
        <w:pStyle w:val="NormalBold"/>
      </w:pPr>
      <w:r w:rsidRPr="009677EC">
        <w:rPr>
          <w:rStyle w:val="HideTWBExt"/>
          <w:b w:val="0"/>
        </w:rPr>
        <w:t>&lt;/RepeatBlock-By&gt;</w:t>
      </w:r>
    </w:p>
    <w:p w14:paraId="734BC2D4"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C7E2A17" w14:textId="77777777" w:rsidR="00641682" w:rsidRPr="009677EC" w:rsidRDefault="00641682" w:rsidP="00641682">
      <w:pPr>
        <w:pStyle w:val="NormalBold"/>
      </w:pPr>
      <w:r w:rsidRPr="009677EC">
        <w:rPr>
          <w:rStyle w:val="HideTWBExt"/>
          <w:b w:val="0"/>
        </w:rPr>
        <w:t>&lt;Article&gt;</w:t>
      </w:r>
      <w:r w:rsidRPr="009677EC">
        <w:t>Article 1 – alinéa 1 – point 5 – sous-point b</w:t>
      </w:r>
      <w:r w:rsidRPr="009677EC">
        <w:rPr>
          <w:rStyle w:val="HideTWBExt"/>
          <w:b w:val="0"/>
        </w:rPr>
        <w:t>&lt;/Article&gt;</w:t>
      </w:r>
    </w:p>
    <w:p w14:paraId="4F217D8F"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52DAC28C" w14:textId="77777777" w:rsidR="00641682" w:rsidRPr="009677EC" w:rsidRDefault="00641682" w:rsidP="00641682">
      <w:r w:rsidRPr="009677EC">
        <w:rPr>
          <w:rStyle w:val="HideTWBExt"/>
        </w:rPr>
        <w:t>&lt;Article2&gt;</w:t>
      </w:r>
      <w:r w:rsidRPr="009677EC">
        <w:t>Article 7 – paragraphe 2 – alinéa 3</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7F48590" w14:textId="77777777" w:rsidTr="000A666C">
        <w:trPr>
          <w:trHeight w:hRule="exact" w:val="240"/>
          <w:jc w:val="center"/>
        </w:trPr>
        <w:tc>
          <w:tcPr>
            <w:tcW w:w="9752" w:type="dxa"/>
            <w:gridSpan w:val="2"/>
            <w:tcBorders>
              <w:top w:val="nil"/>
              <w:left w:val="nil"/>
              <w:bottom w:val="nil"/>
              <w:right w:val="nil"/>
            </w:tcBorders>
          </w:tcPr>
          <w:p w14:paraId="2D664868" w14:textId="77777777" w:rsidR="00641682" w:rsidRPr="009677EC" w:rsidRDefault="00641682" w:rsidP="000A666C"/>
        </w:tc>
      </w:tr>
      <w:tr w:rsidR="00641682" w:rsidRPr="009677EC" w14:paraId="259DE8D7" w14:textId="77777777" w:rsidTr="000A666C">
        <w:trPr>
          <w:trHeight w:val="240"/>
          <w:jc w:val="center"/>
        </w:trPr>
        <w:tc>
          <w:tcPr>
            <w:tcW w:w="4876" w:type="dxa"/>
            <w:tcBorders>
              <w:top w:val="nil"/>
              <w:left w:val="nil"/>
              <w:bottom w:val="nil"/>
              <w:right w:val="nil"/>
            </w:tcBorders>
          </w:tcPr>
          <w:p w14:paraId="0AB4BF9B"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53274C10" w14:textId="77777777" w:rsidR="00641682" w:rsidRPr="009677EC" w:rsidRDefault="00641682" w:rsidP="000A666C">
            <w:pPr>
              <w:pStyle w:val="AmColumnHeading"/>
            </w:pPr>
            <w:r w:rsidRPr="009677EC">
              <w:t>Amendement</w:t>
            </w:r>
          </w:p>
        </w:tc>
      </w:tr>
      <w:tr w:rsidR="00641682" w:rsidRPr="009677EC" w14:paraId="08F9218D" w14:textId="77777777" w:rsidTr="000A666C">
        <w:trPr>
          <w:jc w:val="center"/>
        </w:trPr>
        <w:tc>
          <w:tcPr>
            <w:tcW w:w="4876" w:type="dxa"/>
            <w:tcBorders>
              <w:top w:val="nil"/>
              <w:left w:val="nil"/>
              <w:bottom w:val="nil"/>
              <w:right w:val="nil"/>
            </w:tcBorders>
          </w:tcPr>
          <w:p w14:paraId="35FA5094" w14:textId="77777777" w:rsidR="00641682" w:rsidRPr="009677EC" w:rsidRDefault="00641682" w:rsidP="000A666C">
            <w:pPr>
              <w:pStyle w:val="Normal6a"/>
            </w:pPr>
            <w:r w:rsidRPr="009677EC">
              <w:t xml:space="preserve">«Les titrisations privées sont soumises à un cadre de </w:t>
            </w:r>
            <w:r w:rsidRPr="009677EC">
              <w:rPr>
                <w:b/>
                <w:bCs/>
                <w:i/>
                <w:iCs/>
              </w:rPr>
              <w:t>déclaration</w:t>
            </w:r>
            <w:r w:rsidRPr="009677EC">
              <w:t xml:space="preserve"> distinct tenant compte de leurs caractéristiques uniques, qui sont différentes de celles des titrisations publiques, dans un modèle de </w:t>
            </w:r>
            <w:r w:rsidRPr="009677EC">
              <w:rPr>
                <w:b/>
                <w:bCs/>
                <w:i/>
                <w:iCs/>
              </w:rPr>
              <w:t>déclaration</w:t>
            </w:r>
            <w:r w:rsidRPr="009677EC">
              <w:t xml:space="preserve"> spécifique et simplifié. Ce dernier garantit la </w:t>
            </w:r>
            <w:r w:rsidRPr="009677EC">
              <w:rPr>
                <w:b/>
                <w:bCs/>
                <w:i/>
                <w:iCs/>
              </w:rPr>
              <w:t>déclaration</w:t>
            </w:r>
            <w:r w:rsidRPr="009677EC">
              <w:t xml:space="preserve"> correcte des informations essentielles pertinentes pour les autorités nationales compétentes, sans imposer le respect de l’ensemble des obligations de </w:t>
            </w:r>
            <w:r w:rsidRPr="009677EC">
              <w:rPr>
                <w:b/>
                <w:bCs/>
                <w:i/>
                <w:iCs/>
              </w:rPr>
              <w:t>déclaration</w:t>
            </w:r>
            <w:r w:rsidRPr="009677EC">
              <w:t xml:space="preserve"> applicables aux titrisations publiques. Les titrisations privées remplissent leurs obligations en vertu du présent alinéa à partir du [date fixée au quatrième alinéa des paragraphes 3 et 4 du présent article.].</w:t>
            </w:r>
          </w:p>
        </w:tc>
        <w:tc>
          <w:tcPr>
            <w:tcW w:w="4876" w:type="dxa"/>
            <w:tcBorders>
              <w:top w:val="nil"/>
              <w:left w:val="nil"/>
              <w:bottom w:val="nil"/>
              <w:right w:val="nil"/>
            </w:tcBorders>
          </w:tcPr>
          <w:p w14:paraId="5EF21AC0" w14:textId="77777777" w:rsidR="00641682" w:rsidRPr="009677EC" w:rsidRDefault="00641682" w:rsidP="000A666C">
            <w:pPr>
              <w:pStyle w:val="Normal6a"/>
            </w:pPr>
            <w:r w:rsidRPr="009677EC">
              <w:t xml:space="preserve">«Les titrisations privées sont soumises à un cadre de </w:t>
            </w:r>
            <w:r w:rsidRPr="009677EC">
              <w:rPr>
                <w:b/>
                <w:bCs/>
                <w:i/>
                <w:iCs/>
              </w:rPr>
              <w:t>transparence</w:t>
            </w:r>
            <w:r w:rsidRPr="009677EC">
              <w:t xml:space="preserve"> distinct tenant compte de leurs caractéristiques uniques, qui sont différentes de celles des titrisations publiques, dans un modèle de</w:t>
            </w:r>
            <w:r w:rsidRPr="009677EC">
              <w:rPr>
                <w:b/>
                <w:bCs/>
                <w:i/>
                <w:iCs/>
              </w:rPr>
              <w:t xml:space="preserve"> transparence</w:t>
            </w:r>
            <w:r w:rsidRPr="009677EC">
              <w:t xml:space="preserve"> spécifique et simplifié. Ce dernier garantit la </w:t>
            </w:r>
            <w:r w:rsidRPr="009677EC">
              <w:rPr>
                <w:b/>
                <w:bCs/>
                <w:i/>
                <w:iCs/>
              </w:rPr>
              <w:t>transparence</w:t>
            </w:r>
            <w:r w:rsidRPr="009677EC">
              <w:t xml:space="preserve"> correcte des informations essentielles pertinentes pour les autorités nationales compétentes </w:t>
            </w:r>
            <w:r w:rsidRPr="009677EC">
              <w:rPr>
                <w:b/>
                <w:bCs/>
                <w:i/>
                <w:iCs/>
              </w:rPr>
              <w:t>de manière adéquate</w:t>
            </w:r>
            <w:r w:rsidRPr="009677EC">
              <w:t xml:space="preserve">, sans imposer le respect de l’ensemble des obligations de </w:t>
            </w:r>
            <w:r w:rsidRPr="009677EC">
              <w:rPr>
                <w:b/>
                <w:bCs/>
                <w:i/>
                <w:iCs/>
              </w:rPr>
              <w:t>transparence</w:t>
            </w:r>
            <w:r w:rsidRPr="009677EC">
              <w:t xml:space="preserve"> applicables aux titrisations publiques. Les titrisations privées remplissent leurs obligations en vertu du présent alinéa à partir du [date fixée au quatrième alinéa des paragraphes 3 et 4 du présent article.].</w:t>
            </w:r>
          </w:p>
        </w:tc>
      </w:tr>
    </w:tbl>
    <w:p w14:paraId="5888E3FB"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169EF226" w14:textId="77777777" w:rsidR="00641682" w:rsidRPr="003F27EB" w:rsidRDefault="00641682" w:rsidP="00641682">
      <w:pPr>
        <w:rPr>
          <w:lang w:val="en-GB"/>
        </w:rPr>
      </w:pPr>
      <w:r w:rsidRPr="003F27EB">
        <w:rPr>
          <w:rStyle w:val="HideTWBExt"/>
          <w:lang w:val="en-GB"/>
        </w:rPr>
        <w:t>&lt;/Amend&gt;</w:t>
      </w:r>
    </w:p>
    <w:p w14:paraId="3D4521F4"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175</w:t>
      </w:r>
      <w:r w:rsidRPr="003F27EB">
        <w:rPr>
          <w:rStyle w:val="HideTWBExt"/>
          <w:b w:val="0"/>
          <w:lang w:val="en-GB"/>
        </w:rPr>
        <w:t>&lt;/NumAm&gt;</w:t>
      </w:r>
    </w:p>
    <w:p w14:paraId="203460BD"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146FF6FF" w14:textId="77777777" w:rsidR="00641682" w:rsidRPr="003F27EB" w:rsidRDefault="00641682" w:rsidP="00641682">
      <w:pPr>
        <w:pStyle w:val="NormalBold"/>
        <w:rPr>
          <w:lang w:val="en-GB"/>
        </w:rPr>
      </w:pPr>
      <w:r w:rsidRPr="003F27EB">
        <w:rPr>
          <w:rStyle w:val="HideTWBExt"/>
          <w:b w:val="0"/>
          <w:lang w:val="en-GB"/>
        </w:rPr>
        <w:t>&lt;/RepeatBlock-By&gt;</w:t>
      </w:r>
    </w:p>
    <w:p w14:paraId="2663614A"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4D9826C1" w14:textId="77777777" w:rsidR="00641682" w:rsidRPr="009677EC" w:rsidRDefault="00641682" w:rsidP="00641682">
      <w:pPr>
        <w:pStyle w:val="NormalBold"/>
      </w:pPr>
      <w:r w:rsidRPr="009677EC">
        <w:rPr>
          <w:rStyle w:val="HideTWBExt"/>
          <w:b w:val="0"/>
        </w:rPr>
        <w:t>&lt;Article&gt;</w:t>
      </w:r>
      <w:r w:rsidRPr="009677EC">
        <w:t>Article 1 – alinéa 1 – point 5 – sous-point b</w:t>
      </w:r>
      <w:r w:rsidRPr="009677EC">
        <w:rPr>
          <w:rStyle w:val="HideTWBExt"/>
          <w:b w:val="0"/>
        </w:rPr>
        <w:t>&lt;/Article&gt;</w:t>
      </w:r>
    </w:p>
    <w:p w14:paraId="61138FE8"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4684904C" w14:textId="77777777" w:rsidR="00641682" w:rsidRPr="009677EC" w:rsidRDefault="00641682" w:rsidP="00641682">
      <w:r w:rsidRPr="009677EC">
        <w:rPr>
          <w:rStyle w:val="HideTWBExt"/>
        </w:rPr>
        <w:t>&lt;Article2&gt;</w:t>
      </w:r>
      <w:r w:rsidRPr="009677EC">
        <w:t>Article 7 – paragraphe 2 – alinéa 3</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3728D46B" w14:textId="77777777" w:rsidTr="000A666C">
        <w:trPr>
          <w:trHeight w:hRule="exact" w:val="240"/>
          <w:jc w:val="center"/>
        </w:trPr>
        <w:tc>
          <w:tcPr>
            <w:tcW w:w="9752" w:type="dxa"/>
            <w:gridSpan w:val="2"/>
            <w:tcBorders>
              <w:top w:val="nil"/>
              <w:left w:val="nil"/>
              <w:bottom w:val="nil"/>
              <w:right w:val="nil"/>
            </w:tcBorders>
          </w:tcPr>
          <w:p w14:paraId="66A0855B" w14:textId="77777777" w:rsidR="00641682" w:rsidRPr="009677EC" w:rsidRDefault="00641682" w:rsidP="000A666C"/>
        </w:tc>
      </w:tr>
      <w:tr w:rsidR="00641682" w:rsidRPr="009677EC" w14:paraId="665632BB" w14:textId="77777777" w:rsidTr="000A666C">
        <w:trPr>
          <w:trHeight w:val="240"/>
          <w:jc w:val="center"/>
        </w:trPr>
        <w:tc>
          <w:tcPr>
            <w:tcW w:w="4876" w:type="dxa"/>
            <w:tcBorders>
              <w:top w:val="nil"/>
              <w:left w:val="nil"/>
              <w:bottom w:val="nil"/>
              <w:right w:val="nil"/>
            </w:tcBorders>
          </w:tcPr>
          <w:p w14:paraId="3469D6FA"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5B6900F2" w14:textId="77777777" w:rsidR="00641682" w:rsidRPr="009677EC" w:rsidRDefault="00641682" w:rsidP="000A666C">
            <w:pPr>
              <w:pStyle w:val="AmColumnHeading"/>
            </w:pPr>
            <w:r w:rsidRPr="009677EC">
              <w:t>Amendement</w:t>
            </w:r>
          </w:p>
        </w:tc>
      </w:tr>
      <w:tr w:rsidR="00641682" w:rsidRPr="009677EC" w14:paraId="4AA55125" w14:textId="77777777" w:rsidTr="000A666C">
        <w:trPr>
          <w:jc w:val="center"/>
        </w:trPr>
        <w:tc>
          <w:tcPr>
            <w:tcW w:w="4876" w:type="dxa"/>
            <w:tcBorders>
              <w:top w:val="nil"/>
              <w:left w:val="nil"/>
              <w:bottom w:val="nil"/>
              <w:right w:val="nil"/>
            </w:tcBorders>
          </w:tcPr>
          <w:p w14:paraId="13E52294" w14:textId="77777777" w:rsidR="00641682" w:rsidRPr="009677EC" w:rsidRDefault="00641682" w:rsidP="000A666C">
            <w:pPr>
              <w:pStyle w:val="Normal6a"/>
            </w:pPr>
            <w:r w:rsidRPr="009677EC">
              <w:t xml:space="preserve">«Les titrisations privées sont soumises à un cadre de déclaration distinct tenant compte de leurs caractéristiques uniques, qui sont différentes de celles des titrisations publiques, dans un modèle de déclaration spécifique et simplifié. Ce dernier garantit la déclaration correcte des informations essentielles pertinentes pour les autorités </w:t>
            </w:r>
            <w:r w:rsidRPr="009677EC">
              <w:rPr>
                <w:b/>
                <w:bCs/>
                <w:i/>
                <w:iCs/>
              </w:rPr>
              <w:t>nationales</w:t>
            </w:r>
            <w:r w:rsidRPr="009677EC">
              <w:t xml:space="preserve"> compétentes, sans imposer le respect de l’ensemble des obligations de déclaration applicables aux titrisations publiques. Les titrisations privées remplissent leurs obligations en vertu du présent alinéa à partir du [date fixée au quatrième alinéa des paragraphes 3 et 4 du présent article.</w:t>
            </w:r>
            <w:r w:rsidRPr="009677EC">
              <w:rPr>
                <w:b/>
                <w:i/>
              </w:rPr>
              <w:t>].</w:t>
            </w:r>
          </w:p>
        </w:tc>
        <w:tc>
          <w:tcPr>
            <w:tcW w:w="4876" w:type="dxa"/>
            <w:tcBorders>
              <w:top w:val="nil"/>
              <w:left w:val="nil"/>
              <w:bottom w:val="nil"/>
              <w:right w:val="nil"/>
            </w:tcBorders>
          </w:tcPr>
          <w:p w14:paraId="586C37CB" w14:textId="77777777" w:rsidR="00641682" w:rsidRPr="009677EC" w:rsidRDefault="00641682" w:rsidP="000A666C">
            <w:pPr>
              <w:pStyle w:val="Normal6a"/>
            </w:pPr>
            <w:r w:rsidRPr="009677EC">
              <w:t>«Les titrisations privées sont soumises à un cadre de déclaration distinct tenant compte de leurs caractéristiques uniques, qui sont différentes de celles des titrisations publiques, dans un modèle de déclaration spécifique et simplifié. Ce dernier garantit la déclaration correcte des informations essentielles pertinentes pour les autorités compétentes, sans imposer le respect de l’ensemble des obligations de déclaration applicables aux titrisations publiques. Les titrisations privées remplissent leurs obligations en vertu du présent alinéa à partir du [date fixée au quatrième alinéa des paragraphes 3 et 4 du présent article.</w:t>
            </w:r>
          </w:p>
        </w:tc>
      </w:tr>
    </w:tbl>
    <w:p w14:paraId="4326CF95"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2F66A7C" w14:textId="77777777" w:rsidR="00641682" w:rsidRPr="003F27EB" w:rsidRDefault="00641682" w:rsidP="00641682">
      <w:pPr>
        <w:rPr>
          <w:lang w:val="en-GB"/>
        </w:rPr>
      </w:pPr>
      <w:r w:rsidRPr="003F27EB">
        <w:rPr>
          <w:rStyle w:val="HideTWBExt"/>
          <w:lang w:val="en-GB"/>
        </w:rPr>
        <w:t>&lt;/Amend&gt;</w:t>
      </w:r>
    </w:p>
    <w:p w14:paraId="06B0769B"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176</w:t>
      </w:r>
      <w:r w:rsidRPr="003F27EB">
        <w:rPr>
          <w:rStyle w:val="HideTWBExt"/>
          <w:b w:val="0"/>
          <w:lang w:val="en-GB"/>
        </w:rPr>
        <w:t>&lt;/NumAm&gt;</w:t>
      </w:r>
    </w:p>
    <w:p w14:paraId="3AC2CDF5"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Giovanni Crosetto, Mariateresa Vivaldini, Denis Nesci, Francesco Ventola, Marco Squarta</w:t>
      </w:r>
      <w:r w:rsidRPr="003F27EB">
        <w:rPr>
          <w:rStyle w:val="HideTWBExt"/>
          <w:b w:val="0"/>
          <w:lang w:val="en-GB"/>
        </w:rPr>
        <w:t>&lt;/Members&gt;</w:t>
      </w:r>
    </w:p>
    <w:p w14:paraId="5E640BF0" w14:textId="77777777" w:rsidR="00641682" w:rsidRPr="009677EC" w:rsidRDefault="00641682" w:rsidP="00641682">
      <w:pPr>
        <w:pStyle w:val="NormalBold"/>
      </w:pPr>
      <w:r w:rsidRPr="009677EC">
        <w:rPr>
          <w:rStyle w:val="HideTWBExt"/>
          <w:b w:val="0"/>
        </w:rPr>
        <w:t>&lt;/RepeatBlock-By&gt;</w:t>
      </w:r>
    </w:p>
    <w:p w14:paraId="3F2AF185"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D805467" w14:textId="77777777" w:rsidR="00641682" w:rsidRPr="009677EC" w:rsidRDefault="00641682" w:rsidP="00641682">
      <w:pPr>
        <w:pStyle w:val="NormalBold"/>
      </w:pPr>
      <w:r w:rsidRPr="009677EC">
        <w:rPr>
          <w:rStyle w:val="HideTWBExt"/>
          <w:b w:val="0"/>
        </w:rPr>
        <w:t>&lt;Article&gt;</w:t>
      </w:r>
      <w:r w:rsidRPr="009677EC">
        <w:t>Article 1 – alinéa 1 – point 5 – sous-point c</w:t>
      </w:r>
      <w:r w:rsidRPr="009677EC">
        <w:rPr>
          <w:rStyle w:val="HideTWBExt"/>
          <w:b w:val="0"/>
        </w:rPr>
        <w:t>&lt;/Article&gt;</w:t>
      </w:r>
    </w:p>
    <w:p w14:paraId="6F32F27E"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108DCE60" w14:textId="77777777" w:rsidR="00641682" w:rsidRPr="009677EC" w:rsidRDefault="00641682" w:rsidP="00641682">
      <w:r w:rsidRPr="009677EC">
        <w:rPr>
          <w:rStyle w:val="HideTWBExt"/>
        </w:rPr>
        <w:t>&lt;Article2&gt;</w:t>
      </w:r>
      <w:r w:rsidRPr="009677EC">
        <w:t>Article 7 – paragraphe 3</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F176289" w14:textId="77777777" w:rsidTr="000A666C">
        <w:trPr>
          <w:trHeight w:hRule="exact" w:val="240"/>
          <w:jc w:val="center"/>
        </w:trPr>
        <w:tc>
          <w:tcPr>
            <w:tcW w:w="9752" w:type="dxa"/>
            <w:gridSpan w:val="2"/>
            <w:tcBorders>
              <w:top w:val="nil"/>
              <w:left w:val="nil"/>
              <w:bottom w:val="nil"/>
              <w:right w:val="nil"/>
            </w:tcBorders>
          </w:tcPr>
          <w:p w14:paraId="2B33036E" w14:textId="77777777" w:rsidR="00641682" w:rsidRPr="009677EC" w:rsidRDefault="00641682" w:rsidP="000A666C"/>
        </w:tc>
      </w:tr>
      <w:tr w:rsidR="00641682" w:rsidRPr="009677EC" w14:paraId="03C297D4" w14:textId="77777777" w:rsidTr="000A666C">
        <w:trPr>
          <w:trHeight w:val="240"/>
          <w:jc w:val="center"/>
        </w:trPr>
        <w:tc>
          <w:tcPr>
            <w:tcW w:w="4876" w:type="dxa"/>
            <w:tcBorders>
              <w:top w:val="nil"/>
              <w:left w:val="nil"/>
              <w:bottom w:val="nil"/>
              <w:right w:val="nil"/>
            </w:tcBorders>
          </w:tcPr>
          <w:p w14:paraId="1F2BF7DD"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74D0A7CF" w14:textId="77777777" w:rsidR="00641682" w:rsidRPr="009677EC" w:rsidRDefault="00641682" w:rsidP="000A666C">
            <w:pPr>
              <w:pStyle w:val="AmColumnHeading"/>
            </w:pPr>
            <w:r w:rsidRPr="009677EC">
              <w:t>Amendement</w:t>
            </w:r>
          </w:p>
        </w:tc>
      </w:tr>
      <w:tr w:rsidR="00641682" w:rsidRPr="009677EC" w14:paraId="702FCCFE" w14:textId="77777777" w:rsidTr="000A666C">
        <w:trPr>
          <w:jc w:val="center"/>
        </w:trPr>
        <w:tc>
          <w:tcPr>
            <w:tcW w:w="4876" w:type="dxa"/>
            <w:tcBorders>
              <w:top w:val="nil"/>
              <w:left w:val="nil"/>
              <w:bottom w:val="nil"/>
              <w:right w:val="nil"/>
            </w:tcBorders>
          </w:tcPr>
          <w:p w14:paraId="5B475B95" w14:textId="77777777" w:rsidR="00641682" w:rsidRPr="009677EC" w:rsidRDefault="00641682" w:rsidP="000A666C">
            <w:pPr>
              <w:pStyle w:val="Normal6a"/>
            </w:pPr>
            <w:r w:rsidRPr="009677EC">
              <w:rPr>
                <w:b/>
                <w:i/>
              </w:rPr>
              <w:t>3.</w:t>
            </w:r>
            <w:r w:rsidRPr="009677EC">
              <w:tab/>
            </w:r>
            <w:r w:rsidRPr="009677EC">
              <w:rPr>
                <w:b/>
                <w:i/>
              </w:rPr>
              <w:t>Les AES élaborent, par l’intermédiaire du comité mixte des autorités européennes de surveillance, sous la direction de l’ABE et en étroite coopération avec l’AEMF et l’AEAPP, des projets de normes techniques de réglementation conformément aux articles 10 à 14 des règlements (UE) nº 1093/2010, (UE) nº 1094/2010 et (UE) nº 1095/2010 afin de préciser les informations que l’initiateur, le sponsor et la SSPE doivent fournir pour se conformer au paragraphe 1, premier alinéa, points a) et e), et au paragraphe 2, compte tenu:</w:t>
            </w:r>
          </w:p>
        </w:tc>
        <w:tc>
          <w:tcPr>
            <w:tcW w:w="4876" w:type="dxa"/>
            <w:tcBorders>
              <w:top w:val="nil"/>
              <w:left w:val="nil"/>
              <w:bottom w:val="nil"/>
              <w:right w:val="nil"/>
            </w:tcBorders>
          </w:tcPr>
          <w:p w14:paraId="5B914C7A" w14:textId="77777777" w:rsidR="00641682" w:rsidRPr="009677EC" w:rsidRDefault="00641682" w:rsidP="000A666C">
            <w:pPr>
              <w:pStyle w:val="Normal6a"/>
            </w:pPr>
            <w:r w:rsidRPr="009677EC">
              <w:rPr>
                <w:b/>
                <w:i/>
              </w:rPr>
              <w:t>supprimé</w:t>
            </w:r>
          </w:p>
        </w:tc>
      </w:tr>
      <w:tr w:rsidR="00641682" w:rsidRPr="009677EC" w14:paraId="087D02A1" w14:textId="77777777" w:rsidTr="000A666C">
        <w:trPr>
          <w:jc w:val="center"/>
        </w:trPr>
        <w:tc>
          <w:tcPr>
            <w:tcW w:w="4876" w:type="dxa"/>
            <w:tcBorders>
              <w:top w:val="nil"/>
              <w:left w:val="nil"/>
              <w:bottom w:val="nil"/>
              <w:right w:val="nil"/>
            </w:tcBorders>
          </w:tcPr>
          <w:p w14:paraId="74D822F5" w14:textId="77777777" w:rsidR="00641682" w:rsidRPr="009677EC" w:rsidRDefault="00641682" w:rsidP="000A666C">
            <w:pPr>
              <w:pStyle w:val="Normal6a"/>
            </w:pPr>
            <w:r w:rsidRPr="009677EC">
              <w:rPr>
                <w:b/>
                <w:i/>
              </w:rPr>
              <w:t>a) de l’utilité des informations pour le détenteur de la position de titrisation et les autorités de surveillance;</w:t>
            </w:r>
          </w:p>
        </w:tc>
        <w:tc>
          <w:tcPr>
            <w:tcW w:w="4876" w:type="dxa"/>
            <w:tcBorders>
              <w:top w:val="nil"/>
              <w:left w:val="nil"/>
              <w:bottom w:val="nil"/>
              <w:right w:val="nil"/>
            </w:tcBorders>
          </w:tcPr>
          <w:p w14:paraId="22C2066B" w14:textId="77777777" w:rsidR="00641682" w:rsidRPr="009677EC" w:rsidRDefault="00641682" w:rsidP="000A666C">
            <w:pPr>
              <w:pStyle w:val="Normal6a"/>
            </w:pPr>
          </w:p>
        </w:tc>
      </w:tr>
      <w:tr w:rsidR="00641682" w:rsidRPr="009677EC" w14:paraId="17A3D90A" w14:textId="77777777" w:rsidTr="000A666C">
        <w:trPr>
          <w:jc w:val="center"/>
        </w:trPr>
        <w:tc>
          <w:tcPr>
            <w:tcW w:w="4876" w:type="dxa"/>
            <w:tcBorders>
              <w:top w:val="nil"/>
              <w:left w:val="nil"/>
              <w:bottom w:val="nil"/>
              <w:right w:val="nil"/>
            </w:tcBorders>
          </w:tcPr>
          <w:p w14:paraId="3EDA801A" w14:textId="77777777" w:rsidR="00641682" w:rsidRPr="009677EC" w:rsidRDefault="00641682" w:rsidP="000A666C">
            <w:pPr>
              <w:pStyle w:val="Normal6a"/>
            </w:pPr>
            <w:r w:rsidRPr="009677EC">
              <w:rPr>
                <w:b/>
                <w:i/>
              </w:rPr>
              <w:t>b) du caractère privé ou public de la titrisation;</w:t>
            </w:r>
          </w:p>
        </w:tc>
        <w:tc>
          <w:tcPr>
            <w:tcW w:w="4876" w:type="dxa"/>
            <w:tcBorders>
              <w:top w:val="nil"/>
              <w:left w:val="nil"/>
              <w:bottom w:val="nil"/>
              <w:right w:val="nil"/>
            </w:tcBorders>
          </w:tcPr>
          <w:p w14:paraId="5F714653" w14:textId="77777777" w:rsidR="00641682" w:rsidRPr="009677EC" w:rsidRDefault="00641682" w:rsidP="000A666C">
            <w:pPr>
              <w:pStyle w:val="Normal6a"/>
            </w:pPr>
          </w:p>
        </w:tc>
      </w:tr>
      <w:tr w:rsidR="00641682" w:rsidRPr="009677EC" w14:paraId="70EE6CFA" w14:textId="77777777" w:rsidTr="000A666C">
        <w:trPr>
          <w:jc w:val="center"/>
        </w:trPr>
        <w:tc>
          <w:tcPr>
            <w:tcW w:w="4876" w:type="dxa"/>
            <w:tcBorders>
              <w:top w:val="nil"/>
              <w:left w:val="nil"/>
              <w:bottom w:val="nil"/>
              <w:right w:val="nil"/>
            </w:tcBorders>
          </w:tcPr>
          <w:p w14:paraId="03CA03EB" w14:textId="77777777" w:rsidR="00641682" w:rsidRPr="009677EC" w:rsidRDefault="00641682" w:rsidP="000A666C">
            <w:pPr>
              <w:pStyle w:val="Normal6a"/>
            </w:pPr>
            <w:r w:rsidRPr="009677EC">
              <w:rPr>
                <w:b/>
                <w:i/>
              </w:rPr>
              <w:t>c) de la nature à court terme ou non de la titrisation;</w:t>
            </w:r>
          </w:p>
        </w:tc>
        <w:tc>
          <w:tcPr>
            <w:tcW w:w="4876" w:type="dxa"/>
            <w:tcBorders>
              <w:top w:val="nil"/>
              <w:left w:val="nil"/>
              <w:bottom w:val="nil"/>
              <w:right w:val="nil"/>
            </w:tcBorders>
          </w:tcPr>
          <w:p w14:paraId="7804F315" w14:textId="77777777" w:rsidR="00641682" w:rsidRPr="009677EC" w:rsidRDefault="00641682" w:rsidP="000A666C">
            <w:pPr>
              <w:pStyle w:val="Normal6a"/>
            </w:pPr>
          </w:p>
        </w:tc>
      </w:tr>
      <w:tr w:rsidR="00641682" w:rsidRPr="009677EC" w14:paraId="744CADED" w14:textId="77777777" w:rsidTr="000A666C">
        <w:trPr>
          <w:jc w:val="center"/>
        </w:trPr>
        <w:tc>
          <w:tcPr>
            <w:tcW w:w="4876" w:type="dxa"/>
            <w:tcBorders>
              <w:top w:val="nil"/>
              <w:left w:val="nil"/>
              <w:bottom w:val="nil"/>
              <w:right w:val="nil"/>
            </w:tcBorders>
          </w:tcPr>
          <w:p w14:paraId="05D7B8DF" w14:textId="77777777" w:rsidR="00641682" w:rsidRPr="009677EC" w:rsidRDefault="00641682" w:rsidP="000A666C">
            <w:pPr>
              <w:pStyle w:val="Normal6a"/>
            </w:pPr>
            <w:r w:rsidRPr="009677EC">
              <w:rPr>
                <w:b/>
                <w:i/>
              </w:rPr>
              <w:t>d) en cas d’opération ABCP, du fait que ladite opération soit ou non entièrement soutenue par un sponsor.</w:t>
            </w:r>
          </w:p>
        </w:tc>
        <w:tc>
          <w:tcPr>
            <w:tcW w:w="4876" w:type="dxa"/>
            <w:tcBorders>
              <w:top w:val="nil"/>
              <w:left w:val="nil"/>
              <w:bottom w:val="nil"/>
              <w:right w:val="nil"/>
            </w:tcBorders>
          </w:tcPr>
          <w:p w14:paraId="3FDBF4D7" w14:textId="77777777" w:rsidR="00641682" w:rsidRPr="009677EC" w:rsidRDefault="00641682" w:rsidP="000A666C">
            <w:pPr>
              <w:pStyle w:val="Normal6a"/>
            </w:pPr>
          </w:p>
        </w:tc>
      </w:tr>
      <w:tr w:rsidR="00641682" w:rsidRPr="009677EC" w14:paraId="77653380" w14:textId="77777777" w:rsidTr="000A666C">
        <w:trPr>
          <w:jc w:val="center"/>
        </w:trPr>
        <w:tc>
          <w:tcPr>
            <w:tcW w:w="4876" w:type="dxa"/>
            <w:tcBorders>
              <w:top w:val="nil"/>
              <w:left w:val="nil"/>
              <w:bottom w:val="nil"/>
              <w:right w:val="nil"/>
            </w:tcBorders>
          </w:tcPr>
          <w:p w14:paraId="3CB9446D" w14:textId="77777777" w:rsidR="00641682" w:rsidRPr="009677EC" w:rsidRDefault="00641682" w:rsidP="000A666C">
            <w:pPr>
              <w:pStyle w:val="Normal6a"/>
            </w:pPr>
            <w:r w:rsidRPr="009677EC">
              <w:rPr>
                <w:b/>
                <w:i/>
              </w:rPr>
              <w:t>Les AES soumettent, par l’intermédiaire du comité mixte des autorités européennes de surveillance, sous la direction de l’ABE et en étroite coopération avec l’AEMF et l’AEAPP, ces projets de normes techniques de réglementation à la Commission dans un délai de [six mois à compter de la date d’entrée en vigueur du présent règlement modificatif].</w:t>
            </w:r>
          </w:p>
        </w:tc>
        <w:tc>
          <w:tcPr>
            <w:tcW w:w="4876" w:type="dxa"/>
            <w:tcBorders>
              <w:top w:val="nil"/>
              <w:left w:val="nil"/>
              <w:bottom w:val="nil"/>
              <w:right w:val="nil"/>
            </w:tcBorders>
          </w:tcPr>
          <w:p w14:paraId="2A82CFA8" w14:textId="77777777" w:rsidR="00641682" w:rsidRPr="009677EC" w:rsidRDefault="00641682" w:rsidP="000A666C">
            <w:pPr>
              <w:pStyle w:val="Normal6a"/>
            </w:pPr>
          </w:p>
        </w:tc>
      </w:tr>
      <w:tr w:rsidR="00641682" w:rsidRPr="009677EC" w14:paraId="4ED6D397" w14:textId="77777777" w:rsidTr="000A666C">
        <w:trPr>
          <w:jc w:val="center"/>
        </w:trPr>
        <w:tc>
          <w:tcPr>
            <w:tcW w:w="4876" w:type="dxa"/>
            <w:tcBorders>
              <w:top w:val="nil"/>
              <w:left w:val="nil"/>
              <w:bottom w:val="nil"/>
              <w:right w:val="nil"/>
            </w:tcBorders>
          </w:tcPr>
          <w:p w14:paraId="00759CAE" w14:textId="77777777" w:rsidR="00641682" w:rsidRPr="009677EC" w:rsidRDefault="00641682" w:rsidP="000A666C">
            <w:pPr>
              <w:pStyle w:val="Normal6a"/>
            </w:pPr>
            <w:r w:rsidRPr="009677EC">
              <w:rPr>
                <w:b/>
                <w:i/>
              </w:rPr>
              <w:t>La Commission est habilitée à compléter le présent règlement en adoptant les normes techniques de réglementation visées au présent paragraphe conformément aux articles 10 à 14 des règlements (UE) nº 1093/2010, (UE) nº 1094/2010 et (UE) nº 1095/2010.</w:t>
            </w:r>
          </w:p>
        </w:tc>
        <w:tc>
          <w:tcPr>
            <w:tcW w:w="4876" w:type="dxa"/>
            <w:tcBorders>
              <w:top w:val="nil"/>
              <w:left w:val="nil"/>
              <w:bottom w:val="nil"/>
              <w:right w:val="nil"/>
            </w:tcBorders>
          </w:tcPr>
          <w:p w14:paraId="3B087755" w14:textId="77777777" w:rsidR="00641682" w:rsidRPr="009677EC" w:rsidRDefault="00641682" w:rsidP="000A666C">
            <w:pPr>
              <w:pStyle w:val="Normal6a"/>
            </w:pPr>
          </w:p>
        </w:tc>
      </w:tr>
      <w:tr w:rsidR="00641682" w:rsidRPr="009677EC" w14:paraId="69683288" w14:textId="77777777" w:rsidTr="000A666C">
        <w:trPr>
          <w:jc w:val="center"/>
        </w:trPr>
        <w:tc>
          <w:tcPr>
            <w:tcW w:w="4876" w:type="dxa"/>
            <w:tcBorders>
              <w:top w:val="nil"/>
              <w:left w:val="nil"/>
              <w:bottom w:val="nil"/>
              <w:right w:val="nil"/>
            </w:tcBorders>
          </w:tcPr>
          <w:p w14:paraId="228039C0" w14:textId="77777777" w:rsidR="00641682" w:rsidRPr="009677EC" w:rsidRDefault="00641682" w:rsidP="000A666C">
            <w:pPr>
              <w:pStyle w:val="Normal6a"/>
            </w:pPr>
            <w:r w:rsidRPr="009677EC">
              <w:rPr>
                <w:b/>
                <w:i/>
              </w:rPr>
              <w:t>Les normes techniques de réglementation entrent en vigueur [12 mois] après leur adoption par la Commission.</w:t>
            </w:r>
          </w:p>
        </w:tc>
        <w:tc>
          <w:tcPr>
            <w:tcW w:w="4876" w:type="dxa"/>
            <w:tcBorders>
              <w:top w:val="nil"/>
              <w:left w:val="nil"/>
              <w:bottom w:val="nil"/>
              <w:right w:val="nil"/>
            </w:tcBorders>
          </w:tcPr>
          <w:p w14:paraId="2C3431D3" w14:textId="77777777" w:rsidR="00641682" w:rsidRPr="009677EC" w:rsidRDefault="00641682" w:rsidP="000A666C">
            <w:pPr>
              <w:pStyle w:val="Normal6a"/>
            </w:pPr>
          </w:p>
        </w:tc>
      </w:tr>
      <w:tr w:rsidR="00641682" w:rsidRPr="009677EC" w14:paraId="47EFC3C3" w14:textId="77777777" w:rsidTr="000A666C">
        <w:trPr>
          <w:jc w:val="center"/>
        </w:trPr>
        <w:tc>
          <w:tcPr>
            <w:tcW w:w="4876" w:type="dxa"/>
            <w:tcBorders>
              <w:top w:val="nil"/>
              <w:left w:val="nil"/>
              <w:bottom w:val="nil"/>
              <w:right w:val="nil"/>
            </w:tcBorders>
          </w:tcPr>
          <w:p w14:paraId="5D67852A" w14:textId="77777777" w:rsidR="00641682" w:rsidRPr="009677EC" w:rsidRDefault="00641682" w:rsidP="000A666C">
            <w:pPr>
              <w:pStyle w:val="Normal6a"/>
            </w:pPr>
            <w:r w:rsidRPr="009677EC">
              <w:rPr>
                <w:b/>
                <w:i/>
              </w:rPr>
              <w:t>Les AES évaluent, au moins tous les trois ans à compter de la date de leur adoption par la Commission, par l’intermédiaire du comité mixte des autorités européennes de surveillance, les normes techniques de réglementation afin de déterminer si elles restent pertinentes et exactes, dans le but de veiller à ce qu’elles restent efficaces, à jour et alignées sur les pratiques et les besoins du marché. Les AES, par l’intermédiaire du comité mixte des autorités européennes de surveillance, informent la Commission des résultats de cette évaluation.»;</w:t>
            </w:r>
          </w:p>
        </w:tc>
        <w:tc>
          <w:tcPr>
            <w:tcW w:w="4876" w:type="dxa"/>
            <w:tcBorders>
              <w:top w:val="nil"/>
              <w:left w:val="nil"/>
              <w:bottom w:val="nil"/>
              <w:right w:val="nil"/>
            </w:tcBorders>
          </w:tcPr>
          <w:p w14:paraId="676C7C77" w14:textId="77777777" w:rsidR="00641682" w:rsidRPr="009677EC" w:rsidRDefault="00641682" w:rsidP="000A666C">
            <w:pPr>
              <w:pStyle w:val="Normal6a"/>
            </w:pPr>
          </w:p>
        </w:tc>
      </w:tr>
    </w:tbl>
    <w:p w14:paraId="5435E435"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3280B353" w14:textId="77777777" w:rsidR="00641682" w:rsidRPr="003F27EB" w:rsidRDefault="00641682" w:rsidP="00641682">
      <w:pPr>
        <w:rPr>
          <w:lang w:val="en-GB"/>
        </w:rPr>
      </w:pPr>
      <w:r w:rsidRPr="003F27EB">
        <w:rPr>
          <w:rStyle w:val="HideTWBExt"/>
          <w:lang w:val="en-GB"/>
        </w:rPr>
        <w:t>&lt;/Amend&gt;</w:t>
      </w:r>
    </w:p>
    <w:p w14:paraId="6E0E5FB8"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177</w:t>
      </w:r>
      <w:r w:rsidRPr="003F27EB">
        <w:rPr>
          <w:rStyle w:val="HideTWBExt"/>
          <w:b w:val="0"/>
          <w:lang w:val="en-GB"/>
        </w:rPr>
        <w:t>&lt;/NumAm&gt;</w:t>
      </w:r>
    </w:p>
    <w:p w14:paraId="387B099C"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Fernando Navarrete Rojas, Isabel Benjumea Benjumea</w:t>
      </w:r>
      <w:r w:rsidRPr="003F27EB">
        <w:rPr>
          <w:rStyle w:val="HideTWBExt"/>
          <w:b w:val="0"/>
          <w:lang w:val="en-GB"/>
        </w:rPr>
        <w:t>&lt;/Members&gt;</w:t>
      </w:r>
    </w:p>
    <w:p w14:paraId="632C7193" w14:textId="77777777" w:rsidR="00641682" w:rsidRPr="003F27EB" w:rsidRDefault="00641682" w:rsidP="00641682">
      <w:pPr>
        <w:pStyle w:val="NormalBold"/>
        <w:rPr>
          <w:lang w:val="en-GB"/>
        </w:rPr>
      </w:pPr>
      <w:r w:rsidRPr="003F27EB">
        <w:rPr>
          <w:rStyle w:val="HideTWBExt"/>
          <w:b w:val="0"/>
          <w:lang w:val="en-GB"/>
        </w:rPr>
        <w:t>&lt;/RepeatBlock-By&gt;</w:t>
      </w:r>
    </w:p>
    <w:p w14:paraId="3B0DEE51"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07C7211" w14:textId="77777777" w:rsidR="00641682" w:rsidRPr="009677EC" w:rsidRDefault="00641682" w:rsidP="00641682">
      <w:pPr>
        <w:pStyle w:val="NormalBold"/>
      </w:pPr>
      <w:r w:rsidRPr="009677EC">
        <w:rPr>
          <w:rStyle w:val="HideTWBExt"/>
          <w:b w:val="0"/>
        </w:rPr>
        <w:t>&lt;Article&gt;</w:t>
      </w:r>
      <w:r w:rsidRPr="009677EC">
        <w:t>Article 1 – alinéa 1 – point 5 – sous-point c</w:t>
      </w:r>
      <w:r w:rsidRPr="009677EC">
        <w:rPr>
          <w:rStyle w:val="HideTWBExt"/>
          <w:b w:val="0"/>
        </w:rPr>
        <w:t>&lt;/Article&gt;</w:t>
      </w:r>
    </w:p>
    <w:p w14:paraId="6130CB71"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7F9A304" w14:textId="77777777" w:rsidR="00641682" w:rsidRPr="009677EC" w:rsidRDefault="00641682" w:rsidP="00641682">
      <w:r w:rsidRPr="009677EC">
        <w:rPr>
          <w:rStyle w:val="HideTWBExt"/>
        </w:rPr>
        <w:t>&lt;Article2&gt;</w:t>
      </w:r>
      <w:r w:rsidRPr="009677EC">
        <w:t>Article 7 – paragraphe 3 – alinéa 1 – partie introductive</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38C14F4F" w14:textId="77777777" w:rsidTr="000A666C">
        <w:trPr>
          <w:trHeight w:hRule="exact" w:val="240"/>
          <w:jc w:val="center"/>
        </w:trPr>
        <w:tc>
          <w:tcPr>
            <w:tcW w:w="9752" w:type="dxa"/>
            <w:gridSpan w:val="2"/>
            <w:tcBorders>
              <w:top w:val="nil"/>
              <w:left w:val="nil"/>
              <w:bottom w:val="nil"/>
              <w:right w:val="nil"/>
            </w:tcBorders>
          </w:tcPr>
          <w:p w14:paraId="2EEF98AF" w14:textId="77777777" w:rsidR="00641682" w:rsidRPr="009677EC" w:rsidRDefault="00641682" w:rsidP="000A666C"/>
        </w:tc>
      </w:tr>
      <w:tr w:rsidR="00641682" w:rsidRPr="009677EC" w14:paraId="40BCCF4A" w14:textId="77777777" w:rsidTr="000A666C">
        <w:trPr>
          <w:trHeight w:val="240"/>
          <w:jc w:val="center"/>
        </w:trPr>
        <w:tc>
          <w:tcPr>
            <w:tcW w:w="4876" w:type="dxa"/>
            <w:tcBorders>
              <w:top w:val="nil"/>
              <w:left w:val="nil"/>
              <w:bottom w:val="nil"/>
              <w:right w:val="nil"/>
            </w:tcBorders>
          </w:tcPr>
          <w:p w14:paraId="6B0C6C74"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56A9876A" w14:textId="77777777" w:rsidR="00641682" w:rsidRPr="009677EC" w:rsidRDefault="00641682" w:rsidP="000A666C">
            <w:pPr>
              <w:pStyle w:val="AmColumnHeading"/>
            </w:pPr>
            <w:r w:rsidRPr="009677EC">
              <w:t>Amendement</w:t>
            </w:r>
          </w:p>
        </w:tc>
      </w:tr>
      <w:tr w:rsidR="00641682" w:rsidRPr="009677EC" w14:paraId="6D8EDDD4" w14:textId="77777777" w:rsidTr="000A666C">
        <w:trPr>
          <w:jc w:val="center"/>
        </w:trPr>
        <w:tc>
          <w:tcPr>
            <w:tcW w:w="4876" w:type="dxa"/>
            <w:tcBorders>
              <w:top w:val="nil"/>
              <w:left w:val="nil"/>
              <w:bottom w:val="nil"/>
              <w:right w:val="nil"/>
            </w:tcBorders>
          </w:tcPr>
          <w:p w14:paraId="2669254C" w14:textId="77777777" w:rsidR="00641682" w:rsidRPr="009677EC" w:rsidRDefault="00641682" w:rsidP="000A666C">
            <w:pPr>
              <w:pStyle w:val="Normal6a"/>
            </w:pPr>
            <w:r w:rsidRPr="009677EC">
              <w:rPr>
                <w:b/>
                <w:bCs/>
                <w:i/>
                <w:iCs/>
              </w:rPr>
              <w:t>Les AES élaborent, par l’intermédiaire du comité mixte des autorités européennes de surveillance, sous la direction de l’ABE et</w:t>
            </w:r>
            <w:r w:rsidRPr="009677EC">
              <w:t xml:space="preserve"> en étroite coopération avec l’AEMF et l’AEAPP, des projets de normes techniques de réglementation conformément aux articles 10 à 14 des règlements (UE) nº 1093/2010, (UE) nº 1094/2010 et (UE) nº 1095/2010 afin de préciser les informations que l’initiateur, le sponsor et la SSPE doivent fournir pour se conformer au paragraphe 1, premier alinéa, points a) et e), et au paragraphe 2, compte tenu:</w:t>
            </w:r>
          </w:p>
        </w:tc>
        <w:tc>
          <w:tcPr>
            <w:tcW w:w="4876" w:type="dxa"/>
            <w:tcBorders>
              <w:top w:val="nil"/>
              <w:left w:val="nil"/>
              <w:bottom w:val="nil"/>
              <w:right w:val="nil"/>
            </w:tcBorders>
          </w:tcPr>
          <w:p w14:paraId="2AC89F2A" w14:textId="77777777" w:rsidR="00641682" w:rsidRPr="009677EC" w:rsidRDefault="00641682" w:rsidP="000A666C">
            <w:pPr>
              <w:pStyle w:val="Normal6a"/>
            </w:pPr>
            <w:r w:rsidRPr="009677EC">
              <w:rPr>
                <w:b/>
                <w:bCs/>
                <w:i/>
                <w:iCs/>
              </w:rPr>
              <w:t>L’AEMF,</w:t>
            </w:r>
            <w:r w:rsidRPr="009677EC">
              <w:t xml:space="preserve"> en étroite coopération avec </w:t>
            </w:r>
            <w:r w:rsidRPr="009677EC">
              <w:rPr>
                <w:b/>
                <w:bCs/>
                <w:i/>
                <w:iCs/>
              </w:rPr>
              <w:t>l’ABE</w:t>
            </w:r>
            <w:r w:rsidRPr="009677EC">
              <w:t xml:space="preserve"> et l’AEAPP, </w:t>
            </w:r>
            <w:r w:rsidRPr="009677EC">
              <w:rPr>
                <w:b/>
                <w:bCs/>
                <w:i/>
                <w:iCs/>
              </w:rPr>
              <w:t>élabore</w:t>
            </w:r>
            <w:r w:rsidRPr="009677EC">
              <w:t xml:space="preserve"> des projets de normes techniques de réglementation conformément aux articles 10 à 14 des règlements (UE) nº 1093/2010, (UE) nº 1094/2010 et (UE) nº 1095/2010 afin de préciser les informations que l’initiateur, le sponsor et la SSPE doivent fournir pour se conformer au paragraphe 1, premier alinéa, points a) et e), et au paragraphe 2, compte tenu:</w:t>
            </w:r>
          </w:p>
        </w:tc>
      </w:tr>
    </w:tbl>
    <w:p w14:paraId="1CE10A79"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005B9290" w14:textId="77777777" w:rsidR="00641682" w:rsidRPr="003F27EB" w:rsidRDefault="00641682" w:rsidP="00641682">
      <w:pPr>
        <w:rPr>
          <w:lang w:val="en-GB"/>
        </w:rPr>
      </w:pPr>
      <w:r w:rsidRPr="003F27EB">
        <w:rPr>
          <w:rStyle w:val="HideTWBExt"/>
          <w:lang w:val="en-GB"/>
        </w:rPr>
        <w:t>&lt;/Amend&gt;</w:t>
      </w:r>
    </w:p>
    <w:p w14:paraId="3D8C1FB1"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178</w:t>
      </w:r>
      <w:r w:rsidRPr="003F27EB">
        <w:rPr>
          <w:rStyle w:val="HideTWBExt"/>
          <w:b w:val="0"/>
          <w:lang w:val="en-GB"/>
        </w:rPr>
        <w:t>&lt;/NumAm&gt;</w:t>
      </w:r>
    </w:p>
    <w:p w14:paraId="43A89C3F"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367EF9A6" w14:textId="77777777" w:rsidR="00641682" w:rsidRPr="003F27EB" w:rsidRDefault="00641682" w:rsidP="00641682">
      <w:pPr>
        <w:pStyle w:val="NormalBold"/>
        <w:rPr>
          <w:lang w:val="en-GB"/>
        </w:rPr>
      </w:pPr>
      <w:r w:rsidRPr="003F27EB">
        <w:rPr>
          <w:rStyle w:val="HideTWBExt"/>
          <w:b w:val="0"/>
          <w:lang w:val="en-GB"/>
        </w:rPr>
        <w:t>&lt;/RepeatBlock-By&gt;</w:t>
      </w:r>
    </w:p>
    <w:p w14:paraId="403C2A33"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F2BB8A6" w14:textId="77777777" w:rsidR="00641682" w:rsidRPr="009677EC" w:rsidRDefault="00641682" w:rsidP="00641682">
      <w:pPr>
        <w:pStyle w:val="NormalBold"/>
      </w:pPr>
      <w:r w:rsidRPr="009677EC">
        <w:rPr>
          <w:rStyle w:val="HideTWBExt"/>
          <w:b w:val="0"/>
        </w:rPr>
        <w:t>&lt;Article&gt;</w:t>
      </w:r>
      <w:r w:rsidRPr="009677EC">
        <w:t>Article 1 – alinéa 1 – point 5 – sous-point c</w:t>
      </w:r>
      <w:r w:rsidRPr="009677EC">
        <w:rPr>
          <w:rStyle w:val="HideTWBExt"/>
          <w:b w:val="0"/>
        </w:rPr>
        <w:t>&lt;/Article&gt;</w:t>
      </w:r>
    </w:p>
    <w:p w14:paraId="2B579524"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5A0161F0" w14:textId="77777777" w:rsidR="00641682" w:rsidRPr="009677EC" w:rsidRDefault="00641682" w:rsidP="00641682">
      <w:r w:rsidRPr="009677EC">
        <w:rPr>
          <w:rStyle w:val="HideTWBExt"/>
        </w:rPr>
        <w:t>&lt;Article2&gt;</w:t>
      </w:r>
      <w:r w:rsidRPr="009677EC">
        <w:t>Article 7 – paragraphe 3 – alinéa 1 – point a</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D7B866F" w14:textId="77777777" w:rsidTr="000A666C">
        <w:trPr>
          <w:trHeight w:hRule="exact" w:val="240"/>
          <w:jc w:val="center"/>
        </w:trPr>
        <w:tc>
          <w:tcPr>
            <w:tcW w:w="9752" w:type="dxa"/>
            <w:gridSpan w:val="2"/>
            <w:tcBorders>
              <w:top w:val="nil"/>
              <w:left w:val="nil"/>
              <w:bottom w:val="nil"/>
              <w:right w:val="nil"/>
            </w:tcBorders>
          </w:tcPr>
          <w:p w14:paraId="0217288E" w14:textId="77777777" w:rsidR="00641682" w:rsidRPr="009677EC" w:rsidRDefault="00641682" w:rsidP="000A666C"/>
        </w:tc>
      </w:tr>
      <w:tr w:rsidR="00641682" w:rsidRPr="009677EC" w14:paraId="3607DC56" w14:textId="77777777" w:rsidTr="000A666C">
        <w:trPr>
          <w:trHeight w:val="240"/>
          <w:jc w:val="center"/>
        </w:trPr>
        <w:tc>
          <w:tcPr>
            <w:tcW w:w="4876" w:type="dxa"/>
            <w:tcBorders>
              <w:top w:val="nil"/>
              <w:left w:val="nil"/>
              <w:bottom w:val="nil"/>
              <w:right w:val="nil"/>
            </w:tcBorders>
          </w:tcPr>
          <w:p w14:paraId="16E128AB"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56E1F885" w14:textId="77777777" w:rsidR="00641682" w:rsidRPr="009677EC" w:rsidRDefault="00641682" w:rsidP="000A666C">
            <w:pPr>
              <w:pStyle w:val="AmColumnHeading"/>
            </w:pPr>
            <w:r w:rsidRPr="009677EC">
              <w:t>Amendement</w:t>
            </w:r>
          </w:p>
        </w:tc>
      </w:tr>
      <w:tr w:rsidR="00641682" w:rsidRPr="009677EC" w14:paraId="0437E20B" w14:textId="77777777" w:rsidTr="000A666C">
        <w:trPr>
          <w:jc w:val="center"/>
        </w:trPr>
        <w:tc>
          <w:tcPr>
            <w:tcW w:w="4876" w:type="dxa"/>
            <w:tcBorders>
              <w:top w:val="nil"/>
              <w:left w:val="nil"/>
              <w:bottom w:val="nil"/>
              <w:right w:val="nil"/>
            </w:tcBorders>
          </w:tcPr>
          <w:p w14:paraId="669C96CC" w14:textId="77777777" w:rsidR="00641682" w:rsidRPr="009677EC" w:rsidRDefault="00641682" w:rsidP="000A666C">
            <w:pPr>
              <w:pStyle w:val="Normal6a"/>
            </w:pPr>
            <w:r w:rsidRPr="009677EC">
              <w:t>a)</w:t>
            </w:r>
            <w:r w:rsidRPr="009677EC">
              <w:tab/>
              <w:t>de l’utilité des informations pour le détenteur de la position de titrisation et les autorités de surveillance;</w:t>
            </w:r>
          </w:p>
        </w:tc>
        <w:tc>
          <w:tcPr>
            <w:tcW w:w="4876" w:type="dxa"/>
            <w:tcBorders>
              <w:top w:val="nil"/>
              <w:left w:val="nil"/>
              <w:bottom w:val="nil"/>
              <w:right w:val="nil"/>
            </w:tcBorders>
          </w:tcPr>
          <w:p w14:paraId="2051FBDC" w14:textId="77777777" w:rsidR="00641682" w:rsidRPr="009677EC" w:rsidRDefault="00641682" w:rsidP="000A666C">
            <w:pPr>
              <w:pStyle w:val="Normal6a"/>
            </w:pPr>
            <w:r w:rsidRPr="009677EC">
              <w:t>a)</w:t>
            </w:r>
            <w:r w:rsidRPr="009677EC">
              <w:tab/>
              <w:t xml:space="preserve">de l’utilité </w:t>
            </w:r>
            <w:r w:rsidRPr="009677EC">
              <w:rPr>
                <w:b/>
                <w:i/>
              </w:rPr>
              <w:t>et de la comparabilité</w:t>
            </w:r>
            <w:r w:rsidRPr="009677EC">
              <w:t xml:space="preserve"> des informations pour le détenteur de la position de titrisation et les autorités de surveillance;</w:t>
            </w:r>
          </w:p>
        </w:tc>
      </w:tr>
    </w:tbl>
    <w:p w14:paraId="6EE77F88"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21485CF" w14:textId="77777777" w:rsidR="00641682" w:rsidRPr="003F27EB" w:rsidRDefault="00641682" w:rsidP="00641682">
      <w:pPr>
        <w:rPr>
          <w:lang w:val="en-GB"/>
        </w:rPr>
      </w:pPr>
      <w:r w:rsidRPr="003F27EB">
        <w:rPr>
          <w:rStyle w:val="HideTWBExt"/>
          <w:lang w:val="en-GB"/>
        </w:rPr>
        <w:t>&lt;/Amend&gt;</w:t>
      </w:r>
    </w:p>
    <w:p w14:paraId="5FB761D2"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179</w:t>
      </w:r>
      <w:r w:rsidRPr="003F27EB">
        <w:rPr>
          <w:rStyle w:val="HideTWBExt"/>
          <w:b w:val="0"/>
          <w:lang w:val="en-GB"/>
        </w:rPr>
        <w:t>&lt;/NumAm&gt;</w:t>
      </w:r>
    </w:p>
    <w:p w14:paraId="1930A935"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7AD809A7" w14:textId="77777777" w:rsidR="00641682" w:rsidRPr="003F27EB" w:rsidRDefault="00641682" w:rsidP="00641682">
      <w:pPr>
        <w:pStyle w:val="NormalBold"/>
        <w:rPr>
          <w:lang w:val="en-GB"/>
        </w:rPr>
      </w:pPr>
      <w:r w:rsidRPr="003F27EB">
        <w:rPr>
          <w:rStyle w:val="HideTWBExt"/>
          <w:b w:val="0"/>
          <w:lang w:val="en-GB"/>
        </w:rPr>
        <w:t>&lt;/RepeatBlock-By&gt;</w:t>
      </w:r>
    </w:p>
    <w:p w14:paraId="4CF73CBC"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43E1D5E2" w14:textId="77777777" w:rsidR="00641682" w:rsidRPr="009677EC" w:rsidRDefault="00641682" w:rsidP="00641682">
      <w:pPr>
        <w:pStyle w:val="NormalBold"/>
      </w:pPr>
      <w:r w:rsidRPr="009677EC">
        <w:rPr>
          <w:rStyle w:val="HideTWBExt"/>
          <w:b w:val="0"/>
        </w:rPr>
        <w:t>&lt;Article&gt;</w:t>
      </w:r>
      <w:r w:rsidRPr="009677EC">
        <w:t>Article 1 – alinéa 1 – point 5 – sous-point c</w:t>
      </w:r>
      <w:r w:rsidRPr="009677EC">
        <w:rPr>
          <w:rStyle w:val="HideTWBExt"/>
          <w:b w:val="0"/>
        </w:rPr>
        <w:t>&lt;/Article&gt;</w:t>
      </w:r>
    </w:p>
    <w:p w14:paraId="49D713EC"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5B240FE3" w14:textId="77777777" w:rsidR="00641682" w:rsidRPr="009677EC" w:rsidRDefault="00641682" w:rsidP="00641682">
      <w:r w:rsidRPr="009677EC">
        <w:rPr>
          <w:rStyle w:val="HideTWBExt"/>
        </w:rPr>
        <w:t>&lt;Article2&gt;</w:t>
      </w:r>
      <w:r w:rsidRPr="009677EC">
        <w:t>Article 7 – paragraphe 3 – alinéa 1 – point d bis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08702B9" w14:textId="77777777" w:rsidTr="000A666C">
        <w:trPr>
          <w:trHeight w:hRule="exact" w:val="240"/>
          <w:jc w:val="center"/>
        </w:trPr>
        <w:tc>
          <w:tcPr>
            <w:tcW w:w="9752" w:type="dxa"/>
            <w:gridSpan w:val="2"/>
            <w:tcBorders>
              <w:top w:val="nil"/>
              <w:left w:val="nil"/>
              <w:bottom w:val="nil"/>
              <w:right w:val="nil"/>
            </w:tcBorders>
          </w:tcPr>
          <w:p w14:paraId="1182586D" w14:textId="77777777" w:rsidR="00641682" w:rsidRPr="009677EC" w:rsidRDefault="00641682" w:rsidP="000A666C"/>
        </w:tc>
      </w:tr>
      <w:tr w:rsidR="00641682" w:rsidRPr="009677EC" w14:paraId="70DEFD6E" w14:textId="77777777" w:rsidTr="000A666C">
        <w:trPr>
          <w:trHeight w:val="240"/>
          <w:jc w:val="center"/>
        </w:trPr>
        <w:tc>
          <w:tcPr>
            <w:tcW w:w="4876" w:type="dxa"/>
            <w:tcBorders>
              <w:top w:val="nil"/>
              <w:left w:val="nil"/>
              <w:bottom w:val="nil"/>
              <w:right w:val="nil"/>
            </w:tcBorders>
          </w:tcPr>
          <w:p w14:paraId="668044BA"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61D98562" w14:textId="77777777" w:rsidR="00641682" w:rsidRPr="009677EC" w:rsidRDefault="00641682" w:rsidP="000A666C">
            <w:pPr>
              <w:pStyle w:val="AmColumnHeading"/>
            </w:pPr>
            <w:r w:rsidRPr="009677EC">
              <w:t>Amendement</w:t>
            </w:r>
          </w:p>
        </w:tc>
      </w:tr>
      <w:tr w:rsidR="00641682" w:rsidRPr="009677EC" w14:paraId="008BF660" w14:textId="77777777" w:rsidTr="000A666C">
        <w:trPr>
          <w:jc w:val="center"/>
        </w:trPr>
        <w:tc>
          <w:tcPr>
            <w:tcW w:w="4876" w:type="dxa"/>
            <w:tcBorders>
              <w:top w:val="nil"/>
              <w:left w:val="nil"/>
              <w:bottom w:val="nil"/>
              <w:right w:val="nil"/>
            </w:tcBorders>
          </w:tcPr>
          <w:p w14:paraId="35AD5654" w14:textId="77777777" w:rsidR="00641682" w:rsidRPr="009677EC" w:rsidRDefault="00641682" w:rsidP="000A666C">
            <w:pPr>
              <w:pStyle w:val="Normal6a"/>
            </w:pPr>
          </w:p>
        </w:tc>
        <w:tc>
          <w:tcPr>
            <w:tcW w:w="4876" w:type="dxa"/>
            <w:tcBorders>
              <w:top w:val="nil"/>
              <w:left w:val="nil"/>
              <w:bottom w:val="nil"/>
              <w:right w:val="nil"/>
            </w:tcBorders>
          </w:tcPr>
          <w:p w14:paraId="55D5A79C" w14:textId="77777777" w:rsidR="00641682" w:rsidRPr="009677EC" w:rsidRDefault="00641682" w:rsidP="000A666C">
            <w:pPr>
              <w:pStyle w:val="Normal6a"/>
            </w:pPr>
            <w:r w:rsidRPr="009677EC">
              <w:rPr>
                <w:b/>
                <w:i/>
              </w:rPr>
              <w:t>d bis)</w:t>
            </w:r>
            <w:r w:rsidRPr="009677EC">
              <w:tab/>
            </w:r>
            <w:r w:rsidRPr="009677EC">
              <w:rPr>
                <w:b/>
                <w:i/>
              </w:rPr>
              <w:t>les exigences en matière de données prévues par d’autres actes juridiques de l’Union qui sont pertinentes pour la surveillance du changement climatique et des risques environnementaux, y compris ceux liés aux risques physiques et de transition.</w:t>
            </w:r>
          </w:p>
        </w:tc>
      </w:tr>
    </w:tbl>
    <w:p w14:paraId="1477672B"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3BD8921" w14:textId="77777777" w:rsidR="00641682" w:rsidRPr="003F27EB" w:rsidRDefault="00641682" w:rsidP="00641682">
      <w:pPr>
        <w:rPr>
          <w:lang w:val="en-GB"/>
        </w:rPr>
      </w:pPr>
      <w:r w:rsidRPr="003F27EB">
        <w:rPr>
          <w:rStyle w:val="HideTWBExt"/>
          <w:lang w:val="en-GB"/>
        </w:rPr>
        <w:t>&lt;/Amend&gt;</w:t>
      </w:r>
    </w:p>
    <w:p w14:paraId="4799A7DA"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180</w:t>
      </w:r>
      <w:r w:rsidRPr="003F27EB">
        <w:rPr>
          <w:rStyle w:val="HideTWBExt"/>
          <w:b w:val="0"/>
          <w:lang w:val="en-GB"/>
        </w:rPr>
        <w:t>&lt;/NumAm&gt;</w:t>
      </w:r>
    </w:p>
    <w:p w14:paraId="6CC93CC5"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Marie Toussaint</w:t>
      </w:r>
      <w:r w:rsidRPr="003F27EB">
        <w:rPr>
          <w:rStyle w:val="HideTWBExt"/>
          <w:b w:val="0"/>
          <w:lang w:val="en-GB"/>
        </w:rPr>
        <w:t>&lt;/Members&gt;</w:t>
      </w:r>
    </w:p>
    <w:p w14:paraId="7F2D44F4" w14:textId="77777777" w:rsidR="00641682" w:rsidRPr="009677EC" w:rsidRDefault="00641682" w:rsidP="00641682">
      <w:r w:rsidRPr="009677EC">
        <w:rPr>
          <w:rStyle w:val="HideTWBExt"/>
        </w:rPr>
        <w:t>&lt;AuNomDe&gt;</w:t>
      </w:r>
      <w:r w:rsidRPr="009677EC">
        <w:rPr>
          <w:rStyle w:val="HideTWBInt"/>
        </w:rPr>
        <w:t>{Verts/ALE}</w:t>
      </w:r>
      <w:r w:rsidRPr="009677EC">
        <w:t>au nom du groupe Verts/ALE</w:t>
      </w:r>
      <w:r w:rsidRPr="009677EC">
        <w:rPr>
          <w:rStyle w:val="HideTWBExt"/>
        </w:rPr>
        <w:t>&lt;/AuNomDe&gt;</w:t>
      </w:r>
    </w:p>
    <w:p w14:paraId="06BB3A5B" w14:textId="77777777" w:rsidR="00641682" w:rsidRPr="009677EC" w:rsidRDefault="00641682" w:rsidP="00641682">
      <w:pPr>
        <w:pStyle w:val="NormalBold"/>
      </w:pPr>
      <w:r w:rsidRPr="009677EC">
        <w:rPr>
          <w:rStyle w:val="HideTWBExt"/>
          <w:b w:val="0"/>
        </w:rPr>
        <w:t>&lt;/RepeatBlock-By&gt;</w:t>
      </w:r>
    </w:p>
    <w:p w14:paraId="57BA7652"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75A09A6" w14:textId="77777777" w:rsidR="00641682" w:rsidRPr="009677EC" w:rsidRDefault="00641682" w:rsidP="00641682">
      <w:pPr>
        <w:pStyle w:val="NormalBold"/>
      </w:pPr>
      <w:r w:rsidRPr="009677EC">
        <w:rPr>
          <w:rStyle w:val="HideTWBExt"/>
          <w:b w:val="0"/>
        </w:rPr>
        <w:t>&lt;Article&gt;</w:t>
      </w:r>
      <w:r w:rsidRPr="009677EC">
        <w:t>Article 1 – alinéa 1 – point 5 – sous-point c</w:t>
      </w:r>
      <w:r w:rsidRPr="009677EC">
        <w:rPr>
          <w:rStyle w:val="HideTWBExt"/>
          <w:b w:val="0"/>
        </w:rPr>
        <w:t>&lt;/Article&gt;</w:t>
      </w:r>
    </w:p>
    <w:p w14:paraId="4430E153"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240F396" w14:textId="77777777" w:rsidR="00641682" w:rsidRPr="009677EC" w:rsidRDefault="00641682" w:rsidP="00641682">
      <w:r w:rsidRPr="009677EC">
        <w:rPr>
          <w:rStyle w:val="HideTWBExt"/>
        </w:rPr>
        <w:t>&lt;Article2&gt;</w:t>
      </w:r>
      <w:r w:rsidRPr="009677EC">
        <w:t>Article 7 – paragraphe 3 – alinéa 1 – point d bis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9516E9F" w14:textId="77777777" w:rsidTr="000A666C">
        <w:trPr>
          <w:trHeight w:hRule="exact" w:val="240"/>
          <w:jc w:val="center"/>
        </w:trPr>
        <w:tc>
          <w:tcPr>
            <w:tcW w:w="9752" w:type="dxa"/>
            <w:gridSpan w:val="2"/>
            <w:tcBorders>
              <w:top w:val="nil"/>
              <w:left w:val="nil"/>
              <w:bottom w:val="nil"/>
              <w:right w:val="nil"/>
            </w:tcBorders>
          </w:tcPr>
          <w:p w14:paraId="30CD9171" w14:textId="77777777" w:rsidR="00641682" w:rsidRPr="009677EC" w:rsidRDefault="00641682" w:rsidP="000A666C"/>
        </w:tc>
      </w:tr>
      <w:tr w:rsidR="00641682" w:rsidRPr="009677EC" w14:paraId="53E04562" w14:textId="77777777" w:rsidTr="000A666C">
        <w:trPr>
          <w:trHeight w:val="240"/>
          <w:jc w:val="center"/>
        </w:trPr>
        <w:tc>
          <w:tcPr>
            <w:tcW w:w="4876" w:type="dxa"/>
            <w:tcBorders>
              <w:top w:val="nil"/>
              <w:left w:val="nil"/>
              <w:bottom w:val="nil"/>
              <w:right w:val="nil"/>
            </w:tcBorders>
          </w:tcPr>
          <w:p w14:paraId="240DAA0C"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3B41517F" w14:textId="77777777" w:rsidR="00641682" w:rsidRPr="009677EC" w:rsidRDefault="00641682" w:rsidP="000A666C">
            <w:pPr>
              <w:pStyle w:val="AmColumnHeading"/>
            </w:pPr>
            <w:r w:rsidRPr="009677EC">
              <w:t>Amendement</w:t>
            </w:r>
          </w:p>
        </w:tc>
      </w:tr>
      <w:tr w:rsidR="00641682" w:rsidRPr="009677EC" w14:paraId="6127FC87" w14:textId="77777777" w:rsidTr="000A666C">
        <w:trPr>
          <w:jc w:val="center"/>
        </w:trPr>
        <w:tc>
          <w:tcPr>
            <w:tcW w:w="4876" w:type="dxa"/>
            <w:tcBorders>
              <w:top w:val="nil"/>
              <w:left w:val="nil"/>
              <w:bottom w:val="nil"/>
              <w:right w:val="nil"/>
            </w:tcBorders>
          </w:tcPr>
          <w:p w14:paraId="5DD2AF0B" w14:textId="77777777" w:rsidR="00641682" w:rsidRPr="009677EC" w:rsidRDefault="00641682" w:rsidP="000A666C">
            <w:pPr>
              <w:pStyle w:val="Normal6a"/>
            </w:pPr>
          </w:p>
        </w:tc>
        <w:tc>
          <w:tcPr>
            <w:tcW w:w="4876" w:type="dxa"/>
            <w:tcBorders>
              <w:top w:val="nil"/>
              <w:left w:val="nil"/>
              <w:bottom w:val="nil"/>
              <w:right w:val="nil"/>
            </w:tcBorders>
          </w:tcPr>
          <w:p w14:paraId="76922F28" w14:textId="77777777" w:rsidR="00641682" w:rsidRPr="009677EC" w:rsidRDefault="00641682" w:rsidP="000A666C">
            <w:pPr>
              <w:pStyle w:val="Normal6a"/>
            </w:pPr>
            <w:r w:rsidRPr="009677EC">
              <w:rPr>
                <w:b/>
                <w:i/>
              </w:rPr>
              <w:t>d bis)</w:t>
            </w:r>
            <w:r w:rsidRPr="009677EC">
              <w:tab/>
            </w:r>
            <w:r w:rsidRPr="009677EC">
              <w:rPr>
                <w:b/>
                <w:i/>
              </w:rPr>
              <w:t>les exigences en matière de données prévues par d’autres actes juridiques de l’Union qui sont pertinentes pour la surveillance du changement climatique et des risques environnementaux.</w:t>
            </w:r>
          </w:p>
        </w:tc>
      </w:tr>
    </w:tbl>
    <w:p w14:paraId="560FAF91"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32CF366D" w14:textId="77777777" w:rsidR="00641682" w:rsidRPr="003F27EB" w:rsidRDefault="00641682" w:rsidP="00641682">
      <w:pPr>
        <w:rPr>
          <w:lang w:val="en-GB"/>
        </w:rPr>
      </w:pPr>
      <w:r w:rsidRPr="003F27EB">
        <w:rPr>
          <w:rStyle w:val="HideTWBExt"/>
          <w:lang w:val="en-GB"/>
        </w:rPr>
        <w:t>&lt;/Amend&gt;</w:t>
      </w:r>
    </w:p>
    <w:p w14:paraId="0787156D"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181</w:t>
      </w:r>
      <w:r w:rsidRPr="003F27EB">
        <w:rPr>
          <w:rStyle w:val="HideTWBExt"/>
          <w:b w:val="0"/>
          <w:lang w:val="en-GB"/>
        </w:rPr>
        <w:t>&lt;/NumAm&gt;</w:t>
      </w:r>
    </w:p>
    <w:p w14:paraId="644DBA42"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Giovanni Crosetto, Mariateresa Vivaldini, Denis Nesci, Francesco Ventola, Marco Squarta</w:t>
      </w:r>
      <w:r w:rsidRPr="003F27EB">
        <w:rPr>
          <w:rStyle w:val="HideTWBExt"/>
          <w:b w:val="0"/>
          <w:lang w:val="en-GB"/>
        </w:rPr>
        <w:t>&lt;/Members&gt;</w:t>
      </w:r>
    </w:p>
    <w:p w14:paraId="14EF50A5" w14:textId="77777777" w:rsidR="00641682" w:rsidRPr="009677EC" w:rsidRDefault="00641682" w:rsidP="00641682">
      <w:pPr>
        <w:pStyle w:val="NormalBold"/>
      </w:pPr>
      <w:r w:rsidRPr="009677EC">
        <w:rPr>
          <w:rStyle w:val="HideTWBExt"/>
          <w:b w:val="0"/>
        </w:rPr>
        <w:t>&lt;/RepeatBlock-By&gt;</w:t>
      </w:r>
    </w:p>
    <w:p w14:paraId="3BF5752D"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29D11C5" w14:textId="77777777" w:rsidR="00641682" w:rsidRPr="009677EC" w:rsidRDefault="00641682" w:rsidP="00641682">
      <w:pPr>
        <w:pStyle w:val="NormalBold"/>
      </w:pPr>
      <w:r w:rsidRPr="009677EC">
        <w:rPr>
          <w:rStyle w:val="HideTWBExt"/>
          <w:b w:val="0"/>
        </w:rPr>
        <w:t>&lt;Article&gt;</w:t>
      </w:r>
      <w:r w:rsidRPr="009677EC">
        <w:t>Article 1 – alinéa 1 – point 5 – sous-point c</w:t>
      </w:r>
      <w:r w:rsidRPr="009677EC">
        <w:rPr>
          <w:rStyle w:val="HideTWBExt"/>
          <w:b w:val="0"/>
        </w:rPr>
        <w:t>&lt;/Article&gt;</w:t>
      </w:r>
    </w:p>
    <w:p w14:paraId="6EBF84E9"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445AD063" w14:textId="77777777" w:rsidR="00641682" w:rsidRPr="009677EC" w:rsidRDefault="00641682" w:rsidP="00641682">
      <w:r w:rsidRPr="009677EC">
        <w:rPr>
          <w:rStyle w:val="HideTWBExt"/>
        </w:rPr>
        <w:t>&lt;Article2&gt;</w:t>
      </w:r>
      <w:r w:rsidRPr="009677EC">
        <w:t>Article 7 – paragraphe 3 – alinéa 2</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758AA518" w14:textId="77777777" w:rsidTr="000A666C">
        <w:trPr>
          <w:trHeight w:hRule="exact" w:val="240"/>
          <w:jc w:val="center"/>
        </w:trPr>
        <w:tc>
          <w:tcPr>
            <w:tcW w:w="9752" w:type="dxa"/>
            <w:gridSpan w:val="2"/>
            <w:tcBorders>
              <w:top w:val="nil"/>
              <w:left w:val="nil"/>
              <w:bottom w:val="nil"/>
              <w:right w:val="nil"/>
            </w:tcBorders>
          </w:tcPr>
          <w:p w14:paraId="6AF9359C" w14:textId="77777777" w:rsidR="00641682" w:rsidRPr="009677EC" w:rsidRDefault="00641682" w:rsidP="000A666C"/>
        </w:tc>
      </w:tr>
      <w:tr w:rsidR="00641682" w:rsidRPr="009677EC" w14:paraId="465A9159" w14:textId="77777777" w:rsidTr="000A666C">
        <w:trPr>
          <w:trHeight w:val="240"/>
          <w:jc w:val="center"/>
        </w:trPr>
        <w:tc>
          <w:tcPr>
            <w:tcW w:w="4876" w:type="dxa"/>
            <w:tcBorders>
              <w:top w:val="nil"/>
              <w:left w:val="nil"/>
              <w:bottom w:val="nil"/>
              <w:right w:val="nil"/>
            </w:tcBorders>
          </w:tcPr>
          <w:p w14:paraId="62EC7AA2"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25298EDE" w14:textId="77777777" w:rsidR="00641682" w:rsidRPr="009677EC" w:rsidRDefault="00641682" w:rsidP="000A666C">
            <w:pPr>
              <w:pStyle w:val="AmColumnHeading"/>
            </w:pPr>
            <w:r w:rsidRPr="009677EC">
              <w:t>Amendement</w:t>
            </w:r>
          </w:p>
        </w:tc>
      </w:tr>
      <w:tr w:rsidR="00641682" w:rsidRPr="009677EC" w14:paraId="272C7AF2" w14:textId="77777777" w:rsidTr="000A666C">
        <w:trPr>
          <w:jc w:val="center"/>
        </w:trPr>
        <w:tc>
          <w:tcPr>
            <w:tcW w:w="4876" w:type="dxa"/>
            <w:tcBorders>
              <w:top w:val="nil"/>
              <w:left w:val="nil"/>
              <w:bottom w:val="nil"/>
              <w:right w:val="nil"/>
            </w:tcBorders>
          </w:tcPr>
          <w:p w14:paraId="1B86CDBD" w14:textId="77777777" w:rsidR="00641682" w:rsidRPr="009677EC" w:rsidRDefault="00641682" w:rsidP="000A666C">
            <w:pPr>
              <w:pStyle w:val="Normal6a"/>
            </w:pPr>
            <w:r w:rsidRPr="009677EC">
              <w:t xml:space="preserve">Les AES soumettent, par l’intermédiaire du comité mixte des autorités européennes de surveillance, sous la direction de l’ABE et en étroite coopération avec l’AEMF et l’AEAPP, ces projets de normes techniques de réglementation à la Commission </w:t>
            </w:r>
            <w:r w:rsidRPr="009677EC">
              <w:rPr>
                <w:b/>
                <w:bCs/>
                <w:i/>
                <w:iCs/>
              </w:rPr>
              <w:t>dans un délai de [six</w:t>
            </w:r>
            <w:r w:rsidRPr="009677EC">
              <w:t xml:space="preserve"> mois à compter de la date </w:t>
            </w:r>
            <w:r w:rsidRPr="009677EC">
              <w:rPr>
                <w:b/>
                <w:bCs/>
                <w:i/>
                <w:iCs/>
              </w:rPr>
              <w:t>d’entrée en vigueur du présent règlement modificatif]</w:t>
            </w:r>
            <w:r w:rsidRPr="009677EC">
              <w:t>.</w:t>
            </w:r>
          </w:p>
        </w:tc>
        <w:tc>
          <w:tcPr>
            <w:tcW w:w="4876" w:type="dxa"/>
            <w:tcBorders>
              <w:top w:val="nil"/>
              <w:left w:val="nil"/>
              <w:bottom w:val="nil"/>
              <w:right w:val="nil"/>
            </w:tcBorders>
          </w:tcPr>
          <w:p w14:paraId="1D8F8D4D" w14:textId="77777777" w:rsidR="00641682" w:rsidRPr="009677EC" w:rsidRDefault="00641682" w:rsidP="000A666C">
            <w:pPr>
              <w:pStyle w:val="Normal6a"/>
            </w:pPr>
            <w:r w:rsidRPr="009677EC">
              <w:t xml:space="preserve">Les AES soumettent, par l’intermédiaire du comité mixte des autorités européennes de surveillance, sous la direction de l’ABE et en étroite coopération avec l’AEMF et l’AEAPP, ces projets de normes techniques de réglementation à la Commission </w:t>
            </w:r>
            <w:r w:rsidRPr="009677EC">
              <w:rPr>
                <w:b/>
                <w:i/>
              </w:rPr>
              <w:t>le vingtième jour suivant leur publication au Journal officiel de l’Union européenne. Une période transitoire de douze mois s’applique ensuite, au cours de laquelle l’initiateur, le sponsor et la SSPE peuvent soumettre soit les informations requises en vertu des normes techniques réglementaires nouvellement adoptées, soit les informations précédemment requises en vertu du cadre de publication d’informations préexistant. En outre, l’entité responsable de la communication des informations relatives à une titrisation, lorsque des titres ont été émis ou des positions créées au plus tard 12</w:t>
            </w:r>
            <w:r w:rsidRPr="009677EC">
              <w:t xml:space="preserve"> mois à compter de la date </w:t>
            </w:r>
            <w:r w:rsidRPr="009677EC">
              <w:rPr>
                <w:b/>
                <w:i/>
              </w:rPr>
              <w:t>d’adoption par la Commission, peut choisir de continuer à se conformer aux normes techniques réglementaires applicables à ce moment-là ou d’appliquer les normes techniques réglementaires nouvellement adoptées</w:t>
            </w:r>
            <w:r w:rsidRPr="009677EC">
              <w:t>.</w:t>
            </w:r>
          </w:p>
        </w:tc>
      </w:tr>
    </w:tbl>
    <w:p w14:paraId="707563B0"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627E459B" w14:textId="77777777" w:rsidR="00641682" w:rsidRPr="003F27EB" w:rsidRDefault="00641682" w:rsidP="00641682">
      <w:pPr>
        <w:rPr>
          <w:lang w:val="en-GB"/>
        </w:rPr>
      </w:pPr>
      <w:r w:rsidRPr="003F27EB">
        <w:rPr>
          <w:rStyle w:val="HideTWBExt"/>
          <w:lang w:val="en-GB"/>
        </w:rPr>
        <w:t>&lt;/Amend&gt;</w:t>
      </w:r>
    </w:p>
    <w:p w14:paraId="2D125D4B"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182</w:t>
      </w:r>
      <w:r w:rsidRPr="003F27EB">
        <w:rPr>
          <w:rStyle w:val="HideTWBExt"/>
          <w:b w:val="0"/>
          <w:lang w:val="en-GB"/>
        </w:rPr>
        <w:t>&lt;/NumAm&gt;</w:t>
      </w:r>
    </w:p>
    <w:p w14:paraId="3491DDC3"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Fernando Navarrete Rojas, Isabel Benjumea Benjumea</w:t>
      </w:r>
      <w:r w:rsidRPr="003F27EB">
        <w:rPr>
          <w:rStyle w:val="HideTWBExt"/>
          <w:b w:val="0"/>
          <w:lang w:val="en-GB"/>
        </w:rPr>
        <w:t>&lt;/Members&gt;</w:t>
      </w:r>
    </w:p>
    <w:p w14:paraId="5AF561AC" w14:textId="77777777" w:rsidR="00641682" w:rsidRPr="003F27EB" w:rsidRDefault="00641682" w:rsidP="00641682">
      <w:pPr>
        <w:pStyle w:val="NormalBold"/>
        <w:rPr>
          <w:lang w:val="en-GB"/>
        </w:rPr>
      </w:pPr>
      <w:r w:rsidRPr="003F27EB">
        <w:rPr>
          <w:rStyle w:val="HideTWBExt"/>
          <w:b w:val="0"/>
          <w:lang w:val="en-GB"/>
        </w:rPr>
        <w:t>&lt;/RepeatBlock-By&gt;</w:t>
      </w:r>
    </w:p>
    <w:p w14:paraId="12B0E98A"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7FC15BF" w14:textId="77777777" w:rsidR="00641682" w:rsidRPr="009677EC" w:rsidRDefault="00641682" w:rsidP="00641682">
      <w:pPr>
        <w:pStyle w:val="NormalBold"/>
      </w:pPr>
      <w:r w:rsidRPr="009677EC">
        <w:rPr>
          <w:rStyle w:val="HideTWBExt"/>
          <w:b w:val="0"/>
        </w:rPr>
        <w:t>&lt;Article&gt;</w:t>
      </w:r>
      <w:r w:rsidRPr="009677EC">
        <w:t>Article 1 – alinéa 1 – point 5 – sous-point c</w:t>
      </w:r>
      <w:r w:rsidRPr="009677EC">
        <w:rPr>
          <w:rStyle w:val="HideTWBExt"/>
          <w:b w:val="0"/>
        </w:rPr>
        <w:t>&lt;/Article&gt;</w:t>
      </w:r>
    </w:p>
    <w:p w14:paraId="0CDB0639"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498A7746" w14:textId="77777777" w:rsidR="00641682" w:rsidRPr="009677EC" w:rsidRDefault="00641682" w:rsidP="00641682">
      <w:r w:rsidRPr="009677EC">
        <w:rPr>
          <w:rStyle w:val="HideTWBExt"/>
        </w:rPr>
        <w:t>&lt;Article2&gt;</w:t>
      </w:r>
      <w:r w:rsidRPr="009677EC">
        <w:t>Article 7 – paragraphe 3 – alinéa 2</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28286899" w14:textId="77777777" w:rsidTr="000A666C">
        <w:trPr>
          <w:trHeight w:hRule="exact" w:val="240"/>
          <w:jc w:val="center"/>
        </w:trPr>
        <w:tc>
          <w:tcPr>
            <w:tcW w:w="9752" w:type="dxa"/>
            <w:gridSpan w:val="2"/>
            <w:tcBorders>
              <w:top w:val="nil"/>
              <w:left w:val="nil"/>
              <w:bottom w:val="nil"/>
              <w:right w:val="nil"/>
            </w:tcBorders>
          </w:tcPr>
          <w:p w14:paraId="600E859B" w14:textId="77777777" w:rsidR="00641682" w:rsidRPr="009677EC" w:rsidRDefault="00641682" w:rsidP="000A666C"/>
        </w:tc>
      </w:tr>
      <w:tr w:rsidR="00641682" w:rsidRPr="009677EC" w14:paraId="6C054EAB" w14:textId="77777777" w:rsidTr="000A666C">
        <w:trPr>
          <w:trHeight w:val="240"/>
          <w:jc w:val="center"/>
        </w:trPr>
        <w:tc>
          <w:tcPr>
            <w:tcW w:w="4876" w:type="dxa"/>
            <w:tcBorders>
              <w:top w:val="nil"/>
              <w:left w:val="nil"/>
              <w:bottom w:val="nil"/>
              <w:right w:val="nil"/>
            </w:tcBorders>
          </w:tcPr>
          <w:p w14:paraId="31416E87"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363A0CAE" w14:textId="77777777" w:rsidR="00641682" w:rsidRPr="009677EC" w:rsidRDefault="00641682" w:rsidP="000A666C">
            <w:pPr>
              <w:pStyle w:val="AmColumnHeading"/>
            </w:pPr>
            <w:r w:rsidRPr="009677EC">
              <w:t>Amendement</w:t>
            </w:r>
          </w:p>
        </w:tc>
      </w:tr>
      <w:tr w:rsidR="00641682" w:rsidRPr="009677EC" w14:paraId="5C6F2FEE" w14:textId="77777777" w:rsidTr="000A666C">
        <w:trPr>
          <w:jc w:val="center"/>
        </w:trPr>
        <w:tc>
          <w:tcPr>
            <w:tcW w:w="4876" w:type="dxa"/>
            <w:tcBorders>
              <w:top w:val="nil"/>
              <w:left w:val="nil"/>
              <w:bottom w:val="nil"/>
              <w:right w:val="nil"/>
            </w:tcBorders>
          </w:tcPr>
          <w:p w14:paraId="22A7DFB2" w14:textId="77777777" w:rsidR="00641682" w:rsidRPr="009677EC" w:rsidRDefault="00641682" w:rsidP="000A666C">
            <w:pPr>
              <w:pStyle w:val="Normal6a"/>
            </w:pPr>
            <w:r w:rsidRPr="009677EC">
              <w:rPr>
                <w:b/>
                <w:bCs/>
                <w:i/>
                <w:iCs/>
              </w:rPr>
              <w:t>Les AES soumettent, par l’intermédiaire du comité mixte des autorités européennes de surveillance, sous la direction de l’ABE et en étroite coopération avec l’AEMF et l’AEAPP,</w:t>
            </w:r>
            <w:r w:rsidRPr="009677EC">
              <w:t xml:space="preserve"> ces projets de normes techniques de réglementation à la Commission dans un délai de [six mois à compter de la date d’entrée en vigueur du présent règlement modificatif].</w:t>
            </w:r>
          </w:p>
        </w:tc>
        <w:tc>
          <w:tcPr>
            <w:tcW w:w="4876" w:type="dxa"/>
            <w:tcBorders>
              <w:top w:val="nil"/>
              <w:left w:val="nil"/>
              <w:bottom w:val="nil"/>
              <w:right w:val="nil"/>
            </w:tcBorders>
          </w:tcPr>
          <w:p w14:paraId="1D3D86F5" w14:textId="77777777" w:rsidR="00641682" w:rsidRPr="009677EC" w:rsidRDefault="00641682" w:rsidP="000A666C">
            <w:pPr>
              <w:pStyle w:val="Normal6a"/>
            </w:pPr>
            <w:r w:rsidRPr="009677EC">
              <w:rPr>
                <w:b/>
                <w:i/>
              </w:rPr>
              <w:t>L’AEMF soumet</w:t>
            </w:r>
            <w:r w:rsidRPr="009677EC">
              <w:t xml:space="preserve"> ces projets de normes techniques de réglementation à la Commission dans un délai de [six mois à compter de la date d’entrée en vigueur du présent règlement modificatif].</w:t>
            </w:r>
          </w:p>
        </w:tc>
      </w:tr>
    </w:tbl>
    <w:p w14:paraId="308EAFE1"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6CFE0C39" w14:textId="77777777" w:rsidR="00641682" w:rsidRPr="003F27EB" w:rsidRDefault="00641682" w:rsidP="00641682">
      <w:pPr>
        <w:rPr>
          <w:lang w:val="en-GB"/>
        </w:rPr>
      </w:pPr>
      <w:r w:rsidRPr="003F27EB">
        <w:rPr>
          <w:rStyle w:val="HideTWBExt"/>
          <w:lang w:val="en-GB"/>
        </w:rPr>
        <w:t>&lt;/Amend&gt;</w:t>
      </w:r>
    </w:p>
    <w:p w14:paraId="08497139"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183</w:t>
      </w:r>
      <w:r w:rsidRPr="003F27EB">
        <w:rPr>
          <w:rStyle w:val="HideTWBExt"/>
          <w:b w:val="0"/>
          <w:lang w:val="en-GB"/>
        </w:rPr>
        <w:t>&lt;/NumAm&gt;</w:t>
      </w:r>
    </w:p>
    <w:p w14:paraId="04894BDC"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Fernando Navarrete Rojas, Isabel Benjumea Benjumea</w:t>
      </w:r>
      <w:r w:rsidRPr="003F27EB">
        <w:rPr>
          <w:rStyle w:val="HideTWBExt"/>
          <w:b w:val="0"/>
          <w:lang w:val="en-GB"/>
        </w:rPr>
        <w:t>&lt;/Members&gt;</w:t>
      </w:r>
    </w:p>
    <w:p w14:paraId="222FFA96" w14:textId="77777777" w:rsidR="00641682" w:rsidRPr="003F27EB" w:rsidRDefault="00641682" w:rsidP="00641682">
      <w:pPr>
        <w:pStyle w:val="NormalBold"/>
        <w:rPr>
          <w:lang w:val="en-GB"/>
        </w:rPr>
      </w:pPr>
      <w:r w:rsidRPr="003F27EB">
        <w:rPr>
          <w:rStyle w:val="HideTWBExt"/>
          <w:b w:val="0"/>
          <w:lang w:val="en-GB"/>
        </w:rPr>
        <w:t>&lt;/RepeatBlock-By&gt;</w:t>
      </w:r>
    </w:p>
    <w:p w14:paraId="25AD00CB"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79043D57" w14:textId="77777777" w:rsidR="00641682" w:rsidRPr="009677EC" w:rsidRDefault="00641682" w:rsidP="00641682">
      <w:pPr>
        <w:pStyle w:val="NormalBold"/>
      </w:pPr>
      <w:r w:rsidRPr="009677EC">
        <w:rPr>
          <w:rStyle w:val="HideTWBExt"/>
          <w:b w:val="0"/>
        </w:rPr>
        <w:t>&lt;Article&gt;</w:t>
      </w:r>
      <w:r w:rsidRPr="009677EC">
        <w:t>Article 1 – alinéa 1 – point 5 – sous-point c</w:t>
      </w:r>
      <w:r w:rsidRPr="009677EC">
        <w:rPr>
          <w:rStyle w:val="HideTWBExt"/>
          <w:b w:val="0"/>
        </w:rPr>
        <w:t>&lt;/Article&gt;</w:t>
      </w:r>
    </w:p>
    <w:p w14:paraId="32B22B64"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78376DAC" w14:textId="77777777" w:rsidR="00641682" w:rsidRPr="009677EC" w:rsidRDefault="00641682" w:rsidP="00641682">
      <w:r w:rsidRPr="009677EC">
        <w:rPr>
          <w:rStyle w:val="HideTWBExt"/>
        </w:rPr>
        <w:t>&lt;Article2&gt;</w:t>
      </w:r>
      <w:r w:rsidRPr="009677EC">
        <w:t>Article 7 – paragraphe 3 – alinéa 4</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973EDB8" w14:textId="77777777" w:rsidTr="000A666C">
        <w:trPr>
          <w:trHeight w:hRule="exact" w:val="240"/>
          <w:jc w:val="center"/>
        </w:trPr>
        <w:tc>
          <w:tcPr>
            <w:tcW w:w="9752" w:type="dxa"/>
            <w:gridSpan w:val="2"/>
            <w:tcBorders>
              <w:top w:val="nil"/>
              <w:left w:val="nil"/>
              <w:bottom w:val="nil"/>
              <w:right w:val="nil"/>
            </w:tcBorders>
          </w:tcPr>
          <w:p w14:paraId="0177513B" w14:textId="77777777" w:rsidR="00641682" w:rsidRPr="009677EC" w:rsidRDefault="00641682" w:rsidP="000A666C"/>
        </w:tc>
      </w:tr>
      <w:tr w:rsidR="00641682" w:rsidRPr="009677EC" w14:paraId="31574BCA" w14:textId="77777777" w:rsidTr="000A666C">
        <w:trPr>
          <w:trHeight w:val="240"/>
          <w:jc w:val="center"/>
        </w:trPr>
        <w:tc>
          <w:tcPr>
            <w:tcW w:w="4876" w:type="dxa"/>
            <w:tcBorders>
              <w:top w:val="nil"/>
              <w:left w:val="nil"/>
              <w:bottom w:val="nil"/>
              <w:right w:val="nil"/>
            </w:tcBorders>
          </w:tcPr>
          <w:p w14:paraId="4F7388E8"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1E580227" w14:textId="77777777" w:rsidR="00641682" w:rsidRPr="009677EC" w:rsidRDefault="00641682" w:rsidP="000A666C">
            <w:pPr>
              <w:pStyle w:val="AmColumnHeading"/>
            </w:pPr>
            <w:r w:rsidRPr="009677EC">
              <w:t>Amendement</w:t>
            </w:r>
          </w:p>
        </w:tc>
      </w:tr>
      <w:tr w:rsidR="00641682" w:rsidRPr="009677EC" w14:paraId="2CBB3087" w14:textId="77777777" w:rsidTr="000A666C">
        <w:trPr>
          <w:jc w:val="center"/>
        </w:trPr>
        <w:tc>
          <w:tcPr>
            <w:tcW w:w="4876" w:type="dxa"/>
            <w:tcBorders>
              <w:top w:val="nil"/>
              <w:left w:val="nil"/>
              <w:bottom w:val="nil"/>
              <w:right w:val="nil"/>
            </w:tcBorders>
          </w:tcPr>
          <w:p w14:paraId="7D035201" w14:textId="77777777" w:rsidR="00641682" w:rsidRPr="009677EC" w:rsidRDefault="00641682" w:rsidP="000A666C">
            <w:pPr>
              <w:pStyle w:val="Normal6a"/>
            </w:pPr>
            <w:r w:rsidRPr="009677EC">
              <w:t>Les normes techniques de réglementation entrent en vigueur [12 mois] après leur adoption par la Commission.</w:t>
            </w:r>
          </w:p>
        </w:tc>
        <w:tc>
          <w:tcPr>
            <w:tcW w:w="4876" w:type="dxa"/>
            <w:tcBorders>
              <w:top w:val="nil"/>
              <w:left w:val="nil"/>
              <w:bottom w:val="nil"/>
              <w:right w:val="nil"/>
            </w:tcBorders>
          </w:tcPr>
          <w:p w14:paraId="036DF777" w14:textId="77777777" w:rsidR="00641682" w:rsidRPr="009677EC" w:rsidRDefault="00641682" w:rsidP="000A666C">
            <w:pPr>
              <w:pStyle w:val="Normal6a"/>
            </w:pPr>
            <w:r w:rsidRPr="009677EC">
              <w:t xml:space="preserve">Les normes techniques de réglementation entrent en vigueur [12 mois] après leur adoption par la Commission. </w:t>
            </w:r>
            <w:r w:rsidRPr="009677EC">
              <w:rPr>
                <w:b/>
                <w:i/>
              </w:rPr>
              <w:t>L’entité responsable de la communication d’informations relatives aux titrisations dont les titres sont émis (ou dont les positions de titrisation sont créées) au plus tard le [date tombant douze mois après l’adoption des normes techniques de réglementation par la Commission] peut continuer à se conformer aux normes techniques réglementaires en vigueur à la date d’adoption du présent règlement modificatif ou choisir de se conformer aux nouvelles normes techniques réglementaires.</w:t>
            </w:r>
          </w:p>
        </w:tc>
      </w:tr>
    </w:tbl>
    <w:p w14:paraId="24416989"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7C7A72F9" w14:textId="77777777" w:rsidR="00641682" w:rsidRPr="003F27EB" w:rsidRDefault="00641682" w:rsidP="00641682">
      <w:pPr>
        <w:rPr>
          <w:lang w:val="en-GB"/>
        </w:rPr>
      </w:pPr>
      <w:r w:rsidRPr="003F27EB">
        <w:rPr>
          <w:rStyle w:val="HideTWBExt"/>
          <w:lang w:val="en-GB"/>
        </w:rPr>
        <w:t>&lt;/Amend&gt;</w:t>
      </w:r>
    </w:p>
    <w:p w14:paraId="392BD1E3"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184</w:t>
      </w:r>
      <w:r w:rsidRPr="003F27EB">
        <w:rPr>
          <w:rStyle w:val="HideTWBExt"/>
          <w:b w:val="0"/>
          <w:lang w:val="en-GB"/>
        </w:rPr>
        <w:t>&lt;/NumAm&gt;</w:t>
      </w:r>
    </w:p>
    <w:p w14:paraId="611FB9C5"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Giovanni Crosetto, Mariateresa Vivaldini, Denis Nesci, Francesco Ventola, Marco Squarta</w:t>
      </w:r>
      <w:r w:rsidRPr="003F27EB">
        <w:rPr>
          <w:rStyle w:val="HideTWBExt"/>
          <w:b w:val="0"/>
          <w:lang w:val="en-GB"/>
        </w:rPr>
        <w:t>&lt;/Members&gt;</w:t>
      </w:r>
    </w:p>
    <w:p w14:paraId="19269F46" w14:textId="77777777" w:rsidR="00641682" w:rsidRPr="009677EC" w:rsidRDefault="00641682" w:rsidP="00641682">
      <w:pPr>
        <w:pStyle w:val="NormalBold"/>
      </w:pPr>
      <w:r w:rsidRPr="009677EC">
        <w:rPr>
          <w:rStyle w:val="HideTWBExt"/>
          <w:b w:val="0"/>
        </w:rPr>
        <w:t>&lt;/RepeatBlock-By&gt;</w:t>
      </w:r>
    </w:p>
    <w:p w14:paraId="79B8F8B3"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4829D4AD" w14:textId="77777777" w:rsidR="00641682" w:rsidRPr="009677EC" w:rsidRDefault="00641682" w:rsidP="00641682">
      <w:pPr>
        <w:pStyle w:val="NormalBold"/>
      </w:pPr>
      <w:r w:rsidRPr="009677EC">
        <w:rPr>
          <w:rStyle w:val="HideTWBExt"/>
          <w:b w:val="0"/>
        </w:rPr>
        <w:t>&lt;Article&gt;</w:t>
      </w:r>
      <w:r w:rsidRPr="009677EC">
        <w:t>Article 1 – alinéa 1 – point 5 – sous-point d</w:t>
      </w:r>
      <w:r w:rsidRPr="009677EC">
        <w:rPr>
          <w:rStyle w:val="HideTWBExt"/>
          <w:b w:val="0"/>
        </w:rPr>
        <w:t>&lt;/Article&gt;</w:t>
      </w:r>
    </w:p>
    <w:p w14:paraId="07D0CF30"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70A90BD9" w14:textId="77777777" w:rsidR="00641682" w:rsidRPr="009677EC" w:rsidRDefault="00641682" w:rsidP="00641682">
      <w:r w:rsidRPr="009677EC">
        <w:rPr>
          <w:rStyle w:val="HideTWBExt"/>
        </w:rPr>
        <w:t>&lt;Article2&gt;</w:t>
      </w:r>
      <w:r w:rsidRPr="009677EC">
        <w:t>Article 7 – paragraphe 4 – alinéa 1</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308D7D48" w14:textId="77777777" w:rsidTr="000A666C">
        <w:trPr>
          <w:trHeight w:hRule="exact" w:val="240"/>
          <w:jc w:val="center"/>
        </w:trPr>
        <w:tc>
          <w:tcPr>
            <w:tcW w:w="9752" w:type="dxa"/>
            <w:gridSpan w:val="2"/>
            <w:tcBorders>
              <w:top w:val="nil"/>
              <w:left w:val="nil"/>
              <w:bottom w:val="nil"/>
              <w:right w:val="nil"/>
            </w:tcBorders>
          </w:tcPr>
          <w:p w14:paraId="20387281" w14:textId="77777777" w:rsidR="00641682" w:rsidRPr="009677EC" w:rsidRDefault="00641682" w:rsidP="000A666C"/>
        </w:tc>
      </w:tr>
      <w:tr w:rsidR="00641682" w:rsidRPr="009677EC" w14:paraId="7D7F2CE6" w14:textId="77777777" w:rsidTr="000A666C">
        <w:trPr>
          <w:trHeight w:val="240"/>
          <w:jc w:val="center"/>
        </w:trPr>
        <w:tc>
          <w:tcPr>
            <w:tcW w:w="4876" w:type="dxa"/>
            <w:tcBorders>
              <w:top w:val="nil"/>
              <w:left w:val="nil"/>
              <w:bottom w:val="nil"/>
              <w:right w:val="nil"/>
            </w:tcBorders>
          </w:tcPr>
          <w:p w14:paraId="3F0BF265"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485EF238" w14:textId="77777777" w:rsidR="00641682" w:rsidRPr="009677EC" w:rsidRDefault="00641682" w:rsidP="000A666C">
            <w:pPr>
              <w:pStyle w:val="AmColumnHeading"/>
            </w:pPr>
            <w:r w:rsidRPr="009677EC">
              <w:t>Amendement</w:t>
            </w:r>
          </w:p>
        </w:tc>
      </w:tr>
      <w:tr w:rsidR="00641682" w:rsidRPr="009677EC" w14:paraId="4395592A" w14:textId="77777777" w:rsidTr="000A666C">
        <w:trPr>
          <w:jc w:val="center"/>
        </w:trPr>
        <w:tc>
          <w:tcPr>
            <w:tcW w:w="4876" w:type="dxa"/>
            <w:tcBorders>
              <w:top w:val="nil"/>
              <w:left w:val="nil"/>
              <w:bottom w:val="nil"/>
              <w:right w:val="nil"/>
            </w:tcBorders>
          </w:tcPr>
          <w:p w14:paraId="12EA7C9A" w14:textId="77777777" w:rsidR="00641682" w:rsidRPr="009677EC" w:rsidRDefault="00641682" w:rsidP="000A666C">
            <w:pPr>
              <w:pStyle w:val="Normal6a"/>
            </w:pPr>
            <w:r w:rsidRPr="009677EC">
              <w:rPr>
                <w:b/>
                <w:i/>
              </w:rPr>
              <w:t>Afin de garantir des conditions uniformes d’application en ce qui concerne les informations qui doivent être précisées conformément au paragraphe 3, les AES élaborent, par l’intermédiaire du comité mixte des autorités européennes de surveillance, sous la direction de l’ABE et en étroite coopération avec l’AEMF et l’AEAPP, des projets de normes techniques d’exécution conformément à l’article 15 des règlements (UE) nº 1093/2010, (UE) nº 1094/2010 et (UE) nº 1095/2010 précisant leur format au moyen de modèles normalisés.</w:t>
            </w:r>
          </w:p>
        </w:tc>
        <w:tc>
          <w:tcPr>
            <w:tcW w:w="4876" w:type="dxa"/>
            <w:tcBorders>
              <w:top w:val="nil"/>
              <w:left w:val="nil"/>
              <w:bottom w:val="nil"/>
              <w:right w:val="nil"/>
            </w:tcBorders>
          </w:tcPr>
          <w:p w14:paraId="48BADBF6" w14:textId="77777777" w:rsidR="00641682" w:rsidRPr="009677EC" w:rsidRDefault="00641682" w:rsidP="000A666C">
            <w:pPr>
              <w:pStyle w:val="Normal6a"/>
            </w:pPr>
            <w:r w:rsidRPr="009677EC">
              <w:rPr>
                <w:b/>
                <w:i/>
              </w:rPr>
              <w:t>supprimé</w:t>
            </w:r>
          </w:p>
        </w:tc>
      </w:tr>
    </w:tbl>
    <w:p w14:paraId="538A7035"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00FF73D4" w14:textId="77777777" w:rsidR="00641682" w:rsidRPr="009677EC" w:rsidRDefault="00641682" w:rsidP="00641682">
      <w:r w:rsidRPr="009677EC">
        <w:rPr>
          <w:rStyle w:val="HideTWBExt"/>
        </w:rPr>
        <w:t>&lt;/Amend&gt;</w:t>
      </w:r>
    </w:p>
    <w:p w14:paraId="78CEC43F" w14:textId="77777777" w:rsidR="00641682" w:rsidRPr="009677EC" w:rsidRDefault="00641682" w:rsidP="00641682">
      <w:pPr>
        <w:pStyle w:val="AmNumberTabs"/>
      </w:pPr>
      <w:r w:rsidRPr="009677EC">
        <w:rPr>
          <w:rStyle w:val="HideTWBExt"/>
          <w:b w:val="0"/>
        </w:rPr>
        <w:t>&lt;Amend&gt;</w:t>
      </w:r>
      <w:r w:rsidRPr="009677EC">
        <w:t>Amendement</w:t>
      </w:r>
      <w:r w:rsidRPr="009677EC">
        <w:tab/>
      </w:r>
      <w:r w:rsidRPr="009677EC">
        <w:tab/>
      </w:r>
      <w:r w:rsidRPr="009677EC">
        <w:rPr>
          <w:rStyle w:val="HideTWBExt"/>
          <w:b w:val="0"/>
        </w:rPr>
        <w:t>&lt;NumAm&gt;</w:t>
      </w:r>
      <w:r w:rsidRPr="009677EC">
        <w:t>185</w:t>
      </w:r>
      <w:r w:rsidRPr="009677EC">
        <w:rPr>
          <w:rStyle w:val="HideTWBExt"/>
          <w:b w:val="0"/>
        </w:rPr>
        <w:t>&lt;/NumAm&gt;</w:t>
      </w:r>
    </w:p>
    <w:p w14:paraId="2F4B9D26"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Regina Doherty</w:t>
      </w:r>
      <w:r w:rsidRPr="003F27EB">
        <w:rPr>
          <w:rStyle w:val="HideTWBExt"/>
          <w:b w:val="0"/>
          <w:lang w:val="en-GB"/>
        </w:rPr>
        <w:t>&lt;/Members&gt;</w:t>
      </w:r>
    </w:p>
    <w:p w14:paraId="02D882D1" w14:textId="77777777" w:rsidR="00641682" w:rsidRPr="009677EC" w:rsidRDefault="00641682" w:rsidP="00641682">
      <w:pPr>
        <w:pStyle w:val="NormalBold"/>
      </w:pPr>
      <w:r w:rsidRPr="009677EC">
        <w:rPr>
          <w:rStyle w:val="HideTWBExt"/>
          <w:b w:val="0"/>
        </w:rPr>
        <w:t>&lt;/RepeatBlock-By&gt;</w:t>
      </w:r>
    </w:p>
    <w:p w14:paraId="471F2E65"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1243A174" w14:textId="77777777" w:rsidR="00641682" w:rsidRPr="009677EC" w:rsidRDefault="00641682" w:rsidP="00641682">
      <w:pPr>
        <w:pStyle w:val="NormalBold"/>
      </w:pPr>
      <w:r w:rsidRPr="009677EC">
        <w:rPr>
          <w:rStyle w:val="HideTWBExt"/>
          <w:b w:val="0"/>
        </w:rPr>
        <w:t>&lt;Article&gt;</w:t>
      </w:r>
      <w:r w:rsidRPr="009677EC">
        <w:t>Article 1 – alinéa 1 – point 5 – sous-point d</w:t>
      </w:r>
      <w:r w:rsidRPr="009677EC">
        <w:rPr>
          <w:rStyle w:val="HideTWBExt"/>
          <w:b w:val="0"/>
        </w:rPr>
        <w:t>&lt;/Article&gt;</w:t>
      </w:r>
    </w:p>
    <w:p w14:paraId="47959191"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4FFE4AE1" w14:textId="77777777" w:rsidR="00641682" w:rsidRPr="009677EC" w:rsidRDefault="00641682" w:rsidP="00641682">
      <w:r w:rsidRPr="009677EC">
        <w:rPr>
          <w:rStyle w:val="HideTWBExt"/>
        </w:rPr>
        <w:t>&lt;Article2&gt;</w:t>
      </w:r>
      <w:r w:rsidRPr="009677EC">
        <w:t>Article 7 – paragraphe 4 – alinéa 1</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28B225D9" w14:textId="77777777" w:rsidTr="000A666C">
        <w:trPr>
          <w:trHeight w:hRule="exact" w:val="240"/>
          <w:jc w:val="center"/>
        </w:trPr>
        <w:tc>
          <w:tcPr>
            <w:tcW w:w="9752" w:type="dxa"/>
            <w:gridSpan w:val="2"/>
            <w:tcBorders>
              <w:top w:val="nil"/>
              <w:left w:val="nil"/>
              <w:bottom w:val="nil"/>
              <w:right w:val="nil"/>
            </w:tcBorders>
          </w:tcPr>
          <w:p w14:paraId="698B8675" w14:textId="77777777" w:rsidR="00641682" w:rsidRPr="009677EC" w:rsidRDefault="00641682" w:rsidP="000A666C"/>
        </w:tc>
      </w:tr>
      <w:tr w:rsidR="00641682" w:rsidRPr="009677EC" w14:paraId="09823784" w14:textId="77777777" w:rsidTr="000A666C">
        <w:trPr>
          <w:trHeight w:val="240"/>
          <w:jc w:val="center"/>
        </w:trPr>
        <w:tc>
          <w:tcPr>
            <w:tcW w:w="4876" w:type="dxa"/>
            <w:tcBorders>
              <w:top w:val="nil"/>
              <w:left w:val="nil"/>
              <w:bottom w:val="nil"/>
              <w:right w:val="nil"/>
            </w:tcBorders>
          </w:tcPr>
          <w:p w14:paraId="5562CC86"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4A4D1096" w14:textId="77777777" w:rsidR="00641682" w:rsidRPr="009677EC" w:rsidRDefault="00641682" w:rsidP="000A666C">
            <w:pPr>
              <w:pStyle w:val="AmColumnHeading"/>
            </w:pPr>
            <w:r w:rsidRPr="009677EC">
              <w:t>Amendement</w:t>
            </w:r>
          </w:p>
        </w:tc>
      </w:tr>
      <w:tr w:rsidR="00641682" w:rsidRPr="009677EC" w14:paraId="6C798D2B" w14:textId="77777777" w:rsidTr="000A666C">
        <w:trPr>
          <w:jc w:val="center"/>
        </w:trPr>
        <w:tc>
          <w:tcPr>
            <w:tcW w:w="4876" w:type="dxa"/>
            <w:tcBorders>
              <w:top w:val="nil"/>
              <w:left w:val="nil"/>
              <w:bottom w:val="nil"/>
              <w:right w:val="nil"/>
            </w:tcBorders>
          </w:tcPr>
          <w:p w14:paraId="63988171" w14:textId="77777777" w:rsidR="00641682" w:rsidRPr="009677EC" w:rsidRDefault="00641682" w:rsidP="000A666C">
            <w:pPr>
              <w:pStyle w:val="Normal6a"/>
            </w:pPr>
            <w:r w:rsidRPr="009677EC">
              <w:t>Afin de garantir des conditions uniformes d’application en ce qui concerne les informations qui doivent être précisées conformément au paragraphe 3, les AES élaborent, par l’intermédiaire du comité mixte des autorités européennes de surveillance, sous la direction de l’ABE et en étroite coopération avec l’AEMF et l’AEAPP, des projets de normes techniques d’exécution conformément à l’article 15 des règlements (UE) nº 1093/2010, (UE) nº 1094/2010 et (UE) nº 1095/2010 précisant leur format au moyen de modèles normalisés.</w:t>
            </w:r>
          </w:p>
        </w:tc>
        <w:tc>
          <w:tcPr>
            <w:tcW w:w="4876" w:type="dxa"/>
            <w:tcBorders>
              <w:top w:val="nil"/>
              <w:left w:val="nil"/>
              <w:bottom w:val="nil"/>
              <w:right w:val="nil"/>
            </w:tcBorders>
          </w:tcPr>
          <w:p w14:paraId="6CAAB89F" w14:textId="77777777" w:rsidR="00641682" w:rsidRPr="009677EC" w:rsidRDefault="00641682" w:rsidP="000A666C">
            <w:pPr>
              <w:pStyle w:val="Normal6a"/>
            </w:pPr>
            <w:r w:rsidRPr="009677EC">
              <w:t>Afin de garantir des conditions uniformes d’application en ce qui concerne les informations qui doivent être précisées conformément au paragraphe 3, les AES élaborent, par l’intermédiaire du comité mixte des autorités européennes de surveillance, sous la direction de l’ABE et en étroite coopération avec l’AEMF et l’AEAPP, des projets de normes techniques d’exécution conformément à l’article 15 des règlements (UE) nº 1093/2010, (UE) nº 1094/2010 et (UE) nº 1095/2010 précisant leur format au moyen de modèles normalisés</w:t>
            </w:r>
            <w:r w:rsidRPr="009677EC">
              <w:rPr>
                <w:b/>
                <w:bCs/>
                <w:i/>
                <w:iCs/>
              </w:rPr>
              <w:t>, à moins que toutes les parties à une titrisation, en concertation avec les AES, ne conviennent d’utiliser un autre format de publication d’informations de haute qualité</w:t>
            </w:r>
            <w:r w:rsidRPr="009677EC">
              <w:t>.</w:t>
            </w:r>
          </w:p>
        </w:tc>
      </w:tr>
    </w:tbl>
    <w:p w14:paraId="0E29898F"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6A8EEBD1" w14:textId="77777777" w:rsidR="00641682" w:rsidRPr="003F27EB" w:rsidRDefault="00641682" w:rsidP="00641682">
      <w:pPr>
        <w:rPr>
          <w:lang w:val="en-GB"/>
        </w:rPr>
      </w:pPr>
      <w:r w:rsidRPr="003F27EB">
        <w:rPr>
          <w:rStyle w:val="HideTWBExt"/>
          <w:lang w:val="en-GB"/>
        </w:rPr>
        <w:t>&lt;/Amend&gt;</w:t>
      </w:r>
    </w:p>
    <w:p w14:paraId="6044BE1C"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186</w:t>
      </w:r>
      <w:r w:rsidRPr="003F27EB">
        <w:rPr>
          <w:rStyle w:val="HideTWBExt"/>
          <w:b w:val="0"/>
          <w:lang w:val="en-GB"/>
        </w:rPr>
        <w:t>&lt;/NumAm&gt;</w:t>
      </w:r>
    </w:p>
    <w:p w14:paraId="483E11E6"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Fernando Navarrete Rojas, Isabel Benjumea Benjumea</w:t>
      </w:r>
      <w:r w:rsidRPr="003F27EB">
        <w:rPr>
          <w:rStyle w:val="HideTWBExt"/>
          <w:b w:val="0"/>
          <w:lang w:val="en-GB"/>
        </w:rPr>
        <w:t>&lt;/Members&gt;</w:t>
      </w:r>
    </w:p>
    <w:p w14:paraId="10417EEC" w14:textId="77777777" w:rsidR="00641682" w:rsidRPr="003F27EB" w:rsidRDefault="00641682" w:rsidP="00641682">
      <w:pPr>
        <w:pStyle w:val="NormalBold"/>
        <w:rPr>
          <w:lang w:val="en-GB"/>
        </w:rPr>
      </w:pPr>
      <w:r w:rsidRPr="003F27EB">
        <w:rPr>
          <w:rStyle w:val="HideTWBExt"/>
          <w:b w:val="0"/>
          <w:lang w:val="en-GB"/>
        </w:rPr>
        <w:t>&lt;/RepeatBlock-By&gt;</w:t>
      </w:r>
    </w:p>
    <w:p w14:paraId="3BAED975"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DD94069" w14:textId="77777777" w:rsidR="00641682" w:rsidRPr="009677EC" w:rsidRDefault="00641682" w:rsidP="00641682">
      <w:pPr>
        <w:pStyle w:val="NormalBold"/>
      </w:pPr>
      <w:r w:rsidRPr="009677EC">
        <w:rPr>
          <w:rStyle w:val="HideTWBExt"/>
          <w:b w:val="0"/>
        </w:rPr>
        <w:t>&lt;Article&gt;</w:t>
      </w:r>
      <w:r w:rsidRPr="009677EC">
        <w:t>Article 1 – alinéa 1 – point 5 – sous-point d</w:t>
      </w:r>
      <w:r w:rsidRPr="009677EC">
        <w:rPr>
          <w:rStyle w:val="HideTWBExt"/>
          <w:b w:val="0"/>
        </w:rPr>
        <w:t>&lt;/Article&gt;</w:t>
      </w:r>
    </w:p>
    <w:p w14:paraId="5288CCFE"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652D05BC" w14:textId="77777777" w:rsidR="00641682" w:rsidRPr="009677EC" w:rsidRDefault="00641682" w:rsidP="00641682">
      <w:r w:rsidRPr="009677EC">
        <w:rPr>
          <w:rStyle w:val="HideTWBExt"/>
        </w:rPr>
        <w:t>&lt;Article2&gt;</w:t>
      </w:r>
      <w:r w:rsidRPr="009677EC">
        <w:t>Article 7 – paragraphe 4 – alinéa 1</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7CF4B130" w14:textId="77777777" w:rsidTr="000A666C">
        <w:trPr>
          <w:trHeight w:hRule="exact" w:val="240"/>
          <w:jc w:val="center"/>
        </w:trPr>
        <w:tc>
          <w:tcPr>
            <w:tcW w:w="9752" w:type="dxa"/>
            <w:gridSpan w:val="2"/>
            <w:tcBorders>
              <w:top w:val="nil"/>
              <w:left w:val="nil"/>
              <w:bottom w:val="nil"/>
              <w:right w:val="nil"/>
            </w:tcBorders>
          </w:tcPr>
          <w:p w14:paraId="0B41F8DB" w14:textId="77777777" w:rsidR="00641682" w:rsidRPr="009677EC" w:rsidRDefault="00641682" w:rsidP="000A666C"/>
        </w:tc>
      </w:tr>
      <w:tr w:rsidR="00641682" w:rsidRPr="009677EC" w14:paraId="33417B31" w14:textId="77777777" w:rsidTr="000A666C">
        <w:trPr>
          <w:trHeight w:val="240"/>
          <w:jc w:val="center"/>
        </w:trPr>
        <w:tc>
          <w:tcPr>
            <w:tcW w:w="4876" w:type="dxa"/>
            <w:tcBorders>
              <w:top w:val="nil"/>
              <w:left w:val="nil"/>
              <w:bottom w:val="nil"/>
              <w:right w:val="nil"/>
            </w:tcBorders>
          </w:tcPr>
          <w:p w14:paraId="523E7127"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4087C29B" w14:textId="77777777" w:rsidR="00641682" w:rsidRPr="009677EC" w:rsidRDefault="00641682" w:rsidP="000A666C">
            <w:pPr>
              <w:pStyle w:val="AmColumnHeading"/>
            </w:pPr>
            <w:r w:rsidRPr="009677EC">
              <w:t>Amendement</w:t>
            </w:r>
          </w:p>
        </w:tc>
      </w:tr>
      <w:tr w:rsidR="00641682" w:rsidRPr="009677EC" w14:paraId="3C696F0B" w14:textId="77777777" w:rsidTr="000A666C">
        <w:trPr>
          <w:jc w:val="center"/>
        </w:trPr>
        <w:tc>
          <w:tcPr>
            <w:tcW w:w="4876" w:type="dxa"/>
            <w:tcBorders>
              <w:top w:val="nil"/>
              <w:left w:val="nil"/>
              <w:bottom w:val="nil"/>
              <w:right w:val="nil"/>
            </w:tcBorders>
          </w:tcPr>
          <w:p w14:paraId="721FDA31" w14:textId="77777777" w:rsidR="00641682" w:rsidRPr="009677EC" w:rsidRDefault="00641682" w:rsidP="000A666C">
            <w:pPr>
              <w:pStyle w:val="Normal6a"/>
            </w:pPr>
            <w:r w:rsidRPr="009677EC">
              <w:t xml:space="preserve">Afin de garantir des conditions uniformes d’application en ce qui concerne les informations qui doivent être précisées conformément au paragraphe 3, </w:t>
            </w:r>
            <w:r w:rsidRPr="009677EC">
              <w:rPr>
                <w:b/>
                <w:bCs/>
                <w:i/>
                <w:iCs/>
              </w:rPr>
              <w:t>les AES élaborent</w:t>
            </w:r>
            <w:r w:rsidRPr="009677EC">
              <w:t xml:space="preserve">, </w:t>
            </w:r>
            <w:r w:rsidRPr="009677EC">
              <w:rPr>
                <w:b/>
                <w:bCs/>
                <w:i/>
                <w:iCs/>
              </w:rPr>
              <w:t>par l’intermédiaire du comité mixte des autorités européennes de surveillance, sous la direction de l’ABE et</w:t>
            </w:r>
            <w:r w:rsidRPr="009677EC">
              <w:t xml:space="preserve"> en étroite coopération avec </w:t>
            </w:r>
            <w:r w:rsidRPr="009677EC">
              <w:rPr>
                <w:b/>
                <w:bCs/>
                <w:i/>
                <w:iCs/>
              </w:rPr>
              <w:t>l’AEMF</w:t>
            </w:r>
            <w:r w:rsidRPr="009677EC">
              <w:t xml:space="preserve"> et l’AEAPP, des projets de normes techniques d’exécution conformément à l’article 15 des règlements (UE) nº 1093/2010, (UE) nº 1094/2010 et (UE) nº 1095/2010 précisant leur format au moyen de modèles normalisés.</w:t>
            </w:r>
          </w:p>
        </w:tc>
        <w:tc>
          <w:tcPr>
            <w:tcW w:w="4876" w:type="dxa"/>
            <w:tcBorders>
              <w:top w:val="nil"/>
              <w:left w:val="nil"/>
              <w:bottom w:val="nil"/>
              <w:right w:val="nil"/>
            </w:tcBorders>
          </w:tcPr>
          <w:p w14:paraId="4B02905F" w14:textId="77777777" w:rsidR="00641682" w:rsidRPr="009677EC" w:rsidRDefault="00641682" w:rsidP="000A666C">
            <w:pPr>
              <w:pStyle w:val="Normal6a"/>
            </w:pPr>
            <w:r w:rsidRPr="009677EC">
              <w:t xml:space="preserve">Afin de garantir des conditions uniformes d’application en ce qui concerne les informations qui doivent être précisées conformément au paragraphe 3, </w:t>
            </w:r>
            <w:r w:rsidRPr="009677EC">
              <w:rPr>
                <w:b/>
                <w:bCs/>
                <w:i/>
                <w:iCs/>
              </w:rPr>
              <w:t>l’AEMF</w:t>
            </w:r>
            <w:r w:rsidRPr="009677EC">
              <w:t xml:space="preserve">, en étroite coopération avec </w:t>
            </w:r>
            <w:r w:rsidRPr="009677EC">
              <w:rPr>
                <w:b/>
                <w:bCs/>
                <w:i/>
                <w:iCs/>
              </w:rPr>
              <w:t>l’ABE</w:t>
            </w:r>
            <w:r w:rsidRPr="009677EC">
              <w:t xml:space="preserve"> et l’AEAPP, </w:t>
            </w:r>
            <w:r w:rsidRPr="009677EC">
              <w:rPr>
                <w:b/>
                <w:bCs/>
                <w:i/>
                <w:iCs/>
              </w:rPr>
              <w:t>élabore</w:t>
            </w:r>
            <w:r w:rsidRPr="009677EC">
              <w:t xml:space="preserve"> des projets de normes techniques d’exécution conformément à l’article 15 des règlements (UE) nº 1093/2010, (UE) nº 1094/2010 et (UE) nº 1095/2010 précisant leur format au moyen de modèles normalisés.</w:t>
            </w:r>
          </w:p>
        </w:tc>
      </w:tr>
    </w:tbl>
    <w:p w14:paraId="33D5CD5E"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2C3456DB" w14:textId="77777777" w:rsidR="00641682" w:rsidRPr="003F27EB" w:rsidRDefault="00641682" w:rsidP="00641682">
      <w:pPr>
        <w:rPr>
          <w:lang w:val="en-GB"/>
        </w:rPr>
      </w:pPr>
      <w:r w:rsidRPr="003F27EB">
        <w:rPr>
          <w:rStyle w:val="HideTWBExt"/>
          <w:lang w:val="en-GB"/>
        </w:rPr>
        <w:t>&lt;/Amend&gt;</w:t>
      </w:r>
    </w:p>
    <w:p w14:paraId="0852DD51"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187</w:t>
      </w:r>
      <w:r w:rsidRPr="003F27EB">
        <w:rPr>
          <w:rStyle w:val="HideTWBExt"/>
          <w:b w:val="0"/>
          <w:lang w:val="en-GB"/>
        </w:rPr>
        <w:t>&lt;/NumAm&gt;</w:t>
      </w:r>
    </w:p>
    <w:p w14:paraId="6E011901"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Giovanni Crosetto, Mariateresa Vivaldini, Denis Nesci, Francesco Ventola, Marco Squarta</w:t>
      </w:r>
      <w:r w:rsidRPr="003F27EB">
        <w:rPr>
          <w:rStyle w:val="HideTWBExt"/>
          <w:b w:val="0"/>
          <w:lang w:val="en-GB"/>
        </w:rPr>
        <w:t>&lt;/Members&gt;</w:t>
      </w:r>
    </w:p>
    <w:p w14:paraId="3B293E7D" w14:textId="77777777" w:rsidR="00641682" w:rsidRPr="009677EC" w:rsidRDefault="00641682" w:rsidP="00641682">
      <w:pPr>
        <w:pStyle w:val="NormalBold"/>
      </w:pPr>
      <w:r w:rsidRPr="009677EC">
        <w:rPr>
          <w:rStyle w:val="HideTWBExt"/>
          <w:b w:val="0"/>
        </w:rPr>
        <w:t>&lt;/RepeatBlock-By&gt;</w:t>
      </w:r>
    </w:p>
    <w:p w14:paraId="384F1674"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4D1D4033" w14:textId="77777777" w:rsidR="00641682" w:rsidRPr="009677EC" w:rsidRDefault="00641682" w:rsidP="00641682">
      <w:pPr>
        <w:pStyle w:val="NormalBold"/>
      </w:pPr>
      <w:r w:rsidRPr="009677EC">
        <w:rPr>
          <w:rStyle w:val="HideTWBExt"/>
          <w:b w:val="0"/>
        </w:rPr>
        <w:t>&lt;Article&gt;</w:t>
      </w:r>
      <w:r w:rsidRPr="009677EC">
        <w:t>Article 1 – alinéa 1 – point 5 – sous-point d</w:t>
      </w:r>
      <w:r w:rsidRPr="009677EC">
        <w:rPr>
          <w:rStyle w:val="HideTWBExt"/>
          <w:b w:val="0"/>
        </w:rPr>
        <w:t>&lt;/Article&gt;</w:t>
      </w:r>
    </w:p>
    <w:p w14:paraId="7634B91E"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5FAEB6DF" w14:textId="77777777" w:rsidR="00641682" w:rsidRPr="009677EC" w:rsidRDefault="00641682" w:rsidP="00641682">
      <w:r w:rsidRPr="009677EC">
        <w:rPr>
          <w:rStyle w:val="HideTWBExt"/>
        </w:rPr>
        <w:t>&lt;Article2&gt;</w:t>
      </w:r>
      <w:r w:rsidRPr="009677EC">
        <w:t>Article 7 – paragraphe 4 – alinéa 2</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28A753E" w14:textId="77777777" w:rsidTr="000A666C">
        <w:trPr>
          <w:trHeight w:hRule="exact" w:val="240"/>
          <w:jc w:val="center"/>
        </w:trPr>
        <w:tc>
          <w:tcPr>
            <w:tcW w:w="9752" w:type="dxa"/>
            <w:gridSpan w:val="2"/>
            <w:tcBorders>
              <w:top w:val="nil"/>
              <w:left w:val="nil"/>
              <w:bottom w:val="nil"/>
              <w:right w:val="nil"/>
            </w:tcBorders>
          </w:tcPr>
          <w:p w14:paraId="4CAA7655" w14:textId="77777777" w:rsidR="00641682" w:rsidRPr="009677EC" w:rsidRDefault="00641682" w:rsidP="000A666C"/>
        </w:tc>
      </w:tr>
      <w:tr w:rsidR="00641682" w:rsidRPr="009677EC" w14:paraId="38CF749D" w14:textId="77777777" w:rsidTr="000A666C">
        <w:trPr>
          <w:trHeight w:val="240"/>
          <w:jc w:val="center"/>
        </w:trPr>
        <w:tc>
          <w:tcPr>
            <w:tcW w:w="4876" w:type="dxa"/>
            <w:tcBorders>
              <w:top w:val="nil"/>
              <w:left w:val="nil"/>
              <w:bottom w:val="nil"/>
              <w:right w:val="nil"/>
            </w:tcBorders>
          </w:tcPr>
          <w:p w14:paraId="54C0A79C"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7DEAEE93" w14:textId="77777777" w:rsidR="00641682" w:rsidRPr="009677EC" w:rsidRDefault="00641682" w:rsidP="000A666C">
            <w:pPr>
              <w:pStyle w:val="AmColumnHeading"/>
            </w:pPr>
            <w:r w:rsidRPr="009677EC">
              <w:t>Amendement</w:t>
            </w:r>
          </w:p>
        </w:tc>
      </w:tr>
      <w:tr w:rsidR="00641682" w:rsidRPr="009677EC" w14:paraId="399D9930" w14:textId="77777777" w:rsidTr="000A666C">
        <w:trPr>
          <w:jc w:val="center"/>
        </w:trPr>
        <w:tc>
          <w:tcPr>
            <w:tcW w:w="4876" w:type="dxa"/>
            <w:tcBorders>
              <w:top w:val="nil"/>
              <w:left w:val="nil"/>
              <w:bottom w:val="nil"/>
              <w:right w:val="nil"/>
            </w:tcBorders>
          </w:tcPr>
          <w:p w14:paraId="09B98494" w14:textId="77777777" w:rsidR="00641682" w:rsidRPr="009677EC" w:rsidRDefault="00641682" w:rsidP="000A666C">
            <w:pPr>
              <w:pStyle w:val="Normal6a"/>
            </w:pPr>
            <w:r w:rsidRPr="009677EC">
              <w:t xml:space="preserve">Les AES soumettent, par l’intermédiaire du comité mixte des autorités européennes de surveillance, ces projets de normes techniques d’exécution à la Commission </w:t>
            </w:r>
            <w:r w:rsidRPr="009677EC">
              <w:rPr>
                <w:b/>
                <w:bCs/>
                <w:i/>
                <w:iCs/>
              </w:rPr>
              <w:t>dans un délai de [six</w:t>
            </w:r>
            <w:r w:rsidRPr="009677EC">
              <w:t xml:space="preserve"> mois à compter de la date </w:t>
            </w:r>
            <w:r w:rsidRPr="009677EC">
              <w:rPr>
                <w:b/>
                <w:bCs/>
                <w:i/>
                <w:iCs/>
              </w:rPr>
              <w:t>d’entrée en vigueur du présent règlement modificatif]</w:t>
            </w:r>
            <w:r w:rsidRPr="009677EC">
              <w:t>.</w:t>
            </w:r>
          </w:p>
        </w:tc>
        <w:tc>
          <w:tcPr>
            <w:tcW w:w="4876" w:type="dxa"/>
            <w:tcBorders>
              <w:top w:val="nil"/>
              <w:left w:val="nil"/>
              <w:bottom w:val="nil"/>
              <w:right w:val="nil"/>
            </w:tcBorders>
          </w:tcPr>
          <w:p w14:paraId="2D1FD791" w14:textId="77777777" w:rsidR="00641682" w:rsidRPr="009677EC" w:rsidRDefault="00641682" w:rsidP="000A666C">
            <w:pPr>
              <w:pStyle w:val="Normal6a"/>
            </w:pPr>
            <w:r w:rsidRPr="009677EC">
              <w:t>Les AES soumettent, par l’intermédiaire du comité mixte des autorités européennes de surveillance, ces projets de normes techniques de réglementation à la Commission</w:t>
            </w:r>
            <w:r w:rsidRPr="009677EC">
              <w:rPr>
                <w:b/>
                <w:i/>
              </w:rPr>
              <w:t xml:space="preserve"> le vingtième jour suivant leur publication au Journal officiel de l’Union européenne. Une période transitoire de douze mois s’applique ensuite, au cours de laquelle l’initiateur, le sponsor et la SSPE peuvent soumettre soit les informations requises en vertu des normes techniques réglementaires nouvellement adoptées, soit les informations précédemment requises en vertu du cadre de publication d’informations préexistant. En outre, l’entité responsable de la communication d’informations relatives à une titrisation, lorsque des titres ont été émis ou des positions créées au plus tard douze</w:t>
            </w:r>
            <w:r w:rsidRPr="009677EC">
              <w:t xml:space="preserve"> mois à compter de la date </w:t>
            </w:r>
            <w:r w:rsidRPr="009677EC">
              <w:rPr>
                <w:b/>
                <w:i/>
              </w:rPr>
              <w:t>d’adoption par la Commission, peut choisir de continuer à se conformer aux normes techniques d’exécution applicables à ce moment-là ou d’appliquer les normes techniques d’exécution nouvellement adoptées</w:t>
            </w:r>
            <w:r w:rsidRPr="009677EC">
              <w:t>.</w:t>
            </w:r>
          </w:p>
        </w:tc>
      </w:tr>
    </w:tbl>
    <w:p w14:paraId="6E0A9329"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26BC8C19" w14:textId="77777777" w:rsidR="00641682" w:rsidRPr="003F27EB" w:rsidRDefault="00641682" w:rsidP="00641682">
      <w:pPr>
        <w:rPr>
          <w:lang w:val="en-GB"/>
        </w:rPr>
      </w:pPr>
      <w:r w:rsidRPr="003F27EB">
        <w:rPr>
          <w:rStyle w:val="HideTWBExt"/>
          <w:lang w:val="en-GB"/>
        </w:rPr>
        <w:t>&lt;/Amend&gt;</w:t>
      </w:r>
    </w:p>
    <w:p w14:paraId="79B622ED"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188</w:t>
      </w:r>
      <w:r w:rsidRPr="003F27EB">
        <w:rPr>
          <w:rStyle w:val="HideTWBExt"/>
          <w:b w:val="0"/>
          <w:lang w:val="en-GB"/>
        </w:rPr>
        <w:t>&lt;/NumAm&gt;</w:t>
      </w:r>
    </w:p>
    <w:p w14:paraId="5B66D083"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Fernando Navarrete Rojas, Isabel Benjumea Benjumea</w:t>
      </w:r>
      <w:r w:rsidRPr="003F27EB">
        <w:rPr>
          <w:rStyle w:val="HideTWBExt"/>
          <w:b w:val="0"/>
          <w:lang w:val="en-GB"/>
        </w:rPr>
        <w:t>&lt;/Members&gt;</w:t>
      </w:r>
    </w:p>
    <w:p w14:paraId="125A1985" w14:textId="77777777" w:rsidR="00641682" w:rsidRPr="003F27EB" w:rsidRDefault="00641682" w:rsidP="00641682">
      <w:pPr>
        <w:pStyle w:val="NormalBold"/>
        <w:rPr>
          <w:lang w:val="en-GB"/>
        </w:rPr>
      </w:pPr>
      <w:r w:rsidRPr="003F27EB">
        <w:rPr>
          <w:rStyle w:val="HideTWBExt"/>
          <w:b w:val="0"/>
          <w:lang w:val="en-GB"/>
        </w:rPr>
        <w:t>&lt;/RepeatBlock-By&gt;</w:t>
      </w:r>
    </w:p>
    <w:p w14:paraId="2591B452"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1BF7FAF" w14:textId="77777777" w:rsidR="00641682" w:rsidRPr="009677EC" w:rsidRDefault="00641682" w:rsidP="00641682">
      <w:pPr>
        <w:pStyle w:val="NormalBold"/>
      </w:pPr>
      <w:r w:rsidRPr="009677EC">
        <w:rPr>
          <w:rStyle w:val="HideTWBExt"/>
          <w:b w:val="0"/>
        </w:rPr>
        <w:t>&lt;Article&gt;</w:t>
      </w:r>
      <w:r w:rsidRPr="009677EC">
        <w:t>Article 1 – alinéa 1 – point 5 – sous-point d</w:t>
      </w:r>
      <w:r w:rsidRPr="009677EC">
        <w:rPr>
          <w:rStyle w:val="HideTWBExt"/>
          <w:b w:val="0"/>
        </w:rPr>
        <w:t>&lt;/Article&gt;</w:t>
      </w:r>
    </w:p>
    <w:p w14:paraId="0A924ADF"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94F0EE0" w14:textId="77777777" w:rsidR="00641682" w:rsidRPr="009677EC" w:rsidRDefault="00641682" w:rsidP="00641682">
      <w:r w:rsidRPr="009677EC">
        <w:rPr>
          <w:rStyle w:val="HideTWBExt"/>
        </w:rPr>
        <w:t>&lt;Article2&gt;</w:t>
      </w:r>
      <w:r w:rsidRPr="009677EC">
        <w:t>Article 7 – paragraphe 4 – alinéa 2</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1B4AA307" w14:textId="77777777" w:rsidTr="000A666C">
        <w:trPr>
          <w:trHeight w:hRule="exact" w:val="240"/>
          <w:jc w:val="center"/>
        </w:trPr>
        <w:tc>
          <w:tcPr>
            <w:tcW w:w="9752" w:type="dxa"/>
            <w:gridSpan w:val="2"/>
            <w:tcBorders>
              <w:top w:val="nil"/>
              <w:left w:val="nil"/>
              <w:bottom w:val="nil"/>
              <w:right w:val="nil"/>
            </w:tcBorders>
          </w:tcPr>
          <w:p w14:paraId="58FA7440" w14:textId="77777777" w:rsidR="00641682" w:rsidRPr="009677EC" w:rsidRDefault="00641682" w:rsidP="000A666C"/>
        </w:tc>
      </w:tr>
      <w:tr w:rsidR="00641682" w:rsidRPr="009677EC" w14:paraId="7E8362C3" w14:textId="77777777" w:rsidTr="000A666C">
        <w:trPr>
          <w:trHeight w:val="240"/>
          <w:jc w:val="center"/>
        </w:trPr>
        <w:tc>
          <w:tcPr>
            <w:tcW w:w="4876" w:type="dxa"/>
            <w:tcBorders>
              <w:top w:val="nil"/>
              <w:left w:val="nil"/>
              <w:bottom w:val="nil"/>
              <w:right w:val="nil"/>
            </w:tcBorders>
          </w:tcPr>
          <w:p w14:paraId="195D0CFA"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21C78699" w14:textId="77777777" w:rsidR="00641682" w:rsidRPr="009677EC" w:rsidRDefault="00641682" w:rsidP="000A666C">
            <w:pPr>
              <w:pStyle w:val="AmColumnHeading"/>
            </w:pPr>
            <w:r w:rsidRPr="009677EC">
              <w:t>Amendement</w:t>
            </w:r>
          </w:p>
        </w:tc>
      </w:tr>
      <w:tr w:rsidR="00641682" w:rsidRPr="009677EC" w14:paraId="2547C418" w14:textId="77777777" w:rsidTr="000A666C">
        <w:trPr>
          <w:jc w:val="center"/>
        </w:trPr>
        <w:tc>
          <w:tcPr>
            <w:tcW w:w="4876" w:type="dxa"/>
            <w:tcBorders>
              <w:top w:val="nil"/>
              <w:left w:val="nil"/>
              <w:bottom w:val="nil"/>
              <w:right w:val="nil"/>
            </w:tcBorders>
          </w:tcPr>
          <w:p w14:paraId="1170C21D" w14:textId="77777777" w:rsidR="00641682" w:rsidRPr="009677EC" w:rsidRDefault="00641682" w:rsidP="000A666C">
            <w:pPr>
              <w:pStyle w:val="Normal6a"/>
            </w:pPr>
            <w:r w:rsidRPr="009677EC">
              <w:rPr>
                <w:b/>
                <w:bCs/>
                <w:i/>
                <w:iCs/>
              </w:rPr>
              <w:t>Les AES soumettent, par l’intermédiaire du comité mixte des autorités européennes de surveillance,</w:t>
            </w:r>
            <w:r w:rsidRPr="009677EC">
              <w:t xml:space="preserve"> ces projets de normes techniques d’exécution à la Commission dans un délai de [six mois à compter de la date d’entrée en vigueur du présent règlement modificatif].</w:t>
            </w:r>
          </w:p>
        </w:tc>
        <w:tc>
          <w:tcPr>
            <w:tcW w:w="4876" w:type="dxa"/>
            <w:tcBorders>
              <w:top w:val="nil"/>
              <w:left w:val="nil"/>
              <w:bottom w:val="nil"/>
              <w:right w:val="nil"/>
            </w:tcBorders>
          </w:tcPr>
          <w:p w14:paraId="2DD37BF9" w14:textId="77777777" w:rsidR="00641682" w:rsidRPr="009677EC" w:rsidRDefault="00641682" w:rsidP="000A666C">
            <w:pPr>
              <w:pStyle w:val="Normal6a"/>
            </w:pPr>
            <w:r w:rsidRPr="009677EC">
              <w:rPr>
                <w:b/>
                <w:bCs/>
                <w:i/>
                <w:iCs/>
              </w:rPr>
              <w:t>L’AEMF soumet</w:t>
            </w:r>
            <w:r w:rsidRPr="009677EC">
              <w:t xml:space="preserve"> ces projets de normes techniques d’exécution à la Commission dans un délai de [six mois à compter de la date d’entrée en vigueur du présent règlement modificatif].</w:t>
            </w:r>
          </w:p>
        </w:tc>
      </w:tr>
    </w:tbl>
    <w:p w14:paraId="4D3A8EE1"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5A88367D" w14:textId="77777777" w:rsidR="00641682" w:rsidRPr="003F27EB" w:rsidRDefault="00641682" w:rsidP="00641682">
      <w:pPr>
        <w:rPr>
          <w:lang w:val="en-GB"/>
        </w:rPr>
      </w:pPr>
      <w:r w:rsidRPr="003F27EB">
        <w:rPr>
          <w:rStyle w:val="HideTWBExt"/>
          <w:lang w:val="en-GB"/>
        </w:rPr>
        <w:t>&lt;/Amend&gt;</w:t>
      </w:r>
    </w:p>
    <w:p w14:paraId="0BFE9648"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189</w:t>
      </w:r>
      <w:r w:rsidRPr="003F27EB">
        <w:rPr>
          <w:rStyle w:val="HideTWBExt"/>
          <w:b w:val="0"/>
          <w:lang w:val="en-GB"/>
        </w:rPr>
        <w:t>&lt;/NumAm&gt;</w:t>
      </w:r>
    </w:p>
    <w:p w14:paraId="40D80FDD"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Fernando Navarrete Rojas, Isabel Benjumea Benjumea</w:t>
      </w:r>
      <w:r w:rsidRPr="003F27EB">
        <w:rPr>
          <w:rStyle w:val="HideTWBExt"/>
          <w:b w:val="0"/>
          <w:lang w:val="en-GB"/>
        </w:rPr>
        <w:t>&lt;/Members&gt;</w:t>
      </w:r>
    </w:p>
    <w:p w14:paraId="3BE5649B" w14:textId="77777777" w:rsidR="00641682" w:rsidRPr="003F27EB" w:rsidRDefault="00641682" w:rsidP="00641682">
      <w:pPr>
        <w:pStyle w:val="NormalBold"/>
        <w:rPr>
          <w:lang w:val="en-GB"/>
        </w:rPr>
      </w:pPr>
      <w:r w:rsidRPr="003F27EB">
        <w:rPr>
          <w:rStyle w:val="HideTWBExt"/>
          <w:b w:val="0"/>
          <w:lang w:val="en-GB"/>
        </w:rPr>
        <w:t>&lt;/RepeatBlock-By&gt;</w:t>
      </w:r>
    </w:p>
    <w:p w14:paraId="6A51678C"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4FFE4C83" w14:textId="77777777" w:rsidR="00641682" w:rsidRPr="009677EC" w:rsidRDefault="00641682" w:rsidP="00641682">
      <w:pPr>
        <w:pStyle w:val="NormalBold"/>
      </w:pPr>
      <w:r w:rsidRPr="009677EC">
        <w:rPr>
          <w:rStyle w:val="HideTWBExt"/>
          <w:b w:val="0"/>
        </w:rPr>
        <w:t>&lt;Article&gt;</w:t>
      </w:r>
      <w:r w:rsidRPr="009677EC">
        <w:t>Article 1 – alinéa 1 – point 5 – sous-point d</w:t>
      </w:r>
      <w:r w:rsidRPr="009677EC">
        <w:rPr>
          <w:rStyle w:val="HideTWBExt"/>
          <w:b w:val="0"/>
        </w:rPr>
        <w:t>&lt;/Article&gt;</w:t>
      </w:r>
    </w:p>
    <w:p w14:paraId="69CA1195"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081172B9" w14:textId="77777777" w:rsidR="00641682" w:rsidRPr="009677EC" w:rsidRDefault="00641682" w:rsidP="00641682">
      <w:r w:rsidRPr="009677EC">
        <w:rPr>
          <w:rStyle w:val="HideTWBExt"/>
        </w:rPr>
        <w:t>&lt;Article2&gt;</w:t>
      </w:r>
      <w:r w:rsidRPr="009677EC">
        <w:t>Article 7 – paragraphe 4 – alinéa 5</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3FD730EF" w14:textId="77777777" w:rsidTr="000A666C">
        <w:trPr>
          <w:trHeight w:hRule="exact" w:val="240"/>
          <w:jc w:val="center"/>
        </w:trPr>
        <w:tc>
          <w:tcPr>
            <w:tcW w:w="9752" w:type="dxa"/>
            <w:gridSpan w:val="2"/>
            <w:tcBorders>
              <w:top w:val="nil"/>
              <w:left w:val="nil"/>
              <w:bottom w:val="nil"/>
              <w:right w:val="nil"/>
            </w:tcBorders>
          </w:tcPr>
          <w:p w14:paraId="206AE4C6" w14:textId="77777777" w:rsidR="00641682" w:rsidRPr="009677EC" w:rsidRDefault="00641682" w:rsidP="000A666C"/>
        </w:tc>
      </w:tr>
      <w:tr w:rsidR="00641682" w:rsidRPr="009677EC" w14:paraId="076C25F2" w14:textId="77777777" w:rsidTr="000A666C">
        <w:trPr>
          <w:trHeight w:val="240"/>
          <w:jc w:val="center"/>
        </w:trPr>
        <w:tc>
          <w:tcPr>
            <w:tcW w:w="4876" w:type="dxa"/>
            <w:tcBorders>
              <w:top w:val="nil"/>
              <w:left w:val="nil"/>
              <w:bottom w:val="nil"/>
              <w:right w:val="nil"/>
            </w:tcBorders>
          </w:tcPr>
          <w:p w14:paraId="3D7D12B9"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02440B24" w14:textId="77777777" w:rsidR="00641682" w:rsidRPr="009677EC" w:rsidRDefault="00641682" w:rsidP="000A666C">
            <w:pPr>
              <w:pStyle w:val="AmColumnHeading"/>
            </w:pPr>
            <w:r w:rsidRPr="009677EC">
              <w:t>Amendement</w:t>
            </w:r>
          </w:p>
        </w:tc>
      </w:tr>
      <w:tr w:rsidR="00641682" w:rsidRPr="009677EC" w14:paraId="7C68E496" w14:textId="77777777" w:rsidTr="000A666C">
        <w:trPr>
          <w:jc w:val="center"/>
        </w:trPr>
        <w:tc>
          <w:tcPr>
            <w:tcW w:w="4876" w:type="dxa"/>
            <w:tcBorders>
              <w:top w:val="nil"/>
              <w:left w:val="nil"/>
              <w:bottom w:val="nil"/>
              <w:right w:val="nil"/>
            </w:tcBorders>
          </w:tcPr>
          <w:p w14:paraId="5AF85B6E" w14:textId="77777777" w:rsidR="00641682" w:rsidRPr="009677EC" w:rsidRDefault="00641682" w:rsidP="000A666C">
            <w:pPr>
              <w:pStyle w:val="Normal6a"/>
            </w:pPr>
            <w:r w:rsidRPr="009677EC">
              <w:rPr>
                <w:b/>
                <w:bCs/>
                <w:i/>
                <w:iCs/>
              </w:rPr>
              <w:t>Les AES évaluent,</w:t>
            </w:r>
            <w:r w:rsidRPr="009677EC">
              <w:t xml:space="preserve"> au moins tous les trois ans à compter de la date de leur adoption par la Commission</w:t>
            </w:r>
            <w:r w:rsidRPr="009677EC">
              <w:rPr>
                <w:b/>
                <w:bCs/>
                <w:i/>
                <w:iCs/>
              </w:rPr>
              <w:t>, par l’intermédiaire du comité mixte des autorités européennes de surveillance,</w:t>
            </w:r>
            <w:r w:rsidRPr="009677EC">
              <w:t xml:space="preserve"> les normes techniques d’exécution afin de déterminer si elles restent pertinentes et exactes, dans le but de veiller à ce qu’elles restent efficaces, à jour et alignées sur les pratiques et les besoins du marché. </w:t>
            </w:r>
            <w:r w:rsidRPr="009677EC">
              <w:rPr>
                <w:b/>
                <w:bCs/>
                <w:i/>
                <w:iCs/>
              </w:rPr>
              <w:t>Les AES, par l’intermédiaire du comité mixte des autorités européennes de surveillance, informent</w:t>
            </w:r>
            <w:r w:rsidRPr="009677EC">
              <w:t xml:space="preserve"> la Commission des résultats de cette évaluation.».</w:t>
            </w:r>
          </w:p>
        </w:tc>
        <w:tc>
          <w:tcPr>
            <w:tcW w:w="4876" w:type="dxa"/>
            <w:tcBorders>
              <w:top w:val="nil"/>
              <w:left w:val="nil"/>
              <w:bottom w:val="nil"/>
              <w:right w:val="nil"/>
            </w:tcBorders>
          </w:tcPr>
          <w:p w14:paraId="04D8635F" w14:textId="77777777" w:rsidR="00641682" w:rsidRPr="009677EC" w:rsidRDefault="00641682" w:rsidP="000A666C">
            <w:pPr>
              <w:pStyle w:val="Normal6a"/>
            </w:pPr>
            <w:r w:rsidRPr="009677EC">
              <w:rPr>
                <w:b/>
                <w:bCs/>
                <w:i/>
                <w:iCs/>
              </w:rPr>
              <w:t>L’AEMF, en étroite coopération avec l’ABE et l’AEAPP, évalue</w:t>
            </w:r>
            <w:r w:rsidRPr="009677EC">
              <w:t xml:space="preserve"> au moins tous les trois ans à compter de la date de leur adoption par la Commission les normes techniques d’exécution afin de déterminer si elles restent pertinentes et exactes, dans le but de veiller à ce qu’elles restent efficaces, à jour et alignées sur les pratiques et les besoins du marché. </w:t>
            </w:r>
            <w:r w:rsidRPr="009677EC">
              <w:rPr>
                <w:b/>
                <w:i/>
              </w:rPr>
              <w:t>L’AEMF informe</w:t>
            </w:r>
            <w:r w:rsidRPr="009677EC">
              <w:t xml:space="preserve"> la Commission des résultats de cette évaluation.».</w:t>
            </w:r>
          </w:p>
        </w:tc>
      </w:tr>
    </w:tbl>
    <w:p w14:paraId="5F164DB8"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75B0762A" w14:textId="77777777" w:rsidR="00641682" w:rsidRPr="009677EC" w:rsidRDefault="00641682" w:rsidP="00641682">
      <w:r w:rsidRPr="009677EC">
        <w:rPr>
          <w:rStyle w:val="HideTWBExt"/>
        </w:rPr>
        <w:t>&lt;/Amend&gt;</w:t>
      </w:r>
    </w:p>
    <w:p w14:paraId="7ABD9746" w14:textId="77777777" w:rsidR="00641682" w:rsidRPr="009677EC" w:rsidRDefault="00641682" w:rsidP="00641682">
      <w:pPr>
        <w:pStyle w:val="AmNumberTabs"/>
      </w:pPr>
      <w:r w:rsidRPr="009677EC">
        <w:rPr>
          <w:rStyle w:val="HideTWBExt"/>
          <w:b w:val="0"/>
        </w:rPr>
        <w:t>&lt;Amend&gt;</w:t>
      </w:r>
      <w:r w:rsidRPr="009677EC">
        <w:t>Amendement</w:t>
      </w:r>
      <w:r w:rsidRPr="009677EC">
        <w:tab/>
      </w:r>
      <w:r w:rsidRPr="009677EC">
        <w:tab/>
      </w:r>
      <w:r w:rsidRPr="009677EC">
        <w:rPr>
          <w:rStyle w:val="HideTWBExt"/>
          <w:b w:val="0"/>
        </w:rPr>
        <w:t>&lt;NumAm&gt;</w:t>
      </w:r>
      <w:r w:rsidRPr="009677EC">
        <w:t>190</w:t>
      </w:r>
      <w:r w:rsidRPr="009677EC">
        <w:rPr>
          <w:rStyle w:val="HideTWBExt"/>
          <w:b w:val="0"/>
        </w:rPr>
        <w:t>&lt;/NumAm&gt;</w:t>
      </w:r>
    </w:p>
    <w:p w14:paraId="56615389"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Auke Zijlstra</w:t>
      </w:r>
      <w:r w:rsidRPr="003F27EB">
        <w:rPr>
          <w:rStyle w:val="HideTWBExt"/>
          <w:b w:val="0"/>
          <w:lang w:val="en-GB"/>
        </w:rPr>
        <w:t>&lt;/Members&gt;</w:t>
      </w:r>
    </w:p>
    <w:p w14:paraId="6ECE9964" w14:textId="77777777" w:rsidR="00641682" w:rsidRPr="009677EC" w:rsidRDefault="00641682" w:rsidP="00641682">
      <w:pPr>
        <w:pStyle w:val="NormalBold"/>
      </w:pPr>
      <w:r w:rsidRPr="009677EC">
        <w:rPr>
          <w:rStyle w:val="HideTWBExt"/>
          <w:b w:val="0"/>
        </w:rPr>
        <w:t>&lt;/RepeatBlock-By&gt;</w:t>
      </w:r>
    </w:p>
    <w:p w14:paraId="06DF7D61"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46D9A304" w14:textId="77777777" w:rsidR="00641682" w:rsidRPr="009677EC" w:rsidRDefault="00641682" w:rsidP="00641682">
      <w:pPr>
        <w:pStyle w:val="NormalBold"/>
      </w:pPr>
      <w:r w:rsidRPr="009677EC">
        <w:rPr>
          <w:rStyle w:val="HideTWBExt"/>
          <w:b w:val="0"/>
        </w:rPr>
        <w:t>&lt;Article&gt;</w:t>
      </w:r>
      <w:r w:rsidRPr="009677EC">
        <w:t>Article 1 – alinéa 1 – point 5 – sous-point d bis (nouveau)</w:t>
      </w:r>
      <w:r w:rsidRPr="009677EC">
        <w:rPr>
          <w:rStyle w:val="HideTWBExt"/>
          <w:b w:val="0"/>
        </w:rPr>
        <w:t>&lt;/Article&gt;</w:t>
      </w:r>
    </w:p>
    <w:p w14:paraId="264FB3CF"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5AB1E07E" w14:textId="77777777" w:rsidR="00641682" w:rsidRPr="009677EC" w:rsidRDefault="00641682" w:rsidP="00641682">
      <w:r w:rsidRPr="009677EC">
        <w:rPr>
          <w:rStyle w:val="HideTWBExt"/>
        </w:rPr>
        <w:t>&lt;Article2&gt;</w:t>
      </w:r>
      <w:r w:rsidRPr="009677EC">
        <w:t>Article 7 – paragraphe 4 bis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572F0D1" w14:textId="77777777" w:rsidTr="000A666C">
        <w:trPr>
          <w:trHeight w:hRule="exact" w:val="240"/>
          <w:jc w:val="center"/>
        </w:trPr>
        <w:tc>
          <w:tcPr>
            <w:tcW w:w="9752" w:type="dxa"/>
            <w:gridSpan w:val="2"/>
            <w:tcBorders>
              <w:top w:val="nil"/>
              <w:left w:val="nil"/>
              <w:bottom w:val="nil"/>
              <w:right w:val="nil"/>
            </w:tcBorders>
          </w:tcPr>
          <w:p w14:paraId="74FE28DF" w14:textId="77777777" w:rsidR="00641682" w:rsidRPr="009677EC" w:rsidRDefault="00641682" w:rsidP="000A666C"/>
        </w:tc>
      </w:tr>
      <w:tr w:rsidR="00641682" w:rsidRPr="009677EC" w14:paraId="5E805713" w14:textId="77777777" w:rsidTr="000A666C">
        <w:trPr>
          <w:trHeight w:val="240"/>
          <w:jc w:val="center"/>
        </w:trPr>
        <w:tc>
          <w:tcPr>
            <w:tcW w:w="4876" w:type="dxa"/>
            <w:tcBorders>
              <w:top w:val="nil"/>
              <w:left w:val="nil"/>
              <w:bottom w:val="nil"/>
              <w:right w:val="nil"/>
            </w:tcBorders>
          </w:tcPr>
          <w:p w14:paraId="358D5ADE"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0AE3C16E" w14:textId="77777777" w:rsidR="00641682" w:rsidRPr="009677EC" w:rsidRDefault="00641682" w:rsidP="000A666C">
            <w:pPr>
              <w:pStyle w:val="AmColumnHeading"/>
            </w:pPr>
            <w:r w:rsidRPr="009677EC">
              <w:t>Amendement</w:t>
            </w:r>
          </w:p>
        </w:tc>
      </w:tr>
      <w:tr w:rsidR="00641682" w:rsidRPr="009677EC" w14:paraId="7F0AB6A7" w14:textId="77777777" w:rsidTr="000A666C">
        <w:trPr>
          <w:jc w:val="center"/>
        </w:trPr>
        <w:tc>
          <w:tcPr>
            <w:tcW w:w="4876" w:type="dxa"/>
            <w:tcBorders>
              <w:top w:val="nil"/>
              <w:left w:val="nil"/>
              <w:bottom w:val="nil"/>
              <w:right w:val="nil"/>
            </w:tcBorders>
          </w:tcPr>
          <w:p w14:paraId="7C9963FE" w14:textId="77777777" w:rsidR="00641682" w:rsidRPr="009677EC" w:rsidRDefault="00641682" w:rsidP="000A666C">
            <w:pPr>
              <w:pStyle w:val="Normal6a"/>
            </w:pPr>
          </w:p>
        </w:tc>
        <w:tc>
          <w:tcPr>
            <w:tcW w:w="4876" w:type="dxa"/>
            <w:tcBorders>
              <w:top w:val="nil"/>
              <w:left w:val="nil"/>
              <w:bottom w:val="nil"/>
              <w:right w:val="nil"/>
            </w:tcBorders>
          </w:tcPr>
          <w:p w14:paraId="239DFD4A" w14:textId="77777777" w:rsidR="00641682" w:rsidRPr="009677EC" w:rsidRDefault="00641682" w:rsidP="000A666C">
            <w:pPr>
              <w:pStyle w:val="Normal6a"/>
            </w:pPr>
            <w:r w:rsidRPr="009677EC">
              <w:rPr>
                <w:b/>
                <w:i/>
              </w:rPr>
              <w:t>d bis)</w:t>
            </w:r>
            <w:r w:rsidRPr="009677EC">
              <w:tab/>
            </w:r>
            <w:r w:rsidRPr="009677EC">
              <w:rPr>
                <w:b/>
                <w:i/>
              </w:rPr>
              <w:t>le paragraphe suivant est ajouté:</w:t>
            </w:r>
          </w:p>
        </w:tc>
      </w:tr>
      <w:tr w:rsidR="00641682" w:rsidRPr="009677EC" w14:paraId="637A250F" w14:textId="77777777" w:rsidTr="000A666C">
        <w:trPr>
          <w:jc w:val="center"/>
        </w:trPr>
        <w:tc>
          <w:tcPr>
            <w:tcW w:w="4876" w:type="dxa"/>
            <w:tcBorders>
              <w:top w:val="nil"/>
              <w:left w:val="nil"/>
              <w:bottom w:val="nil"/>
              <w:right w:val="nil"/>
            </w:tcBorders>
          </w:tcPr>
          <w:p w14:paraId="590E1C67" w14:textId="77777777" w:rsidR="00641682" w:rsidRPr="009677EC" w:rsidRDefault="00641682" w:rsidP="000A666C">
            <w:pPr>
              <w:pStyle w:val="Normal6a"/>
            </w:pPr>
          </w:p>
        </w:tc>
        <w:tc>
          <w:tcPr>
            <w:tcW w:w="4876" w:type="dxa"/>
            <w:tcBorders>
              <w:top w:val="nil"/>
              <w:left w:val="nil"/>
              <w:bottom w:val="nil"/>
              <w:right w:val="nil"/>
            </w:tcBorders>
          </w:tcPr>
          <w:p w14:paraId="0D647F73" w14:textId="77777777" w:rsidR="00641682" w:rsidRPr="009677EC" w:rsidRDefault="00641682" w:rsidP="000A666C">
            <w:pPr>
              <w:pStyle w:val="Normal6a"/>
            </w:pPr>
            <w:r w:rsidRPr="009677EC">
              <w:rPr>
                <w:b/>
                <w:i/>
              </w:rPr>
              <w:t>4 bis. Le présent article ne s’applique pas aux titrisations synthétiques qui remplissent toutes les conditions suivantes:</w:t>
            </w:r>
          </w:p>
        </w:tc>
      </w:tr>
      <w:tr w:rsidR="00641682" w:rsidRPr="009677EC" w14:paraId="793801C3" w14:textId="77777777" w:rsidTr="000A666C">
        <w:trPr>
          <w:jc w:val="center"/>
        </w:trPr>
        <w:tc>
          <w:tcPr>
            <w:tcW w:w="4876" w:type="dxa"/>
            <w:tcBorders>
              <w:top w:val="nil"/>
              <w:left w:val="nil"/>
              <w:bottom w:val="nil"/>
              <w:right w:val="nil"/>
            </w:tcBorders>
          </w:tcPr>
          <w:p w14:paraId="5FEC98D3" w14:textId="77777777" w:rsidR="00641682" w:rsidRPr="009677EC" w:rsidRDefault="00641682" w:rsidP="000A666C">
            <w:pPr>
              <w:pStyle w:val="Normal6a"/>
            </w:pPr>
          </w:p>
        </w:tc>
        <w:tc>
          <w:tcPr>
            <w:tcW w:w="4876" w:type="dxa"/>
            <w:tcBorders>
              <w:top w:val="nil"/>
              <w:left w:val="nil"/>
              <w:bottom w:val="nil"/>
              <w:right w:val="nil"/>
            </w:tcBorders>
          </w:tcPr>
          <w:p w14:paraId="12AFB178" w14:textId="77777777" w:rsidR="00641682" w:rsidRPr="009677EC" w:rsidRDefault="00641682" w:rsidP="000A666C">
            <w:pPr>
              <w:pStyle w:val="Normal6a"/>
            </w:pPr>
            <w:r w:rsidRPr="009677EC">
              <w:rPr>
                <w:b/>
                <w:i/>
              </w:rPr>
              <w:t>a) les titrisations synthétiques sont initiées par une institution bilatérale de développement ou une banque ou institution nationale de développement au sens de l’article 2, point 3), du règlement (UE) 2015/1017;</w:t>
            </w:r>
          </w:p>
        </w:tc>
      </w:tr>
      <w:tr w:rsidR="00641682" w:rsidRPr="009677EC" w14:paraId="06B6C72F" w14:textId="77777777" w:rsidTr="000A666C">
        <w:trPr>
          <w:jc w:val="center"/>
        </w:trPr>
        <w:tc>
          <w:tcPr>
            <w:tcW w:w="4876" w:type="dxa"/>
            <w:tcBorders>
              <w:top w:val="nil"/>
              <w:left w:val="nil"/>
              <w:bottom w:val="nil"/>
              <w:right w:val="nil"/>
            </w:tcBorders>
          </w:tcPr>
          <w:p w14:paraId="74A88661" w14:textId="77777777" w:rsidR="00641682" w:rsidRPr="009677EC" w:rsidRDefault="00641682" w:rsidP="000A666C">
            <w:pPr>
              <w:pStyle w:val="Normal6a"/>
            </w:pPr>
          </w:p>
        </w:tc>
        <w:tc>
          <w:tcPr>
            <w:tcW w:w="4876" w:type="dxa"/>
            <w:tcBorders>
              <w:top w:val="nil"/>
              <w:left w:val="nil"/>
              <w:bottom w:val="nil"/>
              <w:right w:val="nil"/>
            </w:tcBorders>
          </w:tcPr>
          <w:p w14:paraId="003830DA" w14:textId="77777777" w:rsidR="00641682" w:rsidRPr="009677EC" w:rsidRDefault="00641682" w:rsidP="000A666C">
            <w:pPr>
              <w:pStyle w:val="Normal6a"/>
            </w:pPr>
            <w:r w:rsidRPr="009677EC">
              <w:rPr>
                <w:b/>
                <w:i/>
              </w:rPr>
              <w:t>b) la tranche de première perte est garantie par une entité visée à l’article 6, paragraphe 5, points a) à b) et d) à f), du présent règlement;</w:t>
            </w:r>
          </w:p>
        </w:tc>
      </w:tr>
      <w:tr w:rsidR="00641682" w:rsidRPr="009677EC" w14:paraId="6951DBE0" w14:textId="77777777" w:rsidTr="000A666C">
        <w:trPr>
          <w:jc w:val="center"/>
        </w:trPr>
        <w:tc>
          <w:tcPr>
            <w:tcW w:w="4876" w:type="dxa"/>
            <w:tcBorders>
              <w:top w:val="nil"/>
              <w:left w:val="nil"/>
              <w:bottom w:val="nil"/>
              <w:right w:val="nil"/>
            </w:tcBorders>
          </w:tcPr>
          <w:p w14:paraId="2D03FB17" w14:textId="77777777" w:rsidR="00641682" w:rsidRPr="009677EC" w:rsidRDefault="00641682" w:rsidP="000A666C">
            <w:pPr>
              <w:pStyle w:val="Normal6a"/>
            </w:pPr>
          </w:p>
        </w:tc>
        <w:tc>
          <w:tcPr>
            <w:tcW w:w="4876" w:type="dxa"/>
            <w:tcBorders>
              <w:top w:val="nil"/>
              <w:left w:val="nil"/>
              <w:bottom w:val="nil"/>
              <w:right w:val="nil"/>
            </w:tcBorders>
          </w:tcPr>
          <w:p w14:paraId="0CC47F3C" w14:textId="77777777" w:rsidR="00641682" w:rsidRPr="009677EC" w:rsidRDefault="00641682" w:rsidP="000A666C">
            <w:pPr>
              <w:pStyle w:val="Normal6a"/>
            </w:pPr>
            <w:r w:rsidRPr="009677EC">
              <w:rPr>
                <w:b/>
                <w:i/>
              </w:rPr>
              <w:t>c) la tranche non garantie est entièrement conservée par l’initiateur jusqu’à l’échéance; et</w:t>
            </w:r>
          </w:p>
        </w:tc>
      </w:tr>
      <w:tr w:rsidR="00641682" w:rsidRPr="009677EC" w14:paraId="1F0F6D9D" w14:textId="77777777" w:rsidTr="000A666C">
        <w:trPr>
          <w:jc w:val="center"/>
        </w:trPr>
        <w:tc>
          <w:tcPr>
            <w:tcW w:w="4876" w:type="dxa"/>
            <w:tcBorders>
              <w:top w:val="nil"/>
              <w:left w:val="nil"/>
              <w:bottom w:val="nil"/>
              <w:right w:val="nil"/>
            </w:tcBorders>
          </w:tcPr>
          <w:p w14:paraId="046D15FB" w14:textId="77777777" w:rsidR="00641682" w:rsidRPr="009677EC" w:rsidRDefault="00641682" w:rsidP="000A666C">
            <w:pPr>
              <w:pStyle w:val="Normal6a"/>
            </w:pPr>
          </w:p>
        </w:tc>
        <w:tc>
          <w:tcPr>
            <w:tcW w:w="4876" w:type="dxa"/>
            <w:tcBorders>
              <w:top w:val="nil"/>
              <w:left w:val="nil"/>
              <w:bottom w:val="nil"/>
              <w:right w:val="nil"/>
            </w:tcBorders>
          </w:tcPr>
          <w:p w14:paraId="67F0E1B3" w14:textId="77777777" w:rsidR="00641682" w:rsidRPr="009677EC" w:rsidRDefault="00641682" w:rsidP="000A666C">
            <w:pPr>
              <w:pStyle w:val="Normal6a"/>
            </w:pPr>
            <w:r w:rsidRPr="009677EC">
              <w:rPr>
                <w:b/>
                <w:i/>
              </w:rPr>
              <w:t>d) le garant a établi et approuvé les critères d’éligibilité des expositions sous-jacentes garanties avant la création des expositions, et aucune autre partie n’a la faculté de modifier ces critères ou d’y passer outre.</w:t>
            </w:r>
          </w:p>
        </w:tc>
      </w:tr>
    </w:tbl>
    <w:p w14:paraId="2DECF4DB"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767A40B5"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4B116713" w14:textId="77777777" w:rsidR="00641682" w:rsidRPr="009677EC" w:rsidRDefault="00641682" w:rsidP="00641682">
      <w:pPr>
        <w:pStyle w:val="AmJustText"/>
      </w:pPr>
      <w:r w:rsidRPr="009677EC">
        <w:t>Il est proportionnel d’avoir une renonciation à la première perte lorsque seules des entités publiques sont impliquées. Toutefois, il est important que cela n’entraîne pas de conséquences inattendues, par exemple une reclassification automatique des programmes financés par l’Union qui sont actuellement classés comme des titrisations synthétiques en tant que garanties financières normales.</w:t>
      </w:r>
    </w:p>
    <w:p w14:paraId="75AC1F89" w14:textId="77777777" w:rsidR="00641682" w:rsidRPr="003F27EB" w:rsidRDefault="00641682" w:rsidP="00641682">
      <w:pPr>
        <w:rPr>
          <w:lang w:val="de-DE"/>
        </w:rPr>
      </w:pPr>
      <w:r w:rsidRPr="003F27EB">
        <w:rPr>
          <w:rStyle w:val="HideTWBExt"/>
          <w:lang w:val="de-DE"/>
        </w:rPr>
        <w:t>&lt;/Amend&gt;</w:t>
      </w:r>
    </w:p>
    <w:p w14:paraId="1067B349"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191</w:t>
      </w:r>
      <w:r w:rsidRPr="003F27EB">
        <w:rPr>
          <w:rStyle w:val="HideTWBExt"/>
          <w:b w:val="0"/>
          <w:lang w:val="de-DE"/>
        </w:rPr>
        <w:t>&lt;/NumAm&gt;</w:t>
      </w:r>
    </w:p>
    <w:p w14:paraId="7555BDB9"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Fernando Navarrete Rojas, Isabel Benjumea Benjumea</w:t>
      </w:r>
      <w:r w:rsidRPr="003F27EB">
        <w:rPr>
          <w:rStyle w:val="HideTWBExt"/>
          <w:b w:val="0"/>
          <w:lang w:val="en-GB"/>
        </w:rPr>
        <w:t>&lt;/Members&gt;</w:t>
      </w:r>
    </w:p>
    <w:p w14:paraId="755C69F9" w14:textId="77777777" w:rsidR="00641682" w:rsidRPr="009677EC" w:rsidRDefault="00641682" w:rsidP="00641682">
      <w:pPr>
        <w:pStyle w:val="NormalBold"/>
      </w:pPr>
      <w:r w:rsidRPr="009677EC">
        <w:rPr>
          <w:rStyle w:val="HideTWBExt"/>
          <w:b w:val="0"/>
        </w:rPr>
        <w:t>&lt;/RepeatBlock-By&gt;</w:t>
      </w:r>
    </w:p>
    <w:p w14:paraId="755A7AC0"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B241D59" w14:textId="77777777" w:rsidR="00641682" w:rsidRPr="009677EC" w:rsidRDefault="00641682" w:rsidP="00641682">
      <w:pPr>
        <w:pStyle w:val="NormalBold"/>
      </w:pPr>
      <w:r w:rsidRPr="009677EC">
        <w:rPr>
          <w:rStyle w:val="HideTWBExt"/>
          <w:b w:val="0"/>
        </w:rPr>
        <w:t>&lt;Article&gt;</w:t>
      </w:r>
      <w:r w:rsidRPr="009677EC">
        <w:t>Article 1 – alinéa 1 – point 6 – sous-point b</w:t>
      </w:r>
      <w:r w:rsidRPr="009677EC">
        <w:rPr>
          <w:rStyle w:val="HideTWBExt"/>
          <w:b w:val="0"/>
        </w:rPr>
        <w:t>&lt;/Article&gt;</w:t>
      </w:r>
    </w:p>
    <w:p w14:paraId="2386B414"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01B72774" w14:textId="77777777" w:rsidR="00641682" w:rsidRPr="009677EC" w:rsidRDefault="00641682" w:rsidP="00641682">
      <w:r w:rsidRPr="009677EC">
        <w:rPr>
          <w:rStyle w:val="HideTWBExt"/>
        </w:rPr>
        <w:t>&lt;Article2&gt;</w:t>
      </w:r>
      <w:r w:rsidRPr="009677EC">
        <w:t>Article 10 – paragraphe 2</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1777EBAD" w14:textId="77777777" w:rsidTr="000A666C">
        <w:trPr>
          <w:trHeight w:hRule="exact" w:val="240"/>
          <w:jc w:val="center"/>
        </w:trPr>
        <w:tc>
          <w:tcPr>
            <w:tcW w:w="9752" w:type="dxa"/>
            <w:gridSpan w:val="2"/>
            <w:tcBorders>
              <w:top w:val="nil"/>
              <w:left w:val="nil"/>
              <w:bottom w:val="nil"/>
              <w:right w:val="nil"/>
            </w:tcBorders>
          </w:tcPr>
          <w:p w14:paraId="6A714BDA" w14:textId="77777777" w:rsidR="00641682" w:rsidRPr="009677EC" w:rsidRDefault="00641682" w:rsidP="000A666C"/>
        </w:tc>
      </w:tr>
      <w:tr w:rsidR="00641682" w:rsidRPr="009677EC" w14:paraId="6B38CF8C" w14:textId="77777777" w:rsidTr="000A666C">
        <w:trPr>
          <w:trHeight w:val="240"/>
          <w:jc w:val="center"/>
        </w:trPr>
        <w:tc>
          <w:tcPr>
            <w:tcW w:w="4876" w:type="dxa"/>
            <w:tcBorders>
              <w:top w:val="nil"/>
              <w:left w:val="nil"/>
              <w:bottom w:val="nil"/>
              <w:right w:val="nil"/>
            </w:tcBorders>
          </w:tcPr>
          <w:p w14:paraId="6E991187"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01426567" w14:textId="77777777" w:rsidR="00641682" w:rsidRPr="009677EC" w:rsidRDefault="00641682" w:rsidP="000A666C">
            <w:pPr>
              <w:pStyle w:val="AmColumnHeading"/>
            </w:pPr>
            <w:r w:rsidRPr="009677EC">
              <w:t>Amendement</w:t>
            </w:r>
          </w:p>
        </w:tc>
      </w:tr>
      <w:tr w:rsidR="00641682" w:rsidRPr="009677EC" w14:paraId="7803C778" w14:textId="77777777" w:rsidTr="000A666C">
        <w:trPr>
          <w:jc w:val="center"/>
        </w:trPr>
        <w:tc>
          <w:tcPr>
            <w:tcW w:w="4876" w:type="dxa"/>
            <w:tcBorders>
              <w:top w:val="nil"/>
              <w:left w:val="nil"/>
              <w:bottom w:val="nil"/>
              <w:right w:val="nil"/>
            </w:tcBorders>
          </w:tcPr>
          <w:p w14:paraId="7D7F115D" w14:textId="77777777" w:rsidR="00641682" w:rsidRPr="009677EC" w:rsidRDefault="00641682" w:rsidP="000A666C">
            <w:pPr>
              <w:pStyle w:val="Normal6a"/>
            </w:pPr>
            <w:r w:rsidRPr="009677EC">
              <w:t>2.</w:t>
            </w:r>
            <w:r w:rsidRPr="009677EC">
              <w:tab/>
              <w:t>Pour pouvoir prétendre à l’enregistrement au titre du présent article, un référentiel des titrisations possède le statut de personne morale établie dans l’Union, applique les procédures prévues pour vérifier le caractère exhaustif et cohérent des informations qui sont mises à sa disposition au titre de l’article 7, paragraphe </w:t>
            </w:r>
            <w:r w:rsidRPr="009677EC">
              <w:rPr>
                <w:b/>
                <w:i/>
              </w:rPr>
              <w:t>1</w:t>
            </w:r>
            <w:r w:rsidRPr="009677EC">
              <w:t>, du présent règlement et satisfait aux exigences prévues aux articles 78 et 79 et à l’article 80, paragraphes 1, 2, 3, 5 et 6, du règlement (UE) nº 648/2012. Aux fins du présent article, les références, dans les articles 78 et 80 du règlement (UE) nº 648/2012, à l’article 9 dudit règlement, s’entendent comme faites à l’article 7 du présent règlement.».</w:t>
            </w:r>
          </w:p>
        </w:tc>
        <w:tc>
          <w:tcPr>
            <w:tcW w:w="4876" w:type="dxa"/>
            <w:tcBorders>
              <w:top w:val="nil"/>
              <w:left w:val="nil"/>
              <w:bottom w:val="nil"/>
              <w:right w:val="nil"/>
            </w:tcBorders>
          </w:tcPr>
          <w:p w14:paraId="0ECA0A8F" w14:textId="77777777" w:rsidR="00641682" w:rsidRPr="009677EC" w:rsidRDefault="00641682" w:rsidP="000A666C">
            <w:pPr>
              <w:pStyle w:val="Normal6a"/>
            </w:pPr>
            <w:r w:rsidRPr="009677EC">
              <w:t>2.</w:t>
            </w:r>
            <w:r w:rsidRPr="009677EC">
              <w:tab/>
              <w:t>Pour pouvoir prétendre à l’enregistrement au titre du présent article, un référentiel des titrisations possède le statut de personne morale établie dans l’Union, applique les procédures prévues pour vérifier le caractère exhaustif et cohérent des informations qui sont mises à sa disposition au titre de l’article 7, paragraphe </w:t>
            </w:r>
            <w:r w:rsidRPr="009677EC">
              <w:rPr>
                <w:b/>
                <w:i/>
              </w:rPr>
              <w:t>2</w:t>
            </w:r>
            <w:r w:rsidRPr="009677EC">
              <w:t>, du présent règlement et satisfait aux exigences prévues aux articles 78 et 79 et à l’article 80, paragraphes 1, 2, 3, 5 et 6, du règlement (UE) nº 648/2012. Aux fins du présent article, les références, dans les articles 78 et 80 du règlement (UE) nº 648/2012, à l’article 9 dudit règlement, s’entendent comme faites à l’article 7 du présent règlement.».</w:t>
            </w:r>
          </w:p>
        </w:tc>
      </w:tr>
    </w:tbl>
    <w:p w14:paraId="44083749"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0A3DCC8E" w14:textId="77777777" w:rsidR="00641682" w:rsidRPr="003F27EB" w:rsidRDefault="00641682" w:rsidP="00641682">
      <w:pPr>
        <w:rPr>
          <w:lang w:val="en-GB"/>
        </w:rPr>
      </w:pPr>
      <w:r w:rsidRPr="003F27EB">
        <w:rPr>
          <w:rStyle w:val="HideTWBExt"/>
          <w:lang w:val="en-GB"/>
        </w:rPr>
        <w:t>&lt;/Amend&gt;</w:t>
      </w:r>
    </w:p>
    <w:p w14:paraId="0432127B"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192</w:t>
      </w:r>
      <w:r w:rsidRPr="003F27EB">
        <w:rPr>
          <w:rStyle w:val="HideTWBExt"/>
          <w:b w:val="0"/>
          <w:lang w:val="en-GB"/>
        </w:rPr>
        <w:t>&lt;/NumAm&gt;</w:t>
      </w:r>
    </w:p>
    <w:p w14:paraId="0FFBA665"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Auke Zijlstra, Pierre Pimpie</w:t>
      </w:r>
      <w:r w:rsidRPr="003F27EB">
        <w:rPr>
          <w:rStyle w:val="HideTWBExt"/>
          <w:b w:val="0"/>
          <w:lang w:val="en-GB"/>
        </w:rPr>
        <w:t>&lt;/Members&gt;</w:t>
      </w:r>
    </w:p>
    <w:p w14:paraId="442B1C86" w14:textId="77777777" w:rsidR="00641682" w:rsidRPr="009677EC" w:rsidRDefault="00641682" w:rsidP="00641682">
      <w:pPr>
        <w:pStyle w:val="NormalBold"/>
      </w:pPr>
      <w:r w:rsidRPr="009677EC">
        <w:rPr>
          <w:rStyle w:val="HideTWBExt"/>
          <w:b w:val="0"/>
        </w:rPr>
        <w:t>&lt;/RepeatBlock-By&gt;</w:t>
      </w:r>
    </w:p>
    <w:p w14:paraId="44F2247C"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186E80CA" w14:textId="77777777" w:rsidR="00641682" w:rsidRPr="009677EC" w:rsidRDefault="00641682" w:rsidP="00641682">
      <w:pPr>
        <w:pStyle w:val="NormalBold"/>
      </w:pPr>
      <w:r w:rsidRPr="009677EC">
        <w:rPr>
          <w:rStyle w:val="HideTWBExt"/>
          <w:b w:val="0"/>
        </w:rPr>
        <w:t>&lt;Article&gt;</w:t>
      </w:r>
      <w:r w:rsidRPr="009677EC">
        <w:t>Article 1 – alinéa 1 – point 7 – sous-point a</w:t>
      </w:r>
      <w:r w:rsidRPr="009677EC">
        <w:rPr>
          <w:rStyle w:val="HideTWBExt"/>
          <w:b w:val="0"/>
        </w:rPr>
        <w:t>&lt;/Article&gt;</w:t>
      </w:r>
    </w:p>
    <w:p w14:paraId="624F93C2"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1E4532B" w14:textId="77777777" w:rsidR="00641682" w:rsidRPr="009677EC" w:rsidRDefault="00641682" w:rsidP="00641682">
      <w:r w:rsidRPr="009677EC">
        <w:rPr>
          <w:rStyle w:val="HideTWBExt"/>
        </w:rPr>
        <w:t>&lt;Article2&gt;</w:t>
      </w:r>
      <w:r w:rsidRPr="009677EC">
        <w:t>Article 17 – paragraphe 1 – partie introductive</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657EF0B0" w14:textId="77777777" w:rsidTr="000A666C">
        <w:trPr>
          <w:trHeight w:hRule="exact" w:val="240"/>
          <w:jc w:val="center"/>
        </w:trPr>
        <w:tc>
          <w:tcPr>
            <w:tcW w:w="9752" w:type="dxa"/>
            <w:gridSpan w:val="2"/>
            <w:tcBorders>
              <w:top w:val="nil"/>
              <w:left w:val="nil"/>
              <w:bottom w:val="nil"/>
              <w:right w:val="nil"/>
            </w:tcBorders>
          </w:tcPr>
          <w:p w14:paraId="4F575C5B" w14:textId="77777777" w:rsidR="00641682" w:rsidRPr="009677EC" w:rsidRDefault="00641682" w:rsidP="000A666C"/>
        </w:tc>
      </w:tr>
      <w:tr w:rsidR="00641682" w:rsidRPr="009677EC" w14:paraId="0C2E0D2F" w14:textId="77777777" w:rsidTr="000A666C">
        <w:trPr>
          <w:trHeight w:val="240"/>
          <w:jc w:val="center"/>
        </w:trPr>
        <w:tc>
          <w:tcPr>
            <w:tcW w:w="4876" w:type="dxa"/>
            <w:tcBorders>
              <w:top w:val="nil"/>
              <w:left w:val="nil"/>
              <w:bottom w:val="nil"/>
              <w:right w:val="nil"/>
            </w:tcBorders>
          </w:tcPr>
          <w:p w14:paraId="51E483C7"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46A03C17" w14:textId="77777777" w:rsidR="00641682" w:rsidRPr="009677EC" w:rsidRDefault="00641682" w:rsidP="000A666C">
            <w:pPr>
              <w:pStyle w:val="AmColumnHeading"/>
            </w:pPr>
            <w:r w:rsidRPr="009677EC">
              <w:t>Amendement</w:t>
            </w:r>
          </w:p>
        </w:tc>
      </w:tr>
      <w:tr w:rsidR="00641682" w:rsidRPr="009677EC" w14:paraId="7A5EB6C4" w14:textId="77777777" w:rsidTr="000A666C">
        <w:trPr>
          <w:jc w:val="center"/>
        </w:trPr>
        <w:tc>
          <w:tcPr>
            <w:tcW w:w="4876" w:type="dxa"/>
            <w:tcBorders>
              <w:top w:val="nil"/>
              <w:left w:val="nil"/>
              <w:bottom w:val="nil"/>
              <w:right w:val="nil"/>
            </w:tcBorders>
          </w:tcPr>
          <w:p w14:paraId="5DBC7AD8" w14:textId="77777777" w:rsidR="00641682" w:rsidRPr="009677EC" w:rsidRDefault="00641682" w:rsidP="000A666C">
            <w:pPr>
              <w:pStyle w:val="Normal6a"/>
            </w:pPr>
            <w:r w:rsidRPr="009677EC">
              <w:t>1.</w:t>
            </w:r>
            <w:r w:rsidRPr="009677EC">
              <w:tab/>
              <w:t>Sans préjudice de l’article 7, paragraphe 2, les référentiels des titrisations visés à l’article 10 collectent et conservent les détails de la titrisation. Ils veillent à ce que l’ensemble des entités ci-après puissent y accéder directement, immédiatement et gratuitement afin d’exercer leurs responsabilités, leurs mandats et leurs obligations respectifs:</w:t>
            </w:r>
          </w:p>
        </w:tc>
        <w:tc>
          <w:tcPr>
            <w:tcW w:w="4876" w:type="dxa"/>
            <w:tcBorders>
              <w:top w:val="nil"/>
              <w:left w:val="nil"/>
              <w:bottom w:val="nil"/>
              <w:right w:val="nil"/>
            </w:tcBorders>
          </w:tcPr>
          <w:p w14:paraId="22C1A835" w14:textId="77777777" w:rsidR="00641682" w:rsidRPr="009677EC" w:rsidRDefault="00641682" w:rsidP="000A666C">
            <w:pPr>
              <w:pStyle w:val="Normal6a"/>
            </w:pPr>
            <w:r w:rsidRPr="009677EC">
              <w:t>1.</w:t>
            </w:r>
            <w:r w:rsidRPr="009677EC">
              <w:tab/>
              <w:t>Sans préjudice de l’article 7, paragraphe 2, les référentiels des titrisations visés à l’article 10 collectent et conservent les détails de la titrisation</w:t>
            </w:r>
            <w:r w:rsidRPr="009677EC">
              <w:rPr>
                <w:b/>
                <w:i/>
              </w:rPr>
              <w:t>. Il ne divulgue aucune information à quiconque en ce qui concerne les titrisations privées, sauf dans la mesure requise par le présent article 17</w:t>
            </w:r>
            <w:r w:rsidRPr="009677EC">
              <w:t>. Ils veillent à ce que l’ensemble des entités ci-après puissent y accéder directement, immédiatement et gratuitement afin d’exercer leurs responsabilités, leurs mandats et leurs obligations respectifs:</w:t>
            </w:r>
          </w:p>
        </w:tc>
      </w:tr>
    </w:tbl>
    <w:p w14:paraId="1E968247"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0F10A80D"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0D0BAE6D" w14:textId="77777777" w:rsidR="00641682" w:rsidRPr="009677EC" w:rsidRDefault="00641682" w:rsidP="00641682">
      <w:pPr>
        <w:pStyle w:val="AmJustText"/>
      </w:pPr>
      <w:r w:rsidRPr="009677EC">
        <w:t>Veille à ce que les titrisations privées restent privées et ne soient donc divulguées qu’aux autorités.</w:t>
      </w:r>
    </w:p>
    <w:p w14:paraId="142F4BD0" w14:textId="77777777" w:rsidR="00641682" w:rsidRPr="003F27EB" w:rsidRDefault="00641682" w:rsidP="00641682">
      <w:pPr>
        <w:rPr>
          <w:lang w:val="de-DE"/>
        </w:rPr>
      </w:pPr>
      <w:r w:rsidRPr="003F27EB">
        <w:rPr>
          <w:rStyle w:val="HideTWBExt"/>
          <w:lang w:val="de-DE"/>
        </w:rPr>
        <w:t>&lt;/Amend&gt;</w:t>
      </w:r>
    </w:p>
    <w:p w14:paraId="018C1651"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193</w:t>
      </w:r>
      <w:r w:rsidRPr="003F27EB">
        <w:rPr>
          <w:rStyle w:val="HideTWBExt"/>
          <w:b w:val="0"/>
          <w:lang w:val="de-DE"/>
        </w:rPr>
        <w:t>&lt;/NumAm&gt;</w:t>
      </w:r>
    </w:p>
    <w:p w14:paraId="7640C59D"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Auke Zijlstra, Pierre Pimpie</w:t>
      </w:r>
      <w:r w:rsidRPr="003F27EB">
        <w:rPr>
          <w:rStyle w:val="HideTWBExt"/>
          <w:b w:val="0"/>
          <w:lang w:val="en-GB"/>
        </w:rPr>
        <w:t>&lt;/Members&gt;</w:t>
      </w:r>
    </w:p>
    <w:p w14:paraId="2DEA0DFA" w14:textId="77777777" w:rsidR="00641682" w:rsidRPr="009677EC" w:rsidRDefault="00641682" w:rsidP="00641682">
      <w:pPr>
        <w:pStyle w:val="NormalBold"/>
      </w:pPr>
      <w:r w:rsidRPr="009677EC">
        <w:rPr>
          <w:rStyle w:val="HideTWBExt"/>
          <w:b w:val="0"/>
        </w:rPr>
        <w:t>&lt;/RepeatBlock-By&gt;</w:t>
      </w:r>
    </w:p>
    <w:p w14:paraId="0726EB18"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7B159ED4" w14:textId="77777777" w:rsidR="00641682" w:rsidRPr="009677EC" w:rsidRDefault="00641682" w:rsidP="00641682">
      <w:pPr>
        <w:pStyle w:val="NormalBold"/>
      </w:pPr>
      <w:r w:rsidRPr="009677EC">
        <w:rPr>
          <w:rStyle w:val="HideTWBExt"/>
          <w:b w:val="0"/>
        </w:rPr>
        <w:t>&lt;Article&gt;</w:t>
      </w:r>
      <w:r w:rsidRPr="009677EC">
        <w:t>Article 1 – alinéa 1 – point 7 bis (nouveau)</w:t>
      </w:r>
      <w:r w:rsidRPr="009677EC">
        <w:rPr>
          <w:rStyle w:val="HideTWBExt"/>
          <w:b w:val="0"/>
        </w:rPr>
        <w:t>&lt;/Article&gt;</w:t>
      </w:r>
    </w:p>
    <w:p w14:paraId="077B242E"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1A27A140" w14:textId="77777777" w:rsidR="00641682" w:rsidRPr="009677EC" w:rsidRDefault="00641682" w:rsidP="00641682">
      <w:r w:rsidRPr="009677EC">
        <w:rPr>
          <w:rStyle w:val="HideTWBExt"/>
        </w:rPr>
        <w:t>&lt;Article2&gt;</w:t>
      </w:r>
      <w:r w:rsidRPr="009677EC">
        <w:t>Article 18 – paragraphe 2 bis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2CC1CA87" w14:textId="77777777" w:rsidTr="000A666C">
        <w:trPr>
          <w:trHeight w:hRule="exact" w:val="240"/>
          <w:jc w:val="center"/>
        </w:trPr>
        <w:tc>
          <w:tcPr>
            <w:tcW w:w="9752" w:type="dxa"/>
            <w:gridSpan w:val="2"/>
            <w:tcBorders>
              <w:top w:val="nil"/>
              <w:left w:val="nil"/>
              <w:bottom w:val="nil"/>
              <w:right w:val="nil"/>
            </w:tcBorders>
          </w:tcPr>
          <w:p w14:paraId="7D61D1FD" w14:textId="77777777" w:rsidR="00641682" w:rsidRPr="009677EC" w:rsidRDefault="00641682" w:rsidP="000A666C"/>
        </w:tc>
      </w:tr>
      <w:tr w:rsidR="00641682" w:rsidRPr="009677EC" w14:paraId="131DDEFF" w14:textId="77777777" w:rsidTr="000A666C">
        <w:trPr>
          <w:trHeight w:val="240"/>
          <w:jc w:val="center"/>
        </w:trPr>
        <w:tc>
          <w:tcPr>
            <w:tcW w:w="4876" w:type="dxa"/>
            <w:tcBorders>
              <w:top w:val="nil"/>
              <w:left w:val="nil"/>
              <w:bottom w:val="nil"/>
              <w:right w:val="nil"/>
            </w:tcBorders>
          </w:tcPr>
          <w:p w14:paraId="21835B03"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47473DE2" w14:textId="77777777" w:rsidR="00641682" w:rsidRPr="009677EC" w:rsidRDefault="00641682" w:rsidP="000A666C">
            <w:pPr>
              <w:pStyle w:val="AmColumnHeading"/>
            </w:pPr>
            <w:r w:rsidRPr="009677EC">
              <w:t>Amendement</w:t>
            </w:r>
          </w:p>
        </w:tc>
      </w:tr>
      <w:tr w:rsidR="00641682" w:rsidRPr="009677EC" w14:paraId="6A61C31C" w14:textId="77777777" w:rsidTr="000A666C">
        <w:trPr>
          <w:jc w:val="center"/>
        </w:trPr>
        <w:tc>
          <w:tcPr>
            <w:tcW w:w="4876" w:type="dxa"/>
            <w:tcBorders>
              <w:top w:val="nil"/>
              <w:left w:val="nil"/>
              <w:bottom w:val="nil"/>
              <w:right w:val="nil"/>
            </w:tcBorders>
          </w:tcPr>
          <w:p w14:paraId="7C009295" w14:textId="77777777" w:rsidR="00641682" w:rsidRPr="009677EC" w:rsidRDefault="00641682" w:rsidP="000A666C">
            <w:pPr>
              <w:pStyle w:val="Normal6a"/>
            </w:pPr>
          </w:p>
        </w:tc>
        <w:tc>
          <w:tcPr>
            <w:tcW w:w="4876" w:type="dxa"/>
            <w:tcBorders>
              <w:top w:val="nil"/>
              <w:left w:val="nil"/>
              <w:bottom w:val="nil"/>
              <w:right w:val="nil"/>
            </w:tcBorders>
          </w:tcPr>
          <w:p w14:paraId="3D0455F1" w14:textId="77777777" w:rsidR="00641682" w:rsidRPr="009677EC" w:rsidRDefault="00641682" w:rsidP="000A666C">
            <w:pPr>
              <w:pStyle w:val="Normal6a"/>
            </w:pPr>
            <w:r w:rsidRPr="009677EC">
              <w:rPr>
                <w:b/>
                <w:i/>
              </w:rPr>
              <w:t>(7 bis)</w:t>
            </w:r>
            <w:r w:rsidRPr="009677EC">
              <w:tab/>
            </w:r>
            <w:r w:rsidRPr="009677EC">
              <w:rPr>
                <w:b/>
                <w:i/>
              </w:rPr>
              <w:t>À l’article 18, le paragraphe suivant est ajouté:</w:t>
            </w:r>
          </w:p>
        </w:tc>
      </w:tr>
      <w:tr w:rsidR="00641682" w:rsidRPr="009677EC" w14:paraId="3CE79BF8" w14:textId="77777777" w:rsidTr="000A666C">
        <w:trPr>
          <w:jc w:val="center"/>
        </w:trPr>
        <w:tc>
          <w:tcPr>
            <w:tcW w:w="4876" w:type="dxa"/>
            <w:tcBorders>
              <w:top w:val="nil"/>
              <w:left w:val="nil"/>
              <w:bottom w:val="nil"/>
              <w:right w:val="nil"/>
            </w:tcBorders>
          </w:tcPr>
          <w:p w14:paraId="4386EABB" w14:textId="77777777" w:rsidR="00641682" w:rsidRPr="009677EC" w:rsidRDefault="00641682" w:rsidP="000A666C">
            <w:pPr>
              <w:pStyle w:val="Normal6a"/>
            </w:pPr>
          </w:p>
        </w:tc>
        <w:tc>
          <w:tcPr>
            <w:tcW w:w="4876" w:type="dxa"/>
            <w:tcBorders>
              <w:top w:val="nil"/>
              <w:left w:val="nil"/>
              <w:bottom w:val="nil"/>
              <w:right w:val="nil"/>
            </w:tcBorders>
          </w:tcPr>
          <w:p w14:paraId="29E7CE71" w14:textId="77777777" w:rsidR="00641682" w:rsidRPr="009677EC" w:rsidRDefault="00641682" w:rsidP="000A666C">
            <w:pPr>
              <w:pStyle w:val="Normal6a"/>
            </w:pPr>
            <w:r w:rsidRPr="009677EC">
              <w:rPr>
                <w:b/>
                <w:i/>
              </w:rPr>
              <w:t>Les expositions sous-jacentes sont homogènes en termes de type d’actifs et partagent au moins une caractéristique de risque commune et pertinente. Les expositions sont créées conformément à des normes de souscription similaires et sont gérées selon des procédures comparables.</w:t>
            </w:r>
          </w:p>
        </w:tc>
      </w:tr>
    </w:tbl>
    <w:p w14:paraId="1C57478C"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5B608027"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20213E26" w14:textId="77777777" w:rsidR="00641682" w:rsidRPr="009677EC" w:rsidRDefault="00641682" w:rsidP="00641682">
      <w:pPr>
        <w:pStyle w:val="AmJustText"/>
      </w:pPr>
      <w:r w:rsidRPr="009677EC">
        <w:t>Confirme les principes des normes techniques de réglementation sans abaisser les normes.</w:t>
      </w:r>
    </w:p>
    <w:p w14:paraId="3659F373" w14:textId="77777777" w:rsidR="00641682" w:rsidRPr="003F27EB" w:rsidRDefault="00641682" w:rsidP="00641682">
      <w:pPr>
        <w:rPr>
          <w:rStyle w:val="HideTWBExt"/>
          <w:lang w:val="de-DE"/>
        </w:rPr>
      </w:pPr>
      <w:r w:rsidRPr="003F27EB">
        <w:rPr>
          <w:rStyle w:val="HideTWBExt"/>
          <w:lang w:val="de-DE"/>
        </w:rPr>
        <w:t>&lt;/Amend&gt;</w:t>
      </w:r>
    </w:p>
    <w:p w14:paraId="3FCB3474"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194</w:t>
      </w:r>
      <w:r w:rsidRPr="003F27EB">
        <w:rPr>
          <w:rStyle w:val="HideTWBExt"/>
          <w:b w:val="0"/>
          <w:lang w:val="de-DE"/>
        </w:rPr>
        <w:t>&lt;/NumAm&gt;</w:t>
      </w:r>
    </w:p>
    <w:p w14:paraId="71A81CAE"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Markus Ferber</w:t>
      </w:r>
      <w:r w:rsidRPr="003F27EB">
        <w:rPr>
          <w:rStyle w:val="HideTWBExt"/>
          <w:b w:val="0"/>
          <w:lang w:val="en-GB"/>
        </w:rPr>
        <w:t>&lt;/Members&gt;</w:t>
      </w:r>
    </w:p>
    <w:p w14:paraId="5961378B" w14:textId="77777777" w:rsidR="00641682" w:rsidRPr="009677EC" w:rsidRDefault="00641682" w:rsidP="00641682">
      <w:pPr>
        <w:pStyle w:val="NormalBold"/>
      </w:pPr>
      <w:r w:rsidRPr="009677EC">
        <w:rPr>
          <w:rStyle w:val="HideTWBExt"/>
          <w:b w:val="0"/>
        </w:rPr>
        <w:t>&lt;/RepeatBlock-By&gt;</w:t>
      </w:r>
    </w:p>
    <w:p w14:paraId="019CC4EA"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763AEA52" w14:textId="77777777" w:rsidR="00641682" w:rsidRPr="009677EC" w:rsidRDefault="00641682" w:rsidP="00641682">
      <w:pPr>
        <w:pStyle w:val="NormalBold"/>
      </w:pPr>
      <w:r w:rsidRPr="009677EC">
        <w:rPr>
          <w:rStyle w:val="HideTWBExt"/>
          <w:b w:val="0"/>
        </w:rPr>
        <w:t>&lt;Article&gt;</w:t>
      </w:r>
      <w:r w:rsidRPr="009677EC">
        <w:t>Article 1 – alinéa 1 – point 8 – sous-point -a (nouveau)</w:t>
      </w:r>
      <w:r w:rsidRPr="009677EC">
        <w:rPr>
          <w:rStyle w:val="HideTWBExt"/>
          <w:b w:val="0"/>
        </w:rPr>
        <w:t>&lt;/Article&gt;</w:t>
      </w:r>
    </w:p>
    <w:p w14:paraId="4D3C3729"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1A1D1084" w14:textId="77777777" w:rsidR="00641682" w:rsidRPr="009677EC" w:rsidRDefault="00641682" w:rsidP="00641682">
      <w:r w:rsidRPr="009677EC">
        <w:rPr>
          <w:rStyle w:val="HideTWBExt"/>
        </w:rPr>
        <w:t>&lt;Article2&gt;</w:t>
      </w:r>
      <w:r w:rsidRPr="009677EC">
        <w:t>Article 20 – paragraphe 1</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2DD62C3F" w14:textId="77777777" w:rsidTr="000A666C">
        <w:trPr>
          <w:trHeight w:hRule="exact" w:val="240"/>
          <w:jc w:val="center"/>
        </w:trPr>
        <w:tc>
          <w:tcPr>
            <w:tcW w:w="9752" w:type="dxa"/>
            <w:gridSpan w:val="2"/>
            <w:tcBorders>
              <w:top w:val="nil"/>
              <w:left w:val="nil"/>
              <w:bottom w:val="nil"/>
              <w:right w:val="nil"/>
            </w:tcBorders>
          </w:tcPr>
          <w:p w14:paraId="680F4BA7" w14:textId="77777777" w:rsidR="00641682" w:rsidRPr="009677EC" w:rsidRDefault="00641682" w:rsidP="000A666C"/>
        </w:tc>
      </w:tr>
      <w:tr w:rsidR="00641682" w:rsidRPr="009677EC" w14:paraId="44CCAB9C" w14:textId="77777777" w:rsidTr="000A666C">
        <w:trPr>
          <w:trHeight w:val="240"/>
          <w:jc w:val="center"/>
        </w:trPr>
        <w:tc>
          <w:tcPr>
            <w:tcW w:w="4876" w:type="dxa"/>
            <w:tcBorders>
              <w:top w:val="nil"/>
              <w:left w:val="nil"/>
              <w:bottom w:val="nil"/>
              <w:right w:val="nil"/>
            </w:tcBorders>
          </w:tcPr>
          <w:p w14:paraId="0C6C39EB"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2EF6955C" w14:textId="77777777" w:rsidR="00641682" w:rsidRPr="009677EC" w:rsidRDefault="00641682" w:rsidP="000A666C">
            <w:pPr>
              <w:pStyle w:val="AmColumnHeading"/>
            </w:pPr>
            <w:r w:rsidRPr="009677EC">
              <w:t>Amendement</w:t>
            </w:r>
          </w:p>
        </w:tc>
      </w:tr>
      <w:tr w:rsidR="00641682" w:rsidRPr="009677EC" w14:paraId="51A75633" w14:textId="77777777" w:rsidTr="000A666C">
        <w:trPr>
          <w:jc w:val="center"/>
        </w:trPr>
        <w:tc>
          <w:tcPr>
            <w:tcW w:w="4876" w:type="dxa"/>
            <w:tcBorders>
              <w:top w:val="nil"/>
              <w:left w:val="nil"/>
              <w:bottom w:val="nil"/>
              <w:right w:val="nil"/>
            </w:tcBorders>
          </w:tcPr>
          <w:p w14:paraId="7AE05A8E" w14:textId="77777777" w:rsidR="00641682" w:rsidRPr="009677EC" w:rsidRDefault="00641682" w:rsidP="000A666C">
            <w:pPr>
              <w:pStyle w:val="Normal6a"/>
            </w:pPr>
          </w:p>
        </w:tc>
        <w:tc>
          <w:tcPr>
            <w:tcW w:w="4876" w:type="dxa"/>
            <w:tcBorders>
              <w:top w:val="nil"/>
              <w:left w:val="nil"/>
              <w:bottom w:val="nil"/>
              <w:right w:val="nil"/>
            </w:tcBorders>
          </w:tcPr>
          <w:p w14:paraId="0BFF0674" w14:textId="77777777" w:rsidR="00641682" w:rsidRPr="009677EC" w:rsidRDefault="00641682" w:rsidP="000A666C">
            <w:pPr>
              <w:pStyle w:val="Normal6a"/>
            </w:pPr>
            <w:r w:rsidRPr="009677EC">
              <w:rPr>
                <w:b/>
                <w:i/>
              </w:rPr>
              <w:t>-a)</w:t>
            </w:r>
            <w:r w:rsidRPr="009677EC">
              <w:tab/>
            </w:r>
            <w:r w:rsidRPr="009677EC">
              <w:rPr>
                <w:b/>
                <w:i/>
              </w:rPr>
              <w:t>le paragraphe 1 est remplacé par le texte suivant:</w:t>
            </w:r>
          </w:p>
        </w:tc>
      </w:tr>
      <w:tr w:rsidR="00641682" w:rsidRPr="009677EC" w14:paraId="706CAFF8" w14:textId="77777777" w:rsidTr="000A666C">
        <w:trPr>
          <w:jc w:val="center"/>
        </w:trPr>
        <w:tc>
          <w:tcPr>
            <w:tcW w:w="4876" w:type="dxa"/>
            <w:tcBorders>
              <w:top w:val="nil"/>
              <w:left w:val="nil"/>
              <w:bottom w:val="nil"/>
              <w:right w:val="nil"/>
            </w:tcBorders>
          </w:tcPr>
          <w:p w14:paraId="1BA2B600" w14:textId="77777777" w:rsidR="00641682" w:rsidRPr="009677EC" w:rsidRDefault="00641682" w:rsidP="000A666C">
            <w:pPr>
              <w:pStyle w:val="Normal6a"/>
            </w:pPr>
            <w:r w:rsidRPr="009677EC">
              <w:t>1. </w:t>
            </w:r>
            <w:r w:rsidRPr="009677EC">
              <w:rPr>
                <w:b/>
                <w:bCs/>
                <w:i/>
                <w:iCs/>
              </w:rPr>
              <w:t>La SSPE</w:t>
            </w:r>
            <w:r w:rsidRPr="009677EC">
              <w:t xml:space="preserve"> acquiert la propriété </w:t>
            </w:r>
            <w:r w:rsidRPr="009677EC">
              <w:rPr>
                <w:b/>
                <w:bCs/>
                <w:i/>
                <w:iCs/>
              </w:rPr>
              <w:t>des expositions sous-jacentes</w:t>
            </w:r>
            <w:r w:rsidRPr="009677EC">
              <w:t xml:space="preserve"> au moyen d’une cession parfaite, ou d’une cession ou d’un transfert ayant le même effet juridique, d’une manière qui est opposable au vendeur et aux tiers. Le transfert de la propriété des expositions sous-jacentes à </w:t>
            </w:r>
            <w:r w:rsidRPr="009677EC">
              <w:rPr>
                <w:b/>
                <w:bCs/>
                <w:i/>
                <w:iCs/>
              </w:rPr>
              <w:t>la SSPE</w:t>
            </w:r>
            <w:r w:rsidRPr="009677EC">
              <w:t xml:space="preserve"> n’est pas soumis à des dispositions strictes de restitution en cas d’insolvabilité du vendeur.</w:t>
            </w:r>
          </w:p>
        </w:tc>
        <w:tc>
          <w:tcPr>
            <w:tcW w:w="4876" w:type="dxa"/>
            <w:tcBorders>
              <w:top w:val="nil"/>
              <w:left w:val="nil"/>
              <w:bottom w:val="nil"/>
              <w:right w:val="nil"/>
            </w:tcBorders>
          </w:tcPr>
          <w:p w14:paraId="4C2CDED0" w14:textId="77777777" w:rsidR="00641682" w:rsidRPr="009677EC" w:rsidRDefault="00641682" w:rsidP="000A666C">
            <w:pPr>
              <w:pStyle w:val="Normal6a"/>
            </w:pPr>
            <w:r w:rsidRPr="009677EC">
              <w:rPr>
                <w:b/>
                <w:i/>
              </w:rPr>
              <w:t>«</w:t>
            </w:r>
            <w:r w:rsidRPr="009677EC">
              <w:t xml:space="preserve">1. </w:t>
            </w:r>
            <w:r w:rsidRPr="009677EC">
              <w:rPr>
                <w:b/>
                <w:bCs/>
                <w:i/>
                <w:iCs/>
              </w:rPr>
              <w:t>L’acheteur des expositions sous-jacentes en</w:t>
            </w:r>
            <w:r w:rsidRPr="009677EC">
              <w:t xml:space="preserve"> acquiert la propriété au moyen d’une cession parfaite, ou d’une cession ou d’un transfert ayant le même effet juridique, d’une manière qui est opposable au vendeur et aux tiers. Le transfert de la propriété des expositions sous-jacentes à </w:t>
            </w:r>
            <w:r w:rsidRPr="009677EC">
              <w:rPr>
                <w:b/>
                <w:i/>
              </w:rPr>
              <w:t>l’acheteur de celles-ci</w:t>
            </w:r>
            <w:r w:rsidRPr="009677EC">
              <w:t xml:space="preserve"> n’est pas soumis à des dispositions strictes de restitution en cas d’insolvabilité du vendeur.</w:t>
            </w:r>
            <w:r w:rsidRPr="009677EC">
              <w:rPr>
                <w:b/>
                <w:i/>
              </w:rPr>
              <w:t>»</w:t>
            </w:r>
          </w:p>
        </w:tc>
      </w:tr>
    </w:tbl>
    <w:p w14:paraId="14A7B834"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01526728" w14:textId="77777777" w:rsidR="00641682" w:rsidRPr="003F27EB" w:rsidRDefault="00641682" w:rsidP="00641682">
      <w:pPr>
        <w:rPr>
          <w:rStyle w:val="HideTWBExt"/>
          <w:lang w:val="en-GB"/>
        </w:rPr>
      </w:pPr>
      <w:r w:rsidRPr="003F27EB">
        <w:rPr>
          <w:rStyle w:val="HideTWBExt"/>
          <w:lang w:val="en-GB"/>
        </w:rPr>
        <w:t>&lt;/Amend&gt;</w:t>
      </w:r>
    </w:p>
    <w:p w14:paraId="03480FB8"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195</w:t>
      </w:r>
      <w:r w:rsidRPr="003F27EB">
        <w:rPr>
          <w:rStyle w:val="HideTWBExt"/>
          <w:b w:val="0"/>
          <w:lang w:val="en-GB"/>
        </w:rPr>
        <w:t>&lt;/NumAm&gt;</w:t>
      </w:r>
    </w:p>
    <w:p w14:paraId="7E8FA5AF"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Giovanni Crosetto, Mariateresa Vivaldini, Denis Nesci, Francesco Ventola, Marco Squarta</w:t>
      </w:r>
      <w:r w:rsidRPr="003F27EB">
        <w:rPr>
          <w:rStyle w:val="HideTWBExt"/>
          <w:b w:val="0"/>
          <w:lang w:val="en-GB"/>
        </w:rPr>
        <w:t>&lt;/Members&gt;</w:t>
      </w:r>
    </w:p>
    <w:p w14:paraId="67D43258" w14:textId="77777777" w:rsidR="00641682" w:rsidRPr="009677EC" w:rsidRDefault="00641682" w:rsidP="00641682">
      <w:pPr>
        <w:pStyle w:val="NormalBold"/>
      </w:pPr>
      <w:r w:rsidRPr="009677EC">
        <w:rPr>
          <w:rStyle w:val="HideTWBExt"/>
          <w:b w:val="0"/>
        </w:rPr>
        <w:t>&lt;/RepeatBlock-By&gt;</w:t>
      </w:r>
    </w:p>
    <w:p w14:paraId="529C4FFB"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1B52D3E" w14:textId="77777777" w:rsidR="00641682" w:rsidRPr="009677EC" w:rsidRDefault="00641682" w:rsidP="00641682">
      <w:pPr>
        <w:pStyle w:val="NormalBold"/>
      </w:pPr>
      <w:r w:rsidRPr="009677EC">
        <w:rPr>
          <w:rStyle w:val="HideTWBExt"/>
          <w:b w:val="0"/>
        </w:rPr>
        <w:t>&lt;Article&gt;</w:t>
      </w:r>
      <w:r w:rsidRPr="009677EC">
        <w:t>Article 1 – alinéa 1 – point 8 – sous-point -a (nouveau)</w:t>
      </w:r>
      <w:r w:rsidRPr="009677EC">
        <w:rPr>
          <w:rStyle w:val="HideTWBExt"/>
          <w:b w:val="0"/>
        </w:rPr>
        <w:t>&lt;/Article&gt;</w:t>
      </w:r>
    </w:p>
    <w:p w14:paraId="2E95944B"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3B66C2E2" w14:textId="77777777" w:rsidR="00641682" w:rsidRPr="009677EC" w:rsidRDefault="00641682" w:rsidP="00641682">
      <w:r w:rsidRPr="009677EC">
        <w:rPr>
          <w:rStyle w:val="HideTWBExt"/>
        </w:rPr>
        <w:t>&lt;Article2&gt;</w:t>
      </w:r>
      <w:r w:rsidRPr="009677EC">
        <w:t>Article 20 – paragraphe 7</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29E83477" w14:textId="77777777" w:rsidTr="000A666C">
        <w:trPr>
          <w:trHeight w:hRule="exact" w:val="240"/>
          <w:jc w:val="center"/>
        </w:trPr>
        <w:tc>
          <w:tcPr>
            <w:tcW w:w="9752" w:type="dxa"/>
            <w:gridSpan w:val="2"/>
            <w:tcBorders>
              <w:top w:val="nil"/>
              <w:left w:val="nil"/>
              <w:bottom w:val="nil"/>
              <w:right w:val="nil"/>
            </w:tcBorders>
          </w:tcPr>
          <w:p w14:paraId="704F366F" w14:textId="77777777" w:rsidR="00641682" w:rsidRPr="009677EC" w:rsidRDefault="00641682" w:rsidP="000A666C"/>
        </w:tc>
      </w:tr>
      <w:tr w:rsidR="00641682" w:rsidRPr="009677EC" w14:paraId="66F3595F" w14:textId="77777777" w:rsidTr="000A666C">
        <w:trPr>
          <w:trHeight w:val="240"/>
          <w:jc w:val="center"/>
        </w:trPr>
        <w:tc>
          <w:tcPr>
            <w:tcW w:w="4876" w:type="dxa"/>
            <w:tcBorders>
              <w:top w:val="nil"/>
              <w:left w:val="nil"/>
              <w:bottom w:val="nil"/>
              <w:right w:val="nil"/>
            </w:tcBorders>
          </w:tcPr>
          <w:p w14:paraId="4C3181B0"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22490937" w14:textId="77777777" w:rsidR="00641682" w:rsidRPr="009677EC" w:rsidRDefault="00641682" w:rsidP="000A666C">
            <w:pPr>
              <w:pStyle w:val="AmColumnHeading"/>
            </w:pPr>
            <w:r w:rsidRPr="009677EC">
              <w:t>Amendement</w:t>
            </w:r>
          </w:p>
        </w:tc>
      </w:tr>
      <w:tr w:rsidR="00641682" w:rsidRPr="009677EC" w14:paraId="3AD1B260" w14:textId="77777777" w:rsidTr="000A666C">
        <w:trPr>
          <w:jc w:val="center"/>
        </w:trPr>
        <w:tc>
          <w:tcPr>
            <w:tcW w:w="4876" w:type="dxa"/>
            <w:tcBorders>
              <w:top w:val="nil"/>
              <w:left w:val="nil"/>
              <w:bottom w:val="nil"/>
              <w:right w:val="nil"/>
            </w:tcBorders>
          </w:tcPr>
          <w:p w14:paraId="20B87BEA" w14:textId="77777777" w:rsidR="00641682" w:rsidRPr="009677EC" w:rsidRDefault="00641682" w:rsidP="000A666C">
            <w:pPr>
              <w:pStyle w:val="Normal6a"/>
            </w:pPr>
          </w:p>
        </w:tc>
        <w:tc>
          <w:tcPr>
            <w:tcW w:w="4876" w:type="dxa"/>
            <w:tcBorders>
              <w:top w:val="nil"/>
              <w:left w:val="nil"/>
              <w:bottom w:val="nil"/>
              <w:right w:val="nil"/>
            </w:tcBorders>
          </w:tcPr>
          <w:p w14:paraId="607670C9" w14:textId="77777777" w:rsidR="00641682" w:rsidRPr="009677EC" w:rsidRDefault="00641682" w:rsidP="000A666C">
            <w:pPr>
              <w:pStyle w:val="Normal6a"/>
            </w:pPr>
            <w:r w:rsidRPr="009677EC">
              <w:rPr>
                <w:b/>
                <w:i/>
              </w:rPr>
              <w:t>-a)</w:t>
            </w:r>
            <w:r w:rsidRPr="009677EC">
              <w:tab/>
            </w:r>
            <w:r w:rsidRPr="009677EC">
              <w:rPr>
                <w:b/>
                <w:i/>
              </w:rPr>
              <w:t>le paragraphe 7 est remplacé par le texte suivant:</w:t>
            </w:r>
          </w:p>
        </w:tc>
      </w:tr>
      <w:tr w:rsidR="00641682" w:rsidRPr="009677EC" w14:paraId="686131A5" w14:textId="77777777" w:rsidTr="000A666C">
        <w:trPr>
          <w:jc w:val="center"/>
        </w:trPr>
        <w:tc>
          <w:tcPr>
            <w:tcW w:w="4876" w:type="dxa"/>
            <w:tcBorders>
              <w:top w:val="nil"/>
              <w:left w:val="nil"/>
              <w:bottom w:val="nil"/>
              <w:right w:val="nil"/>
            </w:tcBorders>
          </w:tcPr>
          <w:p w14:paraId="19B4E12C" w14:textId="77777777" w:rsidR="00641682" w:rsidRPr="009677EC" w:rsidRDefault="00641682" w:rsidP="000A666C">
            <w:pPr>
              <w:pStyle w:val="Normal6a"/>
            </w:pPr>
            <w:r w:rsidRPr="009677EC">
              <w:t xml:space="preserve">Les expositions sous-jacentes transférées du vendeur à la SSPE, ou cédées par le vendeur à ladite SSPE, satisfont à des critères d’éligibilité prédéterminés, clairs et documentés </w:t>
            </w:r>
            <w:r w:rsidRPr="009677EC">
              <w:rPr>
                <w:b/>
                <w:bCs/>
                <w:i/>
                <w:iCs/>
              </w:rPr>
              <w:t>qui ne permettent pas une gestion de portefeuille active de ces expositions sur une base discrétionnaire.</w:t>
            </w:r>
            <w:r w:rsidRPr="009677EC">
              <w:rPr>
                <w:b/>
                <w:i/>
              </w:rPr>
              <w:t xml:space="preserve"> </w:t>
            </w:r>
            <w:r w:rsidRPr="009677EC">
              <w:rPr>
                <w:b/>
                <w:bCs/>
                <w:i/>
                <w:iCs/>
              </w:rPr>
              <w:t>Aux fins du présent paragraphe, la substitution d’expositions qui enfreignent les déclarations et garanties n’est pas considérée comme une gestion de portefeuille active</w:t>
            </w:r>
            <w:r w:rsidRPr="009677EC">
              <w:t>. Les expositions transférées à la SSPE après la clôture de l’opération satisfont aux critères d’éligibilité appliqués aux expositions sous-jacentes initiales.</w:t>
            </w:r>
          </w:p>
        </w:tc>
        <w:tc>
          <w:tcPr>
            <w:tcW w:w="4876" w:type="dxa"/>
            <w:tcBorders>
              <w:top w:val="nil"/>
              <w:left w:val="nil"/>
              <w:bottom w:val="nil"/>
              <w:right w:val="nil"/>
            </w:tcBorders>
          </w:tcPr>
          <w:p w14:paraId="4B2F15B9" w14:textId="77777777" w:rsidR="00641682" w:rsidRPr="009677EC" w:rsidRDefault="00641682" w:rsidP="000A666C">
            <w:pPr>
              <w:pStyle w:val="Normal6a"/>
            </w:pPr>
            <w:r w:rsidRPr="009677EC">
              <w:rPr>
                <w:b/>
                <w:bCs/>
                <w:i/>
                <w:iCs/>
              </w:rPr>
              <w:t>«</w:t>
            </w:r>
            <w:r w:rsidRPr="009677EC">
              <w:t>Les expositions sous-jacentes transférées du vendeur à la SSPE, ou cédées par le vendeur à ladite SSPE, satisfont à des critères d’éligibilité prédéterminés, clairs et documentés. Les expositions transférées à la SSPE après la clôture de l’opération satisfont aux critères d’éligibilité appliqués aux expositions sous-jacentes initiales.</w:t>
            </w:r>
            <w:r w:rsidRPr="009677EC">
              <w:rPr>
                <w:b/>
                <w:bCs/>
                <w:i/>
                <w:iCs/>
              </w:rPr>
              <w:t>»</w:t>
            </w:r>
          </w:p>
        </w:tc>
      </w:tr>
    </w:tbl>
    <w:p w14:paraId="73BA862B"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55BA09CB" w14:textId="77777777" w:rsidR="00641682" w:rsidRPr="009677EC" w:rsidRDefault="00641682" w:rsidP="00641682">
      <w:pPr>
        <w:pStyle w:val="AmCrossRef"/>
      </w:pPr>
      <w:r w:rsidRPr="009677EC">
        <w:t>(Règlement (UE) 2017/2402)</w:t>
      </w:r>
    </w:p>
    <w:p w14:paraId="5D16996B" w14:textId="77777777" w:rsidR="00641682" w:rsidRPr="003F27EB" w:rsidRDefault="00641682" w:rsidP="00641682">
      <w:pPr>
        <w:rPr>
          <w:lang w:val="de-DE"/>
        </w:rPr>
      </w:pPr>
      <w:r w:rsidRPr="003F27EB">
        <w:rPr>
          <w:rStyle w:val="HideTWBExt"/>
          <w:lang w:val="de-DE"/>
        </w:rPr>
        <w:t>&lt;/Amend&gt;</w:t>
      </w:r>
    </w:p>
    <w:p w14:paraId="1046AFB2"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196</w:t>
      </w:r>
      <w:r w:rsidRPr="003F27EB">
        <w:rPr>
          <w:rStyle w:val="HideTWBExt"/>
          <w:b w:val="0"/>
          <w:lang w:val="de-DE"/>
        </w:rPr>
        <w:t>&lt;/NumAm&gt;</w:t>
      </w:r>
    </w:p>
    <w:p w14:paraId="02CEEB93"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Marie Toussaint</w:t>
      </w:r>
      <w:r w:rsidRPr="003F27EB">
        <w:rPr>
          <w:rStyle w:val="HideTWBExt"/>
          <w:b w:val="0"/>
          <w:lang w:val="en-GB"/>
        </w:rPr>
        <w:t>&lt;/Members&gt;</w:t>
      </w:r>
    </w:p>
    <w:p w14:paraId="57302AD0" w14:textId="77777777" w:rsidR="00641682" w:rsidRPr="009677EC" w:rsidRDefault="00641682" w:rsidP="00641682">
      <w:r w:rsidRPr="009677EC">
        <w:rPr>
          <w:rStyle w:val="HideTWBExt"/>
        </w:rPr>
        <w:t>&lt;AuNomDe&gt;</w:t>
      </w:r>
      <w:r w:rsidRPr="009677EC">
        <w:rPr>
          <w:rStyle w:val="HideTWBInt"/>
        </w:rPr>
        <w:t>{Verts/ALE}</w:t>
      </w:r>
      <w:r w:rsidRPr="009677EC">
        <w:t>au nom du groupe Verts/ALE</w:t>
      </w:r>
      <w:r w:rsidRPr="009677EC">
        <w:rPr>
          <w:rStyle w:val="HideTWBExt"/>
        </w:rPr>
        <w:t>&lt;/AuNomDe&gt;</w:t>
      </w:r>
    </w:p>
    <w:p w14:paraId="6DE7412F" w14:textId="77777777" w:rsidR="00641682" w:rsidRPr="009677EC" w:rsidRDefault="00641682" w:rsidP="00641682">
      <w:pPr>
        <w:pStyle w:val="NormalBold"/>
      </w:pPr>
      <w:r w:rsidRPr="009677EC">
        <w:rPr>
          <w:rStyle w:val="HideTWBExt"/>
          <w:b w:val="0"/>
        </w:rPr>
        <w:t>&lt;/RepeatBlock-By&gt;</w:t>
      </w:r>
    </w:p>
    <w:p w14:paraId="5BBC8DD3"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B99CB44" w14:textId="77777777" w:rsidR="00641682" w:rsidRPr="009677EC" w:rsidRDefault="00641682" w:rsidP="00641682">
      <w:pPr>
        <w:pStyle w:val="NormalBold"/>
      </w:pPr>
      <w:r w:rsidRPr="009677EC">
        <w:rPr>
          <w:rStyle w:val="HideTWBExt"/>
          <w:b w:val="0"/>
        </w:rPr>
        <w:t>&lt;Article&gt;</w:t>
      </w:r>
      <w:r w:rsidRPr="009677EC">
        <w:t>Article 1 – alinéa 1 – point 8 – sous-point -a (nouveau)</w:t>
      </w:r>
      <w:r w:rsidRPr="009677EC">
        <w:rPr>
          <w:rStyle w:val="HideTWBExt"/>
          <w:b w:val="0"/>
        </w:rPr>
        <w:t>&lt;/Article&gt;</w:t>
      </w:r>
    </w:p>
    <w:p w14:paraId="0617D3F6"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5B2B3957" w14:textId="77777777" w:rsidR="00641682" w:rsidRPr="009677EC" w:rsidRDefault="00641682" w:rsidP="00641682">
      <w:r w:rsidRPr="009677EC">
        <w:rPr>
          <w:rStyle w:val="HideTWBExt"/>
        </w:rPr>
        <w:t>&lt;Article2&gt;</w:t>
      </w:r>
      <w:r w:rsidRPr="009677EC">
        <w:t>Article 20 – paragraphe 8 – alinéa 1</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2A62348" w14:textId="77777777" w:rsidTr="000A666C">
        <w:trPr>
          <w:trHeight w:hRule="exact" w:val="240"/>
          <w:jc w:val="center"/>
        </w:trPr>
        <w:tc>
          <w:tcPr>
            <w:tcW w:w="9752" w:type="dxa"/>
            <w:gridSpan w:val="2"/>
            <w:tcBorders>
              <w:top w:val="nil"/>
              <w:left w:val="nil"/>
              <w:bottom w:val="nil"/>
              <w:right w:val="nil"/>
            </w:tcBorders>
          </w:tcPr>
          <w:p w14:paraId="2443A88E" w14:textId="77777777" w:rsidR="00641682" w:rsidRPr="009677EC" w:rsidRDefault="00641682" w:rsidP="000A666C"/>
        </w:tc>
      </w:tr>
      <w:tr w:rsidR="00641682" w:rsidRPr="009677EC" w14:paraId="762E8219" w14:textId="77777777" w:rsidTr="000A666C">
        <w:trPr>
          <w:trHeight w:val="240"/>
          <w:jc w:val="center"/>
        </w:trPr>
        <w:tc>
          <w:tcPr>
            <w:tcW w:w="4876" w:type="dxa"/>
            <w:tcBorders>
              <w:top w:val="nil"/>
              <w:left w:val="nil"/>
              <w:bottom w:val="nil"/>
              <w:right w:val="nil"/>
            </w:tcBorders>
          </w:tcPr>
          <w:p w14:paraId="4AA456E0"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1DA5A16D" w14:textId="77777777" w:rsidR="00641682" w:rsidRPr="009677EC" w:rsidRDefault="00641682" w:rsidP="000A666C">
            <w:pPr>
              <w:pStyle w:val="AmColumnHeading"/>
            </w:pPr>
            <w:r w:rsidRPr="009677EC">
              <w:t>Amendement</w:t>
            </w:r>
          </w:p>
        </w:tc>
      </w:tr>
      <w:tr w:rsidR="00641682" w:rsidRPr="009677EC" w14:paraId="34B3F72C" w14:textId="77777777" w:rsidTr="000A666C">
        <w:trPr>
          <w:jc w:val="center"/>
        </w:trPr>
        <w:tc>
          <w:tcPr>
            <w:tcW w:w="4876" w:type="dxa"/>
            <w:tcBorders>
              <w:top w:val="nil"/>
              <w:left w:val="nil"/>
              <w:bottom w:val="nil"/>
              <w:right w:val="nil"/>
            </w:tcBorders>
          </w:tcPr>
          <w:p w14:paraId="7141FF6D" w14:textId="77777777" w:rsidR="00641682" w:rsidRPr="009677EC" w:rsidRDefault="00641682" w:rsidP="000A666C">
            <w:pPr>
              <w:pStyle w:val="Normal6a"/>
            </w:pPr>
          </w:p>
        </w:tc>
        <w:tc>
          <w:tcPr>
            <w:tcW w:w="4876" w:type="dxa"/>
            <w:tcBorders>
              <w:top w:val="nil"/>
              <w:left w:val="nil"/>
              <w:bottom w:val="nil"/>
              <w:right w:val="nil"/>
            </w:tcBorders>
          </w:tcPr>
          <w:p w14:paraId="0BF0ECAA" w14:textId="77777777" w:rsidR="00641682" w:rsidRPr="009677EC" w:rsidRDefault="00641682" w:rsidP="000A666C">
            <w:pPr>
              <w:pStyle w:val="Normal6a"/>
            </w:pPr>
            <w:r w:rsidRPr="009677EC">
              <w:rPr>
                <w:b/>
                <w:i/>
              </w:rPr>
              <w:t>-a)</w:t>
            </w:r>
            <w:r w:rsidRPr="009677EC">
              <w:tab/>
            </w:r>
            <w:r w:rsidRPr="009677EC">
              <w:rPr>
                <w:b/>
                <w:i/>
              </w:rPr>
              <w:t>au paragraphe 8, le premier alinéa est remplacé par le texte suivant:</w:t>
            </w:r>
          </w:p>
        </w:tc>
      </w:tr>
      <w:tr w:rsidR="00641682" w:rsidRPr="009677EC" w14:paraId="5DCDEF8F" w14:textId="77777777" w:rsidTr="000A666C">
        <w:trPr>
          <w:jc w:val="center"/>
        </w:trPr>
        <w:tc>
          <w:tcPr>
            <w:tcW w:w="4876" w:type="dxa"/>
            <w:tcBorders>
              <w:top w:val="nil"/>
              <w:left w:val="nil"/>
              <w:bottom w:val="nil"/>
              <w:right w:val="nil"/>
            </w:tcBorders>
          </w:tcPr>
          <w:p w14:paraId="771E1C69" w14:textId="77777777" w:rsidR="00641682" w:rsidRPr="009677EC" w:rsidRDefault="00641682" w:rsidP="000A666C">
            <w:pPr>
              <w:pStyle w:val="Normal6a"/>
            </w:pPr>
            <w:r w:rsidRPr="009677EC">
              <w:t>8. La titrisation est adossée à un panier d’expositions sous-jacentes qui sont homogènes en termes de types d’actifs, compte tenu des caractéristiques spécifiques relatives aux flux de trésorerie du type d’actifs, y compris leurs caractéristiques contractuelles, de risque de crédit et de remboursement anticipé. Un panier d’expositions sous-jacentes n’est composé que d’un seul type d’actifs. Les expositions sous-jacentes incluent des obligations qui sont contractuellement contraignantes et opposables, assorties d’un plein droit de recours à l’encontre des débiteurs et, le cas échéant, des garants. Les expositions sous-jacentes ont des flux de paiements périodiques définis, dont les tranches peuvent présenter des montants variables, se rapportant au paiement de loyers, d’un principal ou d’intérêts ou à tout autre droit de percevoir des revenus provenant d’actifs fondant de tels paiements. Les expositions sous-jacentes peuvent en outre générer des produits de la vente de tout actif financé ou loué. Les expositions sous-jacentes n’incluent pas de valeurs mobilières au sens de l’article 4, paragraphe 1, point 44), de la directive 2014/65/UE autres que des obligations d’entreprises qui ne sont pas cotées sur une plate-forme de négociation.</w:t>
            </w:r>
          </w:p>
        </w:tc>
        <w:tc>
          <w:tcPr>
            <w:tcW w:w="4876" w:type="dxa"/>
            <w:tcBorders>
              <w:top w:val="nil"/>
              <w:left w:val="nil"/>
              <w:bottom w:val="nil"/>
              <w:right w:val="nil"/>
            </w:tcBorders>
          </w:tcPr>
          <w:p w14:paraId="5934E8A5" w14:textId="77777777" w:rsidR="00641682" w:rsidRPr="009677EC" w:rsidRDefault="00641682" w:rsidP="000A666C">
            <w:pPr>
              <w:pStyle w:val="Normal6a"/>
            </w:pPr>
            <w:r w:rsidRPr="009677EC">
              <w:rPr>
                <w:b/>
                <w:i/>
              </w:rPr>
              <w:t>«</w:t>
            </w:r>
            <w:r w:rsidRPr="009677EC">
              <w:t xml:space="preserve">8. </w:t>
            </w:r>
            <w:r w:rsidRPr="009677EC">
              <w:rPr>
                <w:b/>
                <w:i/>
              </w:rPr>
              <w:t>Conformément aux articles 25 bis et 25 ter du présent règlement,</w:t>
            </w:r>
            <w:r w:rsidRPr="009677EC">
              <w:t xml:space="preserve"> la titrisation est adossée à un panier d’expositions sous-jacentes qui sont homogènes en termes de types d’actifs, compte tenu des caractéristiques spécifiques relatives aux flux de trésorerie du type d’actifs, y compris leurs caractéristiques contractuelles, de risque de crédit et de remboursement anticipé. Un panier d’expositions sous-jacentes n’est composé que d’un seul type d’actifs. Les expositions sous-jacentes incluent des obligations qui sont contractuellement contraignantes et opposables, assorties d’un plein droit de recours à l’encontre des débiteurs et, le cas échéant, des garants. Les expositions sous-jacentes ont des flux de paiements périodiques définis, dont les tranches peuvent présenter des montants variables, se rapportant au paiement de loyers, d’un principal ou d’intérêts ou à tout autre droit de percevoir des revenus provenant d’actifs fondant de tels paiements. Les expositions sous-jacentes peuvent en outre générer des produits de la vente de tout actif financé ou loué. Les expositions sous-jacentes n’incluent pas de valeurs mobilières au sens de l’article 4, paragraphe 1, point 44), de la directive 2014/65/UE autres que des obligations d’entreprises, qui ne sont pas cotées sur une plate-forme de négociation.</w:t>
            </w:r>
          </w:p>
        </w:tc>
      </w:tr>
    </w:tbl>
    <w:p w14:paraId="406C3730"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128DF80B" w14:textId="77777777" w:rsidR="00641682" w:rsidRPr="009677EC" w:rsidRDefault="00641682" w:rsidP="00641682">
      <w:pPr>
        <w:pStyle w:val="AmCrossRef"/>
      </w:pPr>
      <w:r w:rsidRPr="009677EC">
        <w:t>(https://eur-lex.europa.eu/legal-content/FR/TXT/HTML/?uri=CELEX:02017R2402-20210409)</w:t>
      </w:r>
    </w:p>
    <w:p w14:paraId="6B717C09" w14:textId="77777777" w:rsidR="00641682" w:rsidRPr="003F27EB" w:rsidRDefault="00641682" w:rsidP="00641682">
      <w:pPr>
        <w:rPr>
          <w:lang w:val="de-DE"/>
        </w:rPr>
      </w:pPr>
      <w:r w:rsidRPr="003F27EB">
        <w:rPr>
          <w:rStyle w:val="HideTWBExt"/>
          <w:lang w:val="de-DE"/>
        </w:rPr>
        <w:t>&lt;/Amend&gt;</w:t>
      </w:r>
    </w:p>
    <w:p w14:paraId="2310A708"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197</w:t>
      </w:r>
      <w:r w:rsidRPr="003F27EB">
        <w:rPr>
          <w:rStyle w:val="HideTWBExt"/>
          <w:b w:val="0"/>
          <w:lang w:val="de-DE"/>
        </w:rPr>
        <w:t>&lt;/NumAm&gt;</w:t>
      </w:r>
    </w:p>
    <w:p w14:paraId="50E49713"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Marie Toussaint</w:t>
      </w:r>
      <w:r w:rsidRPr="003F27EB">
        <w:rPr>
          <w:rStyle w:val="HideTWBExt"/>
          <w:b w:val="0"/>
          <w:lang w:val="en-GB"/>
        </w:rPr>
        <w:t>&lt;/Members&gt;</w:t>
      </w:r>
    </w:p>
    <w:p w14:paraId="6C84A471" w14:textId="77777777" w:rsidR="00641682" w:rsidRPr="009677EC" w:rsidRDefault="00641682" w:rsidP="00641682">
      <w:r w:rsidRPr="009677EC">
        <w:rPr>
          <w:rStyle w:val="HideTWBExt"/>
        </w:rPr>
        <w:t>&lt;AuNomDe&gt;</w:t>
      </w:r>
      <w:r w:rsidRPr="009677EC">
        <w:rPr>
          <w:rStyle w:val="HideTWBInt"/>
        </w:rPr>
        <w:t>{Verts/ALE}</w:t>
      </w:r>
      <w:r w:rsidRPr="009677EC">
        <w:t>au nom du groupe Verts/ALE</w:t>
      </w:r>
      <w:r w:rsidRPr="009677EC">
        <w:rPr>
          <w:rStyle w:val="HideTWBExt"/>
        </w:rPr>
        <w:t>&lt;/AuNomDe&gt;</w:t>
      </w:r>
    </w:p>
    <w:p w14:paraId="37A57C83" w14:textId="77777777" w:rsidR="00641682" w:rsidRPr="009677EC" w:rsidRDefault="00641682" w:rsidP="00641682">
      <w:pPr>
        <w:pStyle w:val="NormalBold"/>
      </w:pPr>
      <w:r w:rsidRPr="009677EC">
        <w:rPr>
          <w:rStyle w:val="HideTWBExt"/>
          <w:b w:val="0"/>
        </w:rPr>
        <w:t>&lt;/RepeatBlock-By&gt;</w:t>
      </w:r>
    </w:p>
    <w:p w14:paraId="62A671FF"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6703D9F" w14:textId="77777777" w:rsidR="00641682" w:rsidRPr="009677EC" w:rsidRDefault="00641682" w:rsidP="00641682">
      <w:pPr>
        <w:pStyle w:val="NormalBold"/>
      </w:pPr>
      <w:r w:rsidRPr="009677EC">
        <w:rPr>
          <w:rStyle w:val="HideTWBExt"/>
          <w:b w:val="0"/>
        </w:rPr>
        <w:t>&lt;Article&gt;</w:t>
      </w:r>
      <w:r w:rsidRPr="009677EC">
        <w:t>Article 1 – alinéa 1 – point 8 – point a</w:t>
      </w:r>
      <w:r w:rsidRPr="009677EC">
        <w:rPr>
          <w:rStyle w:val="HideTWBExt"/>
          <w:b w:val="0"/>
        </w:rPr>
        <w:t>&lt;/Article&gt;</w:t>
      </w:r>
    </w:p>
    <w:p w14:paraId="3AF8CB83"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75A436C1" w14:textId="77777777" w:rsidR="00641682" w:rsidRPr="009677EC" w:rsidRDefault="00641682" w:rsidP="00641682">
      <w:r w:rsidRPr="009677EC">
        <w:rPr>
          <w:rStyle w:val="HideTWBExt"/>
        </w:rPr>
        <w:t>&lt;Article2&gt;</w:t>
      </w:r>
      <w:r w:rsidRPr="009677EC">
        <w:t>Article 20 – paragraphe 8 – alinéa 4</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15815EAD" w14:textId="77777777" w:rsidTr="000A666C">
        <w:trPr>
          <w:trHeight w:hRule="exact" w:val="240"/>
          <w:jc w:val="center"/>
        </w:trPr>
        <w:tc>
          <w:tcPr>
            <w:tcW w:w="9752" w:type="dxa"/>
            <w:gridSpan w:val="2"/>
            <w:tcBorders>
              <w:top w:val="nil"/>
              <w:left w:val="nil"/>
              <w:bottom w:val="nil"/>
              <w:right w:val="nil"/>
            </w:tcBorders>
          </w:tcPr>
          <w:p w14:paraId="37D585F8" w14:textId="77777777" w:rsidR="00641682" w:rsidRPr="009677EC" w:rsidRDefault="00641682" w:rsidP="000A666C"/>
        </w:tc>
      </w:tr>
      <w:tr w:rsidR="00641682" w:rsidRPr="009677EC" w14:paraId="2DCC56A1" w14:textId="77777777" w:rsidTr="000A666C">
        <w:trPr>
          <w:trHeight w:val="240"/>
          <w:jc w:val="center"/>
        </w:trPr>
        <w:tc>
          <w:tcPr>
            <w:tcW w:w="4876" w:type="dxa"/>
            <w:tcBorders>
              <w:top w:val="nil"/>
              <w:left w:val="nil"/>
              <w:bottom w:val="nil"/>
              <w:right w:val="nil"/>
            </w:tcBorders>
          </w:tcPr>
          <w:p w14:paraId="1F19D5B0"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3D277550" w14:textId="77777777" w:rsidR="00641682" w:rsidRPr="009677EC" w:rsidRDefault="00641682" w:rsidP="000A666C">
            <w:pPr>
              <w:pStyle w:val="AmColumnHeading"/>
            </w:pPr>
            <w:r w:rsidRPr="009677EC">
              <w:t>Amendement</w:t>
            </w:r>
          </w:p>
        </w:tc>
      </w:tr>
      <w:tr w:rsidR="00641682" w:rsidRPr="009677EC" w14:paraId="6F2B17AA" w14:textId="77777777" w:rsidTr="000A666C">
        <w:trPr>
          <w:jc w:val="center"/>
        </w:trPr>
        <w:tc>
          <w:tcPr>
            <w:tcW w:w="4876" w:type="dxa"/>
            <w:tcBorders>
              <w:top w:val="nil"/>
              <w:left w:val="nil"/>
              <w:bottom w:val="nil"/>
              <w:right w:val="nil"/>
            </w:tcBorders>
          </w:tcPr>
          <w:p w14:paraId="13242CCB" w14:textId="77777777" w:rsidR="00641682" w:rsidRPr="009677EC" w:rsidRDefault="00641682" w:rsidP="000A666C">
            <w:pPr>
              <w:pStyle w:val="Normal6a"/>
            </w:pPr>
            <w:r w:rsidRPr="009677EC">
              <w:rPr>
                <w:b/>
                <w:i/>
              </w:rPr>
              <w:t>a)</w:t>
            </w:r>
            <w:r w:rsidRPr="009677EC">
              <w:tab/>
            </w:r>
            <w:r w:rsidRPr="009677EC">
              <w:rPr>
                <w:b/>
                <w:i/>
              </w:rPr>
              <w:t>au paragraphe 8, l’alinéa suivant est ajouté:</w:t>
            </w:r>
          </w:p>
        </w:tc>
        <w:tc>
          <w:tcPr>
            <w:tcW w:w="4876" w:type="dxa"/>
            <w:tcBorders>
              <w:top w:val="nil"/>
              <w:left w:val="nil"/>
              <w:bottom w:val="nil"/>
              <w:right w:val="nil"/>
            </w:tcBorders>
          </w:tcPr>
          <w:p w14:paraId="6DD7141A" w14:textId="77777777" w:rsidR="00641682" w:rsidRPr="009677EC" w:rsidRDefault="00641682" w:rsidP="000A666C">
            <w:pPr>
              <w:pStyle w:val="Normal6a"/>
            </w:pPr>
            <w:r w:rsidRPr="009677EC">
              <w:rPr>
                <w:b/>
                <w:i/>
              </w:rPr>
              <w:t>supprimé</w:t>
            </w:r>
          </w:p>
        </w:tc>
      </w:tr>
      <w:tr w:rsidR="00641682" w:rsidRPr="009677EC" w14:paraId="2D1ED4F1" w14:textId="77777777" w:rsidTr="000A666C">
        <w:trPr>
          <w:jc w:val="center"/>
        </w:trPr>
        <w:tc>
          <w:tcPr>
            <w:tcW w:w="4876" w:type="dxa"/>
            <w:tcBorders>
              <w:top w:val="nil"/>
              <w:left w:val="nil"/>
              <w:bottom w:val="nil"/>
              <w:right w:val="nil"/>
            </w:tcBorders>
          </w:tcPr>
          <w:p w14:paraId="6337B616" w14:textId="77777777" w:rsidR="00641682" w:rsidRPr="009677EC" w:rsidRDefault="00641682" w:rsidP="000A666C">
            <w:pPr>
              <w:pStyle w:val="Normal6a"/>
            </w:pPr>
            <w:r w:rsidRPr="009677EC">
              <w:rPr>
                <w:b/>
                <w:i/>
              </w:rPr>
              <w:t>«Un panier d’expositions sous-jacentes est réputé satisfaire au premier alinéa lorsqu’au moins 70 % des expositions du panier au moment de l’initiation sont constituées d’expositions sur des PME.».</w:t>
            </w:r>
          </w:p>
        </w:tc>
        <w:tc>
          <w:tcPr>
            <w:tcW w:w="4876" w:type="dxa"/>
            <w:tcBorders>
              <w:top w:val="nil"/>
              <w:left w:val="nil"/>
              <w:bottom w:val="nil"/>
              <w:right w:val="nil"/>
            </w:tcBorders>
          </w:tcPr>
          <w:p w14:paraId="6B516865" w14:textId="77777777" w:rsidR="00641682" w:rsidRPr="009677EC" w:rsidRDefault="00641682" w:rsidP="000A666C">
            <w:pPr>
              <w:pStyle w:val="Normal6a"/>
            </w:pPr>
          </w:p>
        </w:tc>
      </w:tr>
    </w:tbl>
    <w:p w14:paraId="12DBEAE9"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19CF9974" w14:textId="77777777" w:rsidR="00641682" w:rsidRPr="003F27EB" w:rsidRDefault="00641682" w:rsidP="00641682">
      <w:pPr>
        <w:rPr>
          <w:lang w:val="en-GB"/>
        </w:rPr>
      </w:pPr>
      <w:r w:rsidRPr="003F27EB">
        <w:rPr>
          <w:rStyle w:val="HideTWBExt"/>
          <w:lang w:val="en-GB"/>
        </w:rPr>
        <w:t>&lt;/Amend&gt;</w:t>
      </w:r>
    </w:p>
    <w:p w14:paraId="176D22CB"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198</w:t>
      </w:r>
      <w:r w:rsidRPr="003F27EB">
        <w:rPr>
          <w:rStyle w:val="HideTWBExt"/>
          <w:b w:val="0"/>
          <w:lang w:val="en-GB"/>
        </w:rPr>
        <w:t>&lt;/NumAm&gt;</w:t>
      </w:r>
    </w:p>
    <w:p w14:paraId="50DC734D"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Giovanni Crosetto, Mariateresa Vivaldini, Denis Nesci, Francesco Ventola, Marco Squarta</w:t>
      </w:r>
      <w:r w:rsidRPr="003F27EB">
        <w:rPr>
          <w:rStyle w:val="HideTWBExt"/>
          <w:b w:val="0"/>
          <w:lang w:val="en-GB"/>
        </w:rPr>
        <w:t>&lt;/Members&gt;</w:t>
      </w:r>
    </w:p>
    <w:p w14:paraId="34403B99" w14:textId="77777777" w:rsidR="00641682" w:rsidRPr="009677EC" w:rsidRDefault="00641682" w:rsidP="00641682">
      <w:pPr>
        <w:pStyle w:val="NormalBold"/>
      </w:pPr>
      <w:r w:rsidRPr="009677EC">
        <w:rPr>
          <w:rStyle w:val="HideTWBExt"/>
          <w:b w:val="0"/>
        </w:rPr>
        <w:t>&lt;/RepeatBlock-By&gt;</w:t>
      </w:r>
    </w:p>
    <w:p w14:paraId="1F3B2245"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A9E61B2" w14:textId="77777777" w:rsidR="00641682" w:rsidRPr="009677EC" w:rsidRDefault="00641682" w:rsidP="00641682">
      <w:pPr>
        <w:pStyle w:val="NormalBold"/>
      </w:pPr>
      <w:r w:rsidRPr="009677EC">
        <w:rPr>
          <w:rStyle w:val="HideTWBExt"/>
          <w:b w:val="0"/>
        </w:rPr>
        <w:t>&lt;Article&gt;</w:t>
      </w:r>
      <w:r w:rsidRPr="009677EC">
        <w:t>Article 1 – alinéa 1 – point 8 – point a</w:t>
      </w:r>
      <w:r w:rsidRPr="009677EC">
        <w:rPr>
          <w:rStyle w:val="HideTWBExt"/>
          <w:b w:val="0"/>
        </w:rPr>
        <w:t>&lt;/Article&gt;</w:t>
      </w:r>
    </w:p>
    <w:p w14:paraId="6916BF15"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8AD652B" w14:textId="77777777" w:rsidR="00641682" w:rsidRPr="009677EC" w:rsidRDefault="00641682" w:rsidP="00641682">
      <w:r w:rsidRPr="009677EC">
        <w:rPr>
          <w:rStyle w:val="HideTWBExt"/>
        </w:rPr>
        <w:t>&lt;Article2&gt;</w:t>
      </w:r>
      <w:r w:rsidRPr="009677EC">
        <w:t>Article 20 – paragraphe 8 – alinéa 4</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19185929" w14:textId="77777777" w:rsidTr="000A666C">
        <w:trPr>
          <w:trHeight w:hRule="exact" w:val="240"/>
          <w:jc w:val="center"/>
        </w:trPr>
        <w:tc>
          <w:tcPr>
            <w:tcW w:w="9752" w:type="dxa"/>
            <w:gridSpan w:val="2"/>
            <w:tcBorders>
              <w:top w:val="nil"/>
              <w:left w:val="nil"/>
              <w:bottom w:val="nil"/>
              <w:right w:val="nil"/>
            </w:tcBorders>
          </w:tcPr>
          <w:p w14:paraId="1F0EE29D" w14:textId="77777777" w:rsidR="00641682" w:rsidRPr="009677EC" w:rsidRDefault="00641682" w:rsidP="000A666C"/>
        </w:tc>
      </w:tr>
      <w:tr w:rsidR="00641682" w:rsidRPr="009677EC" w14:paraId="6E21A6BA" w14:textId="77777777" w:rsidTr="000A666C">
        <w:trPr>
          <w:trHeight w:val="240"/>
          <w:jc w:val="center"/>
        </w:trPr>
        <w:tc>
          <w:tcPr>
            <w:tcW w:w="4876" w:type="dxa"/>
            <w:tcBorders>
              <w:top w:val="nil"/>
              <w:left w:val="nil"/>
              <w:bottom w:val="nil"/>
              <w:right w:val="nil"/>
            </w:tcBorders>
          </w:tcPr>
          <w:p w14:paraId="56212F3E"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521E43F3" w14:textId="77777777" w:rsidR="00641682" w:rsidRPr="009677EC" w:rsidRDefault="00641682" w:rsidP="000A666C">
            <w:pPr>
              <w:pStyle w:val="AmColumnHeading"/>
            </w:pPr>
            <w:r w:rsidRPr="009677EC">
              <w:t>Amendement</w:t>
            </w:r>
          </w:p>
        </w:tc>
      </w:tr>
      <w:tr w:rsidR="00641682" w:rsidRPr="009677EC" w14:paraId="7EF6227B" w14:textId="77777777" w:rsidTr="000A666C">
        <w:trPr>
          <w:jc w:val="center"/>
        </w:trPr>
        <w:tc>
          <w:tcPr>
            <w:tcW w:w="4876" w:type="dxa"/>
            <w:tcBorders>
              <w:top w:val="nil"/>
              <w:left w:val="nil"/>
              <w:bottom w:val="nil"/>
              <w:right w:val="nil"/>
            </w:tcBorders>
          </w:tcPr>
          <w:p w14:paraId="1C062B87" w14:textId="77777777" w:rsidR="00641682" w:rsidRPr="009677EC" w:rsidRDefault="00641682" w:rsidP="000A666C">
            <w:pPr>
              <w:pStyle w:val="Normal6a"/>
            </w:pPr>
            <w:r w:rsidRPr="009677EC">
              <w:t xml:space="preserve">«Un panier d’expositions sous-jacentes est réputé satisfaire au premier alinéa lorsqu’au moins 70 % des expositions du panier au moment </w:t>
            </w:r>
            <w:r w:rsidRPr="009677EC">
              <w:rPr>
                <w:b/>
                <w:bCs/>
                <w:i/>
                <w:iCs/>
              </w:rPr>
              <w:t>de l’initiation sont constituées</w:t>
            </w:r>
            <w:r w:rsidRPr="009677EC">
              <w:t xml:space="preserve"> d’expositions </w:t>
            </w:r>
            <w:r w:rsidRPr="009677EC">
              <w:rPr>
                <w:b/>
                <w:bCs/>
                <w:i/>
                <w:iCs/>
              </w:rPr>
              <w:t>sur des PME</w:t>
            </w:r>
            <w:r w:rsidRPr="009677EC">
              <w:t>.».</w:t>
            </w:r>
          </w:p>
        </w:tc>
        <w:tc>
          <w:tcPr>
            <w:tcW w:w="4876" w:type="dxa"/>
            <w:tcBorders>
              <w:top w:val="nil"/>
              <w:left w:val="nil"/>
              <w:bottom w:val="nil"/>
              <w:right w:val="nil"/>
            </w:tcBorders>
          </w:tcPr>
          <w:p w14:paraId="33C09A8F" w14:textId="77777777" w:rsidR="00641682" w:rsidRPr="009677EC" w:rsidRDefault="00641682" w:rsidP="000A666C">
            <w:pPr>
              <w:pStyle w:val="Normal6a"/>
            </w:pPr>
            <w:r w:rsidRPr="009677EC">
              <w:t xml:space="preserve">«Un panier d’expositions sous-jacentes est réputé satisfaire au premier alinéa lorsqu’au moins 70 % des expositions du panier </w:t>
            </w:r>
            <w:r w:rsidRPr="009677EC">
              <w:rPr>
                <w:b/>
                <w:i/>
              </w:rPr>
              <w:t>correspondent au même type d’actif et présentent des caractéristiques de risque similaires</w:t>
            </w:r>
          </w:p>
        </w:tc>
      </w:tr>
      <w:tr w:rsidR="00641682" w:rsidRPr="009677EC" w14:paraId="45ED9D5B" w14:textId="77777777" w:rsidTr="000A666C">
        <w:trPr>
          <w:jc w:val="center"/>
        </w:trPr>
        <w:tc>
          <w:tcPr>
            <w:tcW w:w="4876" w:type="dxa"/>
            <w:tcBorders>
              <w:top w:val="nil"/>
              <w:left w:val="nil"/>
              <w:bottom w:val="nil"/>
              <w:right w:val="nil"/>
            </w:tcBorders>
          </w:tcPr>
          <w:p w14:paraId="4395D446" w14:textId="77777777" w:rsidR="00641682" w:rsidRPr="009677EC" w:rsidRDefault="00641682" w:rsidP="000A666C">
            <w:pPr>
              <w:pStyle w:val="Normal6a"/>
            </w:pPr>
          </w:p>
        </w:tc>
        <w:tc>
          <w:tcPr>
            <w:tcW w:w="4876" w:type="dxa"/>
            <w:tcBorders>
              <w:top w:val="nil"/>
              <w:left w:val="nil"/>
              <w:bottom w:val="nil"/>
              <w:right w:val="nil"/>
            </w:tcBorders>
          </w:tcPr>
          <w:p w14:paraId="65FD6A8D" w14:textId="77777777" w:rsidR="00641682" w:rsidRPr="009677EC" w:rsidRDefault="00641682" w:rsidP="000A666C">
            <w:pPr>
              <w:pStyle w:val="Normal6a"/>
            </w:pPr>
            <w:r w:rsidRPr="009677EC">
              <w:rPr>
                <w:b/>
                <w:i/>
              </w:rPr>
              <w:t>Aux fins du premier alinéa, les expositions sont considérées comme présentant des caractéristiques de risque similaires lorsqu’elles sont créées conformément à des normes de souscription uniformes, sont soumises à des procédures de gestion cohérentes et présentent des caractéristiques contractuelles comparables, quel que soit l’État membre dans lequel les débiteurs ou les expositions sous-jacentes sont situés.</w:t>
            </w:r>
          </w:p>
        </w:tc>
      </w:tr>
      <w:tr w:rsidR="00641682" w:rsidRPr="009677EC" w14:paraId="1F30344F" w14:textId="77777777" w:rsidTr="000A666C">
        <w:trPr>
          <w:jc w:val="center"/>
        </w:trPr>
        <w:tc>
          <w:tcPr>
            <w:tcW w:w="4876" w:type="dxa"/>
            <w:tcBorders>
              <w:top w:val="nil"/>
              <w:left w:val="nil"/>
              <w:bottom w:val="nil"/>
              <w:right w:val="nil"/>
            </w:tcBorders>
          </w:tcPr>
          <w:p w14:paraId="47BA88BF" w14:textId="77777777" w:rsidR="00641682" w:rsidRPr="009677EC" w:rsidRDefault="00641682" w:rsidP="000A666C">
            <w:pPr>
              <w:pStyle w:val="Normal6a"/>
            </w:pPr>
          </w:p>
        </w:tc>
        <w:tc>
          <w:tcPr>
            <w:tcW w:w="4876" w:type="dxa"/>
            <w:tcBorders>
              <w:top w:val="nil"/>
              <w:left w:val="nil"/>
              <w:bottom w:val="nil"/>
              <w:right w:val="nil"/>
            </w:tcBorders>
          </w:tcPr>
          <w:p w14:paraId="5A1CD550" w14:textId="77777777" w:rsidR="00641682" w:rsidRPr="009677EC" w:rsidRDefault="00641682" w:rsidP="000A666C">
            <w:pPr>
              <w:pStyle w:val="Normal6a"/>
            </w:pPr>
            <w:r w:rsidRPr="009677EC">
              <w:rPr>
                <w:b/>
                <w:i/>
              </w:rPr>
              <w:t>L’inclusion</w:t>
            </w:r>
            <w:r w:rsidRPr="009677EC">
              <w:t xml:space="preserve"> d’expositions </w:t>
            </w:r>
            <w:r w:rsidRPr="009677EC">
              <w:rPr>
                <w:b/>
                <w:i/>
              </w:rPr>
              <w:t>provenant de plus d’un État membre n’est pas considérée, en soi, comme portant atteinte à l’homogénéité du panier, pour autant que les exigences énoncées dans le présent paragraphe soient respectées</w:t>
            </w:r>
            <w:r w:rsidRPr="009677EC">
              <w:t>.</w:t>
            </w:r>
          </w:p>
        </w:tc>
      </w:tr>
      <w:tr w:rsidR="00641682" w:rsidRPr="009677EC" w14:paraId="66E0C161" w14:textId="77777777" w:rsidTr="000A666C">
        <w:trPr>
          <w:jc w:val="center"/>
        </w:trPr>
        <w:tc>
          <w:tcPr>
            <w:tcW w:w="4876" w:type="dxa"/>
            <w:tcBorders>
              <w:top w:val="nil"/>
              <w:left w:val="nil"/>
              <w:bottom w:val="nil"/>
              <w:right w:val="nil"/>
            </w:tcBorders>
          </w:tcPr>
          <w:p w14:paraId="175370CD" w14:textId="77777777" w:rsidR="00641682" w:rsidRPr="009677EC" w:rsidRDefault="00641682" w:rsidP="000A666C">
            <w:pPr>
              <w:pStyle w:val="Normal6a"/>
            </w:pPr>
          </w:p>
        </w:tc>
        <w:tc>
          <w:tcPr>
            <w:tcW w:w="4876" w:type="dxa"/>
            <w:tcBorders>
              <w:top w:val="nil"/>
              <w:left w:val="nil"/>
              <w:bottom w:val="nil"/>
              <w:right w:val="nil"/>
            </w:tcBorders>
          </w:tcPr>
          <w:p w14:paraId="771B217D" w14:textId="77777777" w:rsidR="00641682" w:rsidRPr="009677EC" w:rsidRDefault="00641682" w:rsidP="000A666C">
            <w:pPr>
              <w:pStyle w:val="Normal6a"/>
            </w:pPr>
            <w:r w:rsidRPr="009677EC">
              <w:rPr>
                <w:b/>
                <w:i/>
              </w:rPr>
              <w:t>Les expositions restantes dans le panier ne doivent pas avoir une incidence significative sur le profil de risque global de la titrisation</w:t>
            </w:r>
            <w:r w:rsidRPr="009677EC">
              <w:t>».</w:t>
            </w:r>
          </w:p>
        </w:tc>
      </w:tr>
    </w:tbl>
    <w:p w14:paraId="57678193"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38E2CE5A" w14:textId="77777777" w:rsidR="00641682" w:rsidRPr="003F27EB" w:rsidRDefault="00641682" w:rsidP="00641682">
      <w:pPr>
        <w:rPr>
          <w:lang w:val="en-GB"/>
        </w:rPr>
      </w:pPr>
      <w:r w:rsidRPr="003F27EB">
        <w:rPr>
          <w:rStyle w:val="HideTWBExt"/>
          <w:lang w:val="en-GB"/>
        </w:rPr>
        <w:t>&lt;/Amend&gt;</w:t>
      </w:r>
    </w:p>
    <w:p w14:paraId="232F3DB2"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199</w:t>
      </w:r>
      <w:r w:rsidRPr="003F27EB">
        <w:rPr>
          <w:rStyle w:val="HideTWBExt"/>
          <w:b w:val="0"/>
          <w:lang w:val="en-GB"/>
        </w:rPr>
        <w:t>&lt;/NumAm&gt;</w:t>
      </w:r>
    </w:p>
    <w:p w14:paraId="665E8D1C"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 Billy Kelleher</w:t>
      </w:r>
      <w:r w:rsidRPr="003F27EB">
        <w:rPr>
          <w:rStyle w:val="HideTWBExt"/>
          <w:b w:val="0"/>
          <w:lang w:val="en-GB"/>
        </w:rPr>
        <w:t>&lt;/Members&gt;</w:t>
      </w:r>
    </w:p>
    <w:p w14:paraId="545854E5" w14:textId="77777777" w:rsidR="00641682" w:rsidRPr="009677EC" w:rsidRDefault="00641682" w:rsidP="00641682">
      <w:pPr>
        <w:pStyle w:val="NormalBold"/>
      </w:pPr>
      <w:r w:rsidRPr="009677EC">
        <w:rPr>
          <w:rStyle w:val="HideTWBExt"/>
          <w:b w:val="0"/>
        </w:rPr>
        <w:t>&lt;/RepeatBlock-By&gt;</w:t>
      </w:r>
    </w:p>
    <w:p w14:paraId="5BBDBA58"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18A2A40D" w14:textId="77777777" w:rsidR="00641682" w:rsidRPr="009677EC" w:rsidRDefault="00641682" w:rsidP="00641682">
      <w:pPr>
        <w:pStyle w:val="NormalBold"/>
      </w:pPr>
      <w:r w:rsidRPr="009677EC">
        <w:rPr>
          <w:rStyle w:val="HideTWBExt"/>
          <w:b w:val="0"/>
        </w:rPr>
        <w:t>&lt;Article&gt;</w:t>
      </w:r>
      <w:r w:rsidRPr="009677EC">
        <w:t>Article 1 – alinéa 1 – point 8 – point a</w:t>
      </w:r>
      <w:r w:rsidRPr="009677EC">
        <w:rPr>
          <w:rStyle w:val="HideTWBExt"/>
          <w:b w:val="0"/>
        </w:rPr>
        <w:t>&lt;/Article&gt;</w:t>
      </w:r>
    </w:p>
    <w:p w14:paraId="327C57A5"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673B355F" w14:textId="77777777" w:rsidR="00641682" w:rsidRPr="009677EC" w:rsidRDefault="00641682" w:rsidP="00641682">
      <w:r w:rsidRPr="009677EC">
        <w:rPr>
          <w:rStyle w:val="HideTWBExt"/>
        </w:rPr>
        <w:t>&lt;Article2&gt;</w:t>
      </w:r>
      <w:r w:rsidRPr="009677EC">
        <w:t>Article 20 – paragraphe 8 – alinéa 4</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C425648" w14:textId="77777777" w:rsidTr="000A666C">
        <w:trPr>
          <w:trHeight w:hRule="exact" w:val="240"/>
          <w:jc w:val="center"/>
        </w:trPr>
        <w:tc>
          <w:tcPr>
            <w:tcW w:w="9752" w:type="dxa"/>
            <w:gridSpan w:val="2"/>
            <w:tcBorders>
              <w:top w:val="nil"/>
              <w:left w:val="nil"/>
              <w:bottom w:val="nil"/>
              <w:right w:val="nil"/>
            </w:tcBorders>
          </w:tcPr>
          <w:p w14:paraId="657B74F2" w14:textId="77777777" w:rsidR="00641682" w:rsidRPr="009677EC" w:rsidRDefault="00641682" w:rsidP="000A666C"/>
        </w:tc>
      </w:tr>
      <w:tr w:rsidR="00641682" w:rsidRPr="009677EC" w14:paraId="5C9823ED" w14:textId="77777777" w:rsidTr="000A666C">
        <w:trPr>
          <w:trHeight w:val="240"/>
          <w:jc w:val="center"/>
        </w:trPr>
        <w:tc>
          <w:tcPr>
            <w:tcW w:w="4876" w:type="dxa"/>
            <w:tcBorders>
              <w:top w:val="nil"/>
              <w:left w:val="nil"/>
              <w:bottom w:val="nil"/>
              <w:right w:val="nil"/>
            </w:tcBorders>
          </w:tcPr>
          <w:p w14:paraId="27F4F75A"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7BC20073" w14:textId="77777777" w:rsidR="00641682" w:rsidRPr="009677EC" w:rsidRDefault="00641682" w:rsidP="000A666C">
            <w:pPr>
              <w:pStyle w:val="AmColumnHeading"/>
            </w:pPr>
            <w:r w:rsidRPr="009677EC">
              <w:t>Amendement</w:t>
            </w:r>
          </w:p>
        </w:tc>
      </w:tr>
      <w:tr w:rsidR="00641682" w:rsidRPr="009677EC" w14:paraId="01BFC233" w14:textId="77777777" w:rsidTr="000A666C">
        <w:trPr>
          <w:jc w:val="center"/>
        </w:trPr>
        <w:tc>
          <w:tcPr>
            <w:tcW w:w="4876" w:type="dxa"/>
            <w:tcBorders>
              <w:top w:val="nil"/>
              <w:left w:val="nil"/>
              <w:bottom w:val="nil"/>
              <w:right w:val="nil"/>
            </w:tcBorders>
          </w:tcPr>
          <w:p w14:paraId="53A72785" w14:textId="77777777" w:rsidR="00641682" w:rsidRPr="009677EC" w:rsidRDefault="00641682" w:rsidP="000A666C">
            <w:pPr>
              <w:pStyle w:val="Normal6a"/>
            </w:pPr>
            <w:r w:rsidRPr="009677EC">
              <w:t xml:space="preserve">«Un panier d’expositions sous-jacentes est réputé satisfaire </w:t>
            </w:r>
            <w:r w:rsidRPr="009677EC">
              <w:rPr>
                <w:b/>
                <w:bCs/>
                <w:i/>
                <w:iCs/>
              </w:rPr>
              <w:t>au</w:t>
            </w:r>
            <w:r w:rsidRPr="009677EC">
              <w:t xml:space="preserve"> premier alinéa </w:t>
            </w:r>
            <w:r w:rsidRPr="009677EC">
              <w:rPr>
                <w:b/>
                <w:bCs/>
                <w:i/>
                <w:iCs/>
              </w:rPr>
              <w:t>lorsqu’</w:t>
            </w:r>
            <w:r w:rsidRPr="009677EC">
              <w:t>au moins 70 % des expositions du panier au moment de l’initiation sont constituées d’expositions sur des PME.».</w:t>
            </w:r>
          </w:p>
        </w:tc>
        <w:tc>
          <w:tcPr>
            <w:tcW w:w="4876" w:type="dxa"/>
            <w:tcBorders>
              <w:top w:val="nil"/>
              <w:left w:val="nil"/>
              <w:bottom w:val="nil"/>
              <w:right w:val="nil"/>
            </w:tcBorders>
          </w:tcPr>
          <w:p w14:paraId="4EA3ECC9" w14:textId="77777777" w:rsidR="00641682" w:rsidRPr="009677EC" w:rsidRDefault="00641682" w:rsidP="000A666C">
            <w:pPr>
              <w:pStyle w:val="Normal6a"/>
            </w:pPr>
            <w:r w:rsidRPr="009677EC">
              <w:rPr>
                <w:b/>
                <w:i/>
              </w:rPr>
              <w:t>Sans préjudice de la première phrase du premier alinéa,</w:t>
            </w:r>
            <w:r w:rsidRPr="009677EC">
              <w:t xml:space="preserve"> un panier d’expositions sous-jacentes est réputé satisfaire </w:t>
            </w:r>
            <w:r w:rsidRPr="009677EC">
              <w:rPr>
                <w:b/>
                <w:bCs/>
                <w:i/>
                <w:iCs/>
              </w:rPr>
              <w:t>à la première</w:t>
            </w:r>
            <w:r w:rsidRPr="009677EC">
              <w:t xml:space="preserve"> </w:t>
            </w:r>
            <w:r w:rsidRPr="009677EC">
              <w:rPr>
                <w:b/>
                <w:i/>
              </w:rPr>
              <w:t xml:space="preserve">phrase du </w:t>
            </w:r>
            <w:r w:rsidRPr="009677EC">
              <w:t xml:space="preserve">premier alinéa </w:t>
            </w:r>
            <w:r w:rsidRPr="009677EC">
              <w:rPr>
                <w:b/>
                <w:bCs/>
                <w:i/>
                <w:iCs/>
              </w:rPr>
              <w:t>lorsque</w:t>
            </w:r>
            <w:r w:rsidRPr="009677EC">
              <w:t xml:space="preserve"> </w:t>
            </w:r>
            <w:r w:rsidRPr="009677EC">
              <w:rPr>
                <w:b/>
                <w:i/>
              </w:rPr>
              <w:t>toutes les conditions suivantes sont remplies:</w:t>
            </w:r>
          </w:p>
        </w:tc>
      </w:tr>
      <w:tr w:rsidR="00641682" w:rsidRPr="009677EC" w14:paraId="509B7EFE" w14:textId="77777777" w:rsidTr="000A666C">
        <w:trPr>
          <w:jc w:val="center"/>
        </w:trPr>
        <w:tc>
          <w:tcPr>
            <w:tcW w:w="4876" w:type="dxa"/>
            <w:tcBorders>
              <w:top w:val="nil"/>
              <w:left w:val="nil"/>
              <w:bottom w:val="nil"/>
              <w:right w:val="nil"/>
            </w:tcBorders>
          </w:tcPr>
          <w:p w14:paraId="3489D693" w14:textId="77777777" w:rsidR="00641682" w:rsidRPr="009677EC" w:rsidRDefault="00641682" w:rsidP="000A666C">
            <w:pPr>
              <w:pStyle w:val="Normal6a"/>
            </w:pPr>
          </w:p>
        </w:tc>
        <w:tc>
          <w:tcPr>
            <w:tcW w:w="4876" w:type="dxa"/>
            <w:tcBorders>
              <w:top w:val="nil"/>
              <w:left w:val="nil"/>
              <w:bottom w:val="nil"/>
              <w:right w:val="nil"/>
            </w:tcBorders>
          </w:tcPr>
          <w:p w14:paraId="26F99A27" w14:textId="77777777" w:rsidR="00641682" w:rsidRPr="009677EC" w:rsidRDefault="00641682" w:rsidP="000A666C">
            <w:pPr>
              <w:pStyle w:val="Normal6a"/>
            </w:pPr>
            <w:r w:rsidRPr="009677EC">
              <w:rPr>
                <w:b/>
                <w:i/>
              </w:rPr>
              <w:t>a)</w:t>
            </w:r>
            <w:r w:rsidRPr="009677EC">
              <w:t xml:space="preserve"> au moins 70 % des expositions du panier au moment de l’initiation sont constituées d’expositions sur des PME.».</w:t>
            </w:r>
          </w:p>
        </w:tc>
      </w:tr>
      <w:tr w:rsidR="00641682" w:rsidRPr="009677EC" w14:paraId="69BC3B8C" w14:textId="77777777" w:rsidTr="000A666C">
        <w:trPr>
          <w:jc w:val="center"/>
        </w:trPr>
        <w:tc>
          <w:tcPr>
            <w:tcW w:w="4876" w:type="dxa"/>
            <w:tcBorders>
              <w:top w:val="nil"/>
              <w:left w:val="nil"/>
              <w:bottom w:val="nil"/>
              <w:right w:val="nil"/>
            </w:tcBorders>
          </w:tcPr>
          <w:p w14:paraId="7863B248" w14:textId="77777777" w:rsidR="00641682" w:rsidRPr="009677EC" w:rsidRDefault="00641682" w:rsidP="000A666C">
            <w:pPr>
              <w:pStyle w:val="Normal6a"/>
            </w:pPr>
          </w:p>
        </w:tc>
        <w:tc>
          <w:tcPr>
            <w:tcW w:w="4876" w:type="dxa"/>
            <w:tcBorders>
              <w:top w:val="nil"/>
              <w:left w:val="nil"/>
              <w:bottom w:val="nil"/>
              <w:right w:val="nil"/>
            </w:tcBorders>
          </w:tcPr>
          <w:p w14:paraId="23BB7675" w14:textId="77777777" w:rsidR="00641682" w:rsidRPr="009677EC" w:rsidRDefault="00641682" w:rsidP="000A666C">
            <w:pPr>
              <w:pStyle w:val="Normal6a"/>
            </w:pPr>
            <w:r w:rsidRPr="009677EC">
              <w:rPr>
                <w:b/>
                <w:i/>
              </w:rPr>
              <w:t>b) toutes les expositions du panier concernent des débiteurs établis dans les États membres;</w:t>
            </w:r>
          </w:p>
        </w:tc>
      </w:tr>
      <w:tr w:rsidR="00641682" w:rsidRPr="009677EC" w14:paraId="4E93306B" w14:textId="77777777" w:rsidTr="000A666C">
        <w:trPr>
          <w:jc w:val="center"/>
        </w:trPr>
        <w:tc>
          <w:tcPr>
            <w:tcW w:w="4876" w:type="dxa"/>
            <w:tcBorders>
              <w:top w:val="nil"/>
              <w:left w:val="nil"/>
              <w:bottom w:val="nil"/>
              <w:right w:val="nil"/>
            </w:tcBorders>
          </w:tcPr>
          <w:p w14:paraId="754549EA" w14:textId="77777777" w:rsidR="00641682" w:rsidRPr="009677EC" w:rsidRDefault="00641682" w:rsidP="000A666C">
            <w:pPr>
              <w:pStyle w:val="Normal6a"/>
            </w:pPr>
          </w:p>
        </w:tc>
        <w:tc>
          <w:tcPr>
            <w:tcW w:w="4876" w:type="dxa"/>
            <w:tcBorders>
              <w:top w:val="nil"/>
              <w:left w:val="nil"/>
              <w:bottom w:val="nil"/>
              <w:right w:val="nil"/>
            </w:tcBorders>
          </w:tcPr>
          <w:p w14:paraId="7E3190F6" w14:textId="77777777" w:rsidR="00641682" w:rsidRPr="009677EC" w:rsidRDefault="00641682" w:rsidP="000A666C">
            <w:pPr>
              <w:pStyle w:val="Normal6a"/>
            </w:pPr>
            <w:r w:rsidRPr="009677EC">
              <w:rPr>
                <w:b/>
                <w:i/>
              </w:rPr>
              <w:t>c) les expositions du panier sont souscrites selon des normes qui suivent des approches similaires pour l’évaluation du risque de crédit lié; et</w:t>
            </w:r>
          </w:p>
        </w:tc>
      </w:tr>
      <w:tr w:rsidR="00641682" w:rsidRPr="009677EC" w14:paraId="2D97810D" w14:textId="77777777" w:rsidTr="000A666C">
        <w:trPr>
          <w:jc w:val="center"/>
        </w:trPr>
        <w:tc>
          <w:tcPr>
            <w:tcW w:w="4876" w:type="dxa"/>
            <w:tcBorders>
              <w:top w:val="nil"/>
              <w:left w:val="nil"/>
              <w:bottom w:val="nil"/>
              <w:right w:val="nil"/>
            </w:tcBorders>
          </w:tcPr>
          <w:p w14:paraId="7FB546DE" w14:textId="77777777" w:rsidR="00641682" w:rsidRPr="009677EC" w:rsidRDefault="00641682" w:rsidP="000A666C">
            <w:pPr>
              <w:pStyle w:val="Normal6a"/>
            </w:pPr>
          </w:p>
        </w:tc>
        <w:tc>
          <w:tcPr>
            <w:tcW w:w="4876" w:type="dxa"/>
            <w:tcBorders>
              <w:top w:val="nil"/>
              <w:left w:val="nil"/>
              <w:bottom w:val="nil"/>
              <w:right w:val="nil"/>
            </w:tcBorders>
          </w:tcPr>
          <w:p w14:paraId="686CB638" w14:textId="77777777" w:rsidR="00641682" w:rsidRPr="009677EC" w:rsidRDefault="00641682" w:rsidP="000A666C">
            <w:pPr>
              <w:pStyle w:val="Normal6a"/>
            </w:pPr>
            <w:r w:rsidRPr="009677EC">
              <w:rPr>
                <w:b/>
                <w:i/>
              </w:rPr>
              <w:t>d) toutes les expositions du panier sont gérées selon des procédures similaires en matière de suivi, de collecte et de gestion des créances en espèces;</w:t>
            </w:r>
          </w:p>
        </w:tc>
      </w:tr>
    </w:tbl>
    <w:p w14:paraId="283E891F"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021F22FD" w14:textId="77777777" w:rsidR="00641682" w:rsidRPr="003F27EB" w:rsidRDefault="00641682" w:rsidP="00641682">
      <w:pPr>
        <w:rPr>
          <w:lang w:val="en-GB"/>
        </w:rPr>
      </w:pPr>
      <w:r w:rsidRPr="003F27EB">
        <w:rPr>
          <w:rStyle w:val="HideTWBExt"/>
          <w:lang w:val="en-GB"/>
        </w:rPr>
        <w:t>&lt;/Amend&gt;</w:t>
      </w:r>
    </w:p>
    <w:p w14:paraId="61E44284"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200</w:t>
      </w:r>
      <w:r w:rsidRPr="003F27EB">
        <w:rPr>
          <w:rStyle w:val="HideTWBExt"/>
          <w:b w:val="0"/>
          <w:lang w:val="en-GB"/>
        </w:rPr>
        <w:t>&lt;/NumAm&gt;</w:t>
      </w:r>
    </w:p>
    <w:p w14:paraId="0CD8AA1B"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Johan Van Overtveldt</w:t>
      </w:r>
      <w:r w:rsidRPr="003F27EB">
        <w:rPr>
          <w:rStyle w:val="HideTWBExt"/>
          <w:b w:val="0"/>
          <w:lang w:val="en-GB"/>
        </w:rPr>
        <w:t>&lt;/Members&gt;</w:t>
      </w:r>
    </w:p>
    <w:p w14:paraId="6F0293B7" w14:textId="77777777" w:rsidR="00641682" w:rsidRPr="009677EC" w:rsidRDefault="00641682" w:rsidP="00641682">
      <w:pPr>
        <w:pStyle w:val="NormalBold"/>
      </w:pPr>
      <w:r w:rsidRPr="009677EC">
        <w:rPr>
          <w:rStyle w:val="HideTWBExt"/>
          <w:b w:val="0"/>
        </w:rPr>
        <w:t>&lt;/RepeatBlock-By&gt;</w:t>
      </w:r>
    </w:p>
    <w:p w14:paraId="50E9BF60"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25FB54B" w14:textId="77777777" w:rsidR="00641682" w:rsidRPr="009677EC" w:rsidRDefault="00641682" w:rsidP="00641682">
      <w:pPr>
        <w:pStyle w:val="NormalBold"/>
      </w:pPr>
      <w:r w:rsidRPr="009677EC">
        <w:rPr>
          <w:rStyle w:val="HideTWBExt"/>
          <w:b w:val="0"/>
        </w:rPr>
        <w:t>&lt;Article&gt;</w:t>
      </w:r>
      <w:r w:rsidRPr="009677EC">
        <w:t>Article 1 – alinéa 1 – point 8 – point a</w:t>
      </w:r>
      <w:r w:rsidRPr="009677EC">
        <w:rPr>
          <w:rStyle w:val="HideTWBExt"/>
          <w:b w:val="0"/>
        </w:rPr>
        <w:t>&lt;/Article&gt;</w:t>
      </w:r>
    </w:p>
    <w:p w14:paraId="1CBADBE9"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47932F11" w14:textId="77777777" w:rsidR="00641682" w:rsidRPr="009677EC" w:rsidRDefault="00641682" w:rsidP="00641682">
      <w:r w:rsidRPr="009677EC">
        <w:rPr>
          <w:rStyle w:val="HideTWBExt"/>
        </w:rPr>
        <w:t>&lt;Article2&gt;</w:t>
      </w:r>
      <w:r w:rsidRPr="009677EC">
        <w:t>Article 20 – paragraphe 8 – alinéa 4</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28FA9E5F" w14:textId="77777777" w:rsidTr="000A666C">
        <w:trPr>
          <w:trHeight w:hRule="exact" w:val="240"/>
          <w:jc w:val="center"/>
        </w:trPr>
        <w:tc>
          <w:tcPr>
            <w:tcW w:w="9752" w:type="dxa"/>
            <w:gridSpan w:val="2"/>
            <w:tcBorders>
              <w:top w:val="nil"/>
              <w:left w:val="nil"/>
              <w:bottom w:val="nil"/>
              <w:right w:val="nil"/>
            </w:tcBorders>
          </w:tcPr>
          <w:p w14:paraId="74818C91" w14:textId="77777777" w:rsidR="00641682" w:rsidRPr="009677EC" w:rsidRDefault="00641682" w:rsidP="000A666C"/>
        </w:tc>
      </w:tr>
      <w:tr w:rsidR="00641682" w:rsidRPr="009677EC" w14:paraId="087AB42A" w14:textId="77777777" w:rsidTr="000A666C">
        <w:trPr>
          <w:trHeight w:val="240"/>
          <w:jc w:val="center"/>
        </w:trPr>
        <w:tc>
          <w:tcPr>
            <w:tcW w:w="4876" w:type="dxa"/>
            <w:tcBorders>
              <w:top w:val="nil"/>
              <w:left w:val="nil"/>
              <w:bottom w:val="nil"/>
              <w:right w:val="nil"/>
            </w:tcBorders>
          </w:tcPr>
          <w:p w14:paraId="319A7A8E"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0E5C5D79" w14:textId="77777777" w:rsidR="00641682" w:rsidRPr="009677EC" w:rsidRDefault="00641682" w:rsidP="000A666C">
            <w:pPr>
              <w:pStyle w:val="AmColumnHeading"/>
            </w:pPr>
            <w:r w:rsidRPr="009677EC">
              <w:t>Amendement</w:t>
            </w:r>
          </w:p>
        </w:tc>
      </w:tr>
      <w:tr w:rsidR="00641682" w:rsidRPr="009677EC" w14:paraId="5248E692" w14:textId="77777777" w:rsidTr="000A666C">
        <w:trPr>
          <w:jc w:val="center"/>
        </w:trPr>
        <w:tc>
          <w:tcPr>
            <w:tcW w:w="4876" w:type="dxa"/>
            <w:tcBorders>
              <w:top w:val="nil"/>
              <w:left w:val="nil"/>
              <w:bottom w:val="nil"/>
              <w:right w:val="nil"/>
            </w:tcBorders>
          </w:tcPr>
          <w:p w14:paraId="665E747D" w14:textId="77777777" w:rsidR="00641682" w:rsidRPr="009677EC" w:rsidRDefault="00641682" w:rsidP="000A666C">
            <w:pPr>
              <w:pStyle w:val="Normal6a"/>
            </w:pPr>
            <w:r w:rsidRPr="009677EC">
              <w:t xml:space="preserve">«Un panier d’expositions sous-jacentes est réputé satisfaire </w:t>
            </w:r>
            <w:r w:rsidRPr="009677EC">
              <w:rPr>
                <w:b/>
                <w:bCs/>
                <w:i/>
                <w:iCs/>
              </w:rPr>
              <w:t>au</w:t>
            </w:r>
            <w:r w:rsidRPr="009677EC">
              <w:t xml:space="preserve"> premier alinéa </w:t>
            </w:r>
            <w:r w:rsidRPr="009677EC">
              <w:rPr>
                <w:b/>
                <w:bCs/>
                <w:i/>
                <w:iCs/>
              </w:rPr>
              <w:t>lorsqu’</w:t>
            </w:r>
            <w:r w:rsidRPr="009677EC">
              <w:t>au moins 70 % des expositions du panier au moment de l’initiation sont constituées d’expositions sur des PME.».</w:t>
            </w:r>
          </w:p>
        </w:tc>
        <w:tc>
          <w:tcPr>
            <w:tcW w:w="4876" w:type="dxa"/>
            <w:tcBorders>
              <w:top w:val="nil"/>
              <w:left w:val="nil"/>
              <w:bottom w:val="nil"/>
              <w:right w:val="nil"/>
            </w:tcBorders>
          </w:tcPr>
          <w:p w14:paraId="50A7D951" w14:textId="77777777" w:rsidR="00641682" w:rsidRPr="009677EC" w:rsidRDefault="00641682" w:rsidP="000A666C">
            <w:pPr>
              <w:pStyle w:val="Normal6a"/>
            </w:pPr>
            <w:r w:rsidRPr="009677EC">
              <w:rPr>
                <w:b/>
                <w:i/>
              </w:rPr>
              <w:t>Sans préjudice de la première phrase du premier alinéa,</w:t>
            </w:r>
            <w:r w:rsidRPr="009677EC">
              <w:t xml:space="preserve"> un panier d’expositions sous-jacentes est réputé satisfaire </w:t>
            </w:r>
            <w:r w:rsidRPr="009677EC">
              <w:rPr>
                <w:b/>
                <w:bCs/>
                <w:i/>
                <w:iCs/>
              </w:rPr>
              <w:t>à la première</w:t>
            </w:r>
            <w:r w:rsidRPr="009677EC">
              <w:t xml:space="preserve"> </w:t>
            </w:r>
            <w:r w:rsidRPr="009677EC">
              <w:rPr>
                <w:b/>
                <w:i/>
              </w:rPr>
              <w:t xml:space="preserve">phrase du </w:t>
            </w:r>
            <w:r w:rsidRPr="009677EC">
              <w:t xml:space="preserve">premier alinéa </w:t>
            </w:r>
            <w:r w:rsidRPr="009677EC">
              <w:rPr>
                <w:b/>
                <w:bCs/>
                <w:i/>
                <w:iCs/>
              </w:rPr>
              <w:t>lorsque</w:t>
            </w:r>
            <w:r w:rsidRPr="009677EC">
              <w:t xml:space="preserve"> </w:t>
            </w:r>
            <w:r w:rsidRPr="009677EC">
              <w:rPr>
                <w:b/>
                <w:i/>
              </w:rPr>
              <w:t>toutes les conditions suivantes sont remplies:</w:t>
            </w:r>
          </w:p>
        </w:tc>
      </w:tr>
      <w:tr w:rsidR="00641682" w:rsidRPr="009677EC" w14:paraId="51B35DE1" w14:textId="77777777" w:rsidTr="000A666C">
        <w:trPr>
          <w:jc w:val="center"/>
        </w:trPr>
        <w:tc>
          <w:tcPr>
            <w:tcW w:w="4876" w:type="dxa"/>
            <w:tcBorders>
              <w:top w:val="nil"/>
              <w:left w:val="nil"/>
              <w:bottom w:val="nil"/>
              <w:right w:val="nil"/>
            </w:tcBorders>
          </w:tcPr>
          <w:p w14:paraId="51C24954" w14:textId="77777777" w:rsidR="00641682" w:rsidRPr="009677EC" w:rsidRDefault="00641682" w:rsidP="000A666C">
            <w:pPr>
              <w:pStyle w:val="Normal6a"/>
            </w:pPr>
          </w:p>
        </w:tc>
        <w:tc>
          <w:tcPr>
            <w:tcW w:w="4876" w:type="dxa"/>
            <w:tcBorders>
              <w:top w:val="nil"/>
              <w:left w:val="nil"/>
              <w:bottom w:val="nil"/>
              <w:right w:val="nil"/>
            </w:tcBorders>
          </w:tcPr>
          <w:p w14:paraId="2583F0A3" w14:textId="77777777" w:rsidR="00641682" w:rsidRPr="009677EC" w:rsidRDefault="00641682" w:rsidP="000A666C">
            <w:pPr>
              <w:pStyle w:val="Normal6a"/>
            </w:pPr>
            <w:r w:rsidRPr="009677EC">
              <w:rPr>
                <w:b/>
                <w:i/>
              </w:rPr>
              <w:t>a)</w:t>
            </w:r>
            <w:r w:rsidRPr="009677EC">
              <w:t xml:space="preserve"> au moins 70 % des expositions du panier au moment de l’initiation sont constituées d’expositions sur des PME.».</w:t>
            </w:r>
          </w:p>
        </w:tc>
      </w:tr>
      <w:tr w:rsidR="00641682" w:rsidRPr="009677EC" w14:paraId="18123ABF" w14:textId="77777777" w:rsidTr="000A666C">
        <w:trPr>
          <w:jc w:val="center"/>
        </w:trPr>
        <w:tc>
          <w:tcPr>
            <w:tcW w:w="4876" w:type="dxa"/>
            <w:tcBorders>
              <w:top w:val="nil"/>
              <w:left w:val="nil"/>
              <w:bottom w:val="nil"/>
              <w:right w:val="nil"/>
            </w:tcBorders>
          </w:tcPr>
          <w:p w14:paraId="69255136" w14:textId="77777777" w:rsidR="00641682" w:rsidRPr="009677EC" w:rsidRDefault="00641682" w:rsidP="000A666C">
            <w:pPr>
              <w:pStyle w:val="Normal6a"/>
            </w:pPr>
          </w:p>
        </w:tc>
        <w:tc>
          <w:tcPr>
            <w:tcW w:w="4876" w:type="dxa"/>
            <w:tcBorders>
              <w:top w:val="nil"/>
              <w:left w:val="nil"/>
              <w:bottom w:val="nil"/>
              <w:right w:val="nil"/>
            </w:tcBorders>
          </w:tcPr>
          <w:p w14:paraId="57A9619A" w14:textId="77777777" w:rsidR="00641682" w:rsidRPr="009677EC" w:rsidRDefault="00641682" w:rsidP="000A666C">
            <w:pPr>
              <w:pStyle w:val="Normal6a"/>
            </w:pPr>
            <w:r w:rsidRPr="009677EC">
              <w:rPr>
                <w:b/>
                <w:i/>
              </w:rPr>
              <w:t>b) toutes les expositions du panier concernent des débiteurs établis dans les États membres;</w:t>
            </w:r>
          </w:p>
        </w:tc>
      </w:tr>
      <w:tr w:rsidR="00641682" w:rsidRPr="009677EC" w14:paraId="6E1ED4B6" w14:textId="77777777" w:rsidTr="000A666C">
        <w:trPr>
          <w:jc w:val="center"/>
        </w:trPr>
        <w:tc>
          <w:tcPr>
            <w:tcW w:w="4876" w:type="dxa"/>
            <w:tcBorders>
              <w:top w:val="nil"/>
              <w:left w:val="nil"/>
              <w:bottom w:val="nil"/>
              <w:right w:val="nil"/>
            </w:tcBorders>
          </w:tcPr>
          <w:p w14:paraId="0E647726" w14:textId="77777777" w:rsidR="00641682" w:rsidRPr="009677EC" w:rsidRDefault="00641682" w:rsidP="000A666C">
            <w:pPr>
              <w:pStyle w:val="Normal6a"/>
            </w:pPr>
          </w:p>
        </w:tc>
        <w:tc>
          <w:tcPr>
            <w:tcW w:w="4876" w:type="dxa"/>
            <w:tcBorders>
              <w:top w:val="nil"/>
              <w:left w:val="nil"/>
              <w:bottom w:val="nil"/>
              <w:right w:val="nil"/>
            </w:tcBorders>
          </w:tcPr>
          <w:p w14:paraId="3F3BA467" w14:textId="77777777" w:rsidR="00641682" w:rsidRPr="009677EC" w:rsidRDefault="00641682" w:rsidP="000A666C">
            <w:pPr>
              <w:pStyle w:val="Normal6a"/>
            </w:pPr>
            <w:r w:rsidRPr="009677EC">
              <w:rPr>
                <w:b/>
                <w:i/>
              </w:rPr>
              <w:t>c) les expositions du panier sont souscrites selon des normes qui suivent des approches similaires pour l’évaluation du risque de crédit lié; et</w:t>
            </w:r>
          </w:p>
        </w:tc>
      </w:tr>
      <w:tr w:rsidR="00641682" w:rsidRPr="009677EC" w14:paraId="170D66C7" w14:textId="77777777" w:rsidTr="000A666C">
        <w:trPr>
          <w:jc w:val="center"/>
        </w:trPr>
        <w:tc>
          <w:tcPr>
            <w:tcW w:w="4876" w:type="dxa"/>
            <w:tcBorders>
              <w:top w:val="nil"/>
              <w:left w:val="nil"/>
              <w:bottom w:val="nil"/>
              <w:right w:val="nil"/>
            </w:tcBorders>
          </w:tcPr>
          <w:p w14:paraId="2FD34D65" w14:textId="77777777" w:rsidR="00641682" w:rsidRPr="009677EC" w:rsidRDefault="00641682" w:rsidP="000A666C">
            <w:pPr>
              <w:pStyle w:val="Normal6a"/>
            </w:pPr>
          </w:p>
        </w:tc>
        <w:tc>
          <w:tcPr>
            <w:tcW w:w="4876" w:type="dxa"/>
            <w:tcBorders>
              <w:top w:val="nil"/>
              <w:left w:val="nil"/>
              <w:bottom w:val="nil"/>
              <w:right w:val="nil"/>
            </w:tcBorders>
          </w:tcPr>
          <w:p w14:paraId="584CD828" w14:textId="77777777" w:rsidR="00641682" w:rsidRPr="009677EC" w:rsidRDefault="00641682" w:rsidP="000A666C">
            <w:pPr>
              <w:pStyle w:val="Normal6a"/>
            </w:pPr>
            <w:r w:rsidRPr="009677EC">
              <w:rPr>
                <w:b/>
                <w:i/>
              </w:rPr>
              <w:t>d) toutes les expositions du panier sont gérées selon des procédures similaires en matière de suivi, de collecte et de gestion des créances en espèces;</w:t>
            </w:r>
          </w:p>
        </w:tc>
      </w:tr>
    </w:tbl>
    <w:p w14:paraId="782C9783"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61BD77C5" w14:textId="77777777" w:rsidR="00641682" w:rsidRPr="003F27EB" w:rsidRDefault="00641682" w:rsidP="00641682">
      <w:pPr>
        <w:rPr>
          <w:lang w:val="en-GB"/>
        </w:rPr>
      </w:pPr>
      <w:r w:rsidRPr="003F27EB">
        <w:rPr>
          <w:rStyle w:val="HideTWBExt"/>
          <w:lang w:val="en-GB"/>
        </w:rPr>
        <w:t>&lt;/Amend&gt;</w:t>
      </w:r>
    </w:p>
    <w:p w14:paraId="6EA16C6A"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201</w:t>
      </w:r>
      <w:r w:rsidRPr="003F27EB">
        <w:rPr>
          <w:rStyle w:val="HideTWBExt"/>
          <w:b w:val="0"/>
          <w:lang w:val="en-GB"/>
        </w:rPr>
        <w:t>&lt;/NumAm&gt;</w:t>
      </w:r>
    </w:p>
    <w:p w14:paraId="41C918CA"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5AC8E801" w14:textId="77777777" w:rsidR="00641682" w:rsidRPr="003F27EB" w:rsidRDefault="00641682" w:rsidP="00641682">
      <w:pPr>
        <w:pStyle w:val="NormalBold"/>
        <w:rPr>
          <w:lang w:val="en-GB"/>
        </w:rPr>
      </w:pPr>
      <w:r w:rsidRPr="003F27EB">
        <w:rPr>
          <w:rStyle w:val="HideTWBExt"/>
          <w:b w:val="0"/>
          <w:lang w:val="en-GB"/>
        </w:rPr>
        <w:t>&lt;/RepeatBlock-By&gt;</w:t>
      </w:r>
    </w:p>
    <w:p w14:paraId="68795A68"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128E4524" w14:textId="77777777" w:rsidR="00641682" w:rsidRPr="009677EC" w:rsidRDefault="00641682" w:rsidP="00641682">
      <w:pPr>
        <w:pStyle w:val="NormalBold"/>
      </w:pPr>
      <w:r w:rsidRPr="009677EC">
        <w:rPr>
          <w:rStyle w:val="HideTWBExt"/>
          <w:b w:val="0"/>
        </w:rPr>
        <w:t>&lt;Article&gt;</w:t>
      </w:r>
      <w:r w:rsidRPr="009677EC">
        <w:t>Article 1 – alinéa 1 – point 8 – point a</w:t>
      </w:r>
      <w:r w:rsidRPr="009677EC">
        <w:rPr>
          <w:rStyle w:val="HideTWBExt"/>
          <w:b w:val="0"/>
        </w:rPr>
        <w:t>&lt;/Article&gt;</w:t>
      </w:r>
    </w:p>
    <w:p w14:paraId="76FF2521"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354065E4" w14:textId="77777777" w:rsidR="00641682" w:rsidRPr="009677EC" w:rsidRDefault="00641682" w:rsidP="00641682">
      <w:r w:rsidRPr="009677EC">
        <w:rPr>
          <w:rStyle w:val="HideTWBExt"/>
        </w:rPr>
        <w:t>&lt;Article2&gt;</w:t>
      </w:r>
      <w:r w:rsidRPr="009677EC">
        <w:t>Article 20 – paragraphe 8 – alinéa 4</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27165F48" w14:textId="77777777" w:rsidTr="000A666C">
        <w:trPr>
          <w:trHeight w:hRule="exact" w:val="240"/>
          <w:jc w:val="center"/>
        </w:trPr>
        <w:tc>
          <w:tcPr>
            <w:tcW w:w="9752" w:type="dxa"/>
            <w:gridSpan w:val="2"/>
            <w:tcBorders>
              <w:top w:val="nil"/>
              <w:left w:val="nil"/>
              <w:bottom w:val="nil"/>
              <w:right w:val="nil"/>
            </w:tcBorders>
          </w:tcPr>
          <w:p w14:paraId="02919BE5" w14:textId="77777777" w:rsidR="00641682" w:rsidRPr="009677EC" w:rsidRDefault="00641682" w:rsidP="000A666C"/>
        </w:tc>
      </w:tr>
      <w:tr w:rsidR="00641682" w:rsidRPr="009677EC" w14:paraId="07927DAB" w14:textId="77777777" w:rsidTr="000A666C">
        <w:trPr>
          <w:trHeight w:val="240"/>
          <w:jc w:val="center"/>
        </w:trPr>
        <w:tc>
          <w:tcPr>
            <w:tcW w:w="4876" w:type="dxa"/>
            <w:tcBorders>
              <w:top w:val="nil"/>
              <w:left w:val="nil"/>
              <w:bottom w:val="nil"/>
              <w:right w:val="nil"/>
            </w:tcBorders>
          </w:tcPr>
          <w:p w14:paraId="205224C1"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0A58B132" w14:textId="77777777" w:rsidR="00641682" w:rsidRPr="009677EC" w:rsidRDefault="00641682" w:rsidP="000A666C">
            <w:pPr>
              <w:pStyle w:val="AmColumnHeading"/>
            </w:pPr>
            <w:r w:rsidRPr="009677EC">
              <w:t>Amendement</w:t>
            </w:r>
          </w:p>
        </w:tc>
      </w:tr>
      <w:tr w:rsidR="00641682" w:rsidRPr="009677EC" w14:paraId="5545C22B" w14:textId="77777777" w:rsidTr="000A666C">
        <w:trPr>
          <w:jc w:val="center"/>
        </w:trPr>
        <w:tc>
          <w:tcPr>
            <w:tcW w:w="4876" w:type="dxa"/>
            <w:tcBorders>
              <w:top w:val="nil"/>
              <w:left w:val="nil"/>
              <w:bottom w:val="nil"/>
              <w:right w:val="nil"/>
            </w:tcBorders>
          </w:tcPr>
          <w:p w14:paraId="19EBCCEF" w14:textId="77777777" w:rsidR="00641682" w:rsidRPr="009677EC" w:rsidRDefault="00641682" w:rsidP="000A666C">
            <w:pPr>
              <w:pStyle w:val="Normal6a"/>
            </w:pPr>
            <w:r w:rsidRPr="009677EC">
              <w:t xml:space="preserve">«Un panier d’expositions sous-jacentes est réputé satisfaire au premier alinéa lorsqu’au moins </w:t>
            </w:r>
            <w:r w:rsidRPr="009677EC">
              <w:rPr>
                <w:b/>
                <w:bCs/>
                <w:i/>
                <w:iCs/>
              </w:rPr>
              <w:t>70</w:t>
            </w:r>
            <w:r w:rsidRPr="009677EC">
              <w:t> % des expositions du panier au moment de l’initiation sont constituées d’expositions sur des PME.».</w:t>
            </w:r>
          </w:p>
        </w:tc>
        <w:tc>
          <w:tcPr>
            <w:tcW w:w="4876" w:type="dxa"/>
            <w:tcBorders>
              <w:top w:val="nil"/>
              <w:left w:val="nil"/>
              <w:bottom w:val="nil"/>
              <w:right w:val="nil"/>
            </w:tcBorders>
          </w:tcPr>
          <w:p w14:paraId="0621AF11" w14:textId="77777777" w:rsidR="00641682" w:rsidRPr="009677EC" w:rsidRDefault="00641682" w:rsidP="000A666C">
            <w:pPr>
              <w:pStyle w:val="Normal6a"/>
            </w:pPr>
            <w:r w:rsidRPr="009677EC">
              <w:t xml:space="preserve">«Un panier d’expositions sous-jacentes est réputé satisfaire au premier alinéa lorsqu’au moins </w:t>
            </w:r>
            <w:r w:rsidRPr="009677EC">
              <w:rPr>
                <w:b/>
                <w:i/>
              </w:rPr>
              <w:t>80</w:t>
            </w:r>
            <w:r w:rsidRPr="009677EC">
              <w:t> % des expositions du panier au moment de l’initiation sont constituées d’expositions sur des PME</w:t>
            </w:r>
            <w:r w:rsidRPr="009677EC">
              <w:rPr>
                <w:b/>
                <w:i/>
              </w:rPr>
              <w:t>, et que les expositions restantes du panier concernent d’autres types d’entreprises ou de sociétés</w:t>
            </w:r>
            <w:r w:rsidRPr="009677EC">
              <w:t>.».</w:t>
            </w:r>
          </w:p>
        </w:tc>
      </w:tr>
    </w:tbl>
    <w:p w14:paraId="7036BECA"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7F423D0C" w14:textId="77777777" w:rsidR="00641682" w:rsidRPr="003F27EB" w:rsidRDefault="00641682" w:rsidP="00641682">
      <w:pPr>
        <w:rPr>
          <w:lang w:val="en-GB"/>
        </w:rPr>
      </w:pPr>
      <w:r w:rsidRPr="003F27EB">
        <w:rPr>
          <w:rStyle w:val="HideTWBExt"/>
          <w:lang w:val="en-GB"/>
        </w:rPr>
        <w:t>&lt;/Amend&gt;</w:t>
      </w:r>
    </w:p>
    <w:p w14:paraId="0AF42034"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202</w:t>
      </w:r>
      <w:r w:rsidRPr="003F27EB">
        <w:rPr>
          <w:rStyle w:val="HideTWBExt"/>
          <w:b w:val="0"/>
          <w:lang w:val="en-GB"/>
        </w:rPr>
        <w:t>&lt;/NumAm&gt;</w:t>
      </w:r>
    </w:p>
    <w:p w14:paraId="528427A8"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Fernando Navarrete Rojas, Regina Doherty, Isabel Benjumea Benjumea</w:t>
      </w:r>
      <w:r w:rsidRPr="003F27EB">
        <w:rPr>
          <w:rStyle w:val="HideTWBExt"/>
          <w:b w:val="0"/>
          <w:lang w:val="en-GB"/>
        </w:rPr>
        <w:t>&lt;/Members&gt;</w:t>
      </w:r>
    </w:p>
    <w:p w14:paraId="32F23DC9" w14:textId="77777777" w:rsidR="00641682" w:rsidRPr="003F27EB" w:rsidRDefault="00641682" w:rsidP="00641682">
      <w:pPr>
        <w:pStyle w:val="NormalBold"/>
        <w:rPr>
          <w:lang w:val="en-GB"/>
        </w:rPr>
      </w:pPr>
      <w:r w:rsidRPr="003F27EB">
        <w:rPr>
          <w:rStyle w:val="HideTWBExt"/>
          <w:b w:val="0"/>
          <w:lang w:val="en-GB"/>
        </w:rPr>
        <w:t>&lt;/RepeatBlock-By&gt;</w:t>
      </w:r>
    </w:p>
    <w:p w14:paraId="12391520"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2EC1C95" w14:textId="77777777" w:rsidR="00641682" w:rsidRPr="009677EC" w:rsidRDefault="00641682" w:rsidP="00641682">
      <w:pPr>
        <w:pStyle w:val="NormalBold"/>
      </w:pPr>
      <w:r w:rsidRPr="009677EC">
        <w:rPr>
          <w:rStyle w:val="HideTWBExt"/>
          <w:b w:val="0"/>
        </w:rPr>
        <w:t>&lt;Article&gt;</w:t>
      </w:r>
      <w:r w:rsidRPr="009677EC">
        <w:t>Article 1 – alinéa 1 – point 8 – sous-point a bis (nouveau)</w:t>
      </w:r>
      <w:r w:rsidRPr="009677EC">
        <w:rPr>
          <w:rStyle w:val="HideTWBExt"/>
          <w:b w:val="0"/>
        </w:rPr>
        <w:t>&lt;/Article&gt;</w:t>
      </w:r>
    </w:p>
    <w:p w14:paraId="27113D33"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5B65826D" w14:textId="77777777" w:rsidR="00641682" w:rsidRPr="009677EC" w:rsidRDefault="00641682" w:rsidP="00641682">
      <w:r w:rsidRPr="009677EC">
        <w:rPr>
          <w:rStyle w:val="HideTWBExt"/>
        </w:rPr>
        <w:t>&lt;Article2&gt;</w:t>
      </w:r>
      <w:r w:rsidRPr="009677EC">
        <w:t>Article 20 – paragraphe 8 – alinéa 4 bis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7CBD6F94" w14:textId="77777777" w:rsidTr="000A666C">
        <w:trPr>
          <w:trHeight w:hRule="exact" w:val="240"/>
          <w:jc w:val="center"/>
        </w:trPr>
        <w:tc>
          <w:tcPr>
            <w:tcW w:w="9752" w:type="dxa"/>
            <w:gridSpan w:val="2"/>
            <w:tcBorders>
              <w:top w:val="nil"/>
              <w:left w:val="nil"/>
              <w:bottom w:val="nil"/>
              <w:right w:val="nil"/>
            </w:tcBorders>
          </w:tcPr>
          <w:p w14:paraId="60497294" w14:textId="77777777" w:rsidR="00641682" w:rsidRPr="009677EC" w:rsidRDefault="00641682" w:rsidP="000A666C"/>
        </w:tc>
      </w:tr>
      <w:tr w:rsidR="00641682" w:rsidRPr="009677EC" w14:paraId="5458F606" w14:textId="77777777" w:rsidTr="000A666C">
        <w:trPr>
          <w:trHeight w:val="240"/>
          <w:jc w:val="center"/>
        </w:trPr>
        <w:tc>
          <w:tcPr>
            <w:tcW w:w="4876" w:type="dxa"/>
            <w:tcBorders>
              <w:top w:val="nil"/>
              <w:left w:val="nil"/>
              <w:bottom w:val="nil"/>
              <w:right w:val="nil"/>
            </w:tcBorders>
          </w:tcPr>
          <w:p w14:paraId="0A6E7C7A"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4BAA039A" w14:textId="77777777" w:rsidR="00641682" w:rsidRPr="009677EC" w:rsidRDefault="00641682" w:rsidP="000A666C">
            <w:pPr>
              <w:pStyle w:val="AmColumnHeading"/>
            </w:pPr>
            <w:r w:rsidRPr="009677EC">
              <w:t>Amendement</w:t>
            </w:r>
          </w:p>
        </w:tc>
      </w:tr>
      <w:tr w:rsidR="00641682" w:rsidRPr="009677EC" w14:paraId="5B98A394" w14:textId="77777777" w:rsidTr="000A666C">
        <w:trPr>
          <w:jc w:val="center"/>
        </w:trPr>
        <w:tc>
          <w:tcPr>
            <w:tcW w:w="4876" w:type="dxa"/>
            <w:tcBorders>
              <w:top w:val="nil"/>
              <w:left w:val="nil"/>
              <w:bottom w:val="nil"/>
              <w:right w:val="nil"/>
            </w:tcBorders>
          </w:tcPr>
          <w:p w14:paraId="73E31E2A" w14:textId="77777777" w:rsidR="00641682" w:rsidRPr="009677EC" w:rsidRDefault="00641682" w:rsidP="000A666C">
            <w:pPr>
              <w:pStyle w:val="Normal6a"/>
            </w:pPr>
          </w:p>
        </w:tc>
        <w:tc>
          <w:tcPr>
            <w:tcW w:w="4876" w:type="dxa"/>
            <w:tcBorders>
              <w:top w:val="nil"/>
              <w:left w:val="nil"/>
              <w:bottom w:val="nil"/>
              <w:right w:val="nil"/>
            </w:tcBorders>
          </w:tcPr>
          <w:p w14:paraId="6B09373A" w14:textId="77777777" w:rsidR="00641682" w:rsidRPr="009677EC" w:rsidRDefault="00641682" w:rsidP="000A666C">
            <w:pPr>
              <w:pStyle w:val="Normal6a"/>
            </w:pPr>
            <w:r w:rsidRPr="009677EC">
              <w:rPr>
                <w:b/>
                <w:i/>
              </w:rPr>
              <w:t>a bis)</w:t>
            </w:r>
            <w:r w:rsidRPr="009677EC">
              <w:tab/>
            </w:r>
            <w:r w:rsidRPr="009677EC">
              <w:rPr>
                <w:b/>
                <w:i/>
              </w:rPr>
              <w:t>au paragraphe 8, l’alinéa suivant est ajouté:</w:t>
            </w:r>
          </w:p>
        </w:tc>
      </w:tr>
      <w:tr w:rsidR="00641682" w:rsidRPr="009677EC" w14:paraId="1C235B57" w14:textId="77777777" w:rsidTr="000A666C">
        <w:trPr>
          <w:jc w:val="center"/>
        </w:trPr>
        <w:tc>
          <w:tcPr>
            <w:tcW w:w="4876" w:type="dxa"/>
            <w:tcBorders>
              <w:top w:val="nil"/>
              <w:left w:val="nil"/>
              <w:bottom w:val="nil"/>
              <w:right w:val="nil"/>
            </w:tcBorders>
          </w:tcPr>
          <w:p w14:paraId="09C85A2F" w14:textId="77777777" w:rsidR="00641682" w:rsidRPr="009677EC" w:rsidRDefault="00641682" w:rsidP="000A666C">
            <w:pPr>
              <w:pStyle w:val="Normal6a"/>
            </w:pPr>
          </w:p>
        </w:tc>
        <w:tc>
          <w:tcPr>
            <w:tcW w:w="4876" w:type="dxa"/>
            <w:tcBorders>
              <w:top w:val="nil"/>
              <w:left w:val="nil"/>
              <w:bottom w:val="nil"/>
              <w:right w:val="nil"/>
            </w:tcBorders>
          </w:tcPr>
          <w:p w14:paraId="66386263" w14:textId="77777777" w:rsidR="00641682" w:rsidRPr="009677EC" w:rsidRDefault="00641682" w:rsidP="000A666C">
            <w:pPr>
              <w:pStyle w:val="Normal6a"/>
            </w:pPr>
            <w:r w:rsidRPr="009677EC">
              <w:rPr>
                <w:b/>
                <w:i/>
              </w:rPr>
              <w:t>Une stricte uniformité des normes de souscription, des procédures de service ou de la conception spécifique des produits n’est pas exigée, pour autant que le profil de risque global des expositions reste cohérent et comparable.</w:t>
            </w:r>
          </w:p>
        </w:tc>
      </w:tr>
    </w:tbl>
    <w:p w14:paraId="1373D740"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5E156008" w14:textId="77777777" w:rsidR="00641682" w:rsidRPr="003F27EB" w:rsidRDefault="00641682" w:rsidP="00641682">
      <w:pPr>
        <w:rPr>
          <w:lang w:val="en-GB"/>
        </w:rPr>
      </w:pPr>
      <w:r w:rsidRPr="003F27EB">
        <w:rPr>
          <w:rStyle w:val="HideTWBExt"/>
          <w:lang w:val="en-GB"/>
        </w:rPr>
        <w:t>&lt;/Amend&gt;</w:t>
      </w:r>
    </w:p>
    <w:p w14:paraId="31B7F7A8"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203</w:t>
      </w:r>
      <w:r w:rsidRPr="003F27EB">
        <w:rPr>
          <w:rStyle w:val="HideTWBExt"/>
          <w:b w:val="0"/>
          <w:lang w:val="en-GB"/>
        </w:rPr>
        <w:t>&lt;/NumAm&gt;</w:t>
      </w:r>
    </w:p>
    <w:p w14:paraId="79A4AF49"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Fernando Navarrete Rojas, Regina Doherty, Isabel Benjumea Benjumea</w:t>
      </w:r>
      <w:r w:rsidRPr="003F27EB">
        <w:rPr>
          <w:rStyle w:val="HideTWBExt"/>
          <w:b w:val="0"/>
          <w:lang w:val="en-GB"/>
        </w:rPr>
        <w:t>&lt;/Members&gt;</w:t>
      </w:r>
    </w:p>
    <w:p w14:paraId="3DE579C2" w14:textId="77777777" w:rsidR="00641682" w:rsidRPr="003F27EB" w:rsidRDefault="00641682" w:rsidP="00641682">
      <w:pPr>
        <w:pStyle w:val="NormalBold"/>
        <w:rPr>
          <w:lang w:val="en-GB"/>
        </w:rPr>
      </w:pPr>
      <w:r w:rsidRPr="003F27EB">
        <w:rPr>
          <w:rStyle w:val="HideTWBExt"/>
          <w:b w:val="0"/>
          <w:lang w:val="en-GB"/>
        </w:rPr>
        <w:t>&lt;/RepeatBlock-By&gt;</w:t>
      </w:r>
    </w:p>
    <w:p w14:paraId="277CD33B"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7AC04A68" w14:textId="77777777" w:rsidR="00641682" w:rsidRPr="009677EC" w:rsidRDefault="00641682" w:rsidP="00641682">
      <w:pPr>
        <w:pStyle w:val="NormalBold"/>
      </w:pPr>
      <w:r w:rsidRPr="009677EC">
        <w:rPr>
          <w:rStyle w:val="HideTWBExt"/>
          <w:b w:val="0"/>
        </w:rPr>
        <w:t>&lt;Article&gt;</w:t>
      </w:r>
      <w:r w:rsidRPr="009677EC">
        <w:t>Article 1 – alinéa 1 – point 8 – sous-point a bis (nouveau)</w:t>
      </w:r>
      <w:r w:rsidRPr="009677EC">
        <w:rPr>
          <w:rStyle w:val="HideTWBExt"/>
          <w:b w:val="0"/>
        </w:rPr>
        <w:t>&lt;/Article&gt;</w:t>
      </w:r>
    </w:p>
    <w:p w14:paraId="3DF37F07"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415D0423" w14:textId="77777777" w:rsidR="00641682" w:rsidRPr="009677EC" w:rsidRDefault="00641682" w:rsidP="00641682">
      <w:r w:rsidRPr="009677EC">
        <w:rPr>
          <w:rStyle w:val="HideTWBExt"/>
        </w:rPr>
        <w:t>&lt;Article2&gt;</w:t>
      </w:r>
      <w:r w:rsidRPr="009677EC">
        <w:t>Article 20 – paragraphe 10 – alinéa 1</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1AAB507A" w14:textId="77777777" w:rsidTr="000A666C">
        <w:trPr>
          <w:trHeight w:hRule="exact" w:val="240"/>
          <w:jc w:val="center"/>
        </w:trPr>
        <w:tc>
          <w:tcPr>
            <w:tcW w:w="9752" w:type="dxa"/>
            <w:gridSpan w:val="2"/>
            <w:tcBorders>
              <w:top w:val="nil"/>
              <w:left w:val="nil"/>
              <w:bottom w:val="nil"/>
              <w:right w:val="nil"/>
            </w:tcBorders>
          </w:tcPr>
          <w:p w14:paraId="28748F54" w14:textId="77777777" w:rsidR="00641682" w:rsidRPr="009677EC" w:rsidRDefault="00641682" w:rsidP="000A666C"/>
        </w:tc>
      </w:tr>
      <w:tr w:rsidR="00641682" w:rsidRPr="009677EC" w14:paraId="2A075148" w14:textId="77777777" w:rsidTr="000A666C">
        <w:trPr>
          <w:trHeight w:val="240"/>
          <w:jc w:val="center"/>
        </w:trPr>
        <w:tc>
          <w:tcPr>
            <w:tcW w:w="4876" w:type="dxa"/>
            <w:tcBorders>
              <w:top w:val="nil"/>
              <w:left w:val="nil"/>
              <w:bottom w:val="nil"/>
              <w:right w:val="nil"/>
            </w:tcBorders>
          </w:tcPr>
          <w:p w14:paraId="393B0C52"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295481E1" w14:textId="77777777" w:rsidR="00641682" w:rsidRPr="009677EC" w:rsidRDefault="00641682" w:rsidP="000A666C">
            <w:pPr>
              <w:pStyle w:val="AmColumnHeading"/>
            </w:pPr>
            <w:r w:rsidRPr="009677EC">
              <w:t>Amendement</w:t>
            </w:r>
          </w:p>
        </w:tc>
      </w:tr>
      <w:tr w:rsidR="00641682" w:rsidRPr="009677EC" w14:paraId="0123855D" w14:textId="77777777" w:rsidTr="000A666C">
        <w:trPr>
          <w:jc w:val="center"/>
        </w:trPr>
        <w:tc>
          <w:tcPr>
            <w:tcW w:w="4876" w:type="dxa"/>
            <w:tcBorders>
              <w:top w:val="nil"/>
              <w:left w:val="nil"/>
              <w:bottom w:val="nil"/>
              <w:right w:val="nil"/>
            </w:tcBorders>
          </w:tcPr>
          <w:p w14:paraId="75C60800" w14:textId="77777777" w:rsidR="00641682" w:rsidRPr="009677EC" w:rsidRDefault="00641682" w:rsidP="000A666C">
            <w:pPr>
              <w:pStyle w:val="Normal6a"/>
            </w:pPr>
          </w:p>
        </w:tc>
        <w:tc>
          <w:tcPr>
            <w:tcW w:w="4876" w:type="dxa"/>
            <w:tcBorders>
              <w:top w:val="nil"/>
              <w:left w:val="nil"/>
              <w:bottom w:val="nil"/>
              <w:right w:val="nil"/>
            </w:tcBorders>
          </w:tcPr>
          <w:p w14:paraId="492DE7D4" w14:textId="77777777" w:rsidR="00641682" w:rsidRPr="009677EC" w:rsidRDefault="00641682" w:rsidP="000A666C">
            <w:pPr>
              <w:pStyle w:val="Normal6a"/>
            </w:pPr>
            <w:r w:rsidRPr="009677EC">
              <w:rPr>
                <w:b/>
                <w:i/>
              </w:rPr>
              <w:t>a bis)</w:t>
            </w:r>
            <w:r w:rsidRPr="009677EC">
              <w:tab/>
            </w:r>
            <w:r w:rsidRPr="009677EC">
              <w:rPr>
                <w:b/>
                <w:i/>
              </w:rPr>
              <w:t>au paragraphe 10, le premier alinéa est remplacé par le texte suivant:</w:t>
            </w:r>
          </w:p>
        </w:tc>
      </w:tr>
      <w:tr w:rsidR="00641682" w:rsidRPr="009677EC" w14:paraId="3D30442D" w14:textId="77777777" w:rsidTr="000A666C">
        <w:trPr>
          <w:jc w:val="center"/>
        </w:trPr>
        <w:tc>
          <w:tcPr>
            <w:tcW w:w="4876" w:type="dxa"/>
            <w:tcBorders>
              <w:top w:val="nil"/>
              <w:left w:val="nil"/>
              <w:bottom w:val="nil"/>
              <w:right w:val="nil"/>
            </w:tcBorders>
          </w:tcPr>
          <w:p w14:paraId="4ABFEFFD" w14:textId="77777777" w:rsidR="00641682" w:rsidRPr="009677EC" w:rsidRDefault="00641682" w:rsidP="000A666C">
            <w:pPr>
              <w:pStyle w:val="Normal6a"/>
            </w:pPr>
            <w:r w:rsidRPr="009677EC">
              <w:t xml:space="preserve">Les expositions sous-jacentes sont initiées </w:t>
            </w:r>
            <w:r w:rsidRPr="009677EC">
              <w:rPr>
                <w:b/>
                <w:bCs/>
                <w:i/>
                <w:iCs/>
              </w:rPr>
              <w:t>dans le cadre normal des activités de l’initiateur ou du prêteur initial conformément à des normes de souscription qui ne sont pas moins strictes que celles que l’initiateur ou le prêteur initial a appliquées,</w:t>
            </w:r>
            <w:r w:rsidRPr="009677EC">
              <w:t xml:space="preserve"> au moment de l’initiation, à des expositions similaires qui ne sont pas titrisées. </w:t>
            </w:r>
            <w:r w:rsidRPr="009677EC">
              <w:rPr>
                <w:b/>
                <w:bCs/>
                <w:i/>
                <w:iCs/>
              </w:rPr>
              <w:t>Les investisseurs potentiels sont pleinement informés, sans retard injustifié, des</w:t>
            </w:r>
            <w:r w:rsidRPr="009677EC">
              <w:t xml:space="preserve"> normes </w:t>
            </w:r>
            <w:r w:rsidRPr="009677EC">
              <w:rPr>
                <w:b/>
                <w:bCs/>
                <w:i/>
                <w:iCs/>
              </w:rPr>
              <w:t>de souscription sur la base desquelles les</w:t>
            </w:r>
            <w:r w:rsidRPr="009677EC">
              <w:t xml:space="preserve"> expositions </w:t>
            </w:r>
            <w:r w:rsidRPr="009677EC">
              <w:rPr>
                <w:b/>
                <w:bCs/>
                <w:i/>
                <w:iCs/>
              </w:rPr>
              <w:t>sous-jacentes sont initiées et de tout changement important apporté par rapport aux normes de souscription antérieures.</w:t>
            </w:r>
          </w:p>
        </w:tc>
        <w:tc>
          <w:tcPr>
            <w:tcW w:w="4876" w:type="dxa"/>
            <w:tcBorders>
              <w:top w:val="nil"/>
              <w:left w:val="nil"/>
              <w:bottom w:val="nil"/>
              <w:right w:val="nil"/>
            </w:tcBorders>
          </w:tcPr>
          <w:p w14:paraId="4066A762" w14:textId="77777777" w:rsidR="00641682" w:rsidRPr="009677EC" w:rsidRDefault="00641682" w:rsidP="000A666C">
            <w:pPr>
              <w:pStyle w:val="Normal6a"/>
            </w:pPr>
            <w:r w:rsidRPr="009677EC">
              <w:t>Les expositions sous-jacentes sont initiées</w:t>
            </w:r>
            <w:r w:rsidRPr="009677EC">
              <w:rPr>
                <w:b/>
                <w:i/>
              </w:rPr>
              <w:t xml:space="preserve"> conformément à des critères d’octroi de crédit sains et prudents et au moins aussi rigoureux que ceux appliqués </w:t>
            </w:r>
            <w:r w:rsidRPr="009677EC">
              <w:t>au moment de l’initiation, à des expositions similaires qui ne sont pas titrisées.</w:t>
            </w:r>
            <w:r w:rsidRPr="009677EC">
              <w:rPr>
                <w:b/>
                <w:i/>
              </w:rPr>
              <w:t xml:space="preserve"> L’initiateur applique les mêmes procédures clairement établies en matière d’approbation et, le cas échéant, de modification, de reconduction et de refinancement des crédits. Lorsque l’initiateur a ajusté ses critères d’octroi de crédit au fil du temps, ou lorsque le panier comprend des expositions provenant d’entités acquises, l’identité stricte des critères n’est pas requise, à condition que l’initiateur vérifie que les expositions ont été accordées sur la base de </w:t>
            </w:r>
            <w:r w:rsidRPr="009677EC">
              <w:t>normes</w:t>
            </w:r>
            <w:r w:rsidRPr="009677EC">
              <w:rPr>
                <w:b/>
                <w:i/>
              </w:rPr>
              <w:t xml:space="preserve"> non moins strictes que celles appliquées à des </w:t>
            </w:r>
            <w:r w:rsidRPr="009677EC">
              <w:t>expositions</w:t>
            </w:r>
            <w:r w:rsidRPr="009677EC">
              <w:rPr>
                <w:b/>
                <w:i/>
              </w:rPr>
              <w:t xml:space="preserve"> similaires au moment de l’initiation, et que l’approche de souscription soit pleinement divulguée aux </w:t>
            </w:r>
            <w:r w:rsidRPr="009677EC">
              <w:rPr>
                <w:b/>
                <w:bCs/>
                <w:i/>
                <w:iCs/>
              </w:rPr>
              <w:t>investisseurs</w:t>
            </w:r>
            <w:r w:rsidRPr="009677EC">
              <w:rPr>
                <w:b/>
                <w:i/>
              </w:rPr>
              <w:t>.</w:t>
            </w:r>
          </w:p>
        </w:tc>
      </w:tr>
    </w:tbl>
    <w:p w14:paraId="7FB44990"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27703A3" w14:textId="77777777" w:rsidR="00641682" w:rsidRPr="003F27EB" w:rsidRDefault="00641682" w:rsidP="00641682">
      <w:pPr>
        <w:rPr>
          <w:lang w:val="en-GB"/>
        </w:rPr>
      </w:pPr>
      <w:r w:rsidRPr="003F27EB">
        <w:rPr>
          <w:rStyle w:val="HideTWBExt"/>
          <w:lang w:val="en-GB"/>
        </w:rPr>
        <w:t>&lt;/Amend&gt;</w:t>
      </w:r>
    </w:p>
    <w:p w14:paraId="6F2B2025"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204</w:t>
      </w:r>
      <w:r w:rsidRPr="003F27EB">
        <w:rPr>
          <w:rStyle w:val="HideTWBExt"/>
          <w:b w:val="0"/>
          <w:lang w:val="en-GB"/>
        </w:rPr>
        <w:t>&lt;/NumAm&gt;</w:t>
      </w:r>
    </w:p>
    <w:p w14:paraId="647D0F18"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Giovanni Crosetto, Mariateresa Vivaldini, Denis Nesci, Francesco Ventola, Marco Squarta</w:t>
      </w:r>
      <w:r w:rsidRPr="003F27EB">
        <w:rPr>
          <w:rStyle w:val="HideTWBExt"/>
          <w:b w:val="0"/>
          <w:lang w:val="en-GB"/>
        </w:rPr>
        <w:t>&lt;/Members&gt;</w:t>
      </w:r>
    </w:p>
    <w:p w14:paraId="2CB8FC0A" w14:textId="77777777" w:rsidR="00641682" w:rsidRPr="009677EC" w:rsidRDefault="00641682" w:rsidP="00641682">
      <w:pPr>
        <w:pStyle w:val="NormalBold"/>
      </w:pPr>
      <w:r w:rsidRPr="009677EC">
        <w:rPr>
          <w:rStyle w:val="HideTWBExt"/>
          <w:b w:val="0"/>
        </w:rPr>
        <w:t>&lt;/RepeatBlock-By&gt;</w:t>
      </w:r>
    </w:p>
    <w:p w14:paraId="4FA9C9D3"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FB0745A" w14:textId="77777777" w:rsidR="00641682" w:rsidRPr="009677EC" w:rsidRDefault="00641682" w:rsidP="00641682">
      <w:pPr>
        <w:pStyle w:val="NormalBold"/>
      </w:pPr>
      <w:r w:rsidRPr="009677EC">
        <w:rPr>
          <w:rStyle w:val="HideTWBExt"/>
          <w:b w:val="0"/>
        </w:rPr>
        <w:t>&lt;Article&gt;</w:t>
      </w:r>
      <w:r w:rsidRPr="009677EC">
        <w:t>Article 1 – alinéa 1 – point 8 – sous-point b bis (nouveau)</w:t>
      </w:r>
      <w:r w:rsidRPr="009677EC">
        <w:rPr>
          <w:rStyle w:val="HideTWBExt"/>
          <w:b w:val="0"/>
        </w:rPr>
        <w:t>&lt;/Article&gt;</w:t>
      </w:r>
    </w:p>
    <w:p w14:paraId="6F6C6C38"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D80A425" w14:textId="77777777" w:rsidR="00641682" w:rsidRPr="009677EC" w:rsidRDefault="00641682" w:rsidP="00641682">
      <w:r w:rsidRPr="009677EC">
        <w:rPr>
          <w:rStyle w:val="HideTWBExt"/>
        </w:rPr>
        <w:t>&lt;Article2&gt;</w:t>
      </w:r>
      <w:r w:rsidRPr="009677EC">
        <w:t>Article 20 – paragraphe 13</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3804B16B" w14:textId="77777777" w:rsidTr="000A666C">
        <w:trPr>
          <w:trHeight w:hRule="exact" w:val="240"/>
          <w:jc w:val="center"/>
        </w:trPr>
        <w:tc>
          <w:tcPr>
            <w:tcW w:w="9752" w:type="dxa"/>
            <w:gridSpan w:val="2"/>
            <w:tcBorders>
              <w:top w:val="nil"/>
              <w:left w:val="nil"/>
              <w:bottom w:val="nil"/>
              <w:right w:val="nil"/>
            </w:tcBorders>
          </w:tcPr>
          <w:p w14:paraId="3B25E666" w14:textId="77777777" w:rsidR="00641682" w:rsidRPr="009677EC" w:rsidRDefault="00641682" w:rsidP="000A666C"/>
        </w:tc>
      </w:tr>
      <w:tr w:rsidR="00641682" w:rsidRPr="009677EC" w14:paraId="384CC97E" w14:textId="77777777" w:rsidTr="000A666C">
        <w:trPr>
          <w:trHeight w:val="240"/>
          <w:jc w:val="center"/>
        </w:trPr>
        <w:tc>
          <w:tcPr>
            <w:tcW w:w="4876" w:type="dxa"/>
            <w:tcBorders>
              <w:top w:val="nil"/>
              <w:left w:val="nil"/>
              <w:bottom w:val="nil"/>
              <w:right w:val="nil"/>
            </w:tcBorders>
          </w:tcPr>
          <w:p w14:paraId="271731F6"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3FE466E9" w14:textId="77777777" w:rsidR="00641682" w:rsidRPr="009677EC" w:rsidRDefault="00641682" w:rsidP="000A666C">
            <w:pPr>
              <w:pStyle w:val="AmColumnHeading"/>
            </w:pPr>
            <w:r w:rsidRPr="009677EC">
              <w:t>Amendement</w:t>
            </w:r>
          </w:p>
        </w:tc>
      </w:tr>
      <w:tr w:rsidR="00641682" w:rsidRPr="009677EC" w14:paraId="348C9FC4" w14:textId="77777777" w:rsidTr="000A666C">
        <w:trPr>
          <w:jc w:val="center"/>
        </w:trPr>
        <w:tc>
          <w:tcPr>
            <w:tcW w:w="4876" w:type="dxa"/>
            <w:tcBorders>
              <w:top w:val="nil"/>
              <w:left w:val="nil"/>
              <w:bottom w:val="nil"/>
              <w:right w:val="nil"/>
            </w:tcBorders>
          </w:tcPr>
          <w:p w14:paraId="74DAC03C" w14:textId="77777777" w:rsidR="00641682" w:rsidRPr="009677EC" w:rsidRDefault="00641682" w:rsidP="000A666C">
            <w:pPr>
              <w:pStyle w:val="Normal6a"/>
            </w:pPr>
          </w:p>
        </w:tc>
        <w:tc>
          <w:tcPr>
            <w:tcW w:w="4876" w:type="dxa"/>
            <w:tcBorders>
              <w:top w:val="nil"/>
              <w:left w:val="nil"/>
              <w:bottom w:val="nil"/>
              <w:right w:val="nil"/>
            </w:tcBorders>
          </w:tcPr>
          <w:p w14:paraId="070DB95C" w14:textId="77777777" w:rsidR="00641682" w:rsidRPr="009677EC" w:rsidRDefault="00641682" w:rsidP="000A666C">
            <w:pPr>
              <w:pStyle w:val="Normal6a"/>
            </w:pPr>
            <w:r w:rsidRPr="009677EC">
              <w:rPr>
                <w:b/>
                <w:i/>
              </w:rPr>
              <w:t>(8 ter)</w:t>
            </w:r>
            <w:r w:rsidRPr="009677EC">
              <w:tab/>
            </w:r>
            <w:r w:rsidRPr="009677EC">
              <w:rPr>
                <w:b/>
                <w:i/>
              </w:rPr>
              <w:t>le paragraphe 13 est supprimé.</w:t>
            </w:r>
          </w:p>
        </w:tc>
      </w:tr>
    </w:tbl>
    <w:p w14:paraId="11D9F587"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71ACEEEB" w14:textId="77777777" w:rsidR="00641682" w:rsidRPr="009677EC" w:rsidRDefault="00641682" w:rsidP="00641682">
      <w:pPr>
        <w:pStyle w:val="AmCrossRef"/>
      </w:pPr>
      <w:r w:rsidRPr="009677EC">
        <w:t>(Règlement (UE) 2017/2402 Article 20 – paragraphe 13))</w:t>
      </w:r>
    </w:p>
    <w:p w14:paraId="12569407" w14:textId="77777777" w:rsidR="00641682" w:rsidRPr="003F27EB" w:rsidRDefault="00641682" w:rsidP="00641682">
      <w:pPr>
        <w:rPr>
          <w:lang w:val="de-DE"/>
        </w:rPr>
      </w:pPr>
      <w:r w:rsidRPr="003F27EB">
        <w:rPr>
          <w:rStyle w:val="HideTWBExt"/>
          <w:lang w:val="de-DE"/>
        </w:rPr>
        <w:t>&lt;/Amend&gt;</w:t>
      </w:r>
    </w:p>
    <w:p w14:paraId="7EE00853"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205</w:t>
      </w:r>
      <w:r w:rsidRPr="003F27EB">
        <w:rPr>
          <w:rStyle w:val="HideTWBExt"/>
          <w:b w:val="0"/>
          <w:lang w:val="de-DE"/>
        </w:rPr>
        <w:t>&lt;/NumAm&gt;</w:t>
      </w:r>
    </w:p>
    <w:p w14:paraId="73AC5594"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Auke Zijlstra, Pierre Pimpie</w:t>
      </w:r>
      <w:r w:rsidRPr="003F27EB">
        <w:rPr>
          <w:rStyle w:val="HideTWBExt"/>
          <w:b w:val="0"/>
          <w:lang w:val="en-GB"/>
        </w:rPr>
        <w:t>&lt;/Members&gt;</w:t>
      </w:r>
    </w:p>
    <w:p w14:paraId="355C11AB" w14:textId="77777777" w:rsidR="00641682" w:rsidRPr="009677EC" w:rsidRDefault="00641682" w:rsidP="00641682">
      <w:pPr>
        <w:pStyle w:val="NormalBold"/>
      </w:pPr>
      <w:r w:rsidRPr="009677EC">
        <w:rPr>
          <w:rStyle w:val="HideTWBExt"/>
          <w:b w:val="0"/>
        </w:rPr>
        <w:t>&lt;/RepeatBlock-By&gt;</w:t>
      </w:r>
    </w:p>
    <w:p w14:paraId="281E8D30"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71B2987" w14:textId="77777777" w:rsidR="00641682" w:rsidRPr="009677EC" w:rsidRDefault="00641682" w:rsidP="00641682">
      <w:pPr>
        <w:pStyle w:val="NormalBold"/>
      </w:pPr>
      <w:r w:rsidRPr="009677EC">
        <w:rPr>
          <w:rStyle w:val="HideTWBExt"/>
          <w:b w:val="0"/>
        </w:rPr>
        <w:t>&lt;Article&gt;</w:t>
      </w:r>
      <w:r w:rsidRPr="009677EC">
        <w:t>Article 1 – alinéa 1 – point 8 – sous-point b bis (nouveau)</w:t>
      </w:r>
      <w:r w:rsidRPr="009677EC">
        <w:rPr>
          <w:rStyle w:val="HideTWBExt"/>
          <w:b w:val="0"/>
        </w:rPr>
        <w:t>&lt;/Article&gt;</w:t>
      </w:r>
    </w:p>
    <w:p w14:paraId="2814F7A3"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476CE8A7" w14:textId="77777777" w:rsidR="00641682" w:rsidRPr="009677EC" w:rsidRDefault="00641682" w:rsidP="00641682">
      <w:r w:rsidRPr="009677EC">
        <w:rPr>
          <w:rStyle w:val="HideTWBExt"/>
        </w:rPr>
        <w:t>&lt;Article2&gt;</w:t>
      </w:r>
      <w:r w:rsidRPr="009677EC">
        <w:t>Article 20 – paragraphe 14 – alinéa 3 bis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2C2346EF" w14:textId="77777777" w:rsidTr="000A666C">
        <w:trPr>
          <w:trHeight w:hRule="exact" w:val="240"/>
          <w:jc w:val="center"/>
        </w:trPr>
        <w:tc>
          <w:tcPr>
            <w:tcW w:w="9752" w:type="dxa"/>
            <w:gridSpan w:val="2"/>
            <w:tcBorders>
              <w:top w:val="nil"/>
              <w:left w:val="nil"/>
              <w:bottom w:val="nil"/>
              <w:right w:val="nil"/>
            </w:tcBorders>
          </w:tcPr>
          <w:p w14:paraId="3826309A" w14:textId="77777777" w:rsidR="00641682" w:rsidRPr="009677EC" w:rsidRDefault="00641682" w:rsidP="000A666C"/>
        </w:tc>
      </w:tr>
      <w:tr w:rsidR="00641682" w:rsidRPr="009677EC" w14:paraId="1EE28AAF" w14:textId="77777777" w:rsidTr="000A666C">
        <w:trPr>
          <w:trHeight w:val="240"/>
          <w:jc w:val="center"/>
        </w:trPr>
        <w:tc>
          <w:tcPr>
            <w:tcW w:w="4876" w:type="dxa"/>
            <w:tcBorders>
              <w:top w:val="nil"/>
              <w:left w:val="nil"/>
              <w:bottom w:val="nil"/>
              <w:right w:val="nil"/>
            </w:tcBorders>
          </w:tcPr>
          <w:p w14:paraId="60650122"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1DE96C0A" w14:textId="77777777" w:rsidR="00641682" w:rsidRPr="009677EC" w:rsidRDefault="00641682" w:rsidP="000A666C">
            <w:pPr>
              <w:pStyle w:val="AmColumnHeading"/>
            </w:pPr>
            <w:r w:rsidRPr="009677EC">
              <w:t>Amendement</w:t>
            </w:r>
          </w:p>
        </w:tc>
      </w:tr>
      <w:tr w:rsidR="00641682" w:rsidRPr="009677EC" w14:paraId="792E91D6" w14:textId="77777777" w:rsidTr="000A666C">
        <w:trPr>
          <w:jc w:val="center"/>
        </w:trPr>
        <w:tc>
          <w:tcPr>
            <w:tcW w:w="4876" w:type="dxa"/>
            <w:tcBorders>
              <w:top w:val="nil"/>
              <w:left w:val="nil"/>
              <w:bottom w:val="nil"/>
              <w:right w:val="nil"/>
            </w:tcBorders>
          </w:tcPr>
          <w:p w14:paraId="73EF2740" w14:textId="77777777" w:rsidR="00641682" w:rsidRPr="009677EC" w:rsidRDefault="00641682" w:rsidP="000A666C">
            <w:pPr>
              <w:pStyle w:val="Normal6a"/>
            </w:pPr>
          </w:p>
        </w:tc>
        <w:tc>
          <w:tcPr>
            <w:tcW w:w="4876" w:type="dxa"/>
            <w:tcBorders>
              <w:top w:val="nil"/>
              <w:left w:val="nil"/>
              <w:bottom w:val="nil"/>
              <w:right w:val="nil"/>
            </w:tcBorders>
          </w:tcPr>
          <w:p w14:paraId="38C1AD9F" w14:textId="77777777" w:rsidR="00641682" w:rsidRPr="009677EC" w:rsidRDefault="00641682" w:rsidP="000A666C">
            <w:pPr>
              <w:pStyle w:val="Normal6a"/>
            </w:pPr>
            <w:r w:rsidRPr="009677EC">
              <w:rPr>
                <w:b/>
                <w:i/>
              </w:rPr>
              <w:t>b bis)</w:t>
            </w:r>
            <w:r w:rsidRPr="009677EC">
              <w:tab/>
            </w:r>
            <w:r w:rsidRPr="009677EC">
              <w:rPr>
                <w:b/>
                <w:i/>
              </w:rPr>
              <w:t>au paragraphe 14, l’alinéa suivant est ajouté:</w:t>
            </w:r>
          </w:p>
        </w:tc>
      </w:tr>
      <w:tr w:rsidR="00641682" w:rsidRPr="009677EC" w14:paraId="24E32B06" w14:textId="77777777" w:rsidTr="000A666C">
        <w:trPr>
          <w:jc w:val="center"/>
        </w:trPr>
        <w:tc>
          <w:tcPr>
            <w:tcW w:w="4876" w:type="dxa"/>
            <w:tcBorders>
              <w:top w:val="nil"/>
              <w:left w:val="nil"/>
              <w:bottom w:val="nil"/>
              <w:right w:val="nil"/>
            </w:tcBorders>
          </w:tcPr>
          <w:p w14:paraId="0A9DC039" w14:textId="77777777" w:rsidR="00641682" w:rsidRPr="009677EC" w:rsidRDefault="00641682" w:rsidP="000A666C">
            <w:pPr>
              <w:pStyle w:val="Normal6a"/>
            </w:pPr>
          </w:p>
        </w:tc>
        <w:tc>
          <w:tcPr>
            <w:tcW w:w="4876" w:type="dxa"/>
            <w:tcBorders>
              <w:top w:val="nil"/>
              <w:left w:val="nil"/>
              <w:bottom w:val="nil"/>
              <w:right w:val="nil"/>
            </w:tcBorders>
          </w:tcPr>
          <w:p w14:paraId="60E3F963" w14:textId="77777777" w:rsidR="00641682" w:rsidRPr="009677EC" w:rsidRDefault="00641682" w:rsidP="000A666C">
            <w:pPr>
              <w:pStyle w:val="Normal6a"/>
            </w:pPr>
            <w:r w:rsidRPr="009677EC">
              <w:rPr>
                <w:b/>
                <w:i/>
              </w:rPr>
              <w:t>Les normes techniques réglementaires spécifiant les critères d’homogénéité garantissent une harmonisation suffisante des caractéristiques de risque tout en permettant une application proportionnelle dans les différentes catégories d’actifs.</w:t>
            </w:r>
          </w:p>
        </w:tc>
      </w:tr>
    </w:tbl>
    <w:p w14:paraId="39F659C6"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3ADEDD8B" w14:textId="77777777" w:rsidR="00641682" w:rsidRPr="003F27EB" w:rsidRDefault="00641682" w:rsidP="00641682">
      <w:pPr>
        <w:rPr>
          <w:lang w:val="en-GB"/>
        </w:rPr>
      </w:pPr>
      <w:r w:rsidRPr="003F27EB">
        <w:rPr>
          <w:rStyle w:val="HideTWBExt"/>
          <w:lang w:val="en-GB"/>
        </w:rPr>
        <w:t>&lt;/Amend&gt;</w:t>
      </w:r>
    </w:p>
    <w:p w14:paraId="38830005"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206</w:t>
      </w:r>
      <w:r w:rsidRPr="003F27EB">
        <w:rPr>
          <w:rStyle w:val="HideTWBExt"/>
          <w:b w:val="0"/>
          <w:lang w:val="en-GB"/>
        </w:rPr>
        <w:t>&lt;/NumAm&gt;</w:t>
      </w:r>
    </w:p>
    <w:p w14:paraId="14A48281"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Marco Falcone, Fulvio Martusciello</w:t>
      </w:r>
      <w:r w:rsidRPr="003F27EB">
        <w:rPr>
          <w:rStyle w:val="HideTWBExt"/>
          <w:b w:val="0"/>
          <w:lang w:val="en-GB"/>
        </w:rPr>
        <w:t>&lt;/Members&gt;</w:t>
      </w:r>
    </w:p>
    <w:p w14:paraId="062F5BAB" w14:textId="77777777" w:rsidR="00641682" w:rsidRPr="009677EC" w:rsidRDefault="00641682" w:rsidP="00641682">
      <w:pPr>
        <w:pStyle w:val="NormalBold"/>
      </w:pPr>
      <w:r w:rsidRPr="009677EC">
        <w:rPr>
          <w:rStyle w:val="HideTWBExt"/>
          <w:b w:val="0"/>
        </w:rPr>
        <w:t>&lt;/RepeatBlock-By&gt;</w:t>
      </w:r>
    </w:p>
    <w:p w14:paraId="61DC6990"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FCAAD3A" w14:textId="77777777" w:rsidR="00641682" w:rsidRPr="009677EC" w:rsidRDefault="00641682" w:rsidP="00641682">
      <w:pPr>
        <w:pStyle w:val="NormalBold"/>
      </w:pPr>
      <w:r w:rsidRPr="009677EC">
        <w:rPr>
          <w:rStyle w:val="HideTWBExt"/>
          <w:b w:val="0"/>
        </w:rPr>
        <w:t>&lt;Article&gt;</w:t>
      </w:r>
      <w:r w:rsidRPr="009677EC">
        <w:t>Article 1 – alinéa 1 – point 9 – sous-point -a (nouveau)</w:t>
      </w:r>
      <w:r w:rsidRPr="009677EC">
        <w:rPr>
          <w:rStyle w:val="HideTWBExt"/>
          <w:b w:val="0"/>
        </w:rPr>
        <w:t>&lt;/Article&gt;</w:t>
      </w:r>
    </w:p>
    <w:p w14:paraId="7D6463D5"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0F56D373" w14:textId="77777777" w:rsidR="00641682" w:rsidRPr="009677EC" w:rsidRDefault="00641682" w:rsidP="00641682">
      <w:r w:rsidRPr="009677EC">
        <w:rPr>
          <w:rStyle w:val="HideTWBExt"/>
        </w:rPr>
        <w:t>&lt;Article2&gt;</w:t>
      </w:r>
      <w:r w:rsidRPr="009677EC">
        <w:t>Article 22 – paragraphe 1</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78F2C6D1" w14:textId="77777777" w:rsidTr="000A666C">
        <w:trPr>
          <w:trHeight w:hRule="exact" w:val="240"/>
          <w:jc w:val="center"/>
        </w:trPr>
        <w:tc>
          <w:tcPr>
            <w:tcW w:w="9752" w:type="dxa"/>
            <w:gridSpan w:val="2"/>
            <w:tcBorders>
              <w:top w:val="nil"/>
              <w:left w:val="nil"/>
              <w:bottom w:val="nil"/>
              <w:right w:val="nil"/>
            </w:tcBorders>
          </w:tcPr>
          <w:p w14:paraId="10FA9A01" w14:textId="77777777" w:rsidR="00641682" w:rsidRPr="009677EC" w:rsidRDefault="00641682" w:rsidP="000A666C"/>
        </w:tc>
      </w:tr>
      <w:tr w:rsidR="00641682" w:rsidRPr="009677EC" w14:paraId="1B6A1116" w14:textId="77777777" w:rsidTr="000A666C">
        <w:trPr>
          <w:trHeight w:val="240"/>
          <w:jc w:val="center"/>
        </w:trPr>
        <w:tc>
          <w:tcPr>
            <w:tcW w:w="4876" w:type="dxa"/>
            <w:tcBorders>
              <w:top w:val="nil"/>
              <w:left w:val="nil"/>
              <w:bottom w:val="nil"/>
              <w:right w:val="nil"/>
            </w:tcBorders>
          </w:tcPr>
          <w:p w14:paraId="14C23172"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78EF9D14" w14:textId="77777777" w:rsidR="00641682" w:rsidRPr="009677EC" w:rsidRDefault="00641682" w:rsidP="000A666C">
            <w:pPr>
              <w:pStyle w:val="AmColumnHeading"/>
            </w:pPr>
            <w:r w:rsidRPr="009677EC">
              <w:t>Amendement</w:t>
            </w:r>
          </w:p>
        </w:tc>
      </w:tr>
      <w:tr w:rsidR="00641682" w:rsidRPr="009677EC" w14:paraId="289A010C" w14:textId="77777777" w:rsidTr="000A666C">
        <w:trPr>
          <w:jc w:val="center"/>
        </w:trPr>
        <w:tc>
          <w:tcPr>
            <w:tcW w:w="4876" w:type="dxa"/>
            <w:tcBorders>
              <w:top w:val="nil"/>
              <w:left w:val="nil"/>
              <w:bottom w:val="nil"/>
              <w:right w:val="nil"/>
            </w:tcBorders>
          </w:tcPr>
          <w:p w14:paraId="4F1E468B" w14:textId="77777777" w:rsidR="00641682" w:rsidRPr="009677EC" w:rsidRDefault="00641682" w:rsidP="000A666C">
            <w:pPr>
              <w:pStyle w:val="Normal6a"/>
            </w:pPr>
          </w:p>
        </w:tc>
        <w:tc>
          <w:tcPr>
            <w:tcW w:w="4876" w:type="dxa"/>
            <w:tcBorders>
              <w:top w:val="nil"/>
              <w:left w:val="nil"/>
              <w:bottom w:val="nil"/>
              <w:right w:val="nil"/>
            </w:tcBorders>
          </w:tcPr>
          <w:p w14:paraId="57851C42" w14:textId="77777777" w:rsidR="00641682" w:rsidRPr="009677EC" w:rsidRDefault="00641682" w:rsidP="000A666C">
            <w:pPr>
              <w:pStyle w:val="Normal6a"/>
            </w:pPr>
            <w:r w:rsidRPr="009677EC">
              <w:rPr>
                <w:b/>
                <w:i/>
              </w:rPr>
              <w:t>-a)</w:t>
            </w:r>
            <w:r w:rsidRPr="009677EC">
              <w:tab/>
            </w:r>
            <w:r w:rsidRPr="009677EC">
              <w:rPr>
                <w:b/>
                <w:i/>
              </w:rPr>
              <w:t>le paragraphe 1 est remplacé par le texte suivant:</w:t>
            </w:r>
          </w:p>
        </w:tc>
      </w:tr>
      <w:tr w:rsidR="00641682" w:rsidRPr="009677EC" w14:paraId="6186338A" w14:textId="77777777" w:rsidTr="000A666C">
        <w:trPr>
          <w:jc w:val="center"/>
        </w:trPr>
        <w:tc>
          <w:tcPr>
            <w:tcW w:w="4876" w:type="dxa"/>
            <w:tcBorders>
              <w:top w:val="nil"/>
              <w:left w:val="nil"/>
              <w:bottom w:val="nil"/>
              <w:right w:val="nil"/>
            </w:tcBorders>
          </w:tcPr>
          <w:p w14:paraId="3726E082" w14:textId="77777777" w:rsidR="00641682" w:rsidRPr="009677EC" w:rsidRDefault="00641682" w:rsidP="000A666C">
            <w:pPr>
              <w:pStyle w:val="Normal6a"/>
            </w:pPr>
            <w:r w:rsidRPr="009677EC">
              <w:t xml:space="preserve">1. L’initiateur et le sponsor mettent à la disposition des investisseurs potentiels, avant la fixation des prix, les données statiques et dynamiques relatives aux performances passées en matière de défaut et de perte, telles que les données sur les retards et les défauts de paiement, concernant des expositions sensiblement similaires à celles qui sont titrisées, ainsi que les sources de ces données et les éléments sur lesquels se fonde la revendication de la similarité. Ces données couvrent une période d’au moins </w:t>
            </w:r>
            <w:r w:rsidRPr="009677EC">
              <w:rPr>
                <w:b/>
                <w:bCs/>
                <w:i/>
                <w:iCs/>
              </w:rPr>
              <w:t>cinq</w:t>
            </w:r>
            <w:r w:rsidRPr="009677EC">
              <w:t> ans.</w:t>
            </w:r>
          </w:p>
        </w:tc>
        <w:tc>
          <w:tcPr>
            <w:tcW w:w="4876" w:type="dxa"/>
            <w:tcBorders>
              <w:top w:val="nil"/>
              <w:left w:val="nil"/>
              <w:bottom w:val="nil"/>
              <w:right w:val="nil"/>
            </w:tcBorders>
          </w:tcPr>
          <w:p w14:paraId="697FA913" w14:textId="77777777" w:rsidR="00641682" w:rsidRPr="009677EC" w:rsidRDefault="00641682" w:rsidP="000A666C">
            <w:pPr>
              <w:pStyle w:val="Normal6a"/>
            </w:pPr>
            <w:r w:rsidRPr="009677EC">
              <w:rPr>
                <w:b/>
                <w:bCs/>
                <w:i/>
                <w:iCs/>
              </w:rPr>
              <w:t>«</w:t>
            </w:r>
            <w:r w:rsidRPr="009677EC">
              <w:t xml:space="preserve">1. L’initiateur et le sponsor mettent à la disposition des investisseurs potentiels, avant la fixation des prix, les données statiques et dynamiques relatives aux performances passées en matière de défaut et de perte, telles que les données sur les retards et les défauts de paiement, concernant des expositions sensiblement similaires à celles qui sont titrisées, ainsi que les sources de ces données et les éléments sur lesquels se fonde la revendication de la similarité. Ces données couvrent une période d’au moins </w:t>
            </w:r>
            <w:r w:rsidRPr="009677EC">
              <w:rPr>
                <w:b/>
                <w:i/>
              </w:rPr>
              <w:t>deux</w:t>
            </w:r>
            <w:r w:rsidRPr="009677EC">
              <w:t> ans.</w:t>
            </w:r>
            <w:r w:rsidRPr="009677EC">
              <w:rPr>
                <w:b/>
                <w:i/>
              </w:rPr>
              <w:t>»</w:t>
            </w:r>
          </w:p>
        </w:tc>
      </w:tr>
    </w:tbl>
    <w:p w14:paraId="747415B6"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2471EC7E"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418A5D8A" w14:textId="77777777" w:rsidR="00641682" w:rsidRPr="003F27EB" w:rsidRDefault="00641682" w:rsidP="00641682">
      <w:pPr>
        <w:pStyle w:val="AmJustText"/>
        <w:rPr>
          <w:lang w:val="en-GB"/>
        </w:rPr>
      </w:pPr>
      <w:r w:rsidRPr="003F27EB">
        <w:rPr>
          <w:lang w:val="en-GB"/>
        </w:rPr>
        <w:t>Under to Articles 22(1), 24(14), 26d (1) of the SECR, the originator and the sponsor shall make available data on static and dynamic historical default and loss performance, such as delinquency and default data, for substantially similar exposures to those being securitised, and the sources of those data and the basis for claiming similarity, to potential investors before pricing. In many cases, additional historical data beyond two or three years may not be relevant or reliable for assessing the actual risk characteristics of the securitised exposures. Reducing the minimum historical look-back period from five years to two years would strike a more proportionate balance between investors’ need for relevant risk performance data and the feasibility for originators and sponsors to comply in a timely and cost-efficient manner, without compromising transparency or prudential soundness. This adjustment also aligns with the Commission’s broader aim to remove disproportionate barriers and costs that constrain issuance volumes and market depth, especially for new originators and SME-focused transactions.</w:t>
      </w:r>
    </w:p>
    <w:p w14:paraId="743340B6" w14:textId="77777777" w:rsidR="00641682" w:rsidRPr="003F27EB" w:rsidRDefault="00641682" w:rsidP="00641682">
      <w:pPr>
        <w:rPr>
          <w:lang w:val="de-DE"/>
        </w:rPr>
      </w:pPr>
      <w:r w:rsidRPr="003F27EB">
        <w:rPr>
          <w:rStyle w:val="HideTWBExt"/>
          <w:lang w:val="de-DE"/>
        </w:rPr>
        <w:t>&lt;/Amend&gt;</w:t>
      </w:r>
    </w:p>
    <w:p w14:paraId="43C3CA48"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207</w:t>
      </w:r>
      <w:r w:rsidRPr="003F27EB">
        <w:rPr>
          <w:rStyle w:val="HideTWBExt"/>
          <w:b w:val="0"/>
          <w:lang w:val="de-DE"/>
        </w:rPr>
        <w:t>&lt;/NumAm&gt;</w:t>
      </w:r>
    </w:p>
    <w:p w14:paraId="4933F237" w14:textId="77777777" w:rsidR="00641682" w:rsidRPr="003F27EB" w:rsidRDefault="00641682" w:rsidP="00641682">
      <w:pPr>
        <w:pStyle w:val="NormalBold"/>
        <w:rPr>
          <w:lang w:val="it-IT"/>
        </w:rPr>
      </w:pPr>
      <w:r w:rsidRPr="003F27EB">
        <w:rPr>
          <w:rStyle w:val="HideTWBExt"/>
          <w:b w:val="0"/>
          <w:lang w:val="it-IT"/>
        </w:rPr>
        <w:t>&lt;RepeatBlock-By&gt;&lt;Members&gt;</w:t>
      </w:r>
      <w:r w:rsidRPr="003F27EB">
        <w:rPr>
          <w:lang w:val="it-IT"/>
        </w:rPr>
        <w:t>Giovanni Crosetto, Mariateresa Vivaldini, Denis Nesci, Francesco Ventola, Marco Squarta</w:t>
      </w:r>
      <w:r w:rsidRPr="003F27EB">
        <w:rPr>
          <w:rStyle w:val="HideTWBExt"/>
          <w:b w:val="0"/>
          <w:lang w:val="it-IT"/>
        </w:rPr>
        <w:t>&lt;/Members&gt;</w:t>
      </w:r>
    </w:p>
    <w:p w14:paraId="68DFFB73" w14:textId="77777777" w:rsidR="00641682" w:rsidRPr="009677EC" w:rsidRDefault="00641682" w:rsidP="00641682">
      <w:pPr>
        <w:pStyle w:val="NormalBold"/>
      </w:pPr>
      <w:r w:rsidRPr="009677EC">
        <w:rPr>
          <w:rStyle w:val="HideTWBExt"/>
          <w:b w:val="0"/>
        </w:rPr>
        <w:t>&lt;/RepeatBlock-By&gt;</w:t>
      </w:r>
    </w:p>
    <w:p w14:paraId="73BE51F3"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75ADC0C" w14:textId="77777777" w:rsidR="00641682" w:rsidRPr="009677EC" w:rsidRDefault="00641682" w:rsidP="00641682">
      <w:pPr>
        <w:pStyle w:val="NormalBold"/>
      </w:pPr>
      <w:r w:rsidRPr="009677EC">
        <w:rPr>
          <w:rStyle w:val="HideTWBExt"/>
          <w:b w:val="0"/>
        </w:rPr>
        <w:t>&lt;Article&gt;</w:t>
      </w:r>
      <w:r w:rsidRPr="009677EC">
        <w:t>Article 1 – alinéa 1 – point 9 – sous-point -a (nouveau)</w:t>
      </w:r>
      <w:r w:rsidRPr="009677EC">
        <w:rPr>
          <w:rStyle w:val="HideTWBExt"/>
          <w:b w:val="0"/>
        </w:rPr>
        <w:t>&lt;/Article&gt;</w:t>
      </w:r>
    </w:p>
    <w:p w14:paraId="23B8B378"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7FC9C6C6" w14:textId="77777777" w:rsidR="00641682" w:rsidRPr="009677EC" w:rsidRDefault="00641682" w:rsidP="00641682">
      <w:r w:rsidRPr="009677EC">
        <w:rPr>
          <w:rStyle w:val="HideTWBExt"/>
        </w:rPr>
        <w:t>&lt;Article2&gt;</w:t>
      </w:r>
      <w:r w:rsidRPr="009677EC">
        <w:t>Article 22 – paragraphe 1</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76408B3" w14:textId="77777777" w:rsidTr="000A666C">
        <w:trPr>
          <w:trHeight w:hRule="exact" w:val="240"/>
          <w:jc w:val="center"/>
        </w:trPr>
        <w:tc>
          <w:tcPr>
            <w:tcW w:w="9752" w:type="dxa"/>
            <w:gridSpan w:val="2"/>
            <w:tcBorders>
              <w:top w:val="nil"/>
              <w:left w:val="nil"/>
              <w:bottom w:val="nil"/>
              <w:right w:val="nil"/>
            </w:tcBorders>
          </w:tcPr>
          <w:p w14:paraId="7ADBA55E" w14:textId="77777777" w:rsidR="00641682" w:rsidRPr="009677EC" w:rsidRDefault="00641682" w:rsidP="000A666C"/>
        </w:tc>
      </w:tr>
      <w:tr w:rsidR="00641682" w:rsidRPr="009677EC" w14:paraId="21B1BDE7" w14:textId="77777777" w:rsidTr="000A666C">
        <w:trPr>
          <w:trHeight w:val="240"/>
          <w:jc w:val="center"/>
        </w:trPr>
        <w:tc>
          <w:tcPr>
            <w:tcW w:w="4876" w:type="dxa"/>
            <w:tcBorders>
              <w:top w:val="nil"/>
              <w:left w:val="nil"/>
              <w:bottom w:val="nil"/>
              <w:right w:val="nil"/>
            </w:tcBorders>
          </w:tcPr>
          <w:p w14:paraId="33AE971E"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4BE81671" w14:textId="77777777" w:rsidR="00641682" w:rsidRPr="009677EC" w:rsidRDefault="00641682" w:rsidP="000A666C">
            <w:pPr>
              <w:pStyle w:val="AmColumnHeading"/>
            </w:pPr>
            <w:r w:rsidRPr="009677EC">
              <w:t>Amendement</w:t>
            </w:r>
          </w:p>
        </w:tc>
      </w:tr>
      <w:tr w:rsidR="00641682" w:rsidRPr="009677EC" w14:paraId="742EA5B8" w14:textId="77777777" w:rsidTr="000A666C">
        <w:trPr>
          <w:jc w:val="center"/>
        </w:trPr>
        <w:tc>
          <w:tcPr>
            <w:tcW w:w="4876" w:type="dxa"/>
            <w:tcBorders>
              <w:top w:val="nil"/>
              <w:left w:val="nil"/>
              <w:bottom w:val="nil"/>
              <w:right w:val="nil"/>
            </w:tcBorders>
          </w:tcPr>
          <w:p w14:paraId="3ACEFA05" w14:textId="77777777" w:rsidR="00641682" w:rsidRPr="009677EC" w:rsidRDefault="00641682" w:rsidP="000A666C">
            <w:pPr>
              <w:pStyle w:val="Normal6a"/>
            </w:pPr>
          </w:p>
        </w:tc>
        <w:tc>
          <w:tcPr>
            <w:tcW w:w="4876" w:type="dxa"/>
            <w:tcBorders>
              <w:top w:val="nil"/>
              <w:left w:val="nil"/>
              <w:bottom w:val="nil"/>
              <w:right w:val="nil"/>
            </w:tcBorders>
          </w:tcPr>
          <w:p w14:paraId="315A6703" w14:textId="77777777" w:rsidR="00641682" w:rsidRPr="009677EC" w:rsidRDefault="00641682" w:rsidP="000A666C">
            <w:pPr>
              <w:pStyle w:val="Normal6a"/>
            </w:pPr>
            <w:r w:rsidRPr="009677EC">
              <w:rPr>
                <w:b/>
                <w:i/>
              </w:rPr>
              <w:t>-a)</w:t>
            </w:r>
            <w:r w:rsidRPr="009677EC">
              <w:tab/>
            </w:r>
            <w:r w:rsidRPr="009677EC">
              <w:rPr>
                <w:b/>
                <w:i/>
              </w:rPr>
              <w:t>le paragraphe 1 est remplacé par le texte suivant:</w:t>
            </w:r>
          </w:p>
        </w:tc>
      </w:tr>
      <w:tr w:rsidR="00641682" w:rsidRPr="009677EC" w14:paraId="3A8581D9" w14:textId="77777777" w:rsidTr="000A666C">
        <w:trPr>
          <w:jc w:val="center"/>
        </w:trPr>
        <w:tc>
          <w:tcPr>
            <w:tcW w:w="4876" w:type="dxa"/>
            <w:tcBorders>
              <w:top w:val="nil"/>
              <w:left w:val="nil"/>
              <w:bottom w:val="nil"/>
              <w:right w:val="nil"/>
            </w:tcBorders>
          </w:tcPr>
          <w:p w14:paraId="3C98768F" w14:textId="77777777" w:rsidR="00641682" w:rsidRPr="009677EC" w:rsidRDefault="00641682" w:rsidP="000A666C">
            <w:pPr>
              <w:pStyle w:val="Normal6a"/>
            </w:pPr>
            <w:r w:rsidRPr="009677EC">
              <w:t xml:space="preserve">L’initiateur et le sponsor mettent à la disposition des investisseurs potentiels, avant la fixation des prix, les données statiques et dynamiques relatives aux performances passées en matière de défaut et de perte, telles que les données sur les retards et les défauts de paiement, concernant des expositions sensiblement similaires à celles qui sont titrisées, ainsi que les sources de ces données et les éléments sur lesquels se fonde la revendication de la similarité. Ces données couvrent une période d’au moins </w:t>
            </w:r>
            <w:r w:rsidRPr="009677EC">
              <w:rPr>
                <w:b/>
                <w:bCs/>
                <w:i/>
                <w:iCs/>
              </w:rPr>
              <w:t>cinq</w:t>
            </w:r>
            <w:r w:rsidRPr="009677EC">
              <w:t> ans.</w:t>
            </w:r>
          </w:p>
        </w:tc>
        <w:tc>
          <w:tcPr>
            <w:tcW w:w="4876" w:type="dxa"/>
            <w:tcBorders>
              <w:top w:val="nil"/>
              <w:left w:val="nil"/>
              <w:bottom w:val="nil"/>
              <w:right w:val="nil"/>
            </w:tcBorders>
          </w:tcPr>
          <w:p w14:paraId="40092963" w14:textId="77777777" w:rsidR="00641682" w:rsidRPr="009677EC" w:rsidRDefault="00641682" w:rsidP="000A666C">
            <w:pPr>
              <w:pStyle w:val="Normal6a"/>
            </w:pPr>
            <w:r w:rsidRPr="009677EC">
              <w:rPr>
                <w:b/>
                <w:i/>
              </w:rPr>
              <w:t>«</w:t>
            </w:r>
            <w:r w:rsidRPr="009677EC">
              <w:t xml:space="preserve">L’initiateur et le sponsor mettent à la disposition des investisseurs potentiels, avant la fixation des prix, les données statiques et dynamiques relatives aux performances passées en matière de défaut et de perte, telles que les données sur les retards et les défauts de paiement, concernant des expositions sensiblement similaires à celles qui sont titrisées, ainsi que les sources de ces données et les éléments sur lesquels se fonde la revendication de la similarité. Ces données couvrent une période d’au moins </w:t>
            </w:r>
            <w:r w:rsidRPr="009677EC">
              <w:rPr>
                <w:b/>
                <w:i/>
              </w:rPr>
              <w:t>deux</w:t>
            </w:r>
            <w:r w:rsidRPr="009677EC">
              <w:t> ans.</w:t>
            </w:r>
            <w:r w:rsidRPr="009677EC">
              <w:rPr>
                <w:b/>
                <w:i/>
              </w:rPr>
              <w:t>»</w:t>
            </w:r>
          </w:p>
        </w:tc>
      </w:tr>
    </w:tbl>
    <w:p w14:paraId="2ED3353B"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77ADD246" w14:textId="77777777" w:rsidR="00641682" w:rsidRPr="009677EC" w:rsidRDefault="00641682" w:rsidP="00641682">
      <w:r w:rsidRPr="009677EC">
        <w:rPr>
          <w:rStyle w:val="HideTWBExt"/>
        </w:rPr>
        <w:t>&lt;/Amend&gt;</w:t>
      </w:r>
    </w:p>
    <w:p w14:paraId="5FA3129C" w14:textId="77777777" w:rsidR="00641682" w:rsidRPr="009677EC" w:rsidRDefault="00641682" w:rsidP="00641682">
      <w:pPr>
        <w:pStyle w:val="AmNumberTabs"/>
      </w:pPr>
      <w:r w:rsidRPr="009677EC">
        <w:rPr>
          <w:rStyle w:val="HideTWBExt"/>
          <w:b w:val="0"/>
        </w:rPr>
        <w:t>&lt;Amend&gt;</w:t>
      </w:r>
      <w:r w:rsidRPr="009677EC">
        <w:t>Amendement</w:t>
      </w:r>
      <w:r w:rsidRPr="009677EC">
        <w:tab/>
      </w:r>
      <w:r w:rsidRPr="009677EC">
        <w:tab/>
      </w:r>
      <w:r w:rsidRPr="009677EC">
        <w:rPr>
          <w:rStyle w:val="HideTWBExt"/>
          <w:b w:val="0"/>
        </w:rPr>
        <w:t>&lt;NumAm&gt;</w:t>
      </w:r>
      <w:r w:rsidRPr="009677EC">
        <w:t>208</w:t>
      </w:r>
      <w:r w:rsidRPr="009677EC">
        <w:rPr>
          <w:rStyle w:val="HideTWBExt"/>
          <w:b w:val="0"/>
        </w:rPr>
        <w:t>&lt;/NumAm&gt;</w:t>
      </w:r>
    </w:p>
    <w:p w14:paraId="0E0DC32A"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Fernando Navarrete Rojas, Isabel Benjumea Benjumea</w:t>
      </w:r>
      <w:r w:rsidRPr="003F27EB">
        <w:rPr>
          <w:rStyle w:val="HideTWBExt"/>
          <w:b w:val="0"/>
          <w:lang w:val="en-GB"/>
        </w:rPr>
        <w:t>&lt;/Members&gt;</w:t>
      </w:r>
    </w:p>
    <w:p w14:paraId="4104E997" w14:textId="77777777" w:rsidR="00641682" w:rsidRPr="009677EC" w:rsidRDefault="00641682" w:rsidP="00641682">
      <w:pPr>
        <w:pStyle w:val="NormalBold"/>
      </w:pPr>
      <w:r w:rsidRPr="009677EC">
        <w:rPr>
          <w:rStyle w:val="HideTWBExt"/>
          <w:b w:val="0"/>
        </w:rPr>
        <w:t>&lt;/RepeatBlock-By&gt;</w:t>
      </w:r>
    </w:p>
    <w:p w14:paraId="74821CB2"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E93C682" w14:textId="77777777" w:rsidR="00641682" w:rsidRPr="009677EC" w:rsidRDefault="00641682" w:rsidP="00641682">
      <w:pPr>
        <w:pStyle w:val="NormalBold"/>
      </w:pPr>
      <w:r w:rsidRPr="009677EC">
        <w:rPr>
          <w:rStyle w:val="HideTWBExt"/>
          <w:b w:val="0"/>
        </w:rPr>
        <w:t>&lt;Article&gt;</w:t>
      </w:r>
      <w:r w:rsidRPr="009677EC">
        <w:t>Article 1 – alinéa 1 – point 9 – sous-point -a (nouveau)</w:t>
      </w:r>
      <w:r w:rsidRPr="009677EC">
        <w:rPr>
          <w:rStyle w:val="HideTWBExt"/>
          <w:b w:val="0"/>
        </w:rPr>
        <w:t>&lt;/Article&gt;</w:t>
      </w:r>
    </w:p>
    <w:p w14:paraId="46334E28"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394A21B5" w14:textId="77777777" w:rsidR="00641682" w:rsidRPr="009677EC" w:rsidRDefault="00641682" w:rsidP="00641682">
      <w:r w:rsidRPr="009677EC">
        <w:rPr>
          <w:rStyle w:val="HideTWBExt"/>
        </w:rPr>
        <w:t>&lt;Article2&gt;</w:t>
      </w:r>
      <w:r w:rsidRPr="009677EC">
        <w:t>Article 22 – paragraphe 1</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3CB430F1" w14:textId="77777777" w:rsidTr="000A666C">
        <w:trPr>
          <w:trHeight w:hRule="exact" w:val="240"/>
          <w:jc w:val="center"/>
        </w:trPr>
        <w:tc>
          <w:tcPr>
            <w:tcW w:w="9752" w:type="dxa"/>
            <w:gridSpan w:val="2"/>
            <w:tcBorders>
              <w:top w:val="nil"/>
              <w:left w:val="nil"/>
              <w:bottom w:val="nil"/>
              <w:right w:val="nil"/>
            </w:tcBorders>
          </w:tcPr>
          <w:p w14:paraId="6BFBFA0A" w14:textId="77777777" w:rsidR="00641682" w:rsidRPr="009677EC" w:rsidRDefault="00641682" w:rsidP="000A666C"/>
        </w:tc>
      </w:tr>
      <w:tr w:rsidR="00641682" w:rsidRPr="009677EC" w14:paraId="39267BC4" w14:textId="77777777" w:rsidTr="000A666C">
        <w:trPr>
          <w:trHeight w:val="240"/>
          <w:jc w:val="center"/>
        </w:trPr>
        <w:tc>
          <w:tcPr>
            <w:tcW w:w="4876" w:type="dxa"/>
            <w:tcBorders>
              <w:top w:val="nil"/>
              <w:left w:val="nil"/>
              <w:bottom w:val="nil"/>
              <w:right w:val="nil"/>
            </w:tcBorders>
          </w:tcPr>
          <w:p w14:paraId="67C66930"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41BE35E5" w14:textId="77777777" w:rsidR="00641682" w:rsidRPr="009677EC" w:rsidRDefault="00641682" w:rsidP="000A666C">
            <w:pPr>
              <w:pStyle w:val="AmColumnHeading"/>
            </w:pPr>
            <w:r w:rsidRPr="009677EC">
              <w:t>Amendement</w:t>
            </w:r>
          </w:p>
        </w:tc>
      </w:tr>
      <w:tr w:rsidR="00641682" w:rsidRPr="009677EC" w14:paraId="17856257" w14:textId="77777777" w:rsidTr="000A666C">
        <w:trPr>
          <w:jc w:val="center"/>
        </w:trPr>
        <w:tc>
          <w:tcPr>
            <w:tcW w:w="4876" w:type="dxa"/>
            <w:tcBorders>
              <w:top w:val="nil"/>
              <w:left w:val="nil"/>
              <w:bottom w:val="nil"/>
              <w:right w:val="nil"/>
            </w:tcBorders>
          </w:tcPr>
          <w:p w14:paraId="1466E56C" w14:textId="77777777" w:rsidR="00641682" w:rsidRPr="009677EC" w:rsidRDefault="00641682" w:rsidP="000A666C">
            <w:pPr>
              <w:pStyle w:val="Normal6a"/>
            </w:pPr>
          </w:p>
        </w:tc>
        <w:tc>
          <w:tcPr>
            <w:tcW w:w="4876" w:type="dxa"/>
            <w:tcBorders>
              <w:top w:val="nil"/>
              <w:left w:val="nil"/>
              <w:bottom w:val="nil"/>
              <w:right w:val="nil"/>
            </w:tcBorders>
          </w:tcPr>
          <w:p w14:paraId="4A7C2432" w14:textId="77777777" w:rsidR="00641682" w:rsidRPr="009677EC" w:rsidRDefault="00641682" w:rsidP="000A666C">
            <w:pPr>
              <w:pStyle w:val="Normal6a"/>
            </w:pPr>
            <w:r w:rsidRPr="009677EC">
              <w:rPr>
                <w:b/>
                <w:i/>
              </w:rPr>
              <w:t>-a)</w:t>
            </w:r>
            <w:r w:rsidRPr="009677EC">
              <w:tab/>
            </w:r>
            <w:r w:rsidRPr="009677EC">
              <w:rPr>
                <w:b/>
                <w:i/>
              </w:rPr>
              <w:t>le paragraphe 1 est remplacé par le texte suivant:</w:t>
            </w:r>
          </w:p>
        </w:tc>
      </w:tr>
      <w:tr w:rsidR="00641682" w:rsidRPr="009677EC" w14:paraId="6F87B576" w14:textId="77777777" w:rsidTr="000A666C">
        <w:trPr>
          <w:jc w:val="center"/>
        </w:trPr>
        <w:tc>
          <w:tcPr>
            <w:tcW w:w="4876" w:type="dxa"/>
            <w:tcBorders>
              <w:top w:val="nil"/>
              <w:left w:val="nil"/>
              <w:bottom w:val="nil"/>
              <w:right w:val="nil"/>
            </w:tcBorders>
          </w:tcPr>
          <w:p w14:paraId="731A64B7" w14:textId="77777777" w:rsidR="00641682" w:rsidRPr="009677EC" w:rsidRDefault="00641682" w:rsidP="000A666C">
            <w:pPr>
              <w:pStyle w:val="Normal6a"/>
            </w:pPr>
            <w:r w:rsidRPr="009677EC">
              <w:t xml:space="preserve">1. L’initiateur et le sponsor mettent à la disposition des investisseurs potentiels, avant la fixation des prix, les données statiques et dynamiques relatives aux performances passées en matière de défaut et de perte, telles que les données sur les retards et les défauts de paiement, concernant des expositions sensiblement similaires à celles qui sont titrisées, </w:t>
            </w:r>
            <w:r w:rsidRPr="009677EC">
              <w:rPr>
                <w:b/>
                <w:bCs/>
                <w:i/>
                <w:iCs/>
              </w:rPr>
              <w:t>ainsi que les sources de ces données et les éléments sur lesquels se fonde la revendication de la similarité.</w:t>
            </w:r>
            <w:r w:rsidRPr="009677EC">
              <w:rPr>
                <w:b/>
                <w:i/>
              </w:rPr>
              <w:t xml:space="preserve"> </w:t>
            </w:r>
            <w:r w:rsidRPr="009677EC">
              <w:rPr>
                <w:b/>
                <w:bCs/>
                <w:i/>
                <w:iCs/>
              </w:rPr>
              <w:t>Ces données couvrent une période d’au moins</w:t>
            </w:r>
            <w:r w:rsidRPr="009677EC">
              <w:t xml:space="preserve"> cinq ans</w:t>
            </w:r>
            <w:r w:rsidRPr="009677EC">
              <w:rPr>
                <w:b/>
                <w:bCs/>
                <w:i/>
                <w:iCs/>
              </w:rPr>
              <w:t>.</w:t>
            </w:r>
          </w:p>
        </w:tc>
        <w:tc>
          <w:tcPr>
            <w:tcW w:w="4876" w:type="dxa"/>
            <w:tcBorders>
              <w:top w:val="nil"/>
              <w:left w:val="nil"/>
              <w:bottom w:val="nil"/>
              <w:right w:val="nil"/>
            </w:tcBorders>
          </w:tcPr>
          <w:p w14:paraId="5696BAC3" w14:textId="77777777" w:rsidR="00641682" w:rsidRPr="009677EC" w:rsidRDefault="00641682" w:rsidP="000A666C">
            <w:pPr>
              <w:pStyle w:val="Normal6a"/>
            </w:pPr>
            <w:r w:rsidRPr="009677EC">
              <w:t xml:space="preserve">1. L’initiateur et le sponsor mettent à la disposition des investisseurs potentiels, avant la fixation des prix, les données statiques et dynamiques relatives aux performances passées en matière de défaut et de perte, telles que les données sur les retards et les défauts de paiement, concernant des expositions sensiblement similaires à celles qui sont titrisées, </w:t>
            </w:r>
            <w:r w:rsidRPr="009677EC">
              <w:rPr>
                <w:b/>
                <w:i/>
              </w:rPr>
              <w:t xml:space="preserve">couvrant une période suffisante pour fournir une base statistiquement fiable pour l’évaluation des risques. Cette période n’est généralement pas inférieure à </w:t>
            </w:r>
            <w:r w:rsidRPr="009677EC">
              <w:t>cinq ans</w:t>
            </w:r>
            <w:r w:rsidRPr="009677EC">
              <w:rPr>
                <w:b/>
                <w:i/>
              </w:rPr>
              <w:t>. Toutefois, une période plus courte peut être acceptée lorsque cela se justifie, à condition que les données disponibles soient solides et permettent aux investisseurs institutionnels d’effectuer une analyse prudente des tests de résistance.</w:t>
            </w:r>
          </w:p>
        </w:tc>
      </w:tr>
    </w:tbl>
    <w:p w14:paraId="44495BEA"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D57F726" w14:textId="77777777" w:rsidR="00641682" w:rsidRPr="003F27EB" w:rsidRDefault="00641682" w:rsidP="00641682">
      <w:pPr>
        <w:rPr>
          <w:lang w:val="en-GB"/>
        </w:rPr>
      </w:pPr>
      <w:r w:rsidRPr="003F27EB">
        <w:rPr>
          <w:rStyle w:val="HideTWBExt"/>
          <w:lang w:val="en-GB"/>
        </w:rPr>
        <w:t>&lt;/Amend&gt;</w:t>
      </w:r>
    </w:p>
    <w:p w14:paraId="7B0CBE8F"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209</w:t>
      </w:r>
      <w:r w:rsidRPr="003F27EB">
        <w:rPr>
          <w:rStyle w:val="HideTWBExt"/>
          <w:b w:val="0"/>
          <w:lang w:val="en-GB"/>
        </w:rPr>
        <w:t>&lt;/NumAm&gt;</w:t>
      </w:r>
    </w:p>
    <w:p w14:paraId="32F76FF5"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Fernando Navarrete Rojas, Isabel Benjumea Benjumea</w:t>
      </w:r>
      <w:r w:rsidRPr="003F27EB">
        <w:rPr>
          <w:rStyle w:val="HideTWBExt"/>
          <w:b w:val="0"/>
          <w:lang w:val="en-GB"/>
        </w:rPr>
        <w:t>&lt;/Members&gt;</w:t>
      </w:r>
    </w:p>
    <w:p w14:paraId="598ED528" w14:textId="77777777" w:rsidR="00641682" w:rsidRPr="003F27EB" w:rsidRDefault="00641682" w:rsidP="00641682">
      <w:pPr>
        <w:pStyle w:val="NormalBold"/>
        <w:rPr>
          <w:lang w:val="en-GB"/>
        </w:rPr>
      </w:pPr>
      <w:r w:rsidRPr="003F27EB">
        <w:rPr>
          <w:rStyle w:val="HideTWBExt"/>
          <w:b w:val="0"/>
          <w:lang w:val="en-GB"/>
        </w:rPr>
        <w:t>&lt;/RepeatBlock-By&gt;</w:t>
      </w:r>
    </w:p>
    <w:p w14:paraId="5794407D"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D7AD6E5" w14:textId="77777777" w:rsidR="00641682" w:rsidRPr="009677EC" w:rsidRDefault="00641682" w:rsidP="00641682">
      <w:pPr>
        <w:pStyle w:val="NormalBold"/>
      </w:pPr>
      <w:r w:rsidRPr="009677EC">
        <w:rPr>
          <w:rStyle w:val="HideTWBExt"/>
          <w:b w:val="0"/>
        </w:rPr>
        <w:t>&lt;Article&gt;</w:t>
      </w:r>
      <w:r w:rsidRPr="009677EC">
        <w:t>Article 1 – alinéa 1 – point 9 – sous-point -a ter (nouveau)</w:t>
      </w:r>
      <w:r w:rsidRPr="009677EC">
        <w:rPr>
          <w:rStyle w:val="HideTWBExt"/>
          <w:b w:val="0"/>
        </w:rPr>
        <w:t>&lt;/Article&gt;</w:t>
      </w:r>
    </w:p>
    <w:p w14:paraId="1C930714"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4F8355B8" w14:textId="77777777" w:rsidR="00641682" w:rsidRPr="009677EC" w:rsidRDefault="00641682" w:rsidP="00641682">
      <w:r w:rsidRPr="009677EC">
        <w:rPr>
          <w:rStyle w:val="HideTWBExt"/>
        </w:rPr>
        <w:t>&lt;Article2&gt;</w:t>
      </w:r>
      <w:r w:rsidRPr="009677EC">
        <w:t>Article 22 – paragraphe 2 – alinéa 1 bis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73BAA11" w14:textId="77777777" w:rsidTr="000A666C">
        <w:trPr>
          <w:trHeight w:hRule="exact" w:val="240"/>
          <w:jc w:val="center"/>
        </w:trPr>
        <w:tc>
          <w:tcPr>
            <w:tcW w:w="9752" w:type="dxa"/>
            <w:gridSpan w:val="2"/>
            <w:tcBorders>
              <w:top w:val="nil"/>
              <w:left w:val="nil"/>
              <w:bottom w:val="nil"/>
              <w:right w:val="nil"/>
            </w:tcBorders>
          </w:tcPr>
          <w:p w14:paraId="7C7C4A4F" w14:textId="77777777" w:rsidR="00641682" w:rsidRPr="009677EC" w:rsidRDefault="00641682" w:rsidP="000A666C"/>
        </w:tc>
      </w:tr>
      <w:tr w:rsidR="00641682" w:rsidRPr="009677EC" w14:paraId="7E71B1DA" w14:textId="77777777" w:rsidTr="000A666C">
        <w:trPr>
          <w:trHeight w:val="240"/>
          <w:jc w:val="center"/>
        </w:trPr>
        <w:tc>
          <w:tcPr>
            <w:tcW w:w="4876" w:type="dxa"/>
            <w:tcBorders>
              <w:top w:val="nil"/>
              <w:left w:val="nil"/>
              <w:bottom w:val="nil"/>
              <w:right w:val="nil"/>
            </w:tcBorders>
          </w:tcPr>
          <w:p w14:paraId="56F82145"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08213EC5" w14:textId="77777777" w:rsidR="00641682" w:rsidRPr="009677EC" w:rsidRDefault="00641682" w:rsidP="000A666C">
            <w:pPr>
              <w:pStyle w:val="AmColumnHeading"/>
            </w:pPr>
            <w:r w:rsidRPr="009677EC">
              <w:t>Amendement</w:t>
            </w:r>
          </w:p>
        </w:tc>
      </w:tr>
      <w:tr w:rsidR="00641682" w:rsidRPr="009677EC" w14:paraId="61462ADE" w14:textId="77777777" w:rsidTr="000A666C">
        <w:trPr>
          <w:jc w:val="center"/>
        </w:trPr>
        <w:tc>
          <w:tcPr>
            <w:tcW w:w="4876" w:type="dxa"/>
            <w:tcBorders>
              <w:top w:val="nil"/>
              <w:left w:val="nil"/>
              <w:bottom w:val="nil"/>
              <w:right w:val="nil"/>
            </w:tcBorders>
          </w:tcPr>
          <w:p w14:paraId="6AC0F16D" w14:textId="77777777" w:rsidR="00641682" w:rsidRPr="009677EC" w:rsidRDefault="00641682" w:rsidP="000A666C">
            <w:pPr>
              <w:pStyle w:val="Normal6a"/>
            </w:pPr>
          </w:p>
        </w:tc>
        <w:tc>
          <w:tcPr>
            <w:tcW w:w="4876" w:type="dxa"/>
            <w:tcBorders>
              <w:top w:val="nil"/>
              <w:left w:val="nil"/>
              <w:bottom w:val="nil"/>
              <w:right w:val="nil"/>
            </w:tcBorders>
          </w:tcPr>
          <w:p w14:paraId="06FADEE8" w14:textId="77777777" w:rsidR="00641682" w:rsidRPr="009677EC" w:rsidRDefault="00641682" w:rsidP="000A666C">
            <w:pPr>
              <w:pStyle w:val="Normal6a"/>
            </w:pPr>
            <w:r w:rsidRPr="009677EC">
              <w:rPr>
                <w:b/>
                <w:i/>
              </w:rPr>
              <w:t>-a ter)</w:t>
            </w:r>
            <w:r w:rsidRPr="009677EC">
              <w:tab/>
            </w:r>
            <w:r w:rsidRPr="009677EC">
              <w:rPr>
                <w:b/>
                <w:i/>
              </w:rPr>
              <w:t>au paragraphe 2, l’alinéa suivant est ajouté:</w:t>
            </w:r>
          </w:p>
        </w:tc>
      </w:tr>
      <w:tr w:rsidR="00641682" w:rsidRPr="009677EC" w14:paraId="63DC33DF" w14:textId="77777777" w:rsidTr="000A666C">
        <w:trPr>
          <w:jc w:val="center"/>
        </w:trPr>
        <w:tc>
          <w:tcPr>
            <w:tcW w:w="4876" w:type="dxa"/>
            <w:tcBorders>
              <w:top w:val="nil"/>
              <w:left w:val="nil"/>
              <w:bottom w:val="nil"/>
              <w:right w:val="nil"/>
            </w:tcBorders>
          </w:tcPr>
          <w:p w14:paraId="5BE77684" w14:textId="77777777" w:rsidR="00641682" w:rsidRPr="009677EC" w:rsidRDefault="00641682" w:rsidP="000A666C">
            <w:pPr>
              <w:pStyle w:val="Normal6a"/>
            </w:pPr>
          </w:p>
        </w:tc>
        <w:tc>
          <w:tcPr>
            <w:tcW w:w="4876" w:type="dxa"/>
            <w:tcBorders>
              <w:top w:val="nil"/>
              <w:left w:val="nil"/>
              <w:bottom w:val="nil"/>
              <w:right w:val="nil"/>
            </w:tcBorders>
          </w:tcPr>
          <w:p w14:paraId="59BA870F" w14:textId="77777777" w:rsidR="00641682" w:rsidRPr="009677EC" w:rsidRDefault="00641682" w:rsidP="000A666C">
            <w:pPr>
              <w:pStyle w:val="Normal6a"/>
            </w:pPr>
            <w:r w:rsidRPr="009677EC">
              <w:rPr>
                <w:b/>
                <w:i/>
              </w:rPr>
              <w:t>Dans le cas d’une titrisation où les informations sont publiées sur une base agrégée conformément à l’article 7, paragraphe 1, la vérification externe porte sur l’exactitude du processus d’agrégation et sur la cohérence des données agrégées avec les registres internes sous-jacents de l’initiateur.</w:t>
            </w:r>
          </w:p>
        </w:tc>
      </w:tr>
    </w:tbl>
    <w:p w14:paraId="11BEE1A8"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62E3B63B" w14:textId="77777777" w:rsidR="00641682" w:rsidRPr="003F27EB" w:rsidRDefault="00641682" w:rsidP="00641682">
      <w:pPr>
        <w:rPr>
          <w:lang w:val="en-GB"/>
        </w:rPr>
      </w:pPr>
      <w:r w:rsidRPr="003F27EB">
        <w:rPr>
          <w:rStyle w:val="HideTWBExt"/>
          <w:lang w:val="en-GB"/>
        </w:rPr>
        <w:t>&lt;/Amend&gt;</w:t>
      </w:r>
    </w:p>
    <w:p w14:paraId="70382AD7"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210</w:t>
      </w:r>
      <w:r w:rsidRPr="003F27EB">
        <w:rPr>
          <w:rStyle w:val="HideTWBExt"/>
          <w:b w:val="0"/>
          <w:lang w:val="en-GB"/>
        </w:rPr>
        <w:t>&lt;/NumAm&gt;</w:t>
      </w:r>
    </w:p>
    <w:p w14:paraId="35D062A2"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Fernando Navarrete Rojas, Isabel Benjumea Benjumea</w:t>
      </w:r>
      <w:r w:rsidRPr="003F27EB">
        <w:rPr>
          <w:rStyle w:val="HideTWBExt"/>
          <w:b w:val="0"/>
          <w:lang w:val="en-GB"/>
        </w:rPr>
        <w:t>&lt;/Members&gt;</w:t>
      </w:r>
    </w:p>
    <w:p w14:paraId="1664A351" w14:textId="77777777" w:rsidR="00641682" w:rsidRPr="003F27EB" w:rsidRDefault="00641682" w:rsidP="00641682">
      <w:pPr>
        <w:pStyle w:val="NormalBold"/>
        <w:rPr>
          <w:lang w:val="en-GB"/>
        </w:rPr>
      </w:pPr>
      <w:r w:rsidRPr="003F27EB">
        <w:rPr>
          <w:rStyle w:val="HideTWBExt"/>
          <w:b w:val="0"/>
          <w:lang w:val="en-GB"/>
        </w:rPr>
        <w:t>&lt;/RepeatBlock-By&gt;</w:t>
      </w:r>
    </w:p>
    <w:p w14:paraId="2DDA1253"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1FDC0F6" w14:textId="77777777" w:rsidR="00641682" w:rsidRPr="009677EC" w:rsidRDefault="00641682" w:rsidP="00641682">
      <w:pPr>
        <w:pStyle w:val="NormalBold"/>
      </w:pPr>
      <w:r w:rsidRPr="009677EC">
        <w:rPr>
          <w:rStyle w:val="HideTWBExt"/>
          <w:b w:val="0"/>
        </w:rPr>
        <w:t>&lt;Article&gt;</w:t>
      </w:r>
      <w:r w:rsidRPr="009677EC">
        <w:t>Article 1 – alinéa 1 – point 9 – sous-point b</w:t>
      </w:r>
      <w:r w:rsidRPr="009677EC">
        <w:rPr>
          <w:rStyle w:val="HideTWBExt"/>
          <w:b w:val="0"/>
        </w:rPr>
        <w:t>&lt;/Article&gt;</w:t>
      </w:r>
    </w:p>
    <w:p w14:paraId="1EE069CC"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2477514" w14:textId="77777777" w:rsidR="00641682" w:rsidRPr="009677EC" w:rsidRDefault="00641682" w:rsidP="00641682">
      <w:r w:rsidRPr="009677EC">
        <w:rPr>
          <w:rStyle w:val="HideTWBExt"/>
        </w:rPr>
        <w:t>&lt;Article2&gt;</w:t>
      </w:r>
      <w:r w:rsidRPr="009677EC">
        <w:t>Article 22 – paragraphe 5</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3C03E357" w14:textId="77777777" w:rsidTr="000A666C">
        <w:trPr>
          <w:trHeight w:hRule="exact" w:val="240"/>
          <w:jc w:val="center"/>
        </w:trPr>
        <w:tc>
          <w:tcPr>
            <w:tcW w:w="9752" w:type="dxa"/>
            <w:gridSpan w:val="2"/>
            <w:tcBorders>
              <w:top w:val="nil"/>
              <w:left w:val="nil"/>
              <w:bottom w:val="nil"/>
              <w:right w:val="nil"/>
            </w:tcBorders>
          </w:tcPr>
          <w:p w14:paraId="2A633C0F" w14:textId="77777777" w:rsidR="00641682" w:rsidRPr="009677EC" w:rsidRDefault="00641682" w:rsidP="000A666C"/>
        </w:tc>
      </w:tr>
      <w:tr w:rsidR="00641682" w:rsidRPr="009677EC" w14:paraId="2BA060DA" w14:textId="77777777" w:rsidTr="000A666C">
        <w:trPr>
          <w:trHeight w:val="240"/>
          <w:jc w:val="center"/>
        </w:trPr>
        <w:tc>
          <w:tcPr>
            <w:tcW w:w="4876" w:type="dxa"/>
            <w:tcBorders>
              <w:top w:val="nil"/>
              <w:left w:val="nil"/>
              <w:bottom w:val="nil"/>
              <w:right w:val="nil"/>
            </w:tcBorders>
          </w:tcPr>
          <w:p w14:paraId="7C355CEA"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263A74D2" w14:textId="77777777" w:rsidR="00641682" w:rsidRPr="009677EC" w:rsidRDefault="00641682" w:rsidP="000A666C">
            <w:pPr>
              <w:pStyle w:val="AmColumnHeading"/>
            </w:pPr>
            <w:r w:rsidRPr="009677EC">
              <w:t>Amendement</w:t>
            </w:r>
          </w:p>
        </w:tc>
      </w:tr>
      <w:tr w:rsidR="00641682" w:rsidRPr="009677EC" w14:paraId="4D2358A9" w14:textId="77777777" w:rsidTr="000A666C">
        <w:trPr>
          <w:jc w:val="center"/>
        </w:trPr>
        <w:tc>
          <w:tcPr>
            <w:tcW w:w="4876" w:type="dxa"/>
            <w:tcBorders>
              <w:top w:val="nil"/>
              <w:left w:val="nil"/>
              <w:bottom w:val="nil"/>
              <w:right w:val="nil"/>
            </w:tcBorders>
          </w:tcPr>
          <w:p w14:paraId="42B04664" w14:textId="77777777" w:rsidR="00641682" w:rsidRPr="009677EC" w:rsidRDefault="00641682" w:rsidP="000A666C">
            <w:pPr>
              <w:pStyle w:val="Normal6a"/>
            </w:pPr>
            <w:r w:rsidRPr="009677EC">
              <w:t>5.</w:t>
            </w:r>
            <w:r w:rsidRPr="009677EC">
              <w:tab/>
            </w:r>
            <w:r w:rsidRPr="009677EC">
              <w:rPr>
                <w:b/>
                <w:i/>
              </w:rPr>
              <w:t>L’initiateur et le sponsor sont responsables du respect de l’article 7.</w:t>
            </w:r>
            <w:r w:rsidRPr="009677EC">
              <w:t xml:space="preserve"> En cas de titrisation publique, les informations requises en vertu de l’article 7, paragraphe 1, premier alinéa, point a), sont mises à la disposition des investisseurs potentiels, sur demande, avant la fixation des prix. </w:t>
            </w:r>
            <w:r w:rsidRPr="009677EC">
              <w:rPr>
                <w:b/>
                <w:bCs/>
                <w:i/>
                <w:iCs/>
              </w:rPr>
              <w:t>En cas de titrisation publique,</w:t>
            </w:r>
            <w:r w:rsidRPr="009677EC">
              <w:t xml:space="preserve"> les informations requises en vertu de l’article 7, paragraphe 1, premier alinéa, points b) à d), sont mises à disposition avant la fixation des prix, au moins sous la forme de projet ou sous leur forme initiale. </w:t>
            </w:r>
            <w:r w:rsidRPr="009677EC">
              <w:rPr>
                <w:b/>
                <w:bCs/>
                <w:i/>
                <w:iCs/>
              </w:rPr>
              <w:t>La documentation finale est mise</w:t>
            </w:r>
            <w:r w:rsidRPr="009677EC">
              <w:t xml:space="preserve"> à la disposition des investisseurs </w:t>
            </w:r>
            <w:r w:rsidRPr="009677EC">
              <w:rPr>
                <w:b/>
                <w:bCs/>
                <w:i/>
                <w:iCs/>
              </w:rPr>
              <w:t>au plus tard quinze jours après la clôture de l’opération</w:t>
            </w:r>
            <w:r w:rsidRPr="009677EC">
              <w:t>.</w:t>
            </w:r>
            <w:r w:rsidRPr="009677EC">
              <w:rPr>
                <w:b/>
                <w:bCs/>
                <w:i/>
                <w:iCs/>
              </w:rPr>
              <w:t>;</w:t>
            </w:r>
          </w:p>
        </w:tc>
        <w:tc>
          <w:tcPr>
            <w:tcW w:w="4876" w:type="dxa"/>
            <w:tcBorders>
              <w:top w:val="nil"/>
              <w:left w:val="nil"/>
              <w:bottom w:val="nil"/>
              <w:right w:val="nil"/>
            </w:tcBorders>
          </w:tcPr>
          <w:p w14:paraId="7F8930D5" w14:textId="77777777" w:rsidR="00641682" w:rsidRPr="009677EC" w:rsidRDefault="00641682" w:rsidP="000A666C">
            <w:pPr>
              <w:pStyle w:val="Normal6a"/>
            </w:pPr>
            <w:r w:rsidRPr="009677EC">
              <w:t>5.</w:t>
            </w:r>
            <w:r w:rsidRPr="009677EC">
              <w:tab/>
              <w:t xml:space="preserve">En cas de titrisation publique, les informations requises en vertu de l’article 7, paragraphe 1, premier alinéa, point a), sont mises à la disposition des investisseurs potentiels, sur demande, avant la fixation des prix. Les informations requises en vertu de l’article 7, paragraphe 1, premier alinéa, points b) à d), sont mises à disposition avant la fixation des prix, au moins sous la forme de projet ou sous leur forme initiale. </w:t>
            </w:r>
            <w:r w:rsidRPr="009677EC">
              <w:rPr>
                <w:b/>
                <w:i/>
              </w:rPr>
              <w:t>Dans le cas d’une titrisation qui n’est pas publique, les informations requises par l’article 7, paragraphe 1,</w:t>
            </w:r>
            <w:r w:rsidRPr="009677EC">
              <w:t xml:space="preserve"> </w:t>
            </w:r>
            <w:r w:rsidRPr="009677EC">
              <w:rPr>
                <w:b/>
                <w:bCs/>
                <w:i/>
                <w:iCs/>
              </w:rPr>
              <w:t>sont mises</w:t>
            </w:r>
            <w:r w:rsidRPr="009677EC">
              <w:t xml:space="preserve"> à la disposition des investisseurs </w:t>
            </w:r>
            <w:r w:rsidRPr="009677EC">
              <w:rPr>
                <w:b/>
                <w:i/>
              </w:rPr>
              <w:t>avant la fixation du prix, sous une forme convenue entre les parties</w:t>
            </w:r>
            <w:r w:rsidRPr="009677EC">
              <w:t>.</w:t>
            </w:r>
          </w:p>
        </w:tc>
      </w:tr>
    </w:tbl>
    <w:p w14:paraId="600D19D8"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71A55420" w14:textId="77777777" w:rsidR="00641682" w:rsidRPr="003F27EB" w:rsidRDefault="00641682" w:rsidP="00641682">
      <w:pPr>
        <w:rPr>
          <w:lang w:val="en-GB"/>
        </w:rPr>
      </w:pPr>
      <w:r w:rsidRPr="003F27EB">
        <w:rPr>
          <w:rStyle w:val="HideTWBExt"/>
          <w:lang w:val="en-GB"/>
        </w:rPr>
        <w:t>&lt;/Amend&gt;</w:t>
      </w:r>
    </w:p>
    <w:p w14:paraId="643C8D51"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211</w:t>
      </w:r>
      <w:r w:rsidRPr="003F27EB">
        <w:rPr>
          <w:rStyle w:val="HideTWBExt"/>
          <w:b w:val="0"/>
          <w:lang w:val="en-GB"/>
        </w:rPr>
        <w:t>&lt;/NumAm&gt;</w:t>
      </w:r>
    </w:p>
    <w:p w14:paraId="02064076"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Marco Falcone, Fulvio Martusciello</w:t>
      </w:r>
      <w:r w:rsidRPr="003F27EB">
        <w:rPr>
          <w:rStyle w:val="HideTWBExt"/>
          <w:b w:val="0"/>
          <w:lang w:val="en-GB"/>
        </w:rPr>
        <w:t>&lt;/Members&gt;</w:t>
      </w:r>
    </w:p>
    <w:p w14:paraId="44E38EC9" w14:textId="77777777" w:rsidR="00641682" w:rsidRPr="009677EC" w:rsidRDefault="00641682" w:rsidP="00641682">
      <w:pPr>
        <w:pStyle w:val="NormalBold"/>
      </w:pPr>
      <w:r w:rsidRPr="009677EC">
        <w:rPr>
          <w:rStyle w:val="HideTWBExt"/>
          <w:b w:val="0"/>
        </w:rPr>
        <w:t>&lt;/RepeatBlock-By&gt;</w:t>
      </w:r>
    </w:p>
    <w:p w14:paraId="68E99D65"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5481D81" w14:textId="77777777" w:rsidR="00641682" w:rsidRPr="009677EC" w:rsidRDefault="00641682" w:rsidP="00641682">
      <w:pPr>
        <w:pStyle w:val="NormalBold"/>
      </w:pPr>
      <w:r w:rsidRPr="009677EC">
        <w:rPr>
          <w:rStyle w:val="HideTWBExt"/>
          <w:b w:val="0"/>
        </w:rPr>
        <w:t>&lt;Article&gt;</w:t>
      </w:r>
      <w:r w:rsidRPr="009677EC">
        <w:t>Article 1 – alinéa 1 – point 10 – sous-point a bis (nouveau)</w:t>
      </w:r>
      <w:r w:rsidRPr="009677EC">
        <w:rPr>
          <w:rStyle w:val="HideTWBExt"/>
          <w:b w:val="0"/>
        </w:rPr>
        <w:t>&lt;/Article&gt;</w:t>
      </w:r>
    </w:p>
    <w:p w14:paraId="1AA0DAB2"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7F2A9AB" w14:textId="77777777" w:rsidR="00641682" w:rsidRPr="009677EC" w:rsidRDefault="00641682" w:rsidP="00641682">
      <w:r w:rsidRPr="009677EC">
        <w:rPr>
          <w:rStyle w:val="HideTWBExt"/>
        </w:rPr>
        <w:t>&lt;Article2&gt;</w:t>
      </w:r>
      <w:r w:rsidRPr="009677EC">
        <w:t>Article 24 – paragraphe 14</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867C0CF" w14:textId="77777777" w:rsidTr="000A666C">
        <w:trPr>
          <w:trHeight w:hRule="exact" w:val="240"/>
          <w:jc w:val="center"/>
        </w:trPr>
        <w:tc>
          <w:tcPr>
            <w:tcW w:w="9752" w:type="dxa"/>
            <w:gridSpan w:val="2"/>
            <w:tcBorders>
              <w:top w:val="nil"/>
              <w:left w:val="nil"/>
              <w:bottom w:val="nil"/>
              <w:right w:val="nil"/>
            </w:tcBorders>
          </w:tcPr>
          <w:p w14:paraId="2363D825" w14:textId="77777777" w:rsidR="00641682" w:rsidRPr="009677EC" w:rsidRDefault="00641682" w:rsidP="000A666C"/>
        </w:tc>
      </w:tr>
      <w:tr w:rsidR="00641682" w:rsidRPr="009677EC" w14:paraId="4225C0F5" w14:textId="77777777" w:rsidTr="000A666C">
        <w:trPr>
          <w:trHeight w:val="240"/>
          <w:jc w:val="center"/>
        </w:trPr>
        <w:tc>
          <w:tcPr>
            <w:tcW w:w="4876" w:type="dxa"/>
            <w:tcBorders>
              <w:top w:val="nil"/>
              <w:left w:val="nil"/>
              <w:bottom w:val="nil"/>
              <w:right w:val="nil"/>
            </w:tcBorders>
          </w:tcPr>
          <w:p w14:paraId="4F5C95F9"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2DF243F4" w14:textId="77777777" w:rsidR="00641682" w:rsidRPr="009677EC" w:rsidRDefault="00641682" w:rsidP="000A666C">
            <w:pPr>
              <w:pStyle w:val="AmColumnHeading"/>
            </w:pPr>
            <w:r w:rsidRPr="009677EC">
              <w:t>Amendement</w:t>
            </w:r>
          </w:p>
        </w:tc>
      </w:tr>
      <w:tr w:rsidR="00641682" w:rsidRPr="009677EC" w14:paraId="455CE995" w14:textId="77777777" w:rsidTr="000A666C">
        <w:trPr>
          <w:jc w:val="center"/>
        </w:trPr>
        <w:tc>
          <w:tcPr>
            <w:tcW w:w="4876" w:type="dxa"/>
            <w:tcBorders>
              <w:top w:val="nil"/>
              <w:left w:val="nil"/>
              <w:bottom w:val="nil"/>
              <w:right w:val="nil"/>
            </w:tcBorders>
          </w:tcPr>
          <w:p w14:paraId="3D683E43" w14:textId="77777777" w:rsidR="00641682" w:rsidRPr="009677EC" w:rsidRDefault="00641682" w:rsidP="000A666C">
            <w:pPr>
              <w:pStyle w:val="Normal6a"/>
            </w:pPr>
          </w:p>
        </w:tc>
        <w:tc>
          <w:tcPr>
            <w:tcW w:w="4876" w:type="dxa"/>
            <w:tcBorders>
              <w:top w:val="nil"/>
              <w:left w:val="nil"/>
              <w:bottom w:val="nil"/>
              <w:right w:val="nil"/>
            </w:tcBorders>
          </w:tcPr>
          <w:p w14:paraId="63296036" w14:textId="77777777" w:rsidR="00641682" w:rsidRPr="009677EC" w:rsidRDefault="00641682" w:rsidP="000A666C">
            <w:pPr>
              <w:pStyle w:val="Normal6a"/>
            </w:pPr>
            <w:r w:rsidRPr="009677EC">
              <w:rPr>
                <w:b/>
                <w:i/>
              </w:rPr>
              <w:t>a bis)</w:t>
            </w:r>
            <w:r w:rsidRPr="009677EC">
              <w:tab/>
            </w:r>
            <w:r w:rsidRPr="009677EC">
              <w:rPr>
                <w:b/>
                <w:i/>
              </w:rPr>
              <w:t xml:space="preserve">le paragraphe 14 est </w:t>
            </w:r>
            <w:r w:rsidRPr="009677EC">
              <w:rPr>
                <w:b/>
                <w:bCs/>
                <w:i/>
                <w:iCs/>
              </w:rPr>
              <w:t>remplacé par le texte suivant:</w:t>
            </w:r>
          </w:p>
        </w:tc>
      </w:tr>
      <w:tr w:rsidR="00641682" w:rsidRPr="009677EC" w14:paraId="7A0C9C2C" w14:textId="77777777" w:rsidTr="000A666C">
        <w:trPr>
          <w:jc w:val="center"/>
        </w:trPr>
        <w:tc>
          <w:tcPr>
            <w:tcW w:w="4876" w:type="dxa"/>
            <w:tcBorders>
              <w:top w:val="nil"/>
              <w:left w:val="nil"/>
              <w:bottom w:val="nil"/>
              <w:right w:val="nil"/>
            </w:tcBorders>
          </w:tcPr>
          <w:p w14:paraId="1879DD89" w14:textId="77777777" w:rsidR="00641682" w:rsidRPr="009677EC" w:rsidRDefault="00641682" w:rsidP="000A666C">
            <w:pPr>
              <w:pStyle w:val="Normal6a"/>
            </w:pPr>
            <w:r w:rsidRPr="009677EC">
              <w:t xml:space="preserve">14. L’initiateur et le sponsor mettent à la disposition des investisseurs potentiels, avant la fixation des prix, les données statiques et dynamiques relatives aux performances passées en matière de défaut et de perte, telles que les données sur les retards et les défauts de paiement, concernant des expositions sensiblement similaires à celles qui sont titrisées, ainsi que les sources de ces données et les éléments sur lesquels se fonde la revendication de la similarité. Lorsque le sponsor n’a pas accès à ces données, il obtient du vendeur un accès à des données, sur une base statique ou dynamique, portant sur les performances passées, telles que des données sur les retards et les défauts de paiement, concernant des expositions sensiblement similaires à celles qui sont titrisées. Toutes ces données couvrent une période d’au moins </w:t>
            </w:r>
            <w:r w:rsidRPr="009677EC">
              <w:rPr>
                <w:b/>
                <w:bCs/>
                <w:i/>
                <w:iCs/>
              </w:rPr>
              <w:t>cinq</w:t>
            </w:r>
            <w:r w:rsidRPr="009677EC">
              <w:t> ans</w:t>
            </w:r>
            <w:r w:rsidRPr="009677EC">
              <w:rPr>
                <w:b/>
                <w:i/>
              </w:rPr>
              <w:t>, à l’exception des données relatives aux créances commerciales et à d’autres créances à court terme, pour lesquelles la période historique couverte est d’au moins trois ans</w:t>
            </w:r>
            <w:r w:rsidRPr="009677EC">
              <w:t>.</w:t>
            </w:r>
          </w:p>
        </w:tc>
        <w:tc>
          <w:tcPr>
            <w:tcW w:w="4876" w:type="dxa"/>
            <w:tcBorders>
              <w:top w:val="nil"/>
              <w:left w:val="nil"/>
              <w:bottom w:val="nil"/>
              <w:right w:val="nil"/>
            </w:tcBorders>
          </w:tcPr>
          <w:p w14:paraId="16349389" w14:textId="77777777" w:rsidR="00641682" w:rsidRPr="009677EC" w:rsidRDefault="00641682" w:rsidP="000A666C">
            <w:pPr>
              <w:pStyle w:val="Normal6a"/>
            </w:pPr>
            <w:r w:rsidRPr="009677EC">
              <w:rPr>
                <w:b/>
                <w:bCs/>
                <w:i/>
                <w:iCs/>
              </w:rPr>
              <w:t>«</w:t>
            </w:r>
            <w:r w:rsidRPr="009677EC">
              <w:t>14.</w:t>
            </w:r>
            <w:r w:rsidRPr="009677EC">
              <w:rPr>
                <w:b/>
                <w:i/>
              </w:rPr>
              <w:t xml:space="preserve"> </w:t>
            </w:r>
            <w:r w:rsidRPr="009677EC">
              <w:t>L’initiateur et le sponsor mettent à la disposition des investisseurs potentiels, avant la fixation des prix, les données statiques et dynamiques relatives aux performances passées en matière de défaut et de perte, telles que les données sur les retards et les défauts de paiement, concernant des expositions sensiblement similaires à celles qui sont titrisées, ainsi que les sources de ces données et les éléments sur lesquels se fonde la revendication de la similarité.</w:t>
            </w:r>
            <w:r w:rsidRPr="009677EC">
              <w:rPr>
                <w:b/>
                <w:i/>
              </w:rPr>
              <w:t xml:space="preserve"> </w:t>
            </w:r>
            <w:r w:rsidRPr="009677EC">
              <w:t xml:space="preserve">Lorsque le sponsor n’a pas accès à ces données, il obtient du vendeur un accès à des données, sur une base statique ou dynamique, portant sur les performances passées, telles que des données sur les retards et les défauts de paiement, concernant des expositions sensiblement similaires à celles qui sont titrisées. Toutes ces données couvrent une période d’au moins </w:t>
            </w:r>
            <w:r w:rsidRPr="009677EC">
              <w:rPr>
                <w:b/>
                <w:i/>
              </w:rPr>
              <w:t>deux</w:t>
            </w:r>
            <w:r w:rsidRPr="009677EC">
              <w:t> ans.</w:t>
            </w:r>
          </w:p>
        </w:tc>
      </w:tr>
    </w:tbl>
    <w:p w14:paraId="50D04709"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6141F245" w14:textId="77777777" w:rsidR="00641682" w:rsidRPr="003F27EB" w:rsidRDefault="00641682" w:rsidP="00641682">
      <w:pPr>
        <w:pStyle w:val="AmJustTitle"/>
        <w:rPr>
          <w:lang w:val="en-GB"/>
        </w:rPr>
      </w:pPr>
      <w:r w:rsidRPr="003F27EB">
        <w:rPr>
          <w:rStyle w:val="HideTWBExt"/>
          <w:i w:val="0"/>
          <w:lang w:val="en-GB"/>
        </w:rPr>
        <w:t>&lt;TitreJust&gt;</w:t>
      </w:r>
      <w:r w:rsidRPr="003F27EB">
        <w:rPr>
          <w:lang w:val="en-GB"/>
        </w:rPr>
        <w:t>Justification</w:t>
      </w:r>
      <w:r w:rsidRPr="003F27EB">
        <w:rPr>
          <w:rStyle w:val="HideTWBExt"/>
          <w:i w:val="0"/>
          <w:lang w:val="en-GB"/>
        </w:rPr>
        <w:t>&lt;/TitreJust&gt;</w:t>
      </w:r>
    </w:p>
    <w:p w14:paraId="39F81E47" w14:textId="77777777" w:rsidR="00641682" w:rsidRPr="003F27EB" w:rsidRDefault="00641682" w:rsidP="00641682">
      <w:pPr>
        <w:pStyle w:val="AmJustText"/>
        <w:rPr>
          <w:lang w:val="en-GB"/>
        </w:rPr>
      </w:pPr>
      <w:r w:rsidRPr="003F27EB">
        <w:rPr>
          <w:lang w:val="en-GB"/>
        </w:rPr>
        <w:t>Under to Articles 22(1), 24(14), 26d (1) of the SECR, the originator and the sponsor shall make available data on static and dynamic historical default and loss performance, such as delinquency and default data, for substantially similar exposures to those being securitised, and the sources11of those data and the basis for claiming similarity, to potential investors before pricing. In many cases, additional historical data beyond two or three years may not be relevant or reliable for assessing the actual risk characteristics of the securitised exposures. Reducing the minimum historical look-back period from five years to two years (included for data relating to trade receivables and other short-term receivables) would strike a more proportionate balance between investors’ need for relevant risk performance data and the feasibility for originators and sponsors to comply in a timely and cost-efficient manner, without compromising transparency or prudential soundness. This adjustment also aligns with the Commission’s broader aim to remove disproportionate barriers and costs that constrain issuance volumes and market depth, especially for new originators and SME-focused transactions.</w:t>
      </w:r>
    </w:p>
    <w:p w14:paraId="7EAE6221" w14:textId="77777777" w:rsidR="00641682" w:rsidRPr="003F27EB" w:rsidRDefault="00641682" w:rsidP="00641682">
      <w:pPr>
        <w:rPr>
          <w:lang w:val="de-DE"/>
        </w:rPr>
      </w:pPr>
      <w:r w:rsidRPr="003F27EB">
        <w:rPr>
          <w:rStyle w:val="HideTWBExt"/>
          <w:lang w:val="de-DE"/>
        </w:rPr>
        <w:t>&lt;/Amend&gt;</w:t>
      </w:r>
    </w:p>
    <w:p w14:paraId="09DCAFA4"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212</w:t>
      </w:r>
      <w:r w:rsidRPr="003F27EB">
        <w:rPr>
          <w:rStyle w:val="HideTWBExt"/>
          <w:b w:val="0"/>
          <w:lang w:val="de-DE"/>
        </w:rPr>
        <w:t>&lt;/NumAm&gt;</w:t>
      </w:r>
    </w:p>
    <w:p w14:paraId="724AE178" w14:textId="77777777" w:rsidR="00641682" w:rsidRPr="003F27EB" w:rsidRDefault="00641682" w:rsidP="00641682">
      <w:pPr>
        <w:pStyle w:val="NormalBold"/>
        <w:rPr>
          <w:lang w:val="it-IT"/>
        </w:rPr>
      </w:pPr>
      <w:r w:rsidRPr="003F27EB">
        <w:rPr>
          <w:rStyle w:val="HideTWBExt"/>
          <w:b w:val="0"/>
          <w:lang w:val="it-IT"/>
        </w:rPr>
        <w:t>&lt;RepeatBlock-By&gt;&lt;Members&gt;</w:t>
      </w:r>
      <w:r w:rsidRPr="003F27EB">
        <w:rPr>
          <w:lang w:val="it-IT"/>
        </w:rPr>
        <w:t>Giovanni Crosetto, Mariateresa Vivaldini, Denis Nesci, Francesco Ventola, Marco Squarta</w:t>
      </w:r>
      <w:r w:rsidRPr="003F27EB">
        <w:rPr>
          <w:rStyle w:val="HideTWBExt"/>
          <w:b w:val="0"/>
          <w:lang w:val="it-IT"/>
        </w:rPr>
        <w:t>&lt;/Members&gt;</w:t>
      </w:r>
    </w:p>
    <w:p w14:paraId="3DB8AFF4" w14:textId="77777777" w:rsidR="00641682" w:rsidRPr="009677EC" w:rsidRDefault="00641682" w:rsidP="00641682">
      <w:pPr>
        <w:pStyle w:val="NormalBold"/>
      </w:pPr>
      <w:r w:rsidRPr="009677EC">
        <w:rPr>
          <w:rStyle w:val="HideTWBExt"/>
          <w:b w:val="0"/>
        </w:rPr>
        <w:t>&lt;/RepeatBlock-By&gt;</w:t>
      </w:r>
    </w:p>
    <w:p w14:paraId="71430B1D"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40E51D2" w14:textId="77777777" w:rsidR="00641682" w:rsidRPr="009677EC" w:rsidRDefault="00641682" w:rsidP="00641682">
      <w:pPr>
        <w:pStyle w:val="NormalBold"/>
      </w:pPr>
      <w:r w:rsidRPr="009677EC">
        <w:rPr>
          <w:rStyle w:val="HideTWBExt"/>
          <w:b w:val="0"/>
        </w:rPr>
        <w:t>&lt;Article&gt;</w:t>
      </w:r>
      <w:r w:rsidRPr="009677EC">
        <w:t>Article 1 – alinéa 1 – point 10 – sous-point a bis (nouveau)</w:t>
      </w:r>
      <w:r w:rsidRPr="009677EC">
        <w:rPr>
          <w:rStyle w:val="HideTWBExt"/>
          <w:b w:val="0"/>
        </w:rPr>
        <w:t>&lt;/Article&gt;</w:t>
      </w:r>
    </w:p>
    <w:p w14:paraId="2465A98D"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6B264BE7" w14:textId="77777777" w:rsidR="00641682" w:rsidRPr="009677EC" w:rsidRDefault="00641682" w:rsidP="00641682">
      <w:r w:rsidRPr="009677EC">
        <w:rPr>
          <w:rStyle w:val="HideTWBExt"/>
        </w:rPr>
        <w:t>&lt;Article2&gt;</w:t>
      </w:r>
      <w:r w:rsidRPr="009677EC">
        <w:t>Article 24 – paragraphe 14</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67D484EC" w14:textId="77777777" w:rsidTr="000A666C">
        <w:trPr>
          <w:trHeight w:hRule="exact" w:val="240"/>
          <w:jc w:val="center"/>
        </w:trPr>
        <w:tc>
          <w:tcPr>
            <w:tcW w:w="9752" w:type="dxa"/>
            <w:gridSpan w:val="2"/>
            <w:tcBorders>
              <w:top w:val="nil"/>
              <w:left w:val="nil"/>
              <w:bottom w:val="nil"/>
              <w:right w:val="nil"/>
            </w:tcBorders>
          </w:tcPr>
          <w:p w14:paraId="373ADA46" w14:textId="77777777" w:rsidR="00641682" w:rsidRPr="009677EC" w:rsidRDefault="00641682" w:rsidP="000A666C"/>
        </w:tc>
      </w:tr>
      <w:tr w:rsidR="00641682" w:rsidRPr="009677EC" w14:paraId="0926A631" w14:textId="77777777" w:rsidTr="000A666C">
        <w:trPr>
          <w:trHeight w:val="240"/>
          <w:jc w:val="center"/>
        </w:trPr>
        <w:tc>
          <w:tcPr>
            <w:tcW w:w="4876" w:type="dxa"/>
            <w:tcBorders>
              <w:top w:val="nil"/>
              <w:left w:val="nil"/>
              <w:bottom w:val="nil"/>
              <w:right w:val="nil"/>
            </w:tcBorders>
          </w:tcPr>
          <w:p w14:paraId="5EFC353D"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0C934765" w14:textId="77777777" w:rsidR="00641682" w:rsidRPr="009677EC" w:rsidRDefault="00641682" w:rsidP="000A666C">
            <w:pPr>
              <w:pStyle w:val="AmColumnHeading"/>
            </w:pPr>
            <w:r w:rsidRPr="009677EC">
              <w:t>Amendement</w:t>
            </w:r>
          </w:p>
        </w:tc>
      </w:tr>
      <w:tr w:rsidR="00641682" w:rsidRPr="009677EC" w14:paraId="6941F706" w14:textId="77777777" w:rsidTr="000A666C">
        <w:trPr>
          <w:jc w:val="center"/>
        </w:trPr>
        <w:tc>
          <w:tcPr>
            <w:tcW w:w="4876" w:type="dxa"/>
            <w:tcBorders>
              <w:top w:val="nil"/>
              <w:left w:val="nil"/>
              <w:bottom w:val="nil"/>
              <w:right w:val="nil"/>
            </w:tcBorders>
          </w:tcPr>
          <w:p w14:paraId="2AC257A1" w14:textId="77777777" w:rsidR="00641682" w:rsidRPr="009677EC" w:rsidRDefault="00641682" w:rsidP="000A666C">
            <w:pPr>
              <w:pStyle w:val="Normal6a"/>
            </w:pPr>
          </w:p>
        </w:tc>
        <w:tc>
          <w:tcPr>
            <w:tcW w:w="4876" w:type="dxa"/>
            <w:tcBorders>
              <w:top w:val="nil"/>
              <w:left w:val="nil"/>
              <w:bottom w:val="nil"/>
              <w:right w:val="nil"/>
            </w:tcBorders>
          </w:tcPr>
          <w:p w14:paraId="7CA88D4E" w14:textId="77777777" w:rsidR="00641682" w:rsidRPr="009677EC" w:rsidRDefault="00641682" w:rsidP="000A666C">
            <w:pPr>
              <w:pStyle w:val="Normal6a"/>
            </w:pPr>
            <w:r w:rsidRPr="009677EC">
              <w:rPr>
                <w:b/>
                <w:i/>
              </w:rPr>
              <w:t>a bis)</w:t>
            </w:r>
            <w:r w:rsidRPr="009677EC">
              <w:tab/>
            </w:r>
            <w:r w:rsidRPr="009677EC">
              <w:rPr>
                <w:b/>
                <w:i/>
              </w:rPr>
              <w:t xml:space="preserve">le paragraphe 14 est </w:t>
            </w:r>
            <w:r w:rsidRPr="009677EC">
              <w:rPr>
                <w:b/>
                <w:bCs/>
                <w:i/>
                <w:iCs/>
              </w:rPr>
              <w:t>remplacé par le texte suivant:</w:t>
            </w:r>
          </w:p>
        </w:tc>
      </w:tr>
      <w:tr w:rsidR="00641682" w:rsidRPr="009677EC" w14:paraId="179769B0" w14:textId="77777777" w:rsidTr="000A666C">
        <w:trPr>
          <w:jc w:val="center"/>
        </w:trPr>
        <w:tc>
          <w:tcPr>
            <w:tcW w:w="4876" w:type="dxa"/>
            <w:tcBorders>
              <w:top w:val="nil"/>
              <w:left w:val="nil"/>
              <w:bottom w:val="nil"/>
              <w:right w:val="nil"/>
            </w:tcBorders>
          </w:tcPr>
          <w:p w14:paraId="22AE8D9A" w14:textId="77777777" w:rsidR="00641682" w:rsidRPr="009677EC" w:rsidRDefault="00641682" w:rsidP="000A666C">
            <w:pPr>
              <w:pStyle w:val="Normal6a"/>
            </w:pPr>
            <w:r w:rsidRPr="009677EC">
              <w:t xml:space="preserve">14. L’initiateur et le sponsor mettent à la disposition des investisseurs potentiels, avant la fixation des prix, les données statiques et dynamiques relatives aux performances passées en matière de défaut et de perte, telles que les données sur les retards et les défauts de paiement, concernant des expositions sensiblement similaires à celles qui sont titrisées, ainsi que les sources de ces données et les éléments sur lesquels se fonde la revendication de la similarité. Lorsque le sponsor n’a pas accès à ces données, il obtient du vendeur un accès à des données, sur une base statique ou dynamique, portant sur les performances passées, telles que des données sur les retards et les défauts de paiement, concernant des expositions sensiblement similaires à celles qui sont titrisées. Toutes ces données couvrent une période d’au moins cinq ans, à l’exception des données relatives aux créances commerciales et à d’autres créances à court terme, pour lesquelles la période historique couverte est d’au moins </w:t>
            </w:r>
            <w:r w:rsidRPr="009677EC">
              <w:rPr>
                <w:b/>
                <w:bCs/>
                <w:i/>
                <w:iCs/>
              </w:rPr>
              <w:t>trois</w:t>
            </w:r>
            <w:r w:rsidRPr="009677EC">
              <w:t> ans.</w:t>
            </w:r>
          </w:p>
        </w:tc>
        <w:tc>
          <w:tcPr>
            <w:tcW w:w="4876" w:type="dxa"/>
            <w:tcBorders>
              <w:top w:val="nil"/>
              <w:left w:val="nil"/>
              <w:bottom w:val="nil"/>
              <w:right w:val="nil"/>
            </w:tcBorders>
          </w:tcPr>
          <w:p w14:paraId="1D7B206B" w14:textId="77777777" w:rsidR="00641682" w:rsidRPr="009677EC" w:rsidRDefault="00641682" w:rsidP="000A666C">
            <w:pPr>
              <w:pStyle w:val="Normal6a"/>
            </w:pPr>
            <w:r w:rsidRPr="009677EC">
              <w:rPr>
                <w:b/>
                <w:i/>
              </w:rPr>
              <w:t>«</w:t>
            </w:r>
            <w:r w:rsidRPr="009677EC">
              <w:t xml:space="preserve">14. L’initiateur et le sponsor mettent à la disposition des investisseurs potentiels, avant la fixation des prix, les données statiques et dynamiques relatives aux performances passées en matière de défaut et de perte, telles que les données sur les retards et les défauts de paiement, concernant des expositions sensiblement similaires à celles qui sont titrisées, ainsi que les sources de ces données et les éléments sur lesquels se fonde la revendication de la similarité. Lorsque le sponsor n’a pas accès à ces données, il obtient du vendeur un accès à des données, sur une base statique ou dynamique, portant sur les performances passées, telles que des données sur les retards et les défauts de paiement, concernant des expositions sensiblement similaires à celles qui sont titrisées. Toutes ces données couvrent une période d’au moins cinq ans, à l’exception des données relatives aux créances commerciales et à d’autres créances à court terme, pour lesquelles la période historique couverte est d’au moins </w:t>
            </w:r>
            <w:r w:rsidRPr="009677EC">
              <w:rPr>
                <w:b/>
                <w:bCs/>
                <w:i/>
                <w:iCs/>
              </w:rPr>
              <w:t>deux</w:t>
            </w:r>
            <w:r w:rsidRPr="009677EC">
              <w:t> ans.</w:t>
            </w:r>
            <w:r w:rsidRPr="009677EC">
              <w:rPr>
                <w:b/>
                <w:i/>
              </w:rPr>
              <w:t>»</w:t>
            </w:r>
          </w:p>
        </w:tc>
      </w:tr>
    </w:tbl>
    <w:p w14:paraId="26BE3CFC"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6B36644A" w14:textId="77777777" w:rsidR="00641682" w:rsidRPr="009677EC" w:rsidRDefault="00641682" w:rsidP="00641682">
      <w:pPr>
        <w:pStyle w:val="AmCrossRef"/>
      </w:pPr>
      <w:r w:rsidRPr="009677EC">
        <w:t>(Règlement (UE) 2017/2402)</w:t>
      </w:r>
    </w:p>
    <w:p w14:paraId="20B2556F" w14:textId="77777777" w:rsidR="00641682" w:rsidRPr="003F27EB" w:rsidRDefault="00641682" w:rsidP="00641682">
      <w:pPr>
        <w:rPr>
          <w:lang w:val="de-DE"/>
        </w:rPr>
      </w:pPr>
      <w:r w:rsidRPr="003F27EB">
        <w:rPr>
          <w:rStyle w:val="HideTWBExt"/>
          <w:lang w:val="de-DE"/>
        </w:rPr>
        <w:t>&lt;/Amend&gt;</w:t>
      </w:r>
    </w:p>
    <w:p w14:paraId="05E1AEC7"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213</w:t>
      </w:r>
      <w:r w:rsidRPr="003F27EB">
        <w:rPr>
          <w:rStyle w:val="HideTWBExt"/>
          <w:b w:val="0"/>
          <w:lang w:val="de-DE"/>
        </w:rPr>
        <w:t>&lt;/NumAm&gt;</w:t>
      </w:r>
    </w:p>
    <w:p w14:paraId="3DFAB420"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Marie Toussaint</w:t>
      </w:r>
      <w:r w:rsidRPr="003F27EB">
        <w:rPr>
          <w:rStyle w:val="HideTWBExt"/>
          <w:b w:val="0"/>
          <w:lang w:val="en-GB"/>
        </w:rPr>
        <w:t>&lt;/Members&gt;</w:t>
      </w:r>
    </w:p>
    <w:p w14:paraId="55DD136E" w14:textId="77777777" w:rsidR="00641682" w:rsidRPr="009677EC" w:rsidRDefault="00641682" w:rsidP="00641682">
      <w:r w:rsidRPr="009677EC">
        <w:rPr>
          <w:rStyle w:val="HideTWBExt"/>
        </w:rPr>
        <w:t>&lt;AuNomDe&gt;</w:t>
      </w:r>
      <w:r w:rsidRPr="009677EC">
        <w:rPr>
          <w:rStyle w:val="HideTWBInt"/>
        </w:rPr>
        <w:t>{Verts/ALE}</w:t>
      </w:r>
      <w:r w:rsidRPr="009677EC">
        <w:t>au nom du groupe Verts/ALE</w:t>
      </w:r>
      <w:r w:rsidRPr="009677EC">
        <w:rPr>
          <w:rStyle w:val="HideTWBExt"/>
        </w:rPr>
        <w:t>&lt;/AuNomDe&gt;</w:t>
      </w:r>
    </w:p>
    <w:p w14:paraId="1D3F3AB4" w14:textId="77777777" w:rsidR="00641682" w:rsidRPr="009677EC" w:rsidRDefault="00641682" w:rsidP="00641682">
      <w:pPr>
        <w:pStyle w:val="NormalBold"/>
      </w:pPr>
      <w:r w:rsidRPr="009677EC">
        <w:rPr>
          <w:rStyle w:val="HideTWBExt"/>
          <w:b w:val="0"/>
        </w:rPr>
        <w:t>&lt;/RepeatBlock-By&gt;</w:t>
      </w:r>
    </w:p>
    <w:p w14:paraId="1DBBD9C5"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4A9E0DE4" w14:textId="77777777" w:rsidR="00641682" w:rsidRPr="009677EC" w:rsidRDefault="00641682" w:rsidP="00641682">
      <w:pPr>
        <w:pStyle w:val="NormalBold"/>
      </w:pPr>
      <w:r w:rsidRPr="009677EC">
        <w:rPr>
          <w:rStyle w:val="HideTWBExt"/>
          <w:b w:val="0"/>
        </w:rPr>
        <w:t>&lt;Article&gt;</w:t>
      </w:r>
      <w:r w:rsidRPr="009677EC">
        <w:t>Article 1 – alinéa 1 – point 10 – sous-point a bis (nouveau)</w:t>
      </w:r>
      <w:r w:rsidRPr="009677EC">
        <w:rPr>
          <w:rStyle w:val="HideTWBExt"/>
          <w:b w:val="0"/>
        </w:rPr>
        <w:t>&lt;/Article&gt;</w:t>
      </w:r>
    </w:p>
    <w:p w14:paraId="2C87CDEE"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70F3DEBA" w14:textId="77777777" w:rsidR="00641682" w:rsidRPr="009677EC" w:rsidRDefault="00641682" w:rsidP="00641682">
      <w:r w:rsidRPr="009677EC">
        <w:rPr>
          <w:rStyle w:val="HideTWBExt"/>
        </w:rPr>
        <w:t>&lt;Article2&gt;</w:t>
      </w:r>
      <w:r w:rsidRPr="009677EC">
        <w:t>Article 24 – paragraphe 15 – alinéa 1</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64A28417" w14:textId="77777777" w:rsidTr="000A666C">
        <w:trPr>
          <w:trHeight w:hRule="exact" w:val="240"/>
          <w:jc w:val="center"/>
        </w:trPr>
        <w:tc>
          <w:tcPr>
            <w:tcW w:w="9752" w:type="dxa"/>
            <w:gridSpan w:val="2"/>
            <w:tcBorders>
              <w:top w:val="nil"/>
              <w:left w:val="nil"/>
              <w:bottom w:val="nil"/>
              <w:right w:val="nil"/>
            </w:tcBorders>
          </w:tcPr>
          <w:p w14:paraId="56B47969" w14:textId="77777777" w:rsidR="00641682" w:rsidRPr="009677EC" w:rsidRDefault="00641682" w:rsidP="000A666C"/>
        </w:tc>
      </w:tr>
      <w:tr w:rsidR="00641682" w:rsidRPr="009677EC" w14:paraId="7835FFDD" w14:textId="77777777" w:rsidTr="000A666C">
        <w:trPr>
          <w:trHeight w:val="240"/>
          <w:jc w:val="center"/>
        </w:trPr>
        <w:tc>
          <w:tcPr>
            <w:tcW w:w="4876" w:type="dxa"/>
            <w:tcBorders>
              <w:top w:val="nil"/>
              <w:left w:val="nil"/>
              <w:bottom w:val="nil"/>
              <w:right w:val="nil"/>
            </w:tcBorders>
          </w:tcPr>
          <w:p w14:paraId="49B2431E"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56C5AACB" w14:textId="77777777" w:rsidR="00641682" w:rsidRPr="009677EC" w:rsidRDefault="00641682" w:rsidP="000A666C">
            <w:pPr>
              <w:pStyle w:val="AmColumnHeading"/>
            </w:pPr>
            <w:r w:rsidRPr="009677EC">
              <w:t>Amendement</w:t>
            </w:r>
          </w:p>
        </w:tc>
      </w:tr>
      <w:tr w:rsidR="00641682" w:rsidRPr="009677EC" w14:paraId="5A192C84" w14:textId="77777777" w:rsidTr="000A666C">
        <w:trPr>
          <w:jc w:val="center"/>
        </w:trPr>
        <w:tc>
          <w:tcPr>
            <w:tcW w:w="4876" w:type="dxa"/>
            <w:tcBorders>
              <w:top w:val="nil"/>
              <w:left w:val="nil"/>
              <w:bottom w:val="nil"/>
              <w:right w:val="nil"/>
            </w:tcBorders>
          </w:tcPr>
          <w:p w14:paraId="4AA5C47C" w14:textId="77777777" w:rsidR="00641682" w:rsidRPr="009677EC" w:rsidRDefault="00641682" w:rsidP="000A666C">
            <w:pPr>
              <w:pStyle w:val="Normal6a"/>
            </w:pPr>
          </w:p>
        </w:tc>
        <w:tc>
          <w:tcPr>
            <w:tcW w:w="4876" w:type="dxa"/>
            <w:tcBorders>
              <w:top w:val="nil"/>
              <w:left w:val="nil"/>
              <w:bottom w:val="nil"/>
              <w:right w:val="nil"/>
            </w:tcBorders>
          </w:tcPr>
          <w:p w14:paraId="546FA4FC" w14:textId="77777777" w:rsidR="00641682" w:rsidRPr="009677EC" w:rsidRDefault="00641682" w:rsidP="000A666C">
            <w:pPr>
              <w:pStyle w:val="Normal6a"/>
            </w:pPr>
            <w:r w:rsidRPr="009677EC">
              <w:rPr>
                <w:b/>
                <w:i/>
              </w:rPr>
              <w:t>b bis)</w:t>
            </w:r>
            <w:r w:rsidRPr="009677EC">
              <w:tab/>
            </w:r>
            <w:r w:rsidRPr="009677EC">
              <w:rPr>
                <w:b/>
                <w:i/>
              </w:rPr>
              <w:t>au paragraphe 15, le premier alinéa est remplacé par le texte suivant:</w:t>
            </w:r>
          </w:p>
        </w:tc>
      </w:tr>
      <w:tr w:rsidR="00641682" w:rsidRPr="009677EC" w14:paraId="49792D5B" w14:textId="77777777" w:rsidTr="000A666C">
        <w:trPr>
          <w:jc w:val="center"/>
        </w:trPr>
        <w:tc>
          <w:tcPr>
            <w:tcW w:w="4876" w:type="dxa"/>
            <w:tcBorders>
              <w:top w:val="nil"/>
              <w:left w:val="nil"/>
              <w:bottom w:val="nil"/>
              <w:right w:val="nil"/>
            </w:tcBorders>
          </w:tcPr>
          <w:p w14:paraId="12CD9D0C" w14:textId="77777777" w:rsidR="00641682" w:rsidRPr="009677EC" w:rsidRDefault="00641682" w:rsidP="000A666C">
            <w:pPr>
              <w:pStyle w:val="Normal6a"/>
            </w:pPr>
            <w:r w:rsidRPr="009677EC">
              <w:t>Les opérations ABCP sont adossées à un panier d’expositions sous-jacentes homogènes en termes de types d’actifs, tenant compte des caractéristiques liées aux flux de trésorerie des différents types d’actifs, y compris leurs caractéristiques contractuelles, de risque de crédit et de remboursement anticipé. Un panier d’expositions sous-jacentes n’est composé que d’un seul type d’actifs.</w:t>
            </w:r>
          </w:p>
        </w:tc>
        <w:tc>
          <w:tcPr>
            <w:tcW w:w="4876" w:type="dxa"/>
            <w:tcBorders>
              <w:top w:val="nil"/>
              <w:left w:val="nil"/>
              <w:bottom w:val="nil"/>
              <w:right w:val="nil"/>
            </w:tcBorders>
          </w:tcPr>
          <w:p w14:paraId="750E87B5" w14:textId="77777777" w:rsidR="00641682" w:rsidRPr="009677EC" w:rsidRDefault="00641682" w:rsidP="000A666C">
            <w:pPr>
              <w:pStyle w:val="Normal6a"/>
            </w:pPr>
            <w:r w:rsidRPr="009677EC">
              <w:rPr>
                <w:b/>
                <w:i/>
              </w:rPr>
              <w:t>«Conformément aux articles 25 bis et 25 ter du présent règlement,</w:t>
            </w:r>
            <w:r w:rsidRPr="009677EC">
              <w:t xml:space="preserve"> les opérations ABCP sont adossées à un panier d’expositions sous-jacentes homogènes en termes de types d’actifs, tenant compte des caractéristiques liées aux flux de trésorerie des différents types d’actifs, y compris leurs caractéristiques contractuelles, de risque de crédit et de remboursement anticipé. Un panier d’expositions sous-jacentes n’est composé que d’un seul type d’actifs.</w:t>
            </w:r>
            <w:r w:rsidRPr="009677EC">
              <w:rPr>
                <w:b/>
                <w:i/>
              </w:rPr>
              <w:t>»</w:t>
            </w:r>
          </w:p>
        </w:tc>
      </w:tr>
    </w:tbl>
    <w:p w14:paraId="48CDC69D"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1949449D" w14:textId="77777777" w:rsidR="00641682" w:rsidRPr="009677EC" w:rsidRDefault="00641682" w:rsidP="00641682">
      <w:pPr>
        <w:pStyle w:val="AmCrossRef"/>
      </w:pPr>
      <w:r w:rsidRPr="009677EC">
        <w:t>(https://eur-lex.europa.eu/legal-content/FR/TXT/HTML/?uri=CELEX:02017R2402-20210409)</w:t>
      </w:r>
    </w:p>
    <w:p w14:paraId="2AD9EAC4" w14:textId="77777777" w:rsidR="00641682" w:rsidRPr="003F27EB" w:rsidRDefault="00641682" w:rsidP="00641682">
      <w:pPr>
        <w:rPr>
          <w:lang w:val="de-DE"/>
        </w:rPr>
      </w:pPr>
      <w:r w:rsidRPr="003F27EB">
        <w:rPr>
          <w:rStyle w:val="HideTWBExt"/>
          <w:lang w:val="de-DE"/>
        </w:rPr>
        <w:t>&lt;/Amend&gt;</w:t>
      </w:r>
    </w:p>
    <w:p w14:paraId="5CDEBBBB"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214</w:t>
      </w:r>
      <w:r w:rsidRPr="003F27EB">
        <w:rPr>
          <w:rStyle w:val="HideTWBExt"/>
          <w:b w:val="0"/>
          <w:lang w:val="de-DE"/>
        </w:rPr>
        <w:t>&lt;/NumAm&gt;</w:t>
      </w:r>
    </w:p>
    <w:p w14:paraId="67D4DF7B"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Marie Toussaint</w:t>
      </w:r>
      <w:r w:rsidRPr="003F27EB">
        <w:rPr>
          <w:rStyle w:val="HideTWBExt"/>
          <w:b w:val="0"/>
          <w:lang w:val="en-GB"/>
        </w:rPr>
        <w:t>&lt;/Members&gt;</w:t>
      </w:r>
    </w:p>
    <w:p w14:paraId="6C8E56C2" w14:textId="77777777" w:rsidR="00641682" w:rsidRPr="009677EC" w:rsidRDefault="00641682" w:rsidP="00641682">
      <w:r w:rsidRPr="009677EC">
        <w:rPr>
          <w:rStyle w:val="HideTWBExt"/>
        </w:rPr>
        <w:t>&lt;AuNomDe&gt;</w:t>
      </w:r>
      <w:r w:rsidRPr="009677EC">
        <w:rPr>
          <w:rStyle w:val="HideTWBInt"/>
        </w:rPr>
        <w:t>{Verts/ALE}</w:t>
      </w:r>
      <w:r w:rsidRPr="009677EC">
        <w:t>au nom du groupe Verts/ALE</w:t>
      </w:r>
      <w:r w:rsidRPr="009677EC">
        <w:rPr>
          <w:rStyle w:val="HideTWBExt"/>
        </w:rPr>
        <w:t>&lt;/AuNomDe&gt;</w:t>
      </w:r>
    </w:p>
    <w:p w14:paraId="2BA351F4" w14:textId="77777777" w:rsidR="00641682" w:rsidRPr="009677EC" w:rsidRDefault="00641682" w:rsidP="00641682">
      <w:pPr>
        <w:pStyle w:val="NormalBold"/>
      </w:pPr>
      <w:r w:rsidRPr="009677EC">
        <w:rPr>
          <w:rStyle w:val="HideTWBExt"/>
          <w:b w:val="0"/>
        </w:rPr>
        <w:t>&lt;/RepeatBlock-By&gt;</w:t>
      </w:r>
    </w:p>
    <w:p w14:paraId="338BD2AF"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161E63A3" w14:textId="77777777" w:rsidR="00641682" w:rsidRPr="009677EC" w:rsidRDefault="00641682" w:rsidP="00641682">
      <w:pPr>
        <w:pStyle w:val="NormalBold"/>
      </w:pPr>
      <w:r w:rsidRPr="009677EC">
        <w:rPr>
          <w:rStyle w:val="HideTWBExt"/>
          <w:b w:val="0"/>
        </w:rPr>
        <w:t>&lt;Article&gt;</w:t>
      </w:r>
      <w:r w:rsidRPr="009677EC">
        <w:t>Article 1 – alinéa 1 – point 10 – sous-point b</w:t>
      </w:r>
      <w:r w:rsidRPr="009677EC">
        <w:rPr>
          <w:rStyle w:val="HideTWBExt"/>
          <w:b w:val="0"/>
        </w:rPr>
        <w:t>&lt;/Article&gt;</w:t>
      </w:r>
    </w:p>
    <w:p w14:paraId="26E11273"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38D7C07" w14:textId="77777777" w:rsidR="00641682" w:rsidRPr="009677EC" w:rsidRDefault="00641682" w:rsidP="00641682">
      <w:r w:rsidRPr="009677EC">
        <w:rPr>
          <w:rStyle w:val="HideTWBExt"/>
        </w:rPr>
        <w:t>&lt;Article2&gt;</w:t>
      </w:r>
      <w:r w:rsidRPr="009677EC">
        <w:t>Article 24 – paragraphe 15 – alinéa 5</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F1A0BDD" w14:textId="77777777" w:rsidTr="000A666C">
        <w:trPr>
          <w:trHeight w:hRule="exact" w:val="240"/>
          <w:jc w:val="center"/>
        </w:trPr>
        <w:tc>
          <w:tcPr>
            <w:tcW w:w="9752" w:type="dxa"/>
            <w:gridSpan w:val="2"/>
            <w:tcBorders>
              <w:top w:val="nil"/>
              <w:left w:val="nil"/>
              <w:bottom w:val="nil"/>
              <w:right w:val="nil"/>
            </w:tcBorders>
          </w:tcPr>
          <w:p w14:paraId="05DBDF81" w14:textId="77777777" w:rsidR="00641682" w:rsidRPr="009677EC" w:rsidRDefault="00641682" w:rsidP="000A666C"/>
        </w:tc>
      </w:tr>
      <w:tr w:rsidR="00641682" w:rsidRPr="009677EC" w14:paraId="0E569DB9" w14:textId="77777777" w:rsidTr="000A666C">
        <w:trPr>
          <w:trHeight w:val="240"/>
          <w:jc w:val="center"/>
        </w:trPr>
        <w:tc>
          <w:tcPr>
            <w:tcW w:w="4876" w:type="dxa"/>
            <w:tcBorders>
              <w:top w:val="nil"/>
              <w:left w:val="nil"/>
              <w:bottom w:val="nil"/>
              <w:right w:val="nil"/>
            </w:tcBorders>
          </w:tcPr>
          <w:p w14:paraId="0545F960"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687C946A" w14:textId="77777777" w:rsidR="00641682" w:rsidRPr="009677EC" w:rsidRDefault="00641682" w:rsidP="000A666C">
            <w:pPr>
              <w:pStyle w:val="AmColumnHeading"/>
            </w:pPr>
            <w:r w:rsidRPr="009677EC">
              <w:t>Amendement</w:t>
            </w:r>
          </w:p>
        </w:tc>
      </w:tr>
      <w:tr w:rsidR="00641682" w:rsidRPr="009677EC" w14:paraId="345914D3" w14:textId="77777777" w:rsidTr="000A666C">
        <w:trPr>
          <w:jc w:val="center"/>
        </w:trPr>
        <w:tc>
          <w:tcPr>
            <w:tcW w:w="4876" w:type="dxa"/>
            <w:tcBorders>
              <w:top w:val="nil"/>
              <w:left w:val="nil"/>
              <w:bottom w:val="nil"/>
              <w:right w:val="nil"/>
            </w:tcBorders>
          </w:tcPr>
          <w:p w14:paraId="2BED754F" w14:textId="77777777" w:rsidR="00641682" w:rsidRPr="009677EC" w:rsidRDefault="00641682" w:rsidP="000A666C">
            <w:pPr>
              <w:pStyle w:val="Normal6a"/>
            </w:pPr>
            <w:r w:rsidRPr="009677EC">
              <w:rPr>
                <w:b/>
                <w:i/>
              </w:rPr>
              <w:t>b)</w:t>
            </w:r>
            <w:r w:rsidRPr="009677EC">
              <w:tab/>
            </w:r>
            <w:r w:rsidRPr="009677EC">
              <w:rPr>
                <w:b/>
                <w:i/>
              </w:rPr>
              <w:t>au paragraphe 15, l’alinéa suivant est ajouté:</w:t>
            </w:r>
          </w:p>
        </w:tc>
        <w:tc>
          <w:tcPr>
            <w:tcW w:w="4876" w:type="dxa"/>
            <w:tcBorders>
              <w:top w:val="nil"/>
              <w:left w:val="nil"/>
              <w:bottom w:val="nil"/>
              <w:right w:val="nil"/>
            </w:tcBorders>
          </w:tcPr>
          <w:p w14:paraId="4FBA2CE4" w14:textId="77777777" w:rsidR="00641682" w:rsidRPr="009677EC" w:rsidRDefault="00641682" w:rsidP="000A666C">
            <w:pPr>
              <w:pStyle w:val="Normal6a"/>
            </w:pPr>
            <w:r w:rsidRPr="009677EC">
              <w:rPr>
                <w:b/>
                <w:i/>
              </w:rPr>
              <w:t>supprimé</w:t>
            </w:r>
          </w:p>
        </w:tc>
      </w:tr>
      <w:tr w:rsidR="00641682" w:rsidRPr="009677EC" w14:paraId="6C911D7B" w14:textId="77777777" w:rsidTr="000A666C">
        <w:trPr>
          <w:jc w:val="center"/>
        </w:trPr>
        <w:tc>
          <w:tcPr>
            <w:tcW w:w="4876" w:type="dxa"/>
            <w:tcBorders>
              <w:top w:val="nil"/>
              <w:left w:val="nil"/>
              <w:bottom w:val="nil"/>
              <w:right w:val="nil"/>
            </w:tcBorders>
          </w:tcPr>
          <w:p w14:paraId="5880AF01" w14:textId="77777777" w:rsidR="00641682" w:rsidRPr="009677EC" w:rsidRDefault="00641682" w:rsidP="000A666C">
            <w:pPr>
              <w:pStyle w:val="Normal6a"/>
            </w:pPr>
            <w:r w:rsidRPr="009677EC">
              <w:rPr>
                <w:b/>
                <w:i/>
              </w:rPr>
              <w:t>«Un panier d’expositions sous-jacentes est réputé satisfaire au premier alinéa lorsqu’au moins 70 % des expositions du panier au moment de l’initiation sont constituées d’expositions sur des PME.;»</w:t>
            </w:r>
          </w:p>
        </w:tc>
        <w:tc>
          <w:tcPr>
            <w:tcW w:w="4876" w:type="dxa"/>
            <w:tcBorders>
              <w:top w:val="nil"/>
              <w:left w:val="nil"/>
              <w:bottom w:val="nil"/>
              <w:right w:val="nil"/>
            </w:tcBorders>
          </w:tcPr>
          <w:p w14:paraId="5BC696B9" w14:textId="77777777" w:rsidR="00641682" w:rsidRPr="009677EC" w:rsidRDefault="00641682" w:rsidP="000A666C">
            <w:pPr>
              <w:pStyle w:val="Normal6a"/>
            </w:pPr>
          </w:p>
        </w:tc>
      </w:tr>
    </w:tbl>
    <w:p w14:paraId="1624F591"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22ED7526" w14:textId="77777777" w:rsidR="00641682" w:rsidRPr="003F27EB" w:rsidRDefault="00641682" w:rsidP="00641682">
      <w:pPr>
        <w:rPr>
          <w:lang w:val="en-GB"/>
        </w:rPr>
      </w:pPr>
      <w:r w:rsidRPr="003F27EB">
        <w:rPr>
          <w:rStyle w:val="HideTWBExt"/>
          <w:lang w:val="en-GB"/>
        </w:rPr>
        <w:t>&lt;/Amend&gt;</w:t>
      </w:r>
    </w:p>
    <w:p w14:paraId="3E70B177"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215</w:t>
      </w:r>
      <w:r w:rsidRPr="003F27EB">
        <w:rPr>
          <w:rStyle w:val="HideTWBExt"/>
          <w:b w:val="0"/>
          <w:lang w:val="en-GB"/>
        </w:rPr>
        <w:t>&lt;/NumAm&gt;</w:t>
      </w:r>
    </w:p>
    <w:p w14:paraId="045505E4"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4CCF9F45" w14:textId="77777777" w:rsidR="00641682" w:rsidRPr="003F27EB" w:rsidRDefault="00641682" w:rsidP="00641682">
      <w:pPr>
        <w:pStyle w:val="NormalBold"/>
        <w:rPr>
          <w:lang w:val="en-GB"/>
        </w:rPr>
      </w:pPr>
      <w:r w:rsidRPr="003F27EB">
        <w:rPr>
          <w:rStyle w:val="HideTWBExt"/>
          <w:b w:val="0"/>
          <w:lang w:val="en-GB"/>
        </w:rPr>
        <w:t>&lt;/RepeatBlock-By&gt;</w:t>
      </w:r>
    </w:p>
    <w:p w14:paraId="541DF0AF"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1BA74284" w14:textId="77777777" w:rsidR="00641682" w:rsidRPr="009677EC" w:rsidRDefault="00641682" w:rsidP="00641682">
      <w:pPr>
        <w:pStyle w:val="NormalBold"/>
      </w:pPr>
      <w:r w:rsidRPr="009677EC">
        <w:rPr>
          <w:rStyle w:val="HideTWBExt"/>
          <w:b w:val="0"/>
        </w:rPr>
        <w:t>&lt;Article&gt;</w:t>
      </w:r>
      <w:r w:rsidRPr="009677EC">
        <w:t>Article 1 – alinéa 1 – point 10 – sous-point b</w:t>
      </w:r>
      <w:r w:rsidRPr="009677EC">
        <w:rPr>
          <w:rStyle w:val="HideTWBExt"/>
          <w:b w:val="0"/>
        </w:rPr>
        <w:t>&lt;/Article&gt;</w:t>
      </w:r>
    </w:p>
    <w:p w14:paraId="7AAF8CBA"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3BB6C66A" w14:textId="77777777" w:rsidR="00641682" w:rsidRPr="009677EC" w:rsidRDefault="00641682" w:rsidP="00641682">
      <w:r w:rsidRPr="009677EC">
        <w:rPr>
          <w:rStyle w:val="HideTWBExt"/>
        </w:rPr>
        <w:t>&lt;Article2&gt;</w:t>
      </w:r>
      <w:r w:rsidRPr="009677EC">
        <w:t>Article 24 – paragraphe 15 – alinéa 5</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2BAC5AE" w14:textId="77777777" w:rsidTr="000A666C">
        <w:trPr>
          <w:trHeight w:hRule="exact" w:val="240"/>
          <w:jc w:val="center"/>
        </w:trPr>
        <w:tc>
          <w:tcPr>
            <w:tcW w:w="9752" w:type="dxa"/>
            <w:gridSpan w:val="2"/>
            <w:tcBorders>
              <w:top w:val="nil"/>
              <w:left w:val="nil"/>
              <w:bottom w:val="nil"/>
              <w:right w:val="nil"/>
            </w:tcBorders>
          </w:tcPr>
          <w:p w14:paraId="6DE69A4F" w14:textId="77777777" w:rsidR="00641682" w:rsidRPr="009677EC" w:rsidRDefault="00641682" w:rsidP="000A666C"/>
        </w:tc>
      </w:tr>
      <w:tr w:rsidR="00641682" w:rsidRPr="009677EC" w14:paraId="6D5B2764" w14:textId="77777777" w:rsidTr="000A666C">
        <w:trPr>
          <w:trHeight w:val="240"/>
          <w:jc w:val="center"/>
        </w:trPr>
        <w:tc>
          <w:tcPr>
            <w:tcW w:w="4876" w:type="dxa"/>
            <w:tcBorders>
              <w:top w:val="nil"/>
              <w:left w:val="nil"/>
              <w:bottom w:val="nil"/>
              <w:right w:val="nil"/>
            </w:tcBorders>
          </w:tcPr>
          <w:p w14:paraId="123E7D27"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02540BF3" w14:textId="77777777" w:rsidR="00641682" w:rsidRPr="009677EC" w:rsidRDefault="00641682" w:rsidP="000A666C">
            <w:pPr>
              <w:pStyle w:val="AmColumnHeading"/>
            </w:pPr>
            <w:r w:rsidRPr="009677EC">
              <w:t>Amendement</w:t>
            </w:r>
          </w:p>
        </w:tc>
      </w:tr>
      <w:tr w:rsidR="00641682" w:rsidRPr="009677EC" w14:paraId="3E486855" w14:textId="77777777" w:rsidTr="000A666C">
        <w:trPr>
          <w:jc w:val="center"/>
        </w:trPr>
        <w:tc>
          <w:tcPr>
            <w:tcW w:w="4876" w:type="dxa"/>
            <w:tcBorders>
              <w:top w:val="nil"/>
              <w:left w:val="nil"/>
              <w:bottom w:val="nil"/>
              <w:right w:val="nil"/>
            </w:tcBorders>
          </w:tcPr>
          <w:p w14:paraId="5D03176C" w14:textId="77777777" w:rsidR="00641682" w:rsidRPr="009677EC" w:rsidRDefault="00641682" w:rsidP="000A666C">
            <w:pPr>
              <w:pStyle w:val="Normal6a"/>
            </w:pPr>
            <w:r w:rsidRPr="009677EC">
              <w:t xml:space="preserve">«Un panier d’expositions sous-jacentes est réputé satisfaire au premier alinéa lorsqu’au moins </w:t>
            </w:r>
            <w:r w:rsidRPr="009677EC">
              <w:rPr>
                <w:b/>
                <w:bCs/>
                <w:i/>
                <w:iCs/>
              </w:rPr>
              <w:t>70</w:t>
            </w:r>
            <w:r w:rsidRPr="009677EC">
              <w:t> % des expositions du panier au moment de l’initiation sont constituées d’expositions sur des PME.».</w:t>
            </w:r>
          </w:p>
        </w:tc>
        <w:tc>
          <w:tcPr>
            <w:tcW w:w="4876" w:type="dxa"/>
            <w:tcBorders>
              <w:top w:val="nil"/>
              <w:left w:val="nil"/>
              <w:bottom w:val="nil"/>
              <w:right w:val="nil"/>
            </w:tcBorders>
          </w:tcPr>
          <w:p w14:paraId="5AA670F6" w14:textId="77777777" w:rsidR="00641682" w:rsidRPr="009677EC" w:rsidRDefault="00641682" w:rsidP="000A666C">
            <w:pPr>
              <w:pStyle w:val="Normal6a"/>
            </w:pPr>
            <w:r w:rsidRPr="009677EC">
              <w:t xml:space="preserve">«Un panier d’expositions sous-jacentes est réputé satisfaire au premier alinéa lorsqu’au moins </w:t>
            </w:r>
            <w:r w:rsidRPr="009677EC">
              <w:rPr>
                <w:b/>
                <w:i/>
              </w:rPr>
              <w:t>80</w:t>
            </w:r>
            <w:r w:rsidRPr="009677EC">
              <w:t> % des expositions du panier au moment de l’initiation sont constituées d’expositions sur des PME</w:t>
            </w:r>
            <w:r w:rsidRPr="009677EC">
              <w:rPr>
                <w:b/>
                <w:i/>
              </w:rPr>
              <w:t>, et que les expositions restantes du panier concernent d’autres types d’entreprises ou de sociétés</w:t>
            </w:r>
            <w:r w:rsidRPr="009677EC">
              <w:t>.».</w:t>
            </w:r>
          </w:p>
        </w:tc>
      </w:tr>
    </w:tbl>
    <w:p w14:paraId="7AD74BFC"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308AEAD9" w14:textId="77777777" w:rsidR="00641682" w:rsidRPr="003F27EB" w:rsidRDefault="00641682" w:rsidP="00641682">
      <w:pPr>
        <w:rPr>
          <w:lang w:val="en-GB"/>
        </w:rPr>
      </w:pPr>
      <w:r w:rsidRPr="003F27EB">
        <w:rPr>
          <w:rStyle w:val="HideTWBExt"/>
          <w:lang w:val="en-GB"/>
        </w:rPr>
        <w:t>&lt;/Amend&gt;</w:t>
      </w:r>
    </w:p>
    <w:p w14:paraId="1EC6F6C4"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216</w:t>
      </w:r>
      <w:r w:rsidRPr="003F27EB">
        <w:rPr>
          <w:rStyle w:val="HideTWBExt"/>
          <w:b w:val="0"/>
          <w:lang w:val="en-GB"/>
        </w:rPr>
        <w:t>&lt;/NumAm&gt;</w:t>
      </w:r>
    </w:p>
    <w:p w14:paraId="51F57DCA"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Giovanni Crosetto, Mariateresa Vivaldini, Denis Nesci, Francesco Ventola, Marco Squarta</w:t>
      </w:r>
      <w:r w:rsidRPr="003F27EB">
        <w:rPr>
          <w:rStyle w:val="HideTWBExt"/>
          <w:b w:val="0"/>
          <w:lang w:val="en-GB"/>
        </w:rPr>
        <w:t>&lt;/Members&gt;</w:t>
      </w:r>
    </w:p>
    <w:p w14:paraId="51E79E40" w14:textId="77777777" w:rsidR="00641682" w:rsidRPr="009677EC" w:rsidRDefault="00641682" w:rsidP="00641682">
      <w:pPr>
        <w:pStyle w:val="NormalBold"/>
      </w:pPr>
      <w:r w:rsidRPr="009677EC">
        <w:rPr>
          <w:rStyle w:val="HideTWBExt"/>
          <w:b w:val="0"/>
        </w:rPr>
        <w:t>&lt;/RepeatBlock-By&gt;</w:t>
      </w:r>
    </w:p>
    <w:p w14:paraId="3DAEDE5C"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7895327B" w14:textId="77777777" w:rsidR="00641682" w:rsidRPr="009677EC" w:rsidRDefault="00641682" w:rsidP="00641682">
      <w:pPr>
        <w:pStyle w:val="NormalBold"/>
      </w:pPr>
      <w:r w:rsidRPr="009677EC">
        <w:rPr>
          <w:rStyle w:val="HideTWBExt"/>
          <w:b w:val="0"/>
        </w:rPr>
        <w:t>&lt;Article&gt;</w:t>
      </w:r>
      <w:r w:rsidRPr="009677EC">
        <w:t>Article 1 – alinéa 1 – point 10 – sous-point b</w:t>
      </w:r>
      <w:r w:rsidRPr="009677EC">
        <w:rPr>
          <w:rStyle w:val="HideTWBExt"/>
          <w:b w:val="0"/>
        </w:rPr>
        <w:t>&lt;/Article&gt;</w:t>
      </w:r>
    </w:p>
    <w:p w14:paraId="0EBE8855"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3E80CADE" w14:textId="77777777" w:rsidR="00641682" w:rsidRPr="009677EC" w:rsidRDefault="00641682" w:rsidP="00641682">
      <w:r w:rsidRPr="009677EC">
        <w:rPr>
          <w:rStyle w:val="HideTWBExt"/>
        </w:rPr>
        <w:t>&lt;Article2&gt;</w:t>
      </w:r>
      <w:r w:rsidRPr="009677EC">
        <w:t>Article 24 – paragraphe 15 – alinéa 5</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321C2701" w14:textId="77777777" w:rsidTr="000A666C">
        <w:trPr>
          <w:trHeight w:hRule="exact" w:val="240"/>
          <w:jc w:val="center"/>
        </w:trPr>
        <w:tc>
          <w:tcPr>
            <w:tcW w:w="9752" w:type="dxa"/>
            <w:gridSpan w:val="2"/>
            <w:tcBorders>
              <w:top w:val="nil"/>
              <w:left w:val="nil"/>
              <w:bottom w:val="nil"/>
              <w:right w:val="nil"/>
            </w:tcBorders>
          </w:tcPr>
          <w:p w14:paraId="6DF38402" w14:textId="77777777" w:rsidR="00641682" w:rsidRPr="009677EC" w:rsidRDefault="00641682" w:rsidP="000A666C"/>
        </w:tc>
      </w:tr>
      <w:tr w:rsidR="00641682" w:rsidRPr="009677EC" w14:paraId="08C073FC" w14:textId="77777777" w:rsidTr="000A666C">
        <w:trPr>
          <w:trHeight w:val="240"/>
          <w:jc w:val="center"/>
        </w:trPr>
        <w:tc>
          <w:tcPr>
            <w:tcW w:w="4876" w:type="dxa"/>
            <w:tcBorders>
              <w:top w:val="nil"/>
              <w:left w:val="nil"/>
              <w:bottom w:val="nil"/>
              <w:right w:val="nil"/>
            </w:tcBorders>
          </w:tcPr>
          <w:p w14:paraId="7D1128F3"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165CFF72" w14:textId="77777777" w:rsidR="00641682" w:rsidRPr="009677EC" w:rsidRDefault="00641682" w:rsidP="000A666C">
            <w:pPr>
              <w:pStyle w:val="AmColumnHeading"/>
            </w:pPr>
            <w:r w:rsidRPr="009677EC">
              <w:t>Amendement</w:t>
            </w:r>
          </w:p>
        </w:tc>
      </w:tr>
      <w:tr w:rsidR="00641682" w:rsidRPr="009677EC" w14:paraId="57574CF3" w14:textId="77777777" w:rsidTr="000A666C">
        <w:trPr>
          <w:jc w:val="center"/>
        </w:trPr>
        <w:tc>
          <w:tcPr>
            <w:tcW w:w="4876" w:type="dxa"/>
            <w:tcBorders>
              <w:top w:val="nil"/>
              <w:left w:val="nil"/>
              <w:bottom w:val="nil"/>
              <w:right w:val="nil"/>
            </w:tcBorders>
          </w:tcPr>
          <w:p w14:paraId="5A2E4D88" w14:textId="77777777" w:rsidR="00641682" w:rsidRPr="009677EC" w:rsidRDefault="00641682" w:rsidP="000A666C">
            <w:pPr>
              <w:pStyle w:val="Normal6a"/>
            </w:pPr>
            <w:r w:rsidRPr="009677EC">
              <w:t xml:space="preserve">«Un panier d’expositions sous-jacentes est réputé satisfaire </w:t>
            </w:r>
            <w:r w:rsidRPr="009677EC">
              <w:rPr>
                <w:b/>
                <w:bCs/>
                <w:i/>
                <w:iCs/>
              </w:rPr>
              <w:t>au premier alinéa</w:t>
            </w:r>
            <w:r w:rsidRPr="009677EC">
              <w:t xml:space="preserve"> lorsqu’au moins 70 % des expositions du panier au moment de l’initiation </w:t>
            </w:r>
            <w:r w:rsidRPr="009677EC">
              <w:rPr>
                <w:b/>
                <w:bCs/>
                <w:i/>
                <w:iCs/>
              </w:rPr>
              <w:t>sont constituées</w:t>
            </w:r>
            <w:r w:rsidRPr="009677EC">
              <w:t xml:space="preserve"> d’expositions</w:t>
            </w:r>
            <w:r w:rsidRPr="009677EC">
              <w:rPr>
                <w:b/>
                <w:bCs/>
                <w:i/>
                <w:iCs/>
              </w:rPr>
              <w:t xml:space="preserve"> sur des PME</w:t>
            </w:r>
            <w:r w:rsidRPr="009677EC">
              <w:t>.».</w:t>
            </w:r>
          </w:p>
        </w:tc>
        <w:tc>
          <w:tcPr>
            <w:tcW w:w="4876" w:type="dxa"/>
            <w:tcBorders>
              <w:top w:val="nil"/>
              <w:left w:val="nil"/>
              <w:bottom w:val="nil"/>
              <w:right w:val="nil"/>
            </w:tcBorders>
          </w:tcPr>
          <w:p w14:paraId="3D614315" w14:textId="77777777" w:rsidR="00641682" w:rsidRPr="009677EC" w:rsidRDefault="00641682" w:rsidP="000A666C">
            <w:pPr>
              <w:pStyle w:val="Normal6a"/>
            </w:pPr>
            <w:r w:rsidRPr="009677EC">
              <w:t xml:space="preserve">«Un panier d’expositions sous-jacentes est réputé satisfaire </w:t>
            </w:r>
            <w:r w:rsidRPr="009677EC">
              <w:rPr>
                <w:b/>
                <w:i/>
              </w:rPr>
              <w:t>à l’exigence d’homogénéité</w:t>
            </w:r>
            <w:r w:rsidRPr="009677EC">
              <w:t xml:space="preserve"> lorsqu’au moins 70 % des expositions du panier au moment de l’initiation </w:t>
            </w:r>
            <w:r w:rsidRPr="009677EC">
              <w:rPr>
                <w:b/>
                <w:i/>
              </w:rPr>
              <w:t>correspondent au même type d’actif et présentent des caractéristiques de risque similaires. Aux fins du premier alinéa, les expositions sont considérées comme présentant des caractéristiques de risque similaires lorsqu’elles sont créées conformément à des normes de souscription uniformes, sont soumises à des procédures de gestion cohérentes et présentent des caractéristiques contractuelles comparables, quel que soit l’État membre dans lequel les débiteurs ou les expositions sous-jacentes sont situés. L’inclusion</w:t>
            </w:r>
            <w:r w:rsidRPr="009677EC">
              <w:t xml:space="preserve"> d’expositions </w:t>
            </w:r>
            <w:r w:rsidRPr="009677EC">
              <w:rPr>
                <w:b/>
                <w:i/>
              </w:rPr>
              <w:t>provenant de plus d’un État membre dans un programme ABCP n’est pas considérée, en soi, comme portant atteinte à l’homogénéité de la réserve, pour autant que les exigences énoncées dans le présent paragraphe soient respectées</w:t>
            </w:r>
            <w:r w:rsidRPr="009677EC">
              <w:t xml:space="preserve">. </w:t>
            </w:r>
            <w:r w:rsidRPr="009677EC">
              <w:rPr>
                <w:b/>
                <w:i/>
              </w:rPr>
              <w:t>Les expositions restantes dans le panier ne doivent pas avoir une incidence de manière significative sur le profil de risque global du programme ABCP</w:t>
            </w:r>
            <w:r w:rsidRPr="009677EC">
              <w:t>».</w:t>
            </w:r>
          </w:p>
        </w:tc>
      </w:tr>
    </w:tbl>
    <w:p w14:paraId="4B2FFBB1"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0AD780FB" w14:textId="77777777" w:rsidR="00641682" w:rsidRPr="003F27EB" w:rsidRDefault="00641682" w:rsidP="00641682">
      <w:pPr>
        <w:rPr>
          <w:lang w:val="en-GB"/>
        </w:rPr>
      </w:pPr>
      <w:r w:rsidRPr="003F27EB">
        <w:rPr>
          <w:rStyle w:val="HideTWBExt"/>
          <w:lang w:val="en-GB"/>
        </w:rPr>
        <w:t>&lt;/Amend&gt;</w:t>
      </w:r>
    </w:p>
    <w:p w14:paraId="53D7341A"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217</w:t>
      </w:r>
      <w:r w:rsidRPr="003F27EB">
        <w:rPr>
          <w:rStyle w:val="HideTWBExt"/>
          <w:b w:val="0"/>
          <w:lang w:val="en-GB"/>
        </w:rPr>
        <w:t>&lt;/NumAm&gt;</w:t>
      </w:r>
    </w:p>
    <w:p w14:paraId="01F6A59C"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 Billy Kelleher</w:t>
      </w:r>
      <w:r w:rsidRPr="003F27EB">
        <w:rPr>
          <w:rStyle w:val="HideTWBExt"/>
          <w:b w:val="0"/>
          <w:lang w:val="en-GB"/>
        </w:rPr>
        <w:t>&lt;/Members&gt;</w:t>
      </w:r>
    </w:p>
    <w:p w14:paraId="6E3C152E" w14:textId="77777777" w:rsidR="00641682" w:rsidRPr="009677EC" w:rsidRDefault="00641682" w:rsidP="00641682">
      <w:pPr>
        <w:pStyle w:val="NormalBold"/>
      </w:pPr>
      <w:r w:rsidRPr="009677EC">
        <w:rPr>
          <w:rStyle w:val="HideTWBExt"/>
          <w:b w:val="0"/>
        </w:rPr>
        <w:t>&lt;/RepeatBlock-By&gt;</w:t>
      </w:r>
    </w:p>
    <w:p w14:paraId="120578CE"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76F84163" w14:textId="77777777" w:rsidR="00641682" w:rsidRPr="009677EC" w:rsidRDefault="00641682" w:rsidP="00641682">
      <w:pPr>
        <w:pStyle w:val="NormalBold"/>
      </w:pPr>
      <w:r w:rsidRPr="009677EC">
        <w:rPr>
          <w:rStyle w:val="HideTWBExt"/>
          <w:b w:val="0"/>
        </w:rPr>
        <w:t>&lt;Article&gt;</w:t>
      </w:r>
      <w:r w:rsidRPr="009677EC">
        <w:t>Article 1 – alinéa 1 – point 10 – sous-point b</w:t>
      </w:r>
      <w:r w:rsidRPr="009677EC">
        <w:rPr>
          <w:rStyle w:val="HideTWBExt"/>
          <w:b w:val="0"/>
        </w:rPr>
        <w:t>&lt;/Article&gt;</w:t>
      </w:r>
    </w:p>
    <w:p w14:paraId="2CF168E7"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44523C29" w14:textId="77777777" w:rsidR="00641682" w:rsidRPr="009677EC" w:rsidRDefault="00641682" w:rsidP="00641682">
      <w:r w:rsidRPr="009677EC">
        <w:rPr>
          <w:rStyle w:val="HideTWBExt"/>
        </w:rPr>
        <w:t>&lt;Article2&gt;</w:t>
      </w:r>
      <w:r w:rsidRPr="009677EC">
        <w:t>Article 24 – paragraphe 15 – alinéa 5</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6204FB71" w14:textId="77777777" w:rsidTr="000A666C">
        <w:trPr>
          <w:trHeight w:hRule="exact" w:val="240"/>
          <w:jc w:val="center"/>
        </w:trPr>
        <w:tc>
          <w:tcPr>
            <w:tcW w:w="9752" w:type="dxa"/>
            <w:gridSpan w:val="2"/>
            <w:tcBorders>
              <w:top w:val="nil"/>
              <w:left w:val="nil"/>
              <w:bottom w:val="nil"/>
              <w:right w:val="nil"/>
            </w:tcBorders>
          </w:tcPr>
          <w:p w14:paraId="21DACD5C" w14:textId="77777777" w:rsidR="00641682" w:rsidRPr="009677EC" w:rsidRDefault="00641682" w:rsidP="000A666C"/>
        </w:tc>
      </w:tr>
      <w:tr w:rsidR="00641682" w:rsidRPr="009677EC" w14:paraId="0902E82D" w14:textId="77777777" w:rsidTr="000A666C">
        <w:trPr>
          <w:trHeight w:val="240"/>
          <w:jc w:val="center"/>
        </w:trPr>
        <w:tc>
          <w:tcPr>
            <w:tcW w:w="4876" w:type="dxa"/>
            <w:tcBorders>
              <w:top w:val="nil"/>
              <w:left w:val="nil"/>
              <w:bottom w:val="nil"/>
              <w:right w:val="nil"/>
            </w:tcBorders>
          </w:tcPr>
          <w:p w14:paraId="742F00A7"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4A39085E" w14:textId="77777777" w:rsidR="00641682" w:rsidRPr="009677EC" w:rsidRDefault="00641682" w:rsidP="000A666C">
            <w:pPr>
              <w:pStyle w:val="AmColumnHeading"/>
            </w:pPr>
            <w:r w:rsidRPr="009677EC">
              <w:t>Amendement</w:t>
            </w:r>
          </w:p>
        </w:tc>
      </w:tr>
      <w:tr w:rsidR="00641682" w:rsidRPr="009677EC" w14:paraId="65E3C756" w14:textId="77777777" w:rsidTr="000A666C">
        <w:trPr>
          <w:jc w:val="center"/>
        </w:trPr>
        <w:tc>
          <w:tcPr>
            <w:tcW w:w="4876" w:type="dxa"/>
            <w:tcBorders>
              <w:top w:val="nil"/>
              <w:left w:val="nil"/>
              <w:bottom w:val="nil"/>
              <w:right w:val="nil"/>
            </w:tcBorders>
          </w:tcPr>
          <w:p w14:paraId="4F91BAA6" w14:textId="77777777" w:rsidR="00641682" w:rsidRPr="009677EC" w:rsidRDefault="00641682" w:rsidP="000A666C">
            <w:pPr>
              <w:pStyle w:val="Normal6a"/>
            </w:pPr>
            <w:r w:rsidRPr="009677EC">
              <w:t xml:space="preserve">Un panier d’expositions sous-jacentes est réputé satisfaire </w:t>
            </w:r>
            <w:r w:rsidRPr="009677EC">
              <w:rPr>
                <w:b/>
                <w:bCs/>
                <w:i/>
                <w:iCs/>
              </w:rPr>
              <w:t>au</w:t>
            </w:r>
            <w:r w:rsidRPr="009677EC">
              <w:t xml:space="preserve"> premier alinéa </w:t>
            </w:r>
            <w:r w:rsidRPr="009677EC">
              <w:rPr>
                <w:b/>
                <w:bCs/>
                <w:i/>
                <w:iCs/>
              </w:rPr>
              <w:t>lorsqu’</w:t>
            </w:r>
            <w:r w:rsidRPr="009677EC">
              <w:t>au moins 70 % des expositions du panier au moment de l’initiation sont constituées d’expositions sur des PME</w:t>
            </w:r>
            <w:r w:rsidRPr="009677EC">
              <w:rPr>
                <w:b/>
                <w:bCs/>
                <w:i/>
                <w:iCs/>
              </w:rPr>
              <w:t>.</w:t>
            </w:r>
            <w:r w:rsidRPr="009677EC">
              <w:t>;</w:t>
            </w:r>
          </w:p>
        </w:tc>
        <w:tc>
          <w:tcPr>
            <w:tcW w:w="4876" w:type="dxa"/>
            <w:tcBorders>
              <w:top w:val="nil"/>
              <w:left w:val="nil"/>
              <w:bottom w:val="nil"/>
              <w:right w:val="nil"/>
            </w:tcBorders>
          </w:tcPr>
          <w:p w14:paraId="24B243E7" w14:textId="77777777" w:rsidR="00641682" w:rsidRPr="009677EC" w:rsidRDefault="00641682" w:rsidP="000A666C">
            <w:pPr>
              <w:pStyle w:val="Normal6a"/>
            </w:pPr>
            <w:r w:rsidRPr="009677EC">
              <w:rPr>
                <w:b/>
                <w:i/>
              </w:rPr>
              <w:t>Sans préjudice de la première phrase du premier alinéa,</w:t>
            </w:r>
            <w:r w:rsidRPr="009677EC">
              <w:t xml:space="preserve"> un panier d’expositions sous-jacentes est réputé satisfaire </w:t>
            </w:r>
            <w:r w:rsidRPr="009677EC">
              <w:rPr>
                <w:b/>
                <w:bCs/>
                <w:i/>
                <w:iCs/>
              </w:rPr>
              <w:t>à la première</w:t>
            </w:r>
            <w:r w:rsidRPr="009677EC">
              <w:t xml:space="preserve"> </w:t>
            </w:r>
            <w:r w:rsidRPr="009677EC">
              <w:rPr>
                <w:b/>
                <w:i/>
              </w:rPr>
              <w:t xml:space="preserve">phrase du </w:t>
            </w:r>
            <w:r w:rsidRPr="009677EC">
              <w:t xml:space="preserve">premier alinéa </w:t>
            </w:r>
            <w:r w:rsidRPr="009677EC">
              <w:rPr>
                <w:b/>
                <w:bCs/>
                <w:i/>
                <w:iCs/>
              </w:rPr>
              <w:t>lorsque</w:t>
            </w:r>
            <w:r w:rsidRPr="009677EC">
              <w:t xml:space="preserve"> </w:t>
            </w:r>
            <w:r w:rsidRPr="009677EC">
              <w:rPr>
                <w:b/>
                <w:i/>
              </w:rPr>
              <w:t>toutes les conditions suivantes sont remplies:</w:t>
            </w:r>
          </w:p>
        </w:tc>
      </w:tr>
      <w:tr w:rsidR="00641682" w:rsidRPr="009677EC" w14:paraId="088AD178" w14:textId="77777777" w:rsidTr="000A666C">
        <w:trPr>
          <w:jc w:val="center"/>
        </w:trPr>
        <w:tc>
          <w:tcPr>
            <w:tcW w:w="4876" w:type="dxa"/>
            <w:tcBorders>
              <w:top w:val="nil"/>
              <w:left w:val="nil"/>
              <w:bottom w:val="nil"/>
              <w:right w:val="nil"/>
            </w:tcBorders>
          </w:tcPr>
          <w:p w14:paraId="6E6326F3" w14:textId="77777777" w:rsidR="00641682" w:rsidRPr="009677EC" w:rsidRDefault="00641682" w:rsidP="000A666C">
            <w:pPr>
              <w:pStyle w:val="Normal6a"/>
            </w:pPr>
          </w:p>
        </w:tc>
        <w:tc>
          <w:tcPr>
            <w:tcW w:w="4876" w:type="dxa"/>
            <w:tcBorders>
              <w:top w:val="nil"/>
              <w:left w:val="nil"/>
              <w:bottom w:val="nil"/>
              <w:right w:val="nil"/>
            </w:tcBorders>
          </w:tcPr>
          <w:p w14:paraId="6CDA2A04" w14:textId="77777777" w:rsidR="00641682" w:rsidRPr="009677EC" w:rsidRDefault="00641682" w:rsidP="000A666C">
            <w:pPr>
              <w:pStyle w:val="Normal6a"/>
            </w:pPr>
            <w:r w:rsidRPr="009677EC">
              <w:rPr>
                <w:b/>
                <w:i/>
              </w:rPr>
              <w:t>a)</w:t>
            </w:r>
            <w:r w:rsidRPr="009677EC">
              <w:t xml:space="preserve"> au moins 70 % des expositions du panier au moment de l’initiation sont constituées d’expositions sur des PME;</w:t>
            </w:r>
          </w:p>
        </w:tc>
      </w:tr>
      <w:tr w:rsidR="00641682" w:rsidRPr="009677EC" w14:paraId="15B29433" w14:textId="77777777" w:rsidTr="000A666C">
        <w:trPr>
          <w:jc w:val="center"/>
        </w:trPr>
        <w:tc>
          <w:tcPr>
            <w:tcW w:w="4876" w:type="dxa"/>
            <w:tcBorders>
              <w:top w:val="nil"/>
              <w:left w:val="nil"/>
              <w:bottom w:val="nil"/>
              <w:right w:val="nil"/>
            </w:tcBorders>
          </w:tcPr>
          <w:p w14:paraId="50929F5E" w14:textId="77777777" w:rsidR="00641682" w:rsidRPr="009677EC" w:rsidRDefault="00641682" w:rsidP="000A666C">
            <w:pPr>
              <w:pStyle w:val="Normal6a"/>
            </w:pPr>
          </w:p>
        </w:tc>
        <w:tc>
          <w:tcPr>
            <w:tcW w:w="4876" w:type="dxa"/>
            <w:tcBorders>
              <w:top w:val="nil"/>
              <w:left w:val="nil"/>
              <w:bottom w:val="nil"/>
              <w:right w:val="nil"/>
            </w:tcBorders>
          </w:tcPr>
          <w:p w14:paraId="23F8AA86" w14:textId="77777777" w:rsidR="00641682" w:rsidRPr="009677EC" w:rsidRDefault="00641682" w:rsidP="000A666C">
            <w:pPr>
              <w:pStyle w:val="Normal6a"/>
            </w:pPr>
            <w:r w:rsidRPr="009677EC">
              <w:rPr>
                <w:b/>
                <w:i/>
              </w:rPr>
              <w:t>b) toutes les expositions du panier concernent des débiteurs établis dans les États membres;</w:t>
            </w:r>
          </w:p>
        </w:tc>
      </w:tr>
      <w:tr w:rsidR="00641682" w:rsidRPr="009677EC" w14:paraId="378329A1" w14:textId="77777777" w:rsidTr="000A666C">
        <w:trPr>
          <w:jc w:val="center"/>
        </w:trPr>
        <w:tc>
          <w:tcPr>
            <w:tcW w:w="4876" w:type="dxa"/>
            <w:tcBorders>
              <w:top w:val="nil"/>
              <w:left w:val="nil"/>
              <w:bottom w:val="nil"/>
              <w:right w:val="nil"/>
            </w:tcBorders>
          </w:tcPr>
          <w:p w14:paraId="7EEC20DF" w14:textId="77777777" w:rsidR="00641682" w:rsidRPr="009677EC" w:rsidRDefault="00641682" w:rsidP="000A666C">
            <w:pPr>
              <w:pStyle w:val="Normal6a"/>
            </w:pPr>
          </w:p>
        </w:tc>
        <w:tc>
          <w:tcPr>
            <w:tcW w:w="4876" w:type="dxa"/>
            <w:tcBorders>
              <w:top w:val="nil"/>
              <w:left w:val="nil"/>
              <w:bottom w:val="nil"/>
              <w:right w:val="nil"/>
            </w:tcBorders>
          </w:tcPr>
          <w:p w14:paraId="43B5FBA1" w14:textId="77777777" w:rsidR="00641682" w:rsidRPr="009677EC" w:rsidRDefault="00641682" w:rsidP="000A666C">
            <w:pPr>
              <w:pStyle w:val="Normal6a"/>
            </w:pPr>
            <w:r w:rsidRPr="009677EC">
              <w:rPr>
                <w:b/>
                <w:i/>
              </w:rPr>
              <w:t>c) les expositions du panier sont souscrites selon des normes qui suivent des approches similaires pour l’évaluation du risque de crédit lié; et</w:t>
            </w:r>
          </w:p>
        </w:tc>
      </w:tr>
      <w:tr w:rsidR="00641682" w:rsidRPr="009677EC" w14:paraId="7173EB0D" w14:textId="77777777" w:rsidTr="000A666C">
        <w:trPr>
          <w:jc w:val="center"/>
        </w:trPr>
        <w:tc>
          <w:tcPr>
            <w:tcW w:w="4876" w:type="dxa"/>
            <w:tcBorders>
              <w:top w:val="nil"/>
              <w:left w:val="nil"/>
              <w:bottom w:val="nil"/>
              <w:right w:val="nil"/>
            </w:tcBorders>
          </w:tcPr>
          <w:p w14:paraId="3DE0CCAC" w14:textId="77777777" w:rsidR="00641682" w:rsidRPr="009677EC" w:rsidRDefault="00641682" w:rsidP="000A666C">
            <w:pPr>
              <w:pStyle w:val="Normal6a"/>
            </w:pPr>
          </w:p>
        </w:tc>
        <w:tc>
          <w:tcPr>
            <w:tcW w:w="4876" w:type="dxa"/>
            <w:tcBorders>
              <w:top w:val="nil"/>
              <w:left w:val="nil"/>
              <w:bottom w:val="nil"/>
              <w:right w:val="nil"/>
            </w:tcBorders>
          </w:tcPr>
          <w:p w14:paraId="7418AB63" w14:textId="77777777" w:rsidR="00641682" w:rsidRPr="009677EC" w:rsidRDefault="00641682" w:rsidP="000A666C">
            <w:pPr>
              <w:pStyle w:val="Normal6a"/>
            </w:pPr>
            <w:r w:rsidRPr="009677EC">
              <w:rPr>
                <w:b/>
                <w:i/>
              </w:rPr>
              <w:t>d) toutes les expositions du panier sont gérées selon des procédures similaires en matière de suivi, de collecte et de gestion des créances en espèces;</w:t>
            </w:r>
          </w:p>
        </w:tc>
      </w:tr>
    </w:tbl>
    <w:p w14:paraId="070D35C1"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20D3F379" w14:textId="77777777" w:rsidR="00641682" w:rsidRPr="003F27EB" w:rsidRDefault="00641682" w:rsidP="00641682">
      <w:pPr>
        <w:rPr>
          <w:lang w:val="en-GB"/>
        </w:rPr>
      </w:pPr>
      <w:r w:rsidRPr="003F27EB">
        <w:rPr>
          <w:rStyle w:val="HideTWBExt"/>
          <w:lang w:val="en-GB"/>
        </w:rPr>
        <w:t>&lt;/Amend&gt;</w:t>
      </w:r>
    </w:p>
    <w:p w14:paraId="7CA19F25"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218</w:t>
      </w:r>
      <w:r w:rsidRPr="003F27EB">
        <w:rPr>
          <w:rStyle w:val="HideTWBExt"/>
          <w:b w:val="0"/>
          <w:lang w:val="en-GB"/>
        </w:rPr>
        <w:t>&lt;/NumAm&gt;</w:t>
      </w:r>
    </w:p>
    <w:p w14:paraId="5F634966"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Marie Toussaint</w:t>
      </w:r>
      <w:r w:rsidRPr="003F27EB">
        <w:rPr>
          <w:rStyle w:val="HideTWBExt"/>
          <w:b w:val="0"/>
          <w:lang w:val="en-GB"/>
        </w:rPr>
        <w:t>&lt;/Members&gt;</w:t>
      </w:r>
    </w:p>
    <w:p w14:paraId="7F03AABD" w14:textId="77777777" w:rsidR="00641682" w:rsidRPr="009677EC" w:rsidRDefault="00641682" w:rsidP="00641682">
      <w:r w:rsidRPr="009677EC">
        <w:rPr>
          <w:rStyle w:val="HideTWBExt"/>
        </w:rPr>
        <w:t>&lt;AuNomDe&gt;</w:t>
      </w:r>
      <w:r w:rsidRPr="009677EC">
        <w:rPr>
          <w:rStyle w:val="HideTWBInt"/>
        </w:rPr>
        <w:t>{Verts/ALE}</w:t>
      </w:r>
      <w:r w:rsidRPr="009677EC">
        <w:t>au nom du groupe Verts/ALE</w:t>
      </w:r>
      <w:r w:rsidRPr="009677EC">
        <w:rPr>
          <w:rStyle w:val="HideTWBExt"/>
        </w:rPr>
        <w:t>&lt;/AuNomDe&gt;</w:t>
      </w:r>
    </w:p>
    <w:p w14:paraId="4ABA08F3" w14:textId="77777777" w:rsidR="00641682" w:rsidRPr="009677EC" w:rsidRDefault="00641682" w:rsidP="00641682">
      <w:pPr>
        <w:pStyle w:val="NormalBold"/>
      </w:pPr>
      <w:r w:rsidRPr="009677EC">
        <w:rPr>
          <w:rStyle w:val="HideTWBExt"/>
          <w:b w:val="0"/>
        </w:rPr>
        <w:t>&lt;/RepeatBlock-By&gt;</w:t>
      </w:r>
    </w:p>
    <w:p w14:paraId="5DF62885"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477D52C7" w14:textId="77777777" w:rsidR="00641682" w:rsidRPr="009677EC" w:rsidRDefault="00641682" w:rsidP="00641682">
      <w:pPr>
        <w:pStyle w:val="NormalBold"/>
      </w:pPr>
      <w:r w:rsidRPr="009677EC">
        <w:rPr>
          <w:rStyle w:val="HideTWBExt"/>
          <w:b w:val="0"/>
        </w:rPr>
        <w:t>&lt;Article&gt;</w:t>
      </w:r>
      <w:r w:rsidRPr="009677EC">
        <w:t>Article 1 – alinéa 1 – point 10 bis (nouveau)</w:t>
      </w:r>
      <w:r w:rsidRPr="009677EC">
        <w:rPr>
          <w:rStyle w:val="HideTWBExt"/>
          <w:b w:val="0"/>
        </w:rPr>
        <w:t>&lt;/Article&gt;</w:t>
      </w:r>
    </w:p>
    <w:p w14:paraId="2DDD7BAE"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4DE7E75" w14:textId="77777777" w:rsidR="00641682" w:rsidRPr="009677EC" w:rsidRDefault="00641682" w:rsidP="00641682">
      <w:r w:rsidRPr="009677EC">
        <w:rPr>
          <w:rStyle w:val="HideTWBExt"/>
        </w:rPr>
        <w:t>&lt;Article2&gt;</w:t>
      </w:r>
      <w:r w:rsidRPr="009677EC">
        <w:t>Article 25 bis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29E04945" w14:textId="77777777" w:rsidTr="000A666C">
        <w:trPr>
          <w:trHeight w:hRule="exact" w:val="240"/>
          <w:jc w:val="center"/>
        </w:trPr>
        <w:tc>
          <w:tcPr>
            <w:tcW w:w="9752" w:type="dxa"/>
            <w:gridSpan w:val="2"/>
            <w:tcBorders>
              <w:top w:val="nil"/>
              <w:left w:val="nil"/>
              <w:bottom w:val="nil"/>
              <w:right w:val="nil"/>
            </w:tcBorders>
          </w:tcPr>
          <w:p w14:paraId="06A6037B" w14:textId="77777777" w:rsidR="00641682" w:rsidRPr="009677EC" w:rsidRDefault="00641682" w:rsidP="000A666C"/>
        </w:tc>
      </w:tr>
      <w:tr w:rsidR="00641682" w:rsidRPr="009677EC" w14:paraId="2218BCFF" w14:textId="77777777" w:rsidTr="000A666C">
        <w:trPr>
          <w:trHeight w:val="240"/>
          <w:jc w:val="center"/>
        </w:trPr>
        <w:tc>
          <w:tcPr>
            <w:tcW w:w="4876" w:type="dxa"/>
            <w:tcBorders>
              <w:top w:val="nil"/>
              <w:left w:val="nil"/>
              <w:bottom w:val="nil"/>
              <w:right w:val="nil"/>
            </w:tcBorders>
          </w:tcPr>
          <w:p w14:paraId="1C67AFC4"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50CEA18F" w14:textId="77777777" w:rsidR="00641682" w:rsidRPr="009677EC" w:rsidRDefault="00641682" w:rsidP="000A666C">
            <w:pPr>
              <w:pStyle w:val="AmColumnHeading"/>
            </w:pPr>
            <w:r w:rsidRPr="009677EC">
              <w:t>Amendement</w:t>
            </w:r>
          </w:p>
        </w:tc>
      </w:tr>
      <w:tr w:rsidR="00641682" w:rsidRPr="009677EC" w14:paraId="2DE44E76" w14:textId="77777777" w:rsidTr="000A666C">
        <w:trPr>
          <w:jc w:val="center"/>
        </w:trPr>
        <w:tc>
          <w:tcPr>
            <w:tcW w:w="4876" w:type="dxa"/>
            <w:tcBorders>
              <w:top w:val="nil"/>
              <w:left w:val="nil"/>
              <w:bottom w:val="nil"/>
              <w:right w:val="nil"/>
            </w:tcBorders>
          </w:tcPr>
          <w:p w14:paraId="2A175882" w14:textId="77777777" w:rsidR="00641682" w:rsidRPr="009677EC" w:rsidRDefault="00641682" w:rsidP="000A666C">
            <w:pPr>
              <w:pStyle w:val="Normal6a"/>
            </w:pPr>
          </w:p>
        </w:tc>
        <w:tc>
          <w:tcPr>
            <w:tcW w:w="4876" w:type="dxa"/>
            <w:tcBorders>
              <w:top w:val="nil"/>
              <w:left w:val="nil"/>
              <w:bottom w:val="nil"/>
              <w:right w:val="nil"/>
            </w:tcBorders>
          </w:tcPr>
          <w:p w14:paraId="5CAB2CD8" w14:textId="77777777" w:rsidR="00641682" w:rsidRPr="009677EC" w:rsidRDefault="00641682" w:rsidP="000A666C">
            <w:pPr>
              <w:pStyle w:val="Normal6a"/>
            </w:pPr>
            <w:r w:rsidRPr="009677EC">
              <w:rPr>
                <w:b/>
                <w:i/>
              </w:rPr>
              <w:t>(10 bis)</w:t>
            </w:r>
            <w:r w:rsidRPr="009677EC">
              <w:tab/>
            </w:r>
            <w:r w:rsidRPr="009677EC">
              <w:rPr>
                <w:b/>
                <w:i/>
              </w:rPr>
              <w:t>L’article suivant est inséré:</w:t>
            </w:r>
          </w:p>
        </w:tc>
      </w:tr>
      <w:tr w:rsidR="00641682" w:rsidRPr="009677EC" w14:paraId="54A64FE8" w14:textId="77777777" w:rsidTr="000A666C">
        <w:trPr>
          <w:jc w:val="center"/>
        </w:trPr>
        <w:tc>
          <w:tcPr>
            <w:tcW w:w="4876" w:type="dxa"/>
            <w:tcBorders>
              <w:top w:val="nil"/>
              <w:left w:val="nil"/>
              <w:bottom w:val="nil"/>
              <w:right w:val="nil"/>
            </w:tcBorders>
          </w:tcPr>
          <w:p w14:paraId="2AA2BF3D" w14:textId="77777777" w:rsidR="00641682" w:rsidRPr="009677EC" w:rsidRDefault="00641682" w:rsidP="000A666C">
            <w:pPr>
              <w:pStyle w:val="Normal6a"/>
            </w:pPr>
          </w:p>
        </w:tc>
        <w:tc>
          <w:tcPr>
            <w:tcW w:w="4876" w:type="dxa"/>
            <w:tcBorders>
              <w:top w:val="nil"/>
              <w:left w:val="nil"/>
              <w:bottom w:val="nil"/>
              <w:right w:val="nil"/>
            </w:tcBorders>
          </w:tcPr>
          <w:p w14:paraId="408F4DBE" w14:textId="77777777" w:rsidR="00641682" w:rsidRPr="009677EC" w:rsidRDefault="00641682" w:rsidP="000A666C">
            <w:pPr>
              <w:pStyle w:val="Normal6a"/>
            </w:pPr>
            <w:r w:rsidRPr="009677EC">
              <w:rPr>
                <w:b/>
                <w:i/>
              </w:rPr>
              <w:t>Article 25 bis</w:t>
            </w:r>
          </w:p>
        </w:tc>
      </w:tr>
      <w:tr w:rsidR="00641682" w:rsidRPr="009677EC" w14:paraId="7DF149DD" w14:textId="77777777" w:rsidTr="000A666C">
        <w:trPr>
          <w:jc w:val="center"/>
        </w:trPr>
        <w:tc>
          <w:tcPr>
            <w:tcW w:w="4876" w:type="dxa"/>
            <w:tcBorders>
              <w:top w:val="nil"/>
              <w:left w:val="nil"/>
              <w:bottom w:val="nil"/>
              <w:right w:val="nil"/>
            </w:tcBorders>
          </w:tcPr>
          <w:p w14:paraId="0B5467FA" w14:textId="77777777" w:rsidR="00641682" w:rsidRPr="009677EC" w:rsidRDefault="00641682" w:rsidP="000A666C">
            <w:pPr>
              <w:pStyle w:val="Normal6a"/>
            </w:pPr>
          </w:p>
        </w:tc>
        <w:tc>
          <w:tcPr>
            <w:tcW w:w="4876" w:type="dxa"/>
            <w:tcBorders>
              <w:top w:val="nil"/>
              <w:left w:val="nil"/>
              <w:bottom w:val="nil"/>
              <w:right w:val="nil"/>
            </w:tcBorders>
          </w:tcPr>
          <w:p w14:paraId="40259C7D" w14:textId="77777777" w:rsidR="00641682" w:rsidRPr="009677EC" w:rsidRDefault="00641682" w:rsidP="000A666C">
            <w:pPr>
              <w:pStyle w:val="Normal6a"/>
            </w:pPr>
            <w:r w:rsidRPr="009677EC">
              <w:rPr>
                <w:b/>
                <w:i/>
              </w:rPr>
              <w:t>Homogénéité des expositions sous-jacentes</w:t>
            </w:r>
          </w:p>
        </w:tc>
      </w:tr>
      <w:tr w:rsidR="00641682" w:rsidRPr="009677EC" w14:paraId="09E8690B" w14:textId="77777777" w:rsidTr="000A666C">
        <w:trPr>
          <w:jc w:val="center"/>
        </w:trPr>
        <w:tc>
          <w:tcPr>
            <w:tcW w:w="4876" w:type="dxa"/>
            <w:tcBorders>
              <w:top w:val="nil"/>
              <w:left w:val="nil"/>
              <w:bottom w:val="nil"/>
              <w:right w:val="nil"/>
            </w:tcBorders>
          </w:tcPr>
          <w:p w14:paraId="2CAB970D" w14:textId="77777777" w:rsidR="00641682" w:rsidRPr="009677EC" w:rsidRDefault="00641682" w:rsidP="000A666C">
            <w:pPr>
              <w:pStyle w:val="Normal6a"/>
            </w:pPr>
          </w:p>
        </w:tc>
        <w:tc>
          <w:tcPr>
            <w:tcW w:w="4876" w:type="dxa"/>
            <w:tcBorders>
              <w:top w:val="nil"/>
              <w:left w:val="nil"/>
              <w:bottom w:val="nil"/>
              <w:right w:val="nil"/>
            </w:tcBorders>
          </w:tcPr>
          <w:p w14:paraId="4DCE99A0" w14:textId="77777777" w:rsidR="00641682" w:rsidRPr="009677EC" w:rsidRDefault="00641682" w:rsidP="000A666C">
            <w:pPr>
              <w:pStyle w:val="Normal6a"/>
            </w:pPr>
            <w:r w:rsidRPr="009677EC">
              <w:rPr>
                <w:b/>
                <w:i/>
              </w:rPr>
              <w:t>Aux fins de l’article 20, paragraphe 8, et de l’article 24, paragraphe 15, les expositions sous-jacentes sont réputées homogènes lorsque toutes les conditions suivantes sont réunies:</w:t>
            </w:r>
          </w:p>
        </w:tc>
      </w:tr>
      <w:tr w:rsidR="00641682" w:rsidRPr="009677EC" w14:paraId="349990A1" w14:textId="77777777" w:rsidTr="000A666C">
        <w:trPr>
          <w:jc w:val="center"/>
        </w:trPr>
        <w:tc>
          <w:tcPr>
            <w:tcW w:w="4876" w:type="dxa"/>
            <w:tcBorders>
              <w:top w:val="nil"/>
              <w:left w:val="nil"/>
              <w:bottom w:val="nil"/>
              <w:right w:val="nil"/>
            </w:tcBorders>
          </w:tcPr>
          <w:p w14:paraId="34127D46" w14:textId="77777777" w:rsidR="00641682" w:rsidRPr="009677EC" w:rsidRDefault="00641682" w:rsidP="000A666C">
            <w:pPr>
              <w:pStyle w:val="Normal6a"/>
            </w:pPr>
          </w:p>
        </w:tc>
        <w:tc>
          <w:tcPr>
            <w:tcW w:w="4876" w:type="dxa"/>
            <w:tcBorders>
              <w:top w:val="nil"/>
              <w:left w:val="nil"/>
              <w:bottom w:val="nil"/>
              <w:right w:val="nil"/>
            </w:tcBorders>
          </w:tcPr>
          <w:p w14:paraId="445CBBB3" w14:textId="77777777" w:rsidR="00641682" w:rsidRPr="009677EC" w:rsidRDefault="00641682" w:rsidP="000A666C">
            <w:pPr>
              <w:pStyle w:val="Normal6a"/>
            </w:pPr>
            <w:r w:rsidRPr="009677EC">
              <w:rPr>
                <w:b/>
                <w:i/>
              </w:rPr>
              <w:t>a) elles correspondent à l’un des types d’actifs suivants:</w:t>
            </w:r>
          </w:p>
        </w:tc>
      </w:tr>
      <w:tr w:rsidR="00641682" w:rsidRPr="009677EC" w14:paraId="5035B886" w14:textId="77777777" w:rsidTr="000A666C">
        <w:trPr>
          <w:jc w:val="center"/>
        </w:trPr>
        <w:tc>
          <w:tcPr>
            <w:tcW w:w="4876" w:type="dxa"/>
            <w:tcBorders>
              <w:top w:val="nil"/>
              <w:left w:val="nil"/>
              <w:bottom w:val="nil"/>
              <w:right w:val="nil"/>
            </w:tcBorders>
          </w:tcPr>
          <w:p w14:paraId="024E38B9" w14:textId="77777777" w:rsidR="00641682" w:rsidRPr="009677EC" w:rsidRDefault="00641682" w:rsidP="000A666C">
            <w:pPr>
              <w:pStyle w:val="Normal6a"/>
            </w:pPr>
          </w:p>
        </w:tc>
        <w:tc>
          <w:tcPr>
            <w:tcW w:w="4876" w:type="dxa"/>
            <w:tcBorders>
              <w:top w:val="nil"/>
              <w:left w:val="nil"/>
              <w:bottom w:val="nil"/>
              <w:right w:val="nil"/>
            </w:tcBorders>
          </w:tcPr>
          <w:p w14:paraId="0DE2C895" w14:textId="77777777" w:rsidR="00641682" w:rsidRPr="009677EC" w:rsidRDefault="00641682" w:rsidP="000A666C">
            <w:pPr>
              <w:pStyle w:val="Normal6a"/>
            </w:pPr>
            <w:r w:rsidRPr="009677EC">
              <w:rPr>
                <w:b/>
                <w:i/>
              </w:rPr>
              <w:t>i) les prêts immobiliers résidentiels qui soit sont garantis par une ou plusieurs hypothèques sur des biens immobiliers résidentiels, soit sont pleinement garantis par un fournisseur de protection éligible parmi ceux visés à l’article 201, paragraphe 1, du règlement (UE) nº 575/2013 du Parlement européen et du Conseil et peuvent être assignés à l’échelon de qualité de crédit 2 ou à un échelon de qualité de crédit supérieur, comme prévu dans la troisième partie, titre II, chapitre 2, de ce règlement;</w:t>
            </w:r>
          </w:p>
        </w:tc>
      </w:tr>
      <w:tr w:rsidR="00641682" w:rsidRPr="009677EC" w14:paraId="20160631" w14:textId="77777777" w:rsidTr="000A666C">
        <w:trPr>
          <w:jc w:val="center"/>
        </w:trPr>
        <w:tc>
          <w:tcPr>
            <w:tcW w:w="4876" w:type="dxa"/>
            <w:tcBorders>
              <w:top w:val="nil"/>
              <w:left w:val="nil"/>
              <w:bottom w:val="nil"/>
              <w:right w:val="nil"/>
            </w:tcBorders>
          </w:tcPr>
          <w:p w14:paraId="37F4C698" w14:textId="77777777" w:rsidR="00641682" w:rsidRPr="009677EC" w:rsidRDefault="00641682" w:rsidP="000A666C">
            <w:pPr>
              <w:pStyle w:val="Normal6a"/>
            </w:pPr>
          </w:p>
        </w:tc>
        <w:tc>
          <w:tcPr>
            <w:tcW w:w="4876" w:type="dxa"/>
            <w:tcBorders>
              <w:top w:val="nil"/>
              <w:left w:val="nil"/>
              <w:bottom w:val="nil"/>
              <w:right w:val="nil"/>
            </w:tcBorders>
          </w:tcPr>
          <w:p w14:paraId="44738DDC" w14:textId="77777777" w:rsidR="00641682" w:rsidRPr="009677EC" w:rsidRDefault="00641682" w:rsidP="000A666C">
            <w:pPr>
              <w:pStyle w:val="Normal6a"/>
            </w:pPr>
            <w:r w:rsidRPr="009677EC">
              <w:rPr>
                <w:b/>
                <w:i/>
              </w:rPr>
              <w:t>ii) prêts immobiliers commerciaux qui sont garantis par une ou plusieurs hypothèques sur des biens immobiliers commerciaux, y compris des bureaux ou d’autres locaux commerciaux;</w:t>
            </w:r>
          </w:p>
        </w:tc>
      </w:tr>
      <w:tr w:rsidR="00641682" w:rsidRPr="009677EC" w14:paraId="688DAD0A" w14:textId="77777777" w:rsidTr="000A666C">
        <w:trPr>
          <w:jc w:val="center"/>
        </w:trPr>
        <w:tc>
          <w:tcPr>
            <w:tcW w:w="4876" w:type="dxa"/>
            <w:tcBorders>
              <w:top w:val="nil"/>
              <w:left w:val="nil"/>
              <w:bottom w:val="nil"/>
              <w:right w:val="nil"/>
            </w:tcBorders>
          </w:tcPr>
          <w:p w14:paraId="07F85468" w14:textId="77777777" w:rsidR="00641682" w:rsidRPr="009677EC" w:rsidRDefault="00641682" w:rsidP="000A666C">
            <w:pPr>
              <w:pStyle w:val="Normal6a"/>
            </w:pPr>
          </w:p>
        </w:tc>
        <w:tc>
          <w:tcPr>
            <w:tcW w:w="4876" w:type="dxa"/>
            <w:tcBorders>
              <w:top w:val="nil"/>
              <w:left w:val="nil"/>
              <w:bottom w:val="nil"/>
              <w:right w:val="nil"/>
            </w:tcBorders>
          </w:tcPr>
          <w:p w14:paraId="5CCABBA6" w14:textId="77777777" w:rsidR="00641682" w:rsidRPr="009677EC" w:rsidRDefault="00641682" w:rsidP="000A666C">
            <w:pPr>
              <w:pStyle w:val="Normal6a"/>
            </w:pPr>
            <w:r w:rsidRPr="009677EC">
              <w:rPr>
                <w:b/>
                <w:i/>
              </w:rPr>
              <w:t>iii) les facilités de crédit accordées à des particuliers aux fins d’une consommation personnelle, familiale ou du ménage, et les facilités de crédit accordées à des entreprises, lorsque l’initiateur applique la même approche d’évaluation du risque de crédit que pour les particuliers, qui ne relèvent pas des points i) et ii) ni iv) à viii);</w:t>
            </w:r>
          </w:p>
        </w:tc>
      </w:tr>
      <w:tr w:rsidR="00641682" w:rsidRPr="009677EC" w14:paraId="5E15BBDD" w14:textId="77777777" w:rsidTr="000A666C">
        <w:trPr>
          <w:jc w:val="center"/>
        </w:trPr>
        <w:tc>
          <w:tcPr>
            <w:tcW w:w="4876" w:type="dxa"/>
            <w:tcBorders>
              <w:top w:val="nil"/>
              <w:left w:val="nil"/>
              <w:bottom w:val="nil"/>
              <w:right w:val="nil"/>
            </w:tcBorders>
          </w:tcPr>
          <w:p w14:paraId="1E343B64" w14:textId="77777777" w:rsidR="00641682" w:rsidRPr="009677EC" w:rsidRDefault="00641682" w:rsidP="000A666C">
            <w:pPr>
              <w:pStyle w:val="Normal6a"/>
            </w:pPr>
          </w:p>
        </w:tc>
        <w:tc>
          <w:tcPr>
            <w:tcW w:w="4876" w:type="dxa"/>
            <w:tcBorders>
              <w:top w:val="nil"/>
              <w:left w:val="nil"/>
              <w:bottom w:val="nil"/>
              <w:right w:val="nil"/>
            </w:tcBorders>
          </w:tcPr>
          <w:p w14:paraId="54D72E3D" w14:textId="77777777" w:rsidR="00641682" w:rsidRPr="009677EC" w:rsidRDefault="00641682" w:rsidP="000A666C">
            <w:pPr>
              <w:pStyle w:val="Normal6a"/>
            </w:pPr>
            <w:r w:rsidRPr="009677EC">
              <w:rPr>
                <w:b/>
                <w:i/>
              </w:rPr>
              <w:t>iv) facilités de crédit, y compris les prêts et les crédits-bails, accordées à tout type d’entreprise ou de société;</w:t>
            </w:r>
          </w:p>
        </w:tc>
      </w:tr>
      <w:tr w:rsidR="00641682" w:rsidRPr="009677EC" w14:paraId="5786A4E4" w14:textId="77777777" w:rsidTr="000A666C">
        <w:trPr>
          <w:jc w:val="center"/>
        </w:trPr>
        <w:tc>
          <w:tcPr>
            <w:tcW w:w="4876" w:type="dxa"/>
            <w:tcBorders>
              <w:top w:val="nil"/>
              <w:left w:val="nil"/>
              <w:bottom w:val="nil"/>
              <w:right w:val="nil"/>
            </w:tcBorders>
          </w:tcPr>
          <w:p w14:paraId="02D50819" w14:textId="77777777" w:rsidR="00641682" w:rsidRPr="009677EC" w:rsidRDefault="00641682" w:rsidP="000A666C">
            <w:pPr>
              <w:pStyle w:val="Normal6a"/>
            </w:pPr>
          </w:p>
        </w:tc>
        <w:tc>
          <w:tcPr>
            <w:tcW w:w="4876" w:type="dxa"/>
            <w:tcBorders>
              <w:top w:val="nil"/>
              <w:left w:val="nil"/>
              <w:bottom w:val="nil"/>
              <w:right w:val="nil"/>
            </w:tcBorders>
          </w:tcPr>
          <w:p w14:paraId="41A44F65" w14:textId="77777777" w:rsidR="00641682" w:rsidRPr="009677EC" w:rsidRDefault="00641682" w:rsidP="000A666C">
            <w:pPr>
              <w:pStyle w:val="Normal6a"/>
            </w:pPr>
            <w:r w:rsidRPr="009677EC">
              <w:rPr>
                <w:b/>
                <w:i/>
              </w:rPr>
              <w:t>v) prêts et crédits-bails automobiles;</w:t>
            </w:r>
          </w:p>
        </w:tc>
      </w:tr>
      <w:tr w:rsidR="00641682" w:rsidRPr="009677EC" w14:paraId="3C2568E6" w14:textId="77777777" w:rsidTr="000A666C">
        <w:trPr>
          <w:jc w:val="center"/>
        </w:trPr>
        <w:tc>
          <w:tcPr>
            <w:tcW w:w="4876" w:type="dxa"/>
            <w:tcBorders>
              <w:top w:val="nil"/>
              <w:left w:val="nil"/>
              <w:bottom w:val="nil"/>
              <w:right w:val="nil"/>
            </w:tcBorders>
          </w:tcPr>
          <w:p w14:paraId="6370AF72" w14:textId="77777777" w:rsidR="00641682" w:rsidRPr="009677EC" w:rsidRDefault="00641682" w:rsidP="000A666C">
            <w:pPr>
              <w:pStyle w:val="Normal6a"/>
            </w:pPr>
          </w:p>
        </w:tc>
        <w:tc>
          <w:tcPr>
            <w:tcW w:w="4876" w:type="dxa"/>
            <w:tcBorders>
              <w:top w:val="nil"/>
              <w:left w:val="nil"/>
              <w:bottom w:val="nil"/>
              <w:right w:val="nil"/>
            </w:tcBorders>
          </w:tcPr>
          <w:p w14:paraId="7507827A" w14:textId="77777777" w:rsidR="00641682" w:rsidRPr="009677EC" w:rsidRDefault="00641682" w:rsidP="000A666C">
            <w:pPr>
              <w:pStyle w:val="Normal6a"/>
            </w:pPr>
            <w:r w:rsidRPr="009677EC">
              <w:rPr>
                <w:b/>
                <w:i/>
              </w:rPr>
              <w:t>vi) créances sur cartes de crédit;</w:t>
            </w:r>
          </w:p>
        </w:tc>
      </w:tr>
      <w:tr w:rsidR="00641682" w:rsidRPr="009677EC" w14:paraId="33A6BCC4" w14:textId="77777777" w:rsidTr="000A666C">
        <w:trPr>
          <w:jc w:val="center"/>
        </w:trPr>
        <w:tc>
          <w:tcPr>
            <w:tcW w:w="4876" w:type="dxa"/>
            <w:tcBorders>
              <w:top w:val="nil"/>
              <w:left w:val="nil"/>
              <w:bottom w:val="nil"/>
              <w:right w:val="nil"/>
            </w:tcBorders>
          </w:tcPr>
          <w:p w14:paraId="02360CA9" w14:textId="77777777" w:rsidR="00641682" w:rsidRPr="009677EC" w:rsidRDefault="00641682" w:rsidP="000A666C">
            <w:pPr>
              <w:pStyle w:val="Normal6a"/>
            </w:pPr>
          </w:p>
        </w:tc>
        <w:tc>
          <w:tcPr>
            <w:tcW w:w="4876" w:type="dxa"/>
            <w:tcBorders>
              <w:top w:val="nil"/>
              <w:left w:val="nil"/>
              <w:bottom w:val="nil"/>
              <w:right w:val="nil"/>
            </w:tcBorders>
          </w:tcPr>
          <w:p w14:paraId="6E905F59" w14:textId="77777777" w:rsidR="00641682" w:rsidRPr="009677EC" w:rsidRDefault="00641682" w:rsidP="000A666C">
            <w:pPr>
              <w:pStyle w:val="Normal6a"/>
            </w:pPr>
            <w:r w:rsidRPr="009677EC">
              <w:rPr>
                <w:b/>
                <w:i/>
              </w:rPr>
              <w:t>vii) créances commerciales;</w:t>
            </w:r>
          </w:p>
        </w:tc>
      </w:tr>
      <w:tr w:rsidR="00641682" w:rsidRPr="009677EC" w14:paraId="364631D9" w14:textId="77777777" w:rsidTr="000A666C">
        <w:trPr>
          <w:jc w:val="center"/>
        </w:trPr>
        <w:tc>
          <w:tcPr>
            <w:tcW w:w="4876" w:type="dxa"/>
            <w:tcBorders>
              <w:top w:val="nil"/>
              <w:left w:val="nil"/>
              <w:bottom w:val="nil"/>
              <w:right w:val="nil"/>
            </w:tcBorders>
          </w:tcPr>
          <w:p w14:paraId="1EA4771C" w14:textId="77777777" w:rsidR="00641682" w:rsidRPr="009677EC" w:rsidRDefault="00641682" w:rsidP="000A666C">
            <w:pPr>
              <w:pStyle w:val="Normal6a"/>
            </w:pPr>
          </w:p>
        </w:tc>
        <w:tc>
          <w:tcPr>
            <w:tcW w:w="4876" w:type="dxa"/>
            <w:tcBorders>
              <w:top w:val="nil"/>
              <w:left w:val="nil"/>
              <w:bottom w:val="nil"/>
              <w:right w:val="nil"/>
            </w:tcBorders>
          </w:tcPr>
          <w:p w14:paraId="267A20B9" w14:textId="77777777" w:rsidR="00641682" w:rsidRPr="009677EC" w:rsidRDefault="00641682" w:rsidP="000A666C">
            <w:pPr>
              <w:pStyle w:val="Normal6a"/>
            </w:pPr>
            <w:r w:rsidRPr="009677EC">
              <w:rPr>
                <w:b/>
                <w:i/>
              </w:rPr>
              <w:t>viii) autres expositions sous-jacentes dont l’initiateur ou le sponsor considère, sur la base de méthodes et de paramètres internes, qu’elles constituent un type d’actifs distinct.</w:t>
            </w:r>
          </w:p>
        </w:tc>
      </w:tr>
      <w:tr w:rsidR="00641682" w:rsidRPr="009677EC" w14:paraId="2B8C9798" w14:textId="77777777" w:rsidTr="000A666C">
        <w:trPr>
          <w:jc w:val="center"/>
        </w:trPr>
        <w:tc>
          <w:tcPr>
            <w:tcW w:w="4876" w:type="dxa"/>
            <w:tcBorders>
              <w:top w:val="nil"/>
              <w:left w:val="nil"/>
              <w:bottom w:val="nil"/>
              <w:right w:val="nil"/>
            </w:tcBorders>
          </w:tcPr>
          <w:p w14:paraId="3DF3271A" w14:textId="77777777" w:rsidR="00641682" w:rsidRPr="009677EC" w:rsidRDefault="00641682" w:rsidP="000A666C">
            <w:pPr>
              <w:pStyle w:val="Normal6a"/>
            </w:pPr>
          </w:p>
        </w:tc>
        <w:tc>
          <w:tcPr>
            <w:tcW w:w="4876" w:type="dxa"/>
            <w:tcBorders>
              <w:top w:val="nil"/>
              <w:left w:val="nil"/>
              <w:bottom w:val="nil"/>
              <w:right w:val="nil"/>
            </w:tcBorders>
          </w:tcPr>
          <w:p w14:paraId="342FDF0C" w14:textId="77777777" w:rsidR="00641682" w:rsidRPr="009677EC" w:rsidRDefault="00641682" w:rsidP="000A666C">
            <w:pPr>
              <w:pStyle w:val="Normal6a"/>
            </w:pPr>
            <w:r w:rsidRPr="009677EC">
              <w:rPr>
                <w:b/>
                <w:i/>
              </w:rPr>
              <w:t>b) elles sont souscrites selon des normes qui suivent des approches similaires pour l’évaluation du risque de crédit lié;</w:t>
            </w:r>
          </w:p>
        </w:tc>
      </w:tr>
      <w:tr w:rsidR="00641682" w:rsidRPr="009677EC" w14:paraId="6617C1F2" w14:textId="77777777" w:rsidTr="000A666C">
        <w:trPr>
          <w:jc w:val="center"/>
        </w:trPr>
        <w:tc>
          <w:tcPr>
            <w:tcW w:w="4876" w:type="dxa"/>
            <w:tcBorders>
              <w:top w:val="nil"/>
              <w:left w:val="nil"/>
              <w:bottom w:val="nil"/>
              <w:right w:val="nil"/>
            </w:tcBorders>
          </w:tcPr>
          <w:p w14:paraId="4BA05997" w14:textId="77777777" w:rsidR="00641682" w:rsidRPr="009677EC" w:rsidRDefault="00641682" w:rsidP="000A666C">
            <w:pPr>
              <w:pStyle w:val="Normal6a"/>
            </w:pPr>
          </w:p>
        </w:tc>
        <w:tc>
          <w:tcPr>
            <w:tcW w:w="4876" w:type="dxa"/>
            <w:tcBorders>
              <w:top w:val="nil"/>
              <w:left w:val="nil"/>
              <w:bottom w:val="nil"/>
              <w:right w:val="nil"/>
            </w:tcBorders>
          </w:tcPr>
          <w:p w14:paraId="6199D89C" w14:textId="77777777" w:rsidR="00641682" w:rsidRPr="009677EC" w:rsidRDefault="00641682" w:rsidP="000A666C">
            <w:pPr>
              <w:pStyle w:val="Normal6a"/>
            </w:pPr>
            <w:r w:rsidRPr="009677EC">
              <w:rPr>
                <w:b/>
                <w:i/>
              </w:rPr>
              <w:t>c) elles sont gérées selon des procédures similaires en matière de suivi, de collecte et de gestion des créances en espèces;</w:t>
            </w:r>
          </w:p>
        </w:tc>
      </w:tr>
      <w:tr w:rsidR="00641682" w:rsidRPr="009677EC" w14:paraId="457B99EE" w14:textId="77777777" w:rsidTr="000A666C">
        <w:trPr>
          <w:jc w:val="center"/>
        </w:trPr>
        <w:tc>
          <w:tcPr>
            <w:tcW w:w="4876" w:type="dxa"/>
            <w:tcBorders>
              <w:top w:val="nil"/>
              <w:left w:val="nil"/>
              <w:bottom w:val="nil"/>
              <w:right w:val="nil"/>
            </w:tcBorders>
          </w:tcPr>
          <w:p w14:paraId="3878429F" w14:textId="77777777" w:rsidR="00641682" w:rsidRPr="009677EC" w:rsidRDefault="00641682" w:rsidP="000A666C">
            <w:pPr>
              <w:pStyle w:val="Normal6a"/>
            </w:pPr>
          </w:p>
        </w:tc>
        <w:tc>
          <w:tcPr>
            <w:tcW w:w="4876" w:type="dxa"/>
            <w:tcBorders>
              <w:top w:val="nil"/>
              <w:left w:val="nil"/>
              <w:bottom w:val="nil"/>
              <w:right w:val="nil"/>
            </w:tcBorders>
          </w:tcPr>
          <w:p w14:paraId="78A0A234" w14:textId="77777777" w:rsidR="00641682" w:rsidRPr="009677EC" w:rsidRDefault="00641682" w:rsidP="000A666C">
            <w:pPr>
              <w:pStyle w:val="Normal6a"/>
            </w:pPr>
            <w:r w:rsidRPr="009677EC">
              <w:rPr>
                <w:b/>
                <w:i/>
              </w:rPr>
              <w:t>d) un ou plusieurs des facteurs d’homogénéité prévus à l’article 2 s’appliquent lorsqu’il y a lieu.</w:t>
            </w:r>
          </w:p>
        </w:tc>
      </w:tr>
      <w:tr w:rsidR="00641682" w:rsidRPr="009677EC" w14:paraId="6E7C5AA3" w14:textId="77777777" w:rsidTr="000A666C">
        <w:trPr>
          <w:jc w:val="center"/>
        </w:trPr>
        <w:tc>
          <w:tcPr>
            <w:tcW w:w="4876" w:type="dxa"/>
            <w:tcBorders>
              <w:top w:val="nil"/>
              <w:left w:val="nil"/>
              <w:bottom w:val="nil"/>
              <w:right w:val="nil"/>
            </w:tcBorders>
          </w:tcPr>
          <w:p w14:paraId="31CD0ED0" w14:textId="77777777" w:rsidR="00641682" w:rsidRPr="009677EC" w:rsidRDefault="00641682" w:rsidP="000A666C">
            <w:pPr>
              <w:pStyle w:val="Normal6a"/>
            </w:pPr>
          </w:p>
        </w:tc>
        <w:tc>
          <w:tcPr>
            <w:tcW w:w="4876" w:type="dxa"/>
            <w:tcBorders>
              <w:top w:val="nil"/>
              <w:left w:val="nil"/>
              <w:bottom w:val="nil"/>
              <w:right w:val="nil"/>
            </w:tcBorders>
          </w:tcPr>
          <w:p w14:paraId="22BE02C1" w14:textId="77777777" w:rsidR="00641682" w:rsidRPr="009677EC" w:rsidRDefault="00641682" w:rsidP="000A666C">
            <w:pPr>
              <w:pStyle w:val="Normal6a"/>
            </w:pPr>
            <w:r w:rsidRPr="009677EC">
              <w:rPr>
                <w:b/>
                <w:i/>
              </w:rPr>
              <w:t>Aux fins du point a) du présent article, une exposition sous-jacente correspondant à plus d’un type d’actifs est assignée au seul type d’actifs inclus dans la titrisation considérée. Les modifications d’expositions sous-jacentes d’un panier qui est considéré comme homogène au sens du présent règlement n’ont pas d’incidence sur cette homogénéité pour autant qu’elles soient liées à des raisons indépendantes de la volonté de l’initiateur ou du sponsor.</w:t>
            </w:r>
          </w:p>
        </w:tc>
      </w:tr>
      <w:tr w:rsidR="00641682" w:rsidRPr="009677EC" w14:paraId="3E3A5663" w14:textId="77777777" w:rsidTr="000A666C">
        <w:trPr>
          <w:jc w:val="center"/>
        </w:trPr>
        <w:tc>
          <w:tcPr>
            <w:tcW w:w="4876" w:type="dxa"/>
            <w:tcBorders>
              <w:top w:val="nil"/>
              <w:left w:val="nil"/>
              <w:bottom w:val="nil"/>
              <w:right w:val="nil"/>
            </w:tcBorders>
          </w:tcPr>
          <w:p w14:paraId="33AE05B8" w14:textId="77777777" w:rsidR="00641682" w:rsidRPr="009677EC" w:rsidRDefault="00641682" w:rsidP="000A666C"/>
        </w:tc>
        <w:tc>
          <w:tcPr>
            <w:tcW w:w="4876" w:type="dxa"/>
            <w:tcBorders>
              <w:top w:val="nil"/>
              <w:left w:val="nil"/>
              <w:bottom w:val="nil"/>
              <w:right w:val="nil"/>
            </w:tcBorders>
          </w:tcPr>
          <w:p w14:paraId="361E29E7" w14:textId="77777777" w:rsidR="00641682" w:rsidRPr="009677EC" w:rsidRDefault="00641682" w:rsidP="000A666C">
            <w:pPr>
              <w:pStyle w:val="Normal6a"/>
            </w:pPr>
          </w:p>
        </w:tc>
      </w:tr>
    </w:tbl>
    <w:p w14:paraId="5F10FB24"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297F727D" w14:textId="77777777" w:rsidR="00641682" w:rsidRPr="003F27EB" w:rsidRDefault="00641682" w:rsidP="00641682">
      <w:pPr>
        <w:rPr>
          <w:lang w:val="en-GB"/>
        </w:rPr>
      </w:pPr>
      <w:r w:rsidRPr="003F27EB">
        <w:rPr>
          <w:rStyle w:val="HideTWBExt"/>
          <w:lang w:val="en-GB"/>
        </w:rPr>
        <w:t>&lt;/Amend&gt;</w:t>
      </w:r>
    </w:p>
    <w:p w14:paraId="3604D484"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219</w:t>
      </w:r>
      <w:r w:rsidRPr="003F27EB">
        <w:rPr>
          <w:rStyle w:val="HideTWBExt"/>
          <w:b w:val="0"/>
          <w:lang w:val="en-GB"/>
        </w:rPr>
        <w:t>&lt;/NumAm&gt;</w:t>
      </w:r>
    </w:p>
    <w:p w14:paraId="7259929C"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Marie Toussaint</w:t>
      </w:r>
      <w:r w:rsidRPr="003F27EB">
        <w:rPr>
          <w:rStyle w:val="HideTWBExt"/>
          <w:b w:val="0"/>
          <w:lang w:val="en-GB"/>
        </w:rPr>
        <w:t>&lt;/Members&gt;</w:t>
      </w:r>
    </w:p>
    <w:p w14:paraId="715A4F86" w14:textId="77777777" w:rsidR="00641682" w:rsidRPr="009677EC" w:rsidRDefault="00641682" w:rsidP="00641682">
      <w:r w:rsidRPr="009677EC">
        <w:rPr>
          <w:rStyle w:val="HideTWBExt"/>
        </w:rPr>
        <w:t>&lt;AuNomDe&gt;</w:t>
      </w:r>
      <w:r w:rsidRPr="009677EC">
        <w:rPr>
          <w:rStyle w:val="HideTWBInt"/>
        </w:rPr>
        <w:t>{Verts/ALE}</w:t>
      </w:r>
      <w:r w:rsidRPr="009677EC">
        <w:t>au nom du groupe Verts/ALE</w:t>
      </w:r>
      <w:r w:rsidRPr="009677EC">
        <w:rPr>
          <w:rStyle w:val="HideTWBExt"/>
        </w:rPr>
        <w:t>&lt;/AuNomDe&gt;</w:t>
      </w:r>
    </w:p>
    <w:p w14:paraId="30A9B467" w14:textId="77777777" w:rsidR="00641682" w:rsidRPr="009677EC" w:rsidRDefault="00641682" w:rsidP="00641682">
      <w:pPr>
        <w:pStyle w:val="NormalBold"/>
      </w:pPr>
      <w:r w:rsidRPr="009677EC">
        <w:rPr>
          <w:rStyle w:val="HideTWBExt"/>
          <w:b w:val="0"/>
        </w:rPr>
        <w:t>&lt;/RepeatBlock-By&gt;</w:t>
      </w:r>
    </w:p>
    <w:p w14:paraId="797A9C78"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FD1AB9D" w14:textId="77777777" w:rsidR="00641682" w:rsidRPr="009677EC" w:rsidRDefault="00641682" w:rsidP="00641682">
      <w:pPr>
        <w:pStyle w:val="NormalBold"/>
      </w:pPr>
      <w:r w:rsidRPr="009677EC">
        <w:rPr>
          <w:rStyle w:val="HideTWBExt"/>
          <w:b w:val="0"/>
        </w:rPr>
        <w:t>&lt;Article&gt;</w:t>
      </w:r>
      <w:r w:rsidRPr="009677EC">
        <w:t>Article 1 – alinéa 1 – point 10 ter (nouveau)</w:t>
      </w:r>
      <w:r w:rsidRPr="009677EC">
        <w:rPr>
          <w:rStyle w:val="HideTWBExt"/>
          <w:b w:val="0"/>
        </w:rPr>
        <w:t>&lt;/Article&gt;</w:t>
      </w:r>
    </w:p>
    <w:p w14:paraId="59B1A856"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0F93C04A" w14:textId="77777777" w:rsidR="00641682" w:rsidRPr="009677EC" w:rsidRDefault="00641682" w:rsidP="00641682">
      <w:r w:rsidRPr="009677EC">
        <w:rPr>
          <w:rStyle w:val="HideTWBExt"/>
        </w:rPr>
        <w:t>&lt;Article2&gt;</w:t>
      </w:r>
      <w:r w:rsidRPr="009677EC">
        <w:t>Article 25 ter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0B6B525D" w14:textId="77777777" w:rsidTr="000A666C">
        <w:trPr>
          <w:trHeight w:hRule="exact" w:val="240"/>
          <w:jc w:val="center"/>
        </w:trPr>
        <w:tc>
          <w:tcPr>
            <w:tcW w:w="9752" w:type="dxa"/>
            <w:gridSpan w:val="2"/>
            <w:tcBorders>
              <w:top w:val="nil"/>
              <w:left w:val="nil"/>
              <w:bottom w:val="nil"/>
              <w:right w:val="nil"/>
            </w:tcBorders>
          </w:tcPr>
          <w:p w14:paraId="32449094" w14:textId="77777777" w:rsidR="00641682" w:rsidRPr="009677EC" w:rsidRDefault="00641682" w:rsidP="000A666C"/>
        </w:tc>
      </w:tr>
      <w:tr w:rsidR="00641682" w:rsidRPr="009677EC" w14:paraId="7D9A1B6E" w14:textId="77777777" w:rsidTr="000A666C">
        <w:trPr>
          <w:trHeight w:val="240"/>
          <w:jc w:val="center"/>
        </w:trPr>
        <w:tc>
          <w:tcPr>
            <w:tcW w:w="4876" w:type="dxa"/>
            <w:tcBorders>
              <w:top w:val="nil"/>
              <w:left w:val="nil"/>
              <w:bottom w:val="nil"/>
              <w:right w:val="nil"/>
            </w:tcBorders>
          </w:tcPr>
          <w:p w14:paraId="2F437009"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492DD03A" w14:textId="77777777" w:rsidR="00641682" w:rsidRPr="009677EC" w:rsidRDefault="00641682" w:rsidP="000A666C">
            <w:pPr>
              <w:pStyle w:val="AmColumnHeading"/>
            </w:pPr>
            <w:r w:rsidRPr="009677EC">
              <w:t>Amendement</w:t>
            </w:r>
          </w:p>
        </w:tc>
      </w:tr>
      <w:tr w:rsidR="00641682" w:rsidRPr="009677EC" w14:paraId="6059DB70" w14:textId="77777777" w:rsidTr="000A666C">
        <w:trPr>
          <w:jc w:val="center"/>
        </w:trPr>
        <w:tc>
          <w:tcPr>
            <w:tcW w:w="4876" w:type="dxa"/>
            <w:tcBorders>
              <w:top w:val="nil"/>
              <w:left w:val="nil"/>
              <w:bottom w:val="nil"/>
              <w:right w:val="nil"/>
            </w:tcBorders>
          </w:tcPr>
          <w:p w14:paraId="1C1B4D6A" w14:textId="77777777" w:rsidR="00641682" w:rsidRPr="009677EC" w:rsidRDefault="00641682" w:rsidP="000A666C">
            <w:pPr>
              <w:pStyle w:val="Normal6a"/>
            </w:pPr>
          </w:p>
        </w:tc>
        <w:tc>
          <w:tcPr>
            <w:tcW w:w="4876" w:type="dxa"/>
            <w:tcBorders>
              <w:top w:val="nil"/>
              <w:left w:val="nil"/>
              <w:bottom w:val="nil"/>
              <w:right w:val="nil"/>
            </w:tcBorders>
          </w:tcPr>
          <w:p w14:paraId="5E759820" w14:textId="77777777" w:rsidR="00641682" w:rsidRPr="009677EC" w:rsidRDefault="00641682" w:rsidP="000A666C">
            <w:pPr>
              <w:pStyle w:val="Normal6a"/>
            </w:pPr>
            <w:r w:rsidRPr="009677EC">
              <w:rPr>
                <w:b/>
                <w:i/>
              </w:rPr>
              <w:t>(10 ter)</w:t>
            </w:r>
            <w:r w:rsidRPr="009677EC">
              <w:tab/>
            </w:r>
            <w:r w:rsidRPr="009677EC">
              <w:rPr>
                <w:b/>
                <w:i/>
              </w:rPr>
              <w:t>L’article suivant est inséré:</w:t>
            </w:r>
          </w:p>
        </w:tc>
      </w:tr>
      <w:tr w:rsidR="00641682" w:rsidRPr="009677EC" w14:paraId="30FC119A" w14:textId="77777777" w:rsidTr="000A666C">
        <w:trPr>
          <w:jc w:val="center"/>
        </w:trPr>
        <w:tc>
          <w:tcPr>
            <w:tcW w:w="4876" w:type="dxa"/>
            <w:tcBorders>
              <w:top w:val="nil"/>
              <w:left w:val="nil"/>
              <w:bottom w:val="nil"/>
              <w:right w:val="nil"/>
            </w:tcBorders>
          </w:tcPr>
          <w:p w14:paraId="72445364" w14:textId="77777777" w:rsidR="00641682" w:rsidRPr="009677EC" w:rsidRDefault="00641682" w:rsidP="000A666C">
            <w:pPr>
              <w:pStyle w:val="Normal6a"/>
            </w:pPr>
          </w:p>
        </w:tc>
        <w:tc>
          <w:tcPr>
            <w:tcW w:w="4876" w:type="dxa"/>
            <w:tcBorders>
              <w:top w:val="nil"/>
              <w:left w:val="nil"/>
              <w:bottom w:val="nil"/>
              <w:right w:val="nil"/>
            </w:tcBorders>
          </w:tcPr>
          <w:p w14:paraId="42401F42" w14:textId="77777777" w:rsidR="00641682" w:rsidRPr="009677EC" w:rsidRDefault="00641682" w:rsidP="000A666C">
            <w:pPr>
              <w:pStyle w:val="Normal6a"/>
            </w:pPr>
            <w:r w:rsidRPr="009677EC">
              <w:rPr>
                <w:b/>
                <w:i/>
              </w:rPr>
              <w:t>Article 25 ter</w:t>
            </w:r>
          </w:p>
        </w:tc>
      </w:tr>
      <w:tr w:rsidR="00641682" w:rsidRPr="009677EC" w14:paraId="06C5B51B" w14:textId="77777777" w:rsidTr="000A666C">
        <w:trPr>
          <w:jc w:val="center"/>
        </w:trPr>
        <w:tc>
          <w:tcPr>
            <w:tcW w:w="4876" w:type="dxa"/>
            <w:tcBorders>
              <w:top w:val="nil"/>
              <w:left w:val="nil"/>
              <w:bottom w:val="nil"/>
              <w:right w:val="nil"/>
            </w:tcBorders>
          </w:tcPr>
          <w:p w14:paraId="513C06A1" w14:textId="77777777" w:rsidR="00641682" w:rsidRPr="009677EC" w:rsidRDefault="00641682" w:rsidP="000A666C">
            <w:pPr>
              <w:pStyle w:val="Normal6a"/>
            </w:pPr>
          </w:p>
        </w:tc>
        <w:tc>
          <w:tcPr>
            <w:tcW w:w="4876" w:type="dxa"/>
            <w:tcBorders>
              <w:top w:val="nil"/>
              <w:left w:val="nil"/>
              <w:bottom w:val="nil"/>
              <w:right w:val="nil"/>
            </w:tcBorders>
          </w:tcPr>
          <w:p w14:paraId="06D7257C" w14:textId="77777777" w:rsidR="00641682" w:rsidRPr="009677EC" w:rsidRDefault="00641682" w:rsidP="000A666C">
            <w:pPr>
              <w:pStyle w:val="Normal6a"/>
            </w:pPr>
            <w:r w:rsidRPr="009677EC">
              <w:rPr>
                <w:b/>
                <w:i/>
              </w:rPr>
              <w:t>Facteurs d’homogénéité</w:t>
            </w:r>
          </w:p>
        </w:tc>
      </w:tr>
      <w:tr w:rsidR="00641682" w:rsidRPr="009677EC" w14:paraId="5FD60F41" w14:textId="77777777" w:rsidTr="000A666C">
        <w:trPr>
          <w:jc w:val="center"/>
        </w:trPr>
        <w:tc>
          <w:tcPr>
            <w:tcW w:w="4876" w:type="dxa"/>
            <w:tcBorders>
              <w:top w:val="nil"/>
              <w:left w:val="nil"/>
              <w:bottom w:val="nil"/>
              <w:right w:val="nil"/>
            </w:tcBorders>
          </w:tcPr>
          <w:p w14:paraId="69C182FB" w14:textId="77777777" w:rsidR="00641682" w:rsidRPr="009677EC" w:rsidRDefault="00641682" w:rsidP="000A666C">
            <w:pPr>
              <w:pStyle w:val="Normal6a"/>
            </w:pPr>
          </w:p>
        </w:tc>
        <w:tc>
          <w:tcPr>
            <w:tcW w:w="4876" w:type="dxa"/>
            <w:tcBorders>
              <w:top w:val="nil"/>
              <w:left w:val="nil"/>
              <w:bottom w:val="nil"/>
              <w:right w:val="nil"/>
            </w:tcBorders>
          </w:tcPr>
          <w:p w14:paraId="3FCABD89" w14:textId="77777777" w:rsidR="00641682" w:rsidRPr="009677EC" w:rsidRDefault="00641682" w:rsidP="000A666C">
            <w:pPr>
              <w:pStyle w:val="Normal6a"/>
            </w:pPr>
            <w:r w:rsidRPr="009677EC">
              <w:rPr>
                <w:b/>
                <w:i/>
              </w:rPr>
              <w:t>1. Pour le type d’actifs visé à l’article 25 bis, point a) i), les facteurs d’homogénéité sont les suivants:</w:t>
            </w:r>
          </w:p>
        </w:tc>
      </w:tr>
      <w:tr w:rsidR="00641682" w:rsidRPr="009677EC" w14:paraId="48B4BD38" w14:textId="77777777" w:rsidTr="000A666C">
        <w:trPr>
          <w:jc w:val="center"/>
        </w:trPr>
        <w:tc>
          <w:tcPr>
            <w:tcW w:w="4876" w:type="dxa"/>
            <w:tcBorders>
              <w:top w:val="nil"/>
              <w:left w:val="nil"/>
              <w:bottom w:val="nil"/>
              <w:right w:val="nil"/>
            </w:tcBorders>
          </w:tcPr>
          <w:p w14:paraId="32140C54" w14:textId="77777777" w:rsidR="00641682" w:rsidRPr="009677EC" w:rsidRDefault="00641682" w:rsidP="000A666C">
            <w:pPr>
              <w:pStyle w:val="Normal6a"/>
            </w:pPr>
          </w:p>
        </w:tc>
        <w:tc>
          <w:tcPr>
            <w:tcW w:w="4876" w:type="dxa"/>
            <w:tcBorders>
              <w:top w:val="nil"/>
              <w:left w:val="nil"/>
              <w:bottom w:val="nil"/>
              <w:right w:val="nil"/>
            </w:tcBorders>
          </w:tcPr>
          <w:p w14:paraId="4629B294" w14:textId="77777777" w:rsidR="00641682" w:rsidRPr="009677EC" w:rsidRDefault="00641682" w:rsidP="000A666C">
            <w:pPr>
              <w:pStyle w:val="Normal6a"/>
            </w:pPr>
            <w:r w:rsidRPr="009677EC">
              <w:rPr>
                <w:b/>
                <w:i/>
              </w:rPr>
              <w:t>a) le rang des sûretés mobilières, le panier se composant alors de l’un seulement des types d’expositions sous-jacentes suivants:</w:t>
            </w:r>
          </w:p>
        </w:tc>
      </w:tr>
      <w:tr w:rsidR="00641682" w:rsidRPr="009677EC" w14:paraId="126B5B0F" w14:textId="77777777" w:rsidTr="000A666C">
        <w:trPr>
          <w:jc w:val="center"/>
        </w:trPr>
        <w:tc>
          <w:tcPr>
            <w:tcW w:w="4876" w:type="dxa"/>
            <w:tcBorders>
              <w:top w:val="nil"/>
              <w:left w:val="nil"/>
              <w:bottom w:val="nil"/>
              <w:right w:val="nil"/>
            </w:tcBorders>
          </w:tcPr>
          <w:p w14:paraId="58CBE4EF" w14:textId="77777777" w:rsidR="00641682" w:rsidRPr="009677EC" w:rsidRDefault="00641682" w:rsidP="000A666C">
            <w:pPr>
              <w:pStyle w:val="Normal6a"/>
            </w:pPr>
          </w:p>
        </w:tc>
        <w:tc>
          <w:tcPr>
            <w:tcW w:w="4876" w:type="dxa"/>
            <w:tcBorders>
              <w:top w:val="nil"/>
              <w:left w:val="nil"/>
              <w:bottom w:val="nil"/>
              <w:right w:val="nil"/>
            </w:tcBorders>
          </w:tcPr>
          <w:p w14:paraId="211A8BA1" w14:textId="77777777" w:rsidR="00641682" w:rsidRPr="009677EC" w:rsidRDefault="00641682" w:rsidP="000A666C">
            <w:pPr>
              <w:pStyle w:val="Normal6a"/>
            </w:pPr>
            <w:r w:rsidRPr="009677EC">
              <w:rPr>
                <w:b/>
                <w:i/>
              </w:rPr>
              <w:t>i) prêts garantis par des sûretés de premier rang sur des biens immobiliers résidentiels;</w:t>
            </w:r>
          </w:p>
        </w:tc>
      </w:tr>
      <w:tr w:rsidR="00641682" w:rsidRPr="009677EC" w14:paraId="64DDA852" w14:textId="77777777" w:rsidTr="000A666C">
        <w:trPr>
          <w:jc w:val="center"/>
        </w:trPr>
        <w:tc>
          <w:tcPr>
            <w:tcW w:w="4876" w:type="dxa"/>
            <w:tcBorders>
              <w:top w:val="nil"/>
              <w:left w:val="nil"/>
              <w:bottom w:val="nil"/>
              <w:right w:val="nil"/>
            </w:tcBorders>
          </w:tcPr>
          <w:p w14:paraId="3B911170" w14:textId="77777777" w:rsidR="00641682" w:rsidRPr="009677EC" w:rsidRDefault="00641682" w:rsidP="000A666C">
            <w:pPr>
              <w:pStyle w:val="Normal6a"/>
            </w:pPr>
          </w:p>
        </w:tc>
        <w:tc>
          <w:tcPr>
            <w:tcW w:w="4876" w:type="dxa"/>
            <w:tcBorders>
              <w:top w:val="nil"/>
              <w:left w:val="nil"/>
              <w:bottom w:val="nil"/>
              <w:right w:val="nil"/>
            </w:tcBorders>
          </w:tcPr>
          <w:p w14:paraId="4756B800" w14:textId="77777777" w:rsidR="00641682" w:rsidRPr="009677EC" w:rsidRDefault="00641682" w:rsidP="000A666C">
            <w:pPr>
              <w:pStyle w:val="Normal6a"/>
            </w:pPr>
            <w:r w:rsidRPr="009677EC">
              <w:rPr>
                <w:b/>
                <w:i/>
              </w:rPr>
              <w:t>ii) prêts garantis par des sûretés de rang inférieur, et par toutes les sûretés de rang supérieur, constituées sur un même bien immobilier résidentiel;</w:t>
            </w:r>
          </w:p>
        </w:tc>
      </w:tr>
      <w:tr w:rsidR="00641682" w:rsidRPr="009677EC" w14:paraId="06CAE30D" w14:textId="77777777" w:rsidTr="000A666C">
        <w:trPr>
          <w:jc w:val="center"/>
        </w:trPr>
        <w:tc>
          <w:tcPr>
            <w:tcW w:w="4876" w:type="dxa"/>
            <w:tcBorders>
              <w:top w:val="nil"/>
              <w:left w:val="nil"/>
              <w:bottom w:val="nil"/>
              <w:right w:val="nil"/>
            </w:tcBorders>
          </w:tcPr>
          <w:p w14:paraId="268F4734" w14:textId="77777777" w:rsidR="00641682" w:rsidRPr="009677EC" w:rsidRDefault="00641682" w:rsidP="000A666C">
            <w:pPr>
              <w:pStyle w:val="Normal6a"/>
            </w:pPr>
          </w:p>
        </w:tc>
        <w:tc>
          <w:tcPr>
            <w:tcW w:w="4876" w:type="dxa"/>
            <w:tcBorders>
              <w:top w:val="nil"/>
              <w:left w:val="nil"/>
              <w:bottom w:val="nil"/>
              <w:right w:val="nil"/>
            </w:tcBorders>
          </w:tcPr>
          <w:p w14:paraId="61AB6191" w14:textId="77777777" w:rsidR="00641682" w:rsidRPr="009677EC" w:rsidRDefault="00641682" w:rsidP="000A666C">
            <w:pPr>
              <w:pStyle w:val="Normal6a"/>
            </w:pPr>
            <w:r w:rsidRPr="009677EC">
              <w:rPr>
                <w:b/>
                <w:i/>
              </w:rPr>
              <w:t>iii) prêts garantis par des sûretés de rang inférieur sur des biens immobiliers résidentiels;</w:t>
            </w:r>
          </w:p>
        </w:tc>
      </w:tr>
      <w:tr w:rsidR="00641682" w:rsidRPr="009677EC" w14:paraId="4F5FC2A0" w14:textId="77777777" w:rsidTr="000A666C">
        <w:trPr>
          <w:jc w:val="center"/>
        </w:trPr>
        <w:tc>
          <w:tcPr>
            <w:tcW w:w="4876" w:type="dxa"/>
            <w:tcBorders>
              <w:top w:val="nil"/>
              <w:left w:val="nil"/>
              <w:bottom w:val="nil"/>
              <w:right w:val="nil"/>
            </w:tcBorders>
          </w:tcPr>
          <w:p w14:paraId="3075285D" w14:textId="77777777" w:rsidR="00641682" w:rsidRPr="009677EC" w:rsidRDefault="00641682" w:rsidP="000A666C">
            <w:pPr>
              <w:pStyle w:val="Normal6a"/>
            </w:pPr>
          </w:p>
        </w:tc>
        <w:tc>
          <w:tcPr>
            <w:tcW w:w="4876" w:type="dxa"/>
            <w:tcBorders>
              <w:top w:val="nil"/>
              <w:left w:val="nil"/>
              <w:bottom w:val="nil"/>
              <w:right w:val="nil"/>
            </w:tcBorders>
          </w:tcPr>
          <w:p w14:paraId="199A4BEF" w14:textId="77777777" w:rsidR="00641682" w:rsidRPr="009677EC" w:rsidRDefault="00641682" w:rsidP="000A666C">
            <w:pPr>
              <w:pStyle w:val="Normal6a"/>
            </w:pPr>
            <w:r w:rsidRPr="009677EC">
              <w:rPr>
                <w:b/>
                <w:i/>
              </w:rPr>
              <w:t>b) le type de biens immobiliers résidentiels, le panier se composant alors de l’un seulement des types d’expositions sous-jacentes suivants:</w:t>
            </w:r>
          </w:p>
        </w:tc>
      </w:tr>
      <w:tr w:rsidR="00641682" w:rsidRPr="009677EC" w14:paraId="2A686248" w14:textId="77777777" w:rsidTr="000A666C">
        <w:trPr>
          <w:jc w:val="center"/>
        </w:trPr>
        <w:tc>
          <w:tcPr>
            <w:tcW w:w="4876" w:type="dxa"/>
            <w:tcBorders>
              <w:top w:val="nil"/>
              <w:left w:val="nil"/>
              <w:bottom w:val="nil"/>
              <w:right w:val="nil"/>
            </w:tcBorders>
          </w:tcPr>
          <w:p w14:paraId="27BA53CF" w14:textId="77777777" w:rsidR="00641682" w:rsidRPr="009677EC" w:rsidRDefault="00641682" w:rsidP="000A666C">
            <w:pPr>
              <w:pStyle w:val="Normal6a"/>
            </w:pPr>
          </w:p>
        </w:tc>
        <w:tc>
          <w:tcPr>
            <w:tcW w:w="4876" w:type="dxa"/>
            <w:tcBorders>
              <w:top w:val="nil"/>
              <w:left w:val="nil"/>
              <w:bottom w:val="nil"/>
              <w:right w:val="nil"/>
            </w:tcBorders>
          </w:tcPr>
          <w:p w14:paraId="322E0451" w14:textId="77777777" w:rsidR="00641682" w:rsidRPr="009677EC" w:rsidRDefault="00641682" w:rsidP="000A666C">
            <w:pPr>
              <w:pStyle w:val="Normal6a"/>
            </w:pPr>
            <w:r w:rsidRPr="009677EC">
              <w:rPr>
                <w:b/>
                <w:i/>
              </w:rPr>
              <w:t>i) biens immobiliers produisant des revenus;</w:t>
            </w:r>
          </w:p>
        </w:tc>
      </w:tr>
      <w:tr w:rsidR="00641682" w:rsidRPr="009677EC" w14:paraId="3A21E960" w14:textId="77777777" w:rsidTr="000A666C">
        <w:trPr>
          <w:jc w:val="center"/>
        </w:trPr>
        <w:tc>
          <w:tcPr>
            <w:tcW w:w="4876" w:type="dxa"/>
            <w:tcBorders>
              <w:top w:val="nil"/>
              <w:left w:val="nil"/>
              <w:bottom w:val="nil"/>
              <w:right w:val="nil"/>
            </w:tcBorders>
          </w:tcPr>
          <w:p w14:paraId="018F293F" w14:textId="77777777" w:rsidR="00641682" w:rsidRPr="009677EC" w:rsidRDefault="00641682" w:rsidP="000A666C">
            <w:pPr>
              <w:pStyle w:val="Normal6a"/>
            </w:pPr>
          </w:p>
        </w:tc>
        <w:tc>
          <w:tcPr>
            <w:tcW w:w="4876" w:type="dxa"/>
            <w:tcBorders>
              <w:top w:val="nil"/>
              <w:left w:val="nil"/>
              <w:bottom w:val="nil"/>
              <w:right w:val="nil"/>
            </w:tcBorders>
          </w:tcPr>
          <w:p w14:paraId="6C2DF521" w14:textId="77777777" w:rsidR="00641682" w:rsidRPr="009677EC" w:rsidRDefault="00641682" w:rsidP="000A666C">
            <w:pPr>
              <w:pStyle w:val="Normal6a"/>
            </w:pPr>
            <w:r w:rsidRPr="009677EC">
              <w:rPr>
                <w:b/>
                <w:i/>
              </w:rPr>
              <w:t>ii) biens immobiliers ne produisant pas de revenus;</w:t>
            </w:r>
          </w:p>
        </w:tc>
      </w:tr>
      <w:tr w:rsidR="00641682" w:rsidRPr="009677EC" w14:paraId="6286EC28" w14:textId="77777777" w:rsidTr="000A666C">
        <w:trPr>
          <w:jc w:val="center"/>
        </w:trPr>
        <w:tc>
          <w:tcPr>
            <w:tcW w:w="4876" w:type="dxa"/>
            <w:tcBorders>
              <w:top w:val="nil"/>
              <w:left w:val="nil"/>
              <w:bottom w:val="nil"/>
              <w:right w:val="nil"/>
            </w:tcBorders>
          </w:tcPr>
          <w:p w14:paraId="4202ECF4" w14:textId="77777777" w:rsidR="00641682" w:rsidRPr="009677EC" w:rsidRDefault="00641682" w:rsidP="000A666C">
            <w:pPr>
              <w:pStyle w:val="Normal6a"/>
            </w:pPr>
          </w:p>
        </w:tc>
        <w:tc>
          <w:tcPr>
            <w:tcW w:w="4876" w:type="dxa"/>
            <w:tcBorders>
              <w:top w:val="nil"/>
              <w:left w:val="nil"/>
              <w:bottom w:val="nil"/>
              <w:right w:val="nil"/>
            </w:tcBorders>
          </w:tcPr>
          <w:p w14:paraId="054927C2" w14:textId="77777777" w:rsidR="00641682" w:rsidRPr="009677EC" w:rsidRDefault="00641682" w:rsidP="000A666C">
            <w:pPr>
              <w:pStyle w:val="Normal6a"/>
            </w:pPr>
            <w:r w:rsidRPr="009677EC">
              <w:rPr>
                <w:b/>
                <w:i/>
              </w:rPr>
              <w:t>c) la juridiction, le panier se composant alors d’expositions garanties par des biens immobiliers résidentiels situés dans la même juridiction.</w:t>
            </w:r>
          </w:p>
        </w:tc>
      </w:tr>
      <w:tr w:rsidR="00641682" w:rsidRPr="009677EC" w14:paraId="65168376" w14:textId="77777777" w:rsidTr="000A666C">
        <w:trPr>
          <w:jc w:val="center"/>
        </w:trPr>
        <w:tc>
          <w:tcPr>
            <w:tcW w:w="4876" w:type="dxa"/>
            <w:tcBorders>
              <w:top w:val="nil"/>
              <w:left w:val="nil"/>
              <w:bottom w:val="nil"/>
              <w:right w:val="nil"/>
            </w:tcBorders>
          </w:tcPr>
          <w:p w14:paraId="6D1E9A96" w14:textId="77777777" w:rsidR="00641682" w:rsidRPr="009677EC" w:rsidRDefault="00641682" w:rsidP="000A666C">
            <w:pPr>
              <w:pStyle w:val="Normal6a"/>
            </w:pPr>
          </w:p>
        </w:tc>
        <w:tc>
          <w:tcPr>
            <w:tcW w:w="4876" w:type="dxa"/>
            <w:tcBorders>
              <w:top w:val="nil"/>
              <w:left w:val="nil"/>
              <w:bottom w:val="nil"/>
              <w:right w:val="nil"/>
            </w:tcBorders>
          </w:tcPr>
          <w:p w14:paraId="4A1D6773" w14:textId="77777777" w:rsidR="00641682" w:rsidRPr="009677EC" w:rsidRDefault="00641682" w:rsidP="000A666C">
            <w:pPr>
              <w:pStyle w:val="Normal6a"/>
            </w:pPr>
            <w:r w:rsidRPr="009677EC">
              <w:rPr>
                <w:b/>
                <w:i/>
              </w:rPr>
              <w:t>2. Pour le type d’actifs visé à l’article 25 bis, point a) ii), les facteurs d’homogénéité sont les suivants:</w:t>
            </w:r>
          </w:p>
        </w:tc>
      </w:tr>
      <w:tr w:rsidR="00641682" w:rsidRPr="009677EC" w14:paraId="4BA71664" w14:textId="77777777" w:rsidTr="000A666C">
        <w:trPr>
          <w:jc w:val="center"/>
        </w:trPr>
        <w:tc>
          <w:tcPr>
            <w:tcW w:w="4876" w:type="dxa"/>
            <w:tcBorders>
              <w:top w:val="nil"/>
              <w:left w:val="nil"/>
              <w:bottom w:val="nil"/>
              <w:right w:val="nil"/>
            </w:tcBorders>
          </w:tcPr>
          <w:p w14:paraId="2BBE3A28" w14:textId="77777777" w:rsidR="00641682" w:rsidRPr="009677EC" w:rsidRDefault="00641682" w:rsidP="000A666C">
            <w:pPr>
              <w:pStyle w:val="Normal6a"/>
            </w:pPr>
          </w:p>
        </w:tc>
        <w:tc>
          <w:tcPr>
            <w:tcW w:w="4876" w:type="dxa"/>
            <w:tcBorders>
              <w:top w:val="nil"/>
              <w:left w:val="nil"/>
              <w:bottom w:val="nil"/>
              <w:right w:val="nil"/>
            </w:tcBorders>
          </w:tcPr>
          <w:p w14:paraId="3BC9E6C6" w14:textId="77777777" w:rsidR="00641682" w:rsidRPr="009677EC" w:rsidRDefault="00641682" w:rsidP="000A666C">
            <w:pPr>
              <w:pStyle w:val="Normal6a"/>
            </w:pPr>
            <w:r w:rsidRPr="009677EC">
              <w:rPr>
                <w:b/>
                <w:i/>
              </w:rPr>
              <w:t>a) le rang des sûretés mobilières, le panier se composant alors de l’un seulement des types d’expositions sous-jacentes suivants:</w:t>
            </w:r>
          </w:p>
        </w:tc>
      </w:tr>
      <w:tr w:rsidR="00641682" w:rsidRPr="009677EC" w14:paraId="52B07D8B" w14:textId="77777777" w:rsidTr="000A666C">
        <w:trPr>
          <w:jc w:val="center"/>
        </w:trPr>
        <w:tc>
          <w:tcPr>
            <w:tcW w:w="4876" w:type="dxa"/>
            <w:tcBorders>
              <w:top w:val="nil"/>
              <w:left w:val="nil"/>
              <w:bottom w:val="nil"/>
              <w:right w:val="nil"/>
            </w:tcBorders>
          </w:tcPr>
          <w:p w14:paraId="6412D9B6" w14:textId="77777777" w:rsidR="00641682" w:rsidRPr="009677EC" w:rsidRDefault="00641682" w:rsidP="000A666C">
            <w:pPr>
              <w:pStyle w:val="Normal6a"/>
            </w:pPr>
          </w:p>
        </w:tc>
        <w:tc>
          <w:tcPr>
            <w:tcW w:w="4876" w:type="dxa"/>
            <w:tcBorders>
              <w:top w:val="nil"/>
              <w:left w:val="nil"/>
              <w:bottom w:val="nil"/>
              <w:right w:val="nil"/>
            </w:tcBorders>
          </w:tcPr>
          <w:p w14:paraId="4236FDB9" w14:textId="77777777" w:rsidR="00641682" w:rsidRPr="009677EC" w:rsidRDefault="00641682" w:rsidP="000A666C">
            <w:pPr>
              <w:pStyle w:val="Normal6a"/>
            </w:pPr>
            <w:r w:rsidRPr="009677EC">
              <w:rPr>
                <w:b/>
                <w:i/>
              </w:rPr>
              <w:t>i) prêts garantis par des sûretés de premier rang sur des biens immobiliers commerciaux;</w:t>
            </w:r>
          </w:p>
        </w:tc>
      </w:tr>
      <w:tr w:rsidR="00641682" w:rsidRPr="009677EC" w14:paraId="64634BE3" w14:textId="77777777" w:rsidTr="000A666C">
        <w:trPr>
          <w:jc w:val="center"/>
        </w:trPr>
        <w:tc>
          <w:tcPr>
            <w:tcW w:w="4876" w:type="dxa"/>
            <w:tcBorders>
              <w:top w:val="nil"/>
              <w:left w:val="nil"/>
              <w:bottom w:val="nil"/>
              <w:right w:val="nil"/>
            </w:tcBorders>
          </w:tcPr>
          <w:p w14:paraId="57CD2772" w14:textId="77777777" w:rsidR="00641682" w:rsidRPr="009677EC" w:rsidRDefault="00641682" w:rsidP="000A666C">
            <w:pPr>
              <w:pStyle w:val="Normal6a"/>
            </w:pPr>
          </w:p>
        </w:tc>
        <w:tc>
          <w:tcPr>
            <w:tcW w:w="4876" w:type="dxa"/>
            <w:tcBorders>
              <w:top w:val="nil"/>
              <w:left w:val="nil"/>
              <w:bottom w:val="nil"/>
              <w:right w:val="nil"/>
            </w:tcBorders>
          </w:tcPr>
          <w:p w14:paraId="746F141B" w14:textId="77777777" w:rsidR="00641682" w:rsidRPr="009677EC" w:rsidRDefault="00641682" w:rsidP="000A666C">
            <w:pPr>
              <w:pStyle w:val="Normal6a"/>
            </w:pPr>
            <w:r w:rsidRPr="009677EC">
              <w:rPr>
                <w:b/>
                <w:i/>
              </w:rPr>
              <w:t>ii) prêts garantis par des sûretés de rang inférieur, et par toutes les sûretés de rang supérieur, constituées sur un même bien immobilier commercial;</w:t>
            </w:r>
          </w:p>
        </w:tc>
      </w:tr>
      <w:tr w:rsidR="00641682" w:rsidRPr="009677EC" w14:paraId="43B3E882" w14:textId="77777777" w:rsidTr="000A666C">
        <w:trPr>
          <w:jc w:val="center"/>
        </w:trPr>
        <w:tc>
          <w:tcPr>
            <w:tcW w:w="4876" w:type="dxa"/>
            <w:tcBorders>
              <w:top w:val="nil"/>
              <w:left w:val="nil"/>
              <w:bottom w:val="nil"/>
              <w:right w:val="nil"/>
            </w:tcBorders>
          </w:tcPr>
          <w:p w14:paraId="50633BE0" w14:textId="77777777" w:rsidR="00641682" w:rsidRPr="009677EC" w:rsidRDefault="00641682" w:rsidP="000A666C">
            <w:pPr>
              <w:pStyle w:val="Normal6a"/>
            </w:pPr>
          </w:p>
        </w:tc>
        <w:tc>
          <w:tcPr>
            <w:tcW w:w="4876" w:type="dxa"/>
            <w:tcBorders>
              <w:top w:val="nil"/>
              <w:left w:val="nil"/>
              <w:bottom w:val="nil"/>
              <w:right w:val="nil"/>
            </w:tcBorders>
          </w:tcPr>
          <w:p w14:paraId="09FCD63F" w14:textId="77777777" w:rsidR="00641682" w:rsidRPr="009677EC" w:rsidRDefault="00641682" w:rsidP="000A666C">
            <w:pPr>
              <w:pStyle w:val="Normal6a"/>
            </w:pPr>
            <w:r w:rsidRPr="009677EC">
              <w:rPr>
                <w:b/>
                <w:i/>
              </w:rPr>
              <w:t>iii) prêts garantis par des sûretés de rang inférieur sur des biens immobiliers commerciaux;</w:t>
            </w:r>
          </w:p>
        </w:tc>
      </w:tr>
      <w:tr w:rsidR="00641682" w:rsidRPr="009677EC" w14:paraId="2EA2000B" w14:textId="77777777" w:rsidTr="000A666C">
        <w:trPr>
          <w:jc w:val="center"/>
        </w:trPr>
        <w:tc>
          <w:tcPr>
            <w:tcW w:w="4876" w:type="dxa"/>
            <w:tcBorders>
              <w:top w:val="nil"/>
              <w:left w:val="nil"/>
              <w:bottom w:val="nil"/>
              <w:right w:val="nil"/>
            </w:tcBorders>
          </w:tcPr>
          <w:p w14:paraId="67EB90DA" w14:textId="77777777" w:rsidR="00641682" w:rsidRPr="009677EC" w:rsidRDefault="00641682" w:rsidP="000A666C">
            <w:pPr>
              <w:pStyle w:val="Normal6a"/>
            </w:pPr>
          </w:p>
        </w:tc>
        <w:tc>
          <w:tcPr>
            <w:tcW w:w="4876" w:type="dxa"/>
            <w:tcBorders>
              <w:top w:val="nil"/>
              <w:left w:val="nil"/>
              <w:bottom w:val="nil"/>
              <w:right w:val="nil"/>
            </w:tcBorders>
          </w:tcPr>
          <w:p w14:paraId="5320DBED" w14:textId="77777777" w:rsidR="00641682" w:rsidRPr="009677EC" w:rsidRDefault="00641682" w:rsidP="000A666C">
            <w:pPr>
              <w:pStyle w:val="Normal6a"/>
            </w:pPr>
            <w:r w:rsidRPr="009677EC">
              <w:rPr>
                <w:b/>
                <w:i/>
              </w:rPr>
              <w:t>b) le type de biens immobiliers commerciaux, le panier se composant alors de l’un seulement des types d’expositions sous-jacentes suivants:</w:t>
            </w:r>
          </w:p>
        </w:tc>
      </w:tr>
      <w:tr w:rsidR="00641682" w:rsidRPr="009677EC" w14:paraId="13463FFF" w14:textId="77777777" w:rsidTr="000A666C">
        <w:trPr>
          <w:jc w:val="center"/>
        </w:trPr>
        <w:tc>
          <w:tcPr>
            <w:tcW w:w="4876" w:type="dxa"/>
            <w:tcBorders>
              <w:top w:val="nil"/>
              <w:left w:val="nil"/>
              <w:bottom w:val="nil"/>
              <w:right w:val="nil"/>
            </w:tcBorders>
          </w:tcPr>
          <w:p w14:paraId="17E883E2" w14:textId="77777777" w:rsidR="00641682" w:rsidRPr="009677EC" w:rsidRDefault="00641682" w:rsidP="000A666C">
            <w:pPr>
              <w:pStyle w:val="Normal6a"/>
            </w:pPr>
          </w:p>
        </w:tc>
        <w:tc>
          <w:tcPr>
            <w:tcW w:w="4876" w:type="dxa"/>
            <w:tcBorders>
              <w:top w:val="nil"/>
              <w:left w:val="nil"/>
              <w:bottom w:val="nil"/>
              <w:right w:val="nil"/>
            </w:tcBorders>
          </w:tcPr>
          <w:p w14:paraId="4E183F6E" w14:textId="77777777" w:rsidR="00641682" w:rsidRPr="009677EC" w:rsidRDefault="00641682" w:rsidP="000A666C">
            <w:pPr>
              <w:pStyle w:val="Normal6a"/>
            </w:pPr>
            <w:r w:rsidRPr="009677EC">
              <w:rPr>
                <w:b/>
                <w:i/>
              </w:rPr>
              <w:t>i) immeubles de bureaux;</w:t>
            </w:r>
          </w:p>
        </w:tc>
      </w:tr>
      <w:tr w:rsidR="00641682" w:rsidRPr="009677EC" w14:paraId="3C819312" w14:textId="77777777" w:rsidTr="000A666C">
        <w:trPr>
          <w:jc w:val="center"/>
        </w:trPr>
        <w:tc>
          <w:tcPr>
            <w:tcW w:w="4876" w:type="dxa"/>
            <w:tcBorders>
              <w:top w:val="nil"/>
              <w:left w:val="nil"/>
              <w:bottom w:val="nil"/>
              <w:right w:val="nil"/>
            </w:tcBorders>
          </w:tcPr>
          <w:p w14:paraId="0911D5BC" w14:textId="77777777" w:rsidR="00641682" w:rsidRPr="009677EC" w:rsidRDefault="00641682" w:rsidP="000A666C">
            <w:pPr>
              <w:pStyle w:val="Normal6a"/>
            </w:pPr>
          </w:p>
        </w:tc>
        <w:tc>
          <w:tcPr>
            <w:tcW w:w="4876" w:type="dxa"/>
            <w:tcBorders>
              <w:top w:val="nil"/>
              <w:left w:val="nil"/>
              <w:bottom w:val="nil"/>
              <w:right w:val="nil"/>
            </w:tcBorders>
          </w:tcPr>
          <w:p w14:paraId="0C413457" w14:textId="77777777" w:rsidR="00641682" w:rsidRPr="009677EC" w:rsidRDefault="00641682" w:rsidP="000A666C">
            <w:pPr>
              <w:pStyle w:val="Normal6a"/>
            </w:pPr>
            <w:r w:rsidRPr="009677EC">
              <w:rPr>
                <w:b/>
                <w:i/>
              </w:rPr>
              <w:t>ii) espaces de vente au détail;</w:t>
            </w:r>
          </w:p>
        </w:tc>
      </w:tr>
      <w:tr w:rsidR="00641682" w:rsidRPr="009677EC" w14:paraId="221E3318" w14:textId="77777777" w:rsidTr="000A666C">
        <w:trPr>
          <w:jc w:val="center"/>
        </w:trPr>
        <w:tc>
          <w:tcPr>
            <w:tcW w:w="4876" w:type="dxa"/>
            <w:tcBorders>
              <w:top w:val="nil"/>
              <w:left w:val="nil"/>
              <w:bottom w:val="nil"/>
              <w:right w:val="nil"/>
            </w:tcBorders>
          </w:tcPr>
          <w:p w14:paraId="51F3EC7C" w14:textId="77777777" w:rsidR="00641682" w:rsidRPr="009677EC" w:rsidRDefault="00641682" w:rsidP="000A666C">
            <w:pPr>
              <w:pStyle w:val="Normal6a"/>
            </w:pPr>
          </w:p>
        </w:tc>
        <w:tc>
          <w:tcPr>
            <w:tcW w:w="4876" w:type="dxa"/>
            <w:tcBorders>
              <w:top w:val="nil"/>
              <w:left w:val="nil"/>
              <w:bottom w:val="nil"/>
              <w:right w:val="nil"/>
            </w:tcBorders>
          </w:tcPr>
          <w:p w14:paraId="15C42DD0" w14:textId="77777777" w:rsidR="00641682" w:rsidRPr="009677EC" w:rsidRDefault="00641682" w:rsidP="000A666C">
            <w:pPr>
              <w:pStyle w:val="Normal6a"/>
            </w:pPr>
            <w:r w:rsidRPr="009677EC">
              <w:rPr>
                <w:b/>
                <w:i/>
              </w:rPr>
              <w:t>iii) hôpitaux;</w:t>
            </w:r>
          </w:p>
        </w:tc>
      </w:tr>
      <w:tr w:rsidR="00641682" w:rsidRPr="009677EC" w14:paraId="6B1D767C" w14:textId="77777777" w:rsidTr="000A666C">
        <w:trPr>
          <w:jc w:val="center"/>
        </w:trPr>
        <w:tc>
          <w:tcPr>
            <w:tcW w:w="4876" w:type="dxa"/>
            <w:tcBorders>
              <w:top w:val="nil"/>
              <w:left w:val="nil"/>
              <w:bottom w:val="nil"/>
              <w:right w:val="nil"/>
            </w:tcBorders>
          </w:tcPr>
          <w:p w14:paraId="7B9AF1D6" w14:textId="77777777" w:rsidR="00641682" w:rsidRPr="009677EC" w:rsidRDefault="00641682" w:rsidP="000A666C">
            <w:pPr>
              <w:pStyle w:val="Normal6a"/>
            </w:pPr>
          </w:p>
        </w:tc>
        <w:tc>
          <w:tcPr>
            <w:tcW w:w="4876" w:type="dxa"/>
            <w:tcBorders>
              <w:top w:val="nil"/>
              <w:left w:val="nil"/>
              <w:bottom w:val="nil"/>
              <w:right w:val="nil"/>
            </w:tcBorders>
          </w:tcPr>
          <w:p w14:paraId="023CA1F2" w14:textId="77777777" w:rsidR="00641682" w:rsidRPr="009677EC" w:rsidRDefault="00641682" w:rsidP="000A666C">
            <w:pPr>
              <w:pStyle w:val="Normal6a"/>
            </w:pPr>
            <w:r w:rsidRPr="009677EC">
              <w:rPr>
                <w:b/>
                <w:i/>
              </w:rPr>
              <w:t>iv) entrepôts;</w:t>
            </w:r>
          </w:p>
        </w:tc>
      </w:tr>
      <w:tr w:rsidR="00641682" w:rsidRPr="009677EC" w14:paraId="6EE8BF65" w14:textId="77777777" w:rsidTr="000A666C">
        <w:trPr>
          <w:jc w:val="center"/>
        </w:trPr>
        <w:tc>
          <w:tcPr>
            <w:tcW w:w="4876" w:type="dxa"/>
            <w:tcBorders>
              <w:top w:val="nil"/>
              <w:left w:val="nil"/>
              <w:bottom w:val="nil"/>
              <w:right w:val="nil"/>
            </w:tcBorders>
          </w:tcPr>
          <w:p w14:paraId="64576E61" w14:textId="77777777" w:rsidR="00641682" w:rsidRPr="009677EC" w:rsidRDefault="00641682" w:rsidP="000A666C">
            <w:pPr>
              <w:pStyle w:val="Normal6a"/>
            </w:pPr>
          </w:p>
        </w:tc>
        <w:tc>
          <w:tcPr>
            <w:tcW w:w="4876" w:type="dxa"/>
            <w:tcBorders>
              <w:top w:val="nil"/>
              <w:left w:val="nil"/>
              <w:bottom w:val="nil"/>
              <w:right w:val="nil"/>
            </w:tcBorders>
          </w:tcPr>
          <w:p w14:paraId="09326F69" w14:textId="77777777" w:rsidR="00641682" w:rsidRPr="009677EC" w:rsidRDefault="00641682" w:rsidP="000A666C">
            <w:pPr>
              <w:pStyle w:val="Normal6a"/>
            </w:pPr>
            <w:r w:rsidRPr="009677EC">
              <w:rPr>
                <w:b/>
                <w:i/>
              </w:rPr>
              <w:t>v) hôtels;</w:t>
            </w:r>
          </w:p>
        </w:tc>
      </w:tr>
      <w:tr w:rsidR="00641682" w:rsidRPr="009677EC" w14:paraId="2803A7EF" w14:textId="77777777" w:rsidTr="000A666C">
        <w:trPr>
          <w:jc w:val="center"/>
        </w:trPr>
        <w:tc>
          <w:tcPr>
            <w:tcW w:w="4876" w:type="dxa"/>
            <w:tcBorders>
              <w:top w:val="nil"/>
              <w:left w:val="nil"/>
              <w:bottom w:val="nil"/>
              <w:right w:val="nil"/>
            </w:tcBorders>
          </w:tcPr>
          <w:p w14:paraId="720384FE" w14:textId="77777777" w:rsidR="00641682" w:rsidRPr="009677EC" w:rsidRDefault="00641682" w:rsidP="000A666C">
            <w:pPr>
              <w:pStyle w:val="Normal6a"/>
            </w:pPr>
          </w:p>
        </w:tc>
        <w:tc>
          <w:tcPr>
            <w:tcW w:w="4876" w:type="dxa"/>
            <w:tcBorders>
              <w:top w:val="nil"/>
              <w:left w:val="nil"/>
              <w:bottom w:val="nil"/>
              <w:right w:val="nil"/>
            </w:tcBorders>
          </w:tcPr>
          <w:p w14:paraId="0C11F57E" w14:textId="77777777" w:rsidR="00641682" w:rsidRPr="009677EC" w:rsidRDefault="00641682" w:rsidP="000A666C">
            <w:pPr>
              <w:pStyle w:val="Normal6a"/>
            </w:pPr>
            <w:r w:rsidRPr="009677EC">
              <w:rPr>
                <w:b/>
                <w:i/>
              </w:rPr>
              <w:t>vi) bâtiments industriels;</w:t>
            </w:r>
          </w:p>
        </w:tc>
      </w:tr>
      <w:tr w:rsidR="00641682" w:rsidRPr="009677EC" w14:paraId="4CBB1AB4" w14:textId="77777777" w:rsidTr="000A666C">
        <w:trPr>
          <w:jc w:val="center"/>
        </w:trPr>
        <w:tc>
          <w:tcPr>
            <w:tcW w:w="4876" w:type="dxa"/>
            <w:tcBorders>
              <w:top w:val="nil"/>
              <w:left w:val="nil"/>
              <w:bottom w:val="nil"/>
              <w:right w:val="nil"/>
            </w:tcBorders>
          </w:tcPr>
          <w:p w14:paraId="2F4E4867" w14:textId="77777777" w:rsidR="00641682" w:rsidRPr="009677EC" w:rsidRDefault="00641682" w:rsidP="000A666C">
            <w:pPr>
              <w:pStyle w:val="Normal6a"/>
            </w:pPr>
          </w:p>
        </w:tc>
        <w:tc>
          <w:tcPr>
            <w:tcW w:w="4876" w:type="dxa"/>
            <w:tcBorders>
              <w:top w:val="nil"/>
              <w:left w:val="nil"/>
              <w:bottom w:val="nil"/>
              <w:right w:val="nil"/>
            </w:tcBorders>
          </w:tcPr>
          <w:p w14:paraId="693C6351" w14:textId="77777777" w:rsidR="00641682" w:rsidRPr="009677EC" w:rsidRDefault="00641682" w:rsidP="000A666C">
            <w:pPr>
              <w:pStyle w:val="Normal6a"/>
            </w:pPr>
            <w:r w:rsidRPr="009677EC">
              <w:rPr>
                <w:b/>
                <w:i/>
              </w:rPr>
              <w:t>vii) autre type spécifique de bien immobilier commercial;</w:t>
            </w:r>
          </w:p>
        </w:tc>
      </w:tr>
      <w:tr w:rsidR="00641682" w:rsidRPr="009677EC" w14:paraId="04A1D8F4" w14:textId="77777777" w:rsidTr="000A666C">
        <w:trPr>
          <w:jc w:val="center"/>
        </w:trPr>
        <w:tc>
          <w:tcPr>
            <w:tcW w:w="4876" w:type="dxa"/>
            <w:tcBorders>
              <w:top w:val="nil"/>
              <w:left w:val="nil"/>
              <w:bottom w:val="nil"/>
              <w:right w:val="nil"/>
            </w:tcBorders>
          </w:tcPr>
          <w:p w14:paraId="40FC4408" w14:textId="77777777" w:rsidR="00641682" w:rsidRPr="009677EC" w:rsidRDefault="00641682" w:rsidP="000A666C">
            <w:pPr>
              <w:pStyle w:val="Normal6a"/>
            </w:pPr>
          </w:p>
        </w:tc>
        <w:tc>
          <w:tcPr>
            <w:tcW w:w="4876" w:type="dxa"/>
            <w:tcBorders>
              <w:top w:val="nil"/>
              <w:left w:val="nil"/>
              <w:bottom w:val="nil"/>
              <w:right w:val="nil"/>
            </w:tcBorders>
          </w:tcPr>
          <w:p w14:paraId="28CABC2D" w14:textId="77777777" w:rsidR="00641682" w:rsidRPr="009677EC" w:rsidRDefault="00641682" w:rsidP="000A666C">
            <w:pPr>
              <w:pStyle w:val="Normal6a"/>
            </w:pPr>
            <w:r w:rsidRPr="009677EC">
              <w:rPr>
                <w:b/>
                <w:i/>
              </w:rPr>
              <w:t>c) la juridiction, le panier se composant alors d’expositions sous-jacentes garanties par des biens immobiliers situés dans la même juridiction.</w:t>
            </w:r>
          </w:p>
        </w:tc>
      </w:tr>
      <w:tr w:rsidR="00641682" w:rsidRPr="009677EC" w14:paraId="4C75321F" w14:textId="77777777" w:rsidTr="000A666C">
        <w:trPr>
          <w:jc w:val="center"/>
        </w:trPr>
        <w:tc>
          <w:tcPr>
            <w:tcW w:w="4876" w:type="dxa"/>
            <w:tcBorders>
              <w:top w:val="nil"/>
              <w:left w:val="nil"/>
              <w:bottom w:val="nil"/>
              <w:right w:val="nil"/>
            </w:tcBorders>
          </w:tcPr>
          <w:p w14:paraId="500CAA82" w14:textId="77777777" w:rsidR="00641682" w:rsidRPr="009677EC" w:rsidRDefault="00641682" w:rsidP="000A666C">
            <w:pPr>
              <w:pStyle w:val="Normal6a"/>
            </w:pPr>
          </w:p>
        </w:tc>
        <w:tc>
          <w:tcPr>
            <w:tcW w:w="4876" w:type="dxa"/>
            <w:tcBorders>
              <w:top w:val="nil"/>
              <w:left w:val="nil"/>
              <w:bottom w:val="nil"/>
              <w:right w:val="nil"/>
            </w:tcBorders>
          </w:tcPr>
          <w:p w14:paraId="10F61AF7" w14:textId="77777777" w:rsidR="00641682" w:rsidRPr="009677EC" w:rsidRDefault="00641682" w:rsidP="000A666C">
            <w:pPr>
              <w:pStyle w:val="Normal6a"/>
            </w:pPr>
            <w:r w:rsidRPr="009677EC">
              <w:rPr>
                <w:b/>
                <w:i/>
              </w:rPr>
              <w:t>3. Pour le type d’actifs visé à l’article 25 bis, point a) iv), les facteurs d’homogénéité sont les suivants:</w:t>
            </w:r>
          </w:p>
        </w:tc>
      </w:tr>
      <w:tr w:rsidR="00641682" w:rsidRPr="009677EC" w14:paraId="57D0B9C3" w14:textId="77777777" w:rsidTr="000A666C">
        <w:trPr>
          <w:jc w:val="center"/>
        </w:trPr>
        <w:tc>
          <w:tcPr>
            <w:tcW w:w="4876" w:type="dxa"/>
            <w:tcBorders>
              <w:top w:val="nil"/>
              <w:left w:val="nil"/>
              <w:bottom w:val="nil"/>
              <w:right w:val="nil"/>
            </w:tcBorders>
          </w:tcPr>
          <w:p w14:paraId="4710B889" w14:textId="77777777" w:rsidR="00641682" w:rsidRPr="009677EC" w:rsidRDefault="00641682" w:rsidP="000A666C">
            <w:pPr>
              <w:pStyle w:val="Normal6a"/>
            </w:pPr>
          </w:p>
        </w:tc>
        <w:tc>
          <w:tcPr>
            <w:tcW w:w="4876" w:type="dxa"/>
            <w:tcBorders>
              <w:top w:val="nil"/>
              <w:left w:val="nil"/>
              <w:bottom w:val="nil"/>
              <w:right w:val="nil"/>
            </w:tcBorders>
          </w:tcPr>
          <w:p w14:paraId="67844179" w14:textId="77777777" w:rsidR="00641682" w:rsidRPr="009677EC" w:rsidRDefault="00641682" w:rsidP="000A666C">
            <w:pPr>
              <w:pStyle w:val="Normal6a"/>
            </w:pPr>
            <w:r w:rsidRPr="009677EC">
              <w:rPr>
                <w:b/>
                <w:i/>
              </w:rPr>
              <w:t>a) le type de débiteur, le panier se composant alors de l’un seulement des types de débiteurs suivants:</w:t>
            </w:r>
          </w:p>
        </w:tc>
      </w:tr>
      <w:tr w:rsidR="00641682" w:rsidRPr="009677EC" w14:paraId="2FED70E1" w14:textId="77777777" w:rsidTr="000A666C">
        <w:trPr>
          <w:jc w:val="center"/>
        </w:trPr>
        <w:tc>
          <w:tcPr>
            <w:tcW w:w="4876" w:type="dxa"/>
            <w:tcBorders>
              <w:top w:val="nil"/>
              <w:left w:val="nil"/>
              <w:bottom w:val="nil"/>
              <w:right w:val="nil"/>
            </w:tcBorders>
          </w:tcPr>
          <w:p w14:paraId="7D7362E0" w14:textId="77777777" w:rsidR="00641682" w:rsidRPr="009677EC" w:rsidRDefault="00641682" w:rsidP="000A666C">
            <w:pPr>
              <w:pStyle w:val="Normal6a"/>
            </w:pPr>
          </w:p>
        </w:tc>
        <w:tc>
          <w:tcPr>
            <w:tcW w:w="4876" w:type="dxa"/>
            <w:tcBorders>
              <w:top w:val="nil"/>
              <w:left w:val="nil"/>
              <w:bottom w:val="nil"/>
              <w:right w:val="nil"/>
            </w:tcBorders>
          </w:tcPr>
          <w:p w14:paraId="4EA520F0" w14:textId="77777777" w:rsidR="00641682" w:rsidRPr="009677EC" w:rsidRDefault="00641682" w:rsidP="000A666C">
            <w:pPr>
              <w:pStyle w:val="Normal6a"/>
            </w:pPr>
            <w:r w:rsidRPr="009677EC">
              <w:rPr>
                <w:b/>
                <w:i/>
              </w:rPr>
              <w:t>i) les grandes entreprises telles que définies à l’article 142, paragraphe 1, point 5 a), du règlement (UE) nº 575/2013;</w:t>
            </w:r>
          </w:p>
        </w:tc>
      </w:tr>
      <w:tr w:rsidR="00641682" w:rsidRPr="009677EC" w14:paraId="3C4A4855" w14:textId="77777777" w:rsidTr="000A666C">
        <w:trPr>
          <w:jc w:val="center"/>
        </w:trPr>
        <w:tc>
          <w:tcPr>
            <w:tcW w:w="4876" w:type="dxa"/>
            <w:tcBorders>
              <w:top w:val="nil"/>
              <w:left w:val="nil"/>
              <w:bottom w:val="nil"/>
              <w:right w:val="nil"/>
            </w:tcBorders>
          </w:tcPr>
          <w:p w14:paraId="43102B79" w14:textId="77777777" w:rsidR="00641682" w:rsidRPr="009677EC" w:rsidRDefault="00641682" w:rsidP="000A666C">
            <w:pPr>
              <w:pStyle w:val="Normal6a"/>
            </w:pPr>
          </w:p>
        </w:tc>
        <w:tc>
          <w:tcPr>
            <w:tcW w:w="4876" w:type="dxa"/>
            <w:tcBorders>
              <w:top w:val="nil"/>
              <w:left w:val="nil"/>
              <w:bottom w:val="nil"/>
              <w:right w:val="nil"/>
            </w:tcBorders>
          </w:tcPr>
          <w:p w14:paraId="5E60A296" w14:textId="77777777" w:rsidR="00641682" w:rsidRPr="009677EC" w:rsidRDefault="00641682" w:rsidP="000A666C">
            <w:pPr>
              <w:pStyle w:val="Normal6a"/>
            </w:pPr>
            <w:r w:rsidRPr="009677EC">
              <w:rPr>
                <w:b/>
                <w:i/>
              </w:rPr>
              <w:t>ii) autres types d’entreprises ou de sociétés;</w:t>
            </w:r>
          </w:p>
        </w:tc>
      </w:tr>
      <w:tr w:rsidR="00641682" w:rsidRPr="009677EC" w14:paraId="1C52419F" w14:textId="77777777" w:rsidTr="000A666C">
        <w:trPr>
          <w:jc w:val="center"/>
        </w:trPr>
        <w:tc>
          <w:tcPr>
            <w:tcW w:w="4876" w:type="dxa"/>
            <w:tcBorders>
              <w:top w:val="nil"/>
              <w:left w:val="nil"/>
              <w:bottom w:val="nil"/>
              <w:right w:val="nil"/>
            </w:tcBorders>
          </w:tcPr>
          <w:p w14:paraId="08C5B7AE" w14:textId="77777777" w:rsidR="00641682" w:rsidRPr="009677EC" w:rsidRDefault="00641682" w:rsidP="000A666C">
            <w:pPr>
              <w:pStyle w:val="Normal6a"/>
            </w:pPr>
          </w:p>
        </w:tc>
        <w:tc>
          <w:tcPr>
            <w:tcW w:w="4876" w:type="dxa"/>
            <w:tcBorders>
              <w:top w:val="nil"/>
              <w:left w:val="nil"/>
              <w:bottom w:val="nil"/>
              <w:right w:val="nil"/>
            </w:tcBorders>
          </w:tcPr>
          <w:p w14:paraId="242436AD" w14:textId="77777777" w:rsidR="00641682" w:rsidRPr="009677EC" w:rsidRDefault="00641682" w:rsidP="000A666C">
            <w:pPr>
              <w:pStyle w:val="Normal6a"/>
            </w:pPr>
            <w:r w:rsidRPr="009677EC">
              <w:rPr>
                <w:b/>
                <w:i/>
              </w:rPr>
              <w:t>b) la juridiction, le panier se composant alors de l’un seulement des types d’expositions sous-jacentes suivants:</w:t>
            </w:r>
          </w:p>
        </w:tc>
      </w:tr>
      <w:tr w:rsidR="00641682" w:rsidRPr="009677EC" w14:paraId="78001424" w14:textId="77777777" w:rsidTr="000A666C">
        <w:trPr>
          <w:jc w:val="center"/>
        </w:trPr>
        <w:tc>
          <w:tcPr>
            <w:tcW w:w="4876" w:type="dxa"/>
            <w:tcBorders>
              <w:top w:val="nil"/>
              <w:left w:val="nil"/>
              <w:bottom w:val="nil"/>
              <w:right w:val="nil"/>
            </w:tcBorders>
          </w:tcPr>
          <w:p w14:paraId="1AAC4223" w14:textId="77777777" w:rsidR="00641682" w:rsidRPr="009677EC" w:rsidRDefault="00641682" w:rsidP="000A666C">
            <w:pPr>
              <w:pStyle w:val="Normal6a"/>
            </w:pPr>
          </w:p>
        </w:tc>
        <w:tc>
          <w:tcPr>
            <w:tcW w:w="4876" w:type="dxa"/>
            <w:tcBorders>
              <w:top w:val="nil"/>
              <w:left w:val="nil"/>
              <w:bottom w:val="nil"/>
              <w:right w:val="nil"/>
            </w:tcBorders>
          </w:tcPr>
          <w:p w14:paraId="5D71F63B" w14:textId="77777777" w:rsidR="00641682" w:rsidRPr="009677EC" w:rsidRDefault="00641682" w:rsidP="000A666C">
            <w:pPr>
              <w:pStyle w:val="Normal6a"/>
            </w:pPr>
            <w:r w:rsidRPr="009677EC">
              <w:rPr>
                <w:b/>
                <w:i/>
              </w:rPr>
              <w:t>i) expositions garanties par des biens immobiliers situés dans la même juridiction;</w:t>
            </w:r>
          </w:p>
        </w:tc>
      </w:tr>
      <w:tr w:rsidR="00641682" w:rsidRPr="009677EC" w14:paraId="6F317504" w14:textId="77777777" w:rsidTr="000A666C">
        <w:trPr>
          <w:jc w:val="center"/>
        </w:trPr>
        <w:tc>
          <w:tcPr>
            <w:tcW w:w="4876" w:type="dxa"/>
            <w:tcBorders>
              <w:top w:val="nil"/>
              <w:left w:val="nil"/>
              <w:bottom w:val="nil"/>
              <w:right w:val="nil"/>
            </w:tcBorders>
          </w:tcPr>
          <w:p w14:paraId="361199B2" w14:textId="77777777" w:rsidR="00641682" w:rsidRPr="009677EC" w:rsidRDefault="00641682" w:rsidP="000A666C">
            <w:pPr>
              <w:pStyle w:val="Normal6a"/>
            </w:pPr>
          </w:p>
        </w:tc>
        <w:tc>
          <w:tcPr>
            <w:tcW w:w="4876" w:type="dxa"/>
            <w:tcBorders>
              <w:top w:val="nil"/>
              <w:left w:val="nil"/>
              <w:bottom w:val="nil"/>
              <w:right w:val="nil"/>
            </w:tcBorders>
          </w:tcPr>
          <w:p w14:paraId="5C421BCD" w14:textId="77777777" w:rsidR="00641682" w:rsidRPr="009677EC" w:rsidRDefault="00641682" w:rsidP="000A666C">
            <w:pPr>
              <w:pStyle w:val="Normal6a"/>
            </w:pPr>
            <w:r w:rsidRPr="009677EC">
              <w:rPr>
                <w:b/>
                <w:i/>
              </w:rPr>
              <w:t>ii) expositions envers des débiteurs résidant dans la même juridiction.</w:t>
            </w:r>
          </w:p>
        </w:tc>
      </w:tr>
      <w:tr w:rsidR="00641682" w:rsidRPr="009677EC" w14:paraId="6E83E75C" w14:textId="77777777" w:rsidTr="000A666C">
        <w:trPr>
          <w:jc w:val="center"/>
        </w:trPr>
        <w:tc>
          <w:tcPr>
            <w:tcW w:w="4876" w:type="dxa"/>
            <w:tcBorders>
              <w:top w:val="nil"/>
              <w:left w:val="nil"/>
              <w:bottom w:val="nil"/>
              <w:right w:val="nil"/>
            </w:tcBorders>
          </w:tcPr>
          <w:p w14:paraId="576309B8" w14:textId="77777777" w:rsidR="00641682" w:rsidRPr="009677EC" w:rsidRDefault="00641682" w:rsidP="000A666C">
            <w:pPr>
              <w:pStyle w:val="Normal6a"/>
            </w:pPr>
          </w:p>
        </w:tc>
        <w:tc>
          <w:tcPr>
            <w:tcW w:w="4876" w:type="dxa"/>
            <w:tcBorders>
              <w:top w:val="nil"/>
              <w:left w:val="nil"/>
              <w:bottom w:val="nil"/>
              <w:right w:val="nil"/>
            </w:tcBorders>
          </w:tcPr>
          <w:p w14:paraId="0D78CE02" w14:textId="77777777" w:rsidR="00641682" w:rsidRPr="009677EC" w:rsidRDefault="00641682" w:rsidP="000A666C">
            <w:pPr>
              <w:pStyle w:val="Normal6a"/>
            </w:pPr>
            <w:r w:rsidRPr="009677EC">
              <w:rPr>
                <w:b/>
                <w:i/>
              </w:rPr>
              <w:t>4. Pour le type d’actifs visé à l’article 25 bis, point a) v), les facteurs d’homogénéité sont les suivants:</w:t>
            </w:r>
          </w:p>
        </w:tc>
      </w:tr>
      <w:tr w:rsidR="00641682" w:rsidRPr="009677EC" w14:paraId="6E3BA8EB" w14:textId="77777777" w:rsidTr="000A666C">
        <w:trPr>
          <w:jc w:val="center"/>
        </w:trPr>
        <w:tc>
          <w:tcPr>
            <w:tcW w:w="4876" w:type="dxa"/>
            <w:tcBorders>
              <w:top w:val="nil"/>
              <w:left w:val="nil"/>
              <w:bottom w:val="nil"/>
              <w:right w:val="nil"/>
            </w:tcBorders>
          </w:tcPr>
          <w:p w14:paraId="554F9CF2" w14:textId="77777777" w:rsidR="00641682" w:rsidRPr="009677EC" w:rsidRDefault="00641682" w:rsidP="000A666C">
            <w:pPr>
              <w:pStyle w:val="Normal6a"/>
            </w:pPr>
          </w:p>
        </w:tc>
        <w:tc>
          <w:tcPr>
            <w:tcW w:w="4876" w:type="dxa"/>
            <w:tcBorders>
              <w:top w:val="nil"/>
              <w:left w:val="nil"/>
              <w:bottom w:val="nil"/>
              <w:right w:val="nil"/>
            </w:tcBorders>
          </w:tcPr>
          <w:p w14:paraId="6A44D8BD" w14:textId="77777777" w:rsidR="00641682" w:rsidRPr="009677EC" w:rsidRDefault="00641682" w:rsidP="000A666C">
            <w:pPr>
              <w:pStyle w:val="Normal6a"/>
            </w:pPr>
            <w:r w:rsidRPr="009677EC">
              <w:rPr>
                <w:b/>
                <w:i/>
              </w:rPr>
              <w:t>a) le type de débiteur, le panier se composant alors d’expositions sous-jacentes envers l’un seulement des types de débiteurs suivants:</w:t>
            </w:r>
          </w:p>
        </w:tc>
      </w:tr>
      <w:tr w:rsidR="00641682" w:rsidRPr="009677EC" w14:paraId="6DF4CDEF" w14:textId="77777777" w:rsidTr="000A666C">
        <w:trPr>
          <w:jc w:val="center"/>
        </w:trPr>
        <w:tc>
          <w:tcPr>
            <w:tcW w:w="4876" w:type="dxa"/>
            <w:tcBorders>
              <w:top w:val="nil"/>
              <w:left w:val="nil"/>
              <w:bottom w:val="nil"/>
              <w:right w:val="nil"/>
            </w:tcBorders>
          </w:tcPr>
          <w:p w14:paraId="01CC2C8C" w14:textId="77777777" w:rsidR="00641682" w:rsidRPr="009677EC" w:rsidRDefault="00641682" w:rsidP="000A666C">
            <w:pPr>
              <w:pStyle w:val="Normal6a"/>
            </w:pPr>
          </w:p>
        </w:tc>
        <w:tc>
          <w:tcPr>
            <w:tcW w:w="4876" w:type="dxa"/>
            <w:tcBorders>
              <w:top w:val="nil"/>
              <w:left w:val="nil"/>
              <w:bottom w:val="nil"/>
              <w:right w:val="nil"/>
            </w:tcBorders>
          </w:tcPr>
          <w:p w14:paraId="10D59D00" w14:textId="77777777" w:rsidR="00641682" w:rsidRPr="009677EC" w:rsidRDefault="00641682" w:rsidP="000A666C">
            <w:pPr>
              <w:pStyle w:val="Normal6a"/>
            </w:pPr>
            <w:r w:rsidRPr="009677EC">
              <w:rPr>
                <w:b/>
                <w:i/>
              </w:rPr>
              <w:t>i) les particuliers, et entreprises lorsque l’initiateur applique la même approche pour évaluer le risque de crédit associé aux expositions sur les entreprises que pour les expositions sur les particuliers;</w:t>
            </w:r>
          </w:p>
        </w:tc>
      </w:tr>
      <w:tr w:rsidR="00641682" w:rsidRPr="009677EC" w14:paraId="7EADF566" w14:textId="77777777" w:rsidTr="000A666C">
        <w:trPr>
          <w:jc w:val="center"/>
        </w:trPr>
        <w:tc>
          <w:tcPr>
            <w:tcW w:w="4876" w:type="dxa"/>
            <w:tcBorders>
              <w:top w:val="nil"/>
              <w:left w:val="nil"/>
              <w:bottom w:val="nil"/>
              <w:right w:val="nil"/>
            </w:tcBorders>
          </w:tcPr>
          <w:p w14:paraId="638D3EDC" w14:textId="77777777" w:rsidR="00641682" w:rsidRPr="009677EC" w:rsidRDefault="00641682" w:rsidP="000A666C">
            <w:pPr>
              <w:pStyle w:val="Normal6a"/>
            </w:pPr>
          </w:p>
        </w:tc>
        <w:tc>
          <w:tcPr>
            <w:tcW w:w="4876" w:type="dxa"/>
            <w:tcBorders>
              <w:top w:val="nil"/>
              <w:left w:val="nil"/>
              <w:bottom w:val="nil"/>
              <w:right w:val="nil"/>
            </w:tcBorders>
          </w:tcPr>
          <w:p w14:paraId="3CB173A2" w14:textId="77777777" w:rsidR="00641682" w:rsidRPr="009677EC" w:rsidRDefault="00641682" w:rsidP="000A666C">
            <w:pPr>
              <w:pStyle w:val="Normal6a"/>
            </w:pPr>
            <w:r w:rsidRPr="009677EC">
              <w:rPr>
                <w:b/>
                <w:i/>
              </w:rPr>
              <w:t>ii) les entreprises non couvertes par le point (i) et les sociétés, à l’exception des grandes sociétés visées au point (iii);</w:t>
            </w:r>
          </w:p>
        </w:tc>
      </w:tr>
      <w:tr w:rsidR="00641682" w:rsidRPr="009677EC" w14:paraId="4B083F1C" w14:textId="77777777" w:rsidTr="000A666C">
        <w:trPr>
          <w:jc w:val="center"/>
        </w:trPr>
        <w:tc>
          <w:tcPr>
            <w:tcW w:w="4876" w:type="dxa"/>
            <w:tcBorders>
              <w:top w:val="nil"/>
              <w:left w:val="nil"/>
              <w:bottom w:val="nil"/>
              <w:right w:val="nil"/>
            </w:tcBorders>
          </w:tcPr>
          <w:p w14:paraId="72AC4B4E" w14:textId="77777777" w:rsidR="00641682" w:rsidRPr="009677EC" w:rsidRDefault="00641682" w:rsidP="000A666C">
            <w:pPr>
              <w:pStyle w:val="Normal6a"/>
            </w:pPr>
          </w:p>
        </w:tc>
        <w:tc>
          <w:tcPr>
            <w:tcW w:w="4876" w:type="dxa"/>
            <w:tcBorders>
              <w:top w:val="nil"/>
              <w:left w:val="nil"/>
              <w:bottom w:val="nil"/>
              <w:right w:val="nil"/>
            </w:tcBorders>
          </w:tcPr>
          <w:p w14:paraId="56D1D5E9" w14:textId="77777777" w:rsidR="00641682" w:rsidRPr="009677EC" w:rsidRDefault="00641682" w:rsidP="000A666C">
            <w:pPr>
              <w:pStyle w:val="Normal6a"/>
            </w:pPr>
            <w:r w:rsidRPr="009677EC">
              <w:rPr>
                <w:b/>
                <w:i/>
              </w:rPr>
              <w:t>iii) les grandes entreprises telles que définies à l’article 142, paragraphe 1, point 5 a), du règlement (UE) nº 575/2013;</w:t>
            </w:r>
          </w:p>
        </w:tc>
      </w:tr>
      <w:tr w:rsidR="00641682" w:rsidRPr="009677EC" w14:paraId="47C5FC5E" w14:textId="77777777" w:rsidTr="000A666C">
        <w:trPr>
          <w:jc w:val="center"/>
        </w:trPr>
        <w:tc>
          <w:tcPr>
            <w:tcW w:w="4876" w:type="dxa"/>
            <w:tcBorders>
              <w:top w:val="nil"/>
              <w:left w:val="nil"/>
              <w:bottom w:val="nil"/>
              <w:right w:val="nil"/>
            </w:tcBorders>
          </w:tcPr>
          <w:p w14:paraId="1669EB7E" w14:textId="77777777" w:rsidR="00641682" w:rsidRPr="009677EC" w:rsidRDefault="00641682" w:rsidP="000A666C">
            <w:pPr>
              <w:pStyle w:val="Normal6a"/>
            </w:pPr>
          </w:p>
        </w:tc>
        <w:tc>
          <w:tcPr>
            <w:tcW w:w="4876" w:type="dxa"/>
            <w:tcBorders>
              <w:top w:val="nil"/>
              <w:left w:val="nil"/>
              <w:bottom w:val="nil"/>
              <w:right w:val="nil"/>
            </w:tcBorders>
          </w:tcPr>
          <w:p w14:paraId="787BFDD6" w14:textId="77777777" w:rsidR="00641682" w:rsidRPr="009677EC" w:rsidRDefault="00641682" w:rsidP="000A666C">
            <w:pPr>
              <w:pStyle w:val="Normal6a"/>
            </w:pPr>
            <w:r w:rsidRPr="009677EC">
              <w:rPr>
                <w:b/>
                <w:i/>
              </w:rPr>
              <w:t>iv) entités du secteur public;</w:t>
            </w:r>
          </w:p>
        </w:tc>
      </w:tr>
      <w:tr w:rsidR="00641682" w:rsidRPr="009677EC" w14:paraId="31C4F9F6" w14:textId="77777777" w:rsidTr="000A666C">
        <w:trPr>
          <w:jc w:val="center"/>
        </w:trPr>
        <w:tc>
          <w:tcPr>
            <w:tcW w:w="4876" w:type="dxa"/>
            <w:tcBorders>
              <w:top w:val="nil"/>
              <w:left w:val="nil"/>
              <w:bottom w:val="nil"/>
              <w:right w:val="nil"/>
            </w:tcBorders>
          </w:tcPr>
          <w:p w14:paraId="116F8548" w14:textId="77777777" w:rsidR="00641682" w:rsidRPr="009677EC" w:rsidRDefault="00641682" w:rsidP="000A666C">
            <w:pPr>
              <w:pStyle w:val="Normal6a"/>
            </w:pPr>
          </w:p>
        </w:tc>
        <w:tc>
          <w:tcPr>
            <w:tcW w:w="4876" w:type="dxa"/>
            <w:tcBorders>
              <w:top w:val="nil"/>
              <w:left w:val="nil"/>
              <w:bottom w:val="nil"/>
              <w:right w:val="nil"/>
            </w:tcBorders>
          </w:tcPr>
          <w:p w14:paraId="7E58DA8B" w14:textId="77777777" w:rsidR="00641682" w:rsidRPr="009677EC" w:rsidRDefault="00641682" w:rsidP="000A666C">
            <w:pPr>
              <w:pStyle w:val="Normal6a"/>
            </w:pPr>
            <w:r w:rsidRPr="009677EC">
              <w:rPr>
                <w:b/>
                <w:i/>
              </w:rPr>
              <w:t>v) les établissements financiers;</w:t>
            </w:r>
          </w:p>
        </w:tc>
      </w:tr>
      <w:tr w:rsidR="00641682" w:rsidRPr="009677EC" w14:paraId="63645C84" w14:textId="77777777" w:rsidTr="000A666C">
        <w:trPr>
          <w:jc w:val="center"/>
        </w:trPr>
        <w:tc>
          <w:tcPr>
            <w:tcW w:w="4876" w:type="dxa"/>
            <w:tcBorders>
              <w:top w:val="nil"/>
              <w:left w:val="nil"/>
              <w:bottom w:val="nil"/>
              <w:right w:val="nil"/>
            </w:tcBorders>
          </w:tcPr>
          <w:p w14:paraId="6CB628C2" w14:textId="77777777" w:rsidR="00641682" w:rsidRPr="009677EC" w:rsidRDefault="00641682" w:rsidP="000A666C">
            <w:pPr>
              <w:pStyle w:val="Normal6a"/>
            </w:pPr>
          </w:p>
        </w:tc>
        <w:tc>
          <w:tcPr>
            <w:tcW w:w="4876" w:type="dxa"/>
            <w:tcBorders>
              <w:top w:val="nil"/>
              <w:left w:val="nil"/>
              <w:bottom w:val="nil"/>
              <w:right w:val="nil"/>
            </w:tcBorders>
          </w:tcPr>
          <w:p w14:paraId="234684E0" w14:textId="77777777" w:rsidR="00641682" w:rsidRPr="009677EC" w:rsidRDefault="00641682" w:rsidP="000A666C">
            <w:pPr>
              <w:pStyle w:val="Normal6a"/>
            </w:pPr>
            <w:r w:rsidRPr="009677EC">
              <w:rPr>
                <w:b/>
                <w:i/>
              </w:rPr>
              <w:t>b) la juridiction, le panier se composant alors d’expositions sous-jacentes envers des débiteurs résidant dans la même juridiction.</w:t>
            </w:r>
          </w:p>
        </w:tc>
      </w:tr>
      <w:tr w:rsidR="00641682" w:rsidRPr="009677EC" w14:paraId="491FC860" w14:textId="77777777" w:rsidTr="000A666C">
        <w:trPr>
          <w:jc w:val="center"/>
        </w:trPr>
        <w:tc>
          <w:tcPr>
            <w:tcW w:w="4876" w:type="dxa"/>
            <w:tcBorders>
              <w:top w:val="nil"/>
              <w:left w:val="nil"/>
              <w:bottom w:val="nil"/>
              <w:right w:val="nil"/>
            </w:tcBorders>
          </w:tcPr>
          <w:p w14:paraId="1C3E1750" w14:textId="77777777" w:rsidR="00641682" w:rsidRPr="009677EC" w:rsidRDefault="00641682" w:rsidP="000A666C">
            <w:pPr>
              <w:pStyle w:val="Normal6a"/>
            </w:pPr>
          </w:p>
        </w:tc>
        <w:tc>
          <w:tcPr>
            <w:tcW w:w="4876" w:type="dxa"/>
            <w:tcBorders>
              <w:top w:val="nil"/>
              <w:left w:val="nil"/>
              <w:bottom w:val="nil"/>
              <w:right w:val="nil"/>
            </w:tcBorders>
          </w:tcPr>
          <w:p w14:paraId="151105FF" w14:textId="77777777" w:rsidR="00641682" w:rsidRPr="009677EC" w:rsidRDefault="00641682" w:rsidP="000A666C">
            <w:pPr>
              <w:pStyle w:val="Normal6a"/>
            </w:pPr>
            <w:r w:rsidRPr="009677EC">
              <w:rPr>
                <w:b/>
                <w:i/>
              </w:rPr>
              <w:t>5. Pour le type d’actifs visé à l’article 25 bis, point a) vi), les facteurs d’homogénéité sont les suivants:</w:t>
            </w:r>
          </w:p>
        </w:tc>
      </w:tr>
      <w:tr w:rsidR="00641682" w:rsidRPr="009677EC" w14:paraId="6AA4FF0E" w14:textId="77777777" w:rsidTr="000A666C">
        <w:trPr>
          <w:jc w:val="center"/>
        </w:trPr>
        <w:tc>
          <w:tcPr>
            <w:tcW w:w="4876" w:type="dxa"/>
            <w:tcBorders>
              <w:top w:val="nil"/>
              <w:left w:val="nil"/>
              <w:bottom w:val="nil"/>
              <w:right w:val="nil"/>
            </w:tcBorders>
          </w:tcPr>
          <w:p w14:paraId="6356E251" w14:textId="77777777" w:rsidR="00641682" w:rsidRPr="009677EC" w:rsidRDefault="00641682" w:rsidP="000A666C">
            <w:pPr>
              <w:pStyle w:val="Normal6a"/>
            </w:pPr>
          </w:p>
        </w:tc>
        <w:tc>
          <w:tcPr>
            <w:tcW w:w="4876" w:type="dxa"/>
            <w:tcBorders>
              <w:top w:val="nil"/>
              <w:left w:val="nil"/>
              <w:bottom w:val="nil"/>
              <w:right w:val="nil"/>
            </w:tcBorders>
          </w:tcPr>
          <w:p w14:paraId="1735164B" w14:textId="77777777" w:rsidR="00641682" w:rsidRPr="009677EC" w:rsidRDefault="00641682" w:rsidP="000A666C">
            <w:pPr>
              <w:pStyle w:val="Normal6a"/>
            </w:pPr>
            <w:r w:rsidRPr="009677EC">
              <w:rPr>
                <w:b/>
                <w:i/>
              </w:rPr>
              <w:t>a) le type de débiteur, le panier se composant alors d’expositions sous-jacentes envers l’un seulement des types de débiteurs suivants:</w:t>
            </w:r>
          </w:p>
        </w:tc>
      </w:tr>
      <w:tr w:rsidR="00641682" w:rsidRPr="009677EC" w14:paraId="035DB96C" w14:textId="77777777" w:rsidTr="000A666C">
        <w:trPr>
          <w:jc w:val="center"/>
        </w:trPr>
        <w:tc>
          <w:tcPr>
            <w:tcW w:w="4876" w:type="dxa"/>
            <w:tcBorders>
              <w:top w:val="nil"/>
              <w:left w:val="nil"/>
              <w:bottom w:val="nil"/>
              <w:right w:val="nil"/>
            </w:tcBorders>
          </w:tcPr>
          <w:p w14:paraId="56D9A4AF" w14:textId="77777777" w:rsidR="00641682" w:rsidRPr="009677EC" w:rsidRDefault="00641682" w:rsidP="000A666C">
            <w:pPr>
              <w:pStyle w:val="Normal6a"/>
            </w:pPr>
          </w:p>
        </w:tc>
        <w:tc>
          <w:tcPr>
            <w:tcW w:w="4876" w:type="dxa"/>
            <w:tcBorders>
              <w:top w:val="nil"/>
              <w:left w:val="nil"/>
              <w:bottom w:val="nil"/>
              <w:right w:val="nil"/>
            </w:tcBorders>
          </w:tcPr>
          <w:p w14:paraId="768FBD4A" w14:textId="77777777" w:rsidR="00641682" w:rsidRPr="009677EC" w:rsidRDefault="00641682" w:rsidP="000A666C">
            <w:pPr>
              <w:pStyle w:val="Normal6a"/>
            </w:pPr>
            <w:r w:rsidRPr="009677EC">
              <w:rPr>
                <w:b/>
                <w:i/>
              </w:rPr>
              <w:t>i) les particuliers, et entreprises lorsque l’initiateur applique la même approche pour évaluer le risque de crédit associé aux expositions sur les entreprises que pour les expositions sur les particuliers;</w:t>
            </w:r>
          </w:p>
        </w:tc>
      </w:tr>
      <w:tr w:rsidR="00641682" w:rsidRPr="009677EC" w14:paraId="363A1DC4" w14:textId="77777777" w:rsidTr="000A666C">
        <w:trPr>
          <w:jc w:val="center"/>
        </w:trPr>
        <w:tc>
          <w:tcPr>
            <w:tcW w:w="4876" w:type="dxa"/>
            <w:tcBorders>
              <w:top w:val="nil"/>
              <w:left w:val="nil"/>
              <w:bottom w:val="nil"/>
              <w:right w:val="nil"/>
            </w:tcBorders>
          </w:tcPr>
          <w:p w14:paraId="3D9F0953" w14:textId="77777777" w:rsidR="00641682" w:rsidRPr="009677EC" w:rsidRDefault="00641682" w:rsidP="000A666C">
            <w:pPr>
              <w:pStyle w:val="Normal6a"/>
            </w:pPr>
          </w:p>
        </w:tc>
        <w:tc>
          <w:tcPr>
            <w:tcW w:w="4876" w:type="dxa"/>
            <w:tcBorders>
              <w:top w:val="nil"/>
              <w:left w:val="nil"/>
              <w:bottom w:val="nil"/>
              <w:right w:val="nil"/>
            </w:tcBorders>
          </w:tcPr>
          <w:p w14:paraId="19358B9F" w14:textId="77777777" w:rsidR="00641682" w:rsidRPr="009677EC" w:rsidRDefault="00641682" w:rsidP="000A666C">
            <w:pPr>
              <w:pStyle w:val="Normal6a"/>
            </w:pPr>
            <w:r w:rsidRPr="009677EC">
              <w:rPr>
                <w:b/>
                <w:i/>
              </w:rPr>
              <w:t>ii) les entreprises non couvertes par le point (i) et les sociétés, à l’exception des grandes sociétés visées au point (iii);</w:t>
            </w:r>
          </w:p>
        </w:tc>
      </w:tr>
      <w:tr w:rsidR="00641682" w:rsidRPr="009677EC" w14:paraId="46106289" w14:textId="77777777" w:rsidTr="000A666C">
        <w:trPr>
          <w:jc w:val="center"/>
        </w:trPr>
        <w:tc>
          <w:tcPr>
            <w:tcW w:w="4876" w:type="dxa"/>
            <w:tcBorders>
              <w:top w:val="nil"/>
              <w:left w:val="nil"/>
              <w:bottom w:val="nil"/>
              <w:right w:val="nil"/>
            </w:tcBorders>
          </w:tcPr>
          <w:p w14:paraId="6E94BB39" w14:textId="77777777" w:rsidR="00641682" w:rsidRPr="009677EC" w:rsidRDefault="00641682" w:rsidP="000A666C">
            <w:pPr>
              <w:pStyle w:val="Normal6a"/>
            </w:pPr>
          </w:p>
        </w:tc>
        <w:tc>
          <w:tcPr>
            <w:tcW w:w="4876" w:type="dxa"/>
            <w:tcBorders>
              <w:top w:val="nil"/>
              <w:left w:val="nil"/>
              <w:bottom w:val="nil"/>
              <w:right w:val="nil"/>
            </w:tcBorders>
          </w:tcPr>
          <w:p w14:paraId="5ADF5D6F" w14:textId="77777777" w:rsidR="00641682" w:rsidRPr="009677EC" w:rsidRDefault="00641682" w:rsidP="000A666C">
            <w:pPr>
              <w:pStyle w:val="Normal6a"/>
            </w:pPr>
            <w:r w:rsidRPr="009677EC">
              <w:rPr>
                <w:b/>
                <w:i/>
              </w:rPr>
              <w:t>iii) les grandes entreprises telles que définies à l’article 142, paragraphe 1, point 5 a), du règlement (UE) nº 575/2013;</w:t>
            </w:r>
          </w:p>
        </w:tc>
      </w:tr>
      <w:tr w:rsidR="00641682" w:rsidRPr="009677EC" w14:paraId="710034FA" w14:textId="77777777" w:rsidTr="000A666C">
        <w:trPr>
          <w:jc w:val="center"/>
        </w:trPr>
        <w:tc>
          <w:tcPr>
            <w:tcW w:w="4876" w:type="dxa"/>
            <w:tcBorders>
              <w:top w:val="nil"/>
              <w:left w:val="nil"/>
              <w:bottom w:val="nil"/>
              <w:right w:val="nil"/>
            </w:tcBorders>
          </w:tcPr>
          <w:p w14:paraId="7DA0FB3B" w14:textId="77777777" w:rsidR="00641682" w:rsidRPr="009677EC" w:rsidRDefault="00641682" w:rsidP="000A666C">
            <w:pPr>
              <w:pStyle w:val="Normal6a"/>
            </w:pPr>
          </w:p>
        </w:tc>
        <w:tc>
          <w:tcPr>
            <w:tcW w:w="4876" w:type="dxa"/>
            <w:tcBorders>
              <w:top w:val="nil"/>
              <w:left w:val="nil"/>
              <w:bottom w:val="nil"/>
              <w:right w:val="nil"/>
            </w:tcBorders>
          </w:tcPr>
          <w:p w14:paraId="23D301FE" w14:textId="77777777" w:rsidR="00641682" w:rsidRPr="009677EC" w:rsidRDefault="00641682" w:rsidP="000A666C">
            <w:pPr>
              <w:pStyle w:val="Normal6a"/>
            </w:pPr>
            <w:r w:rsidRPr="009677EC">
              <w:rPr>
                <w:b/>
                <w:i/>
              </w:rPr>
              <w:t>iv) entités du secteur public;</w:t>
            </w:r>
          </w:p>
        </w:tc>
      </w:tr>
      <w:tr w:rsidR="00641682" w:rsidRPr="009677EC" w14:paraId="1D807619" w14:textId="77777777" w:rsidTr="000A666C">
        <w:trPr>
          <w:jc w:val="center"/>
        </w:trPr>
        <w:tc>
          <w:tcPr>
            <w:tcW w:w="4876" w:type="dxa"/>
            <w:tcBorders>
              <w:top w:val="nil"/>
              <w:left w:val="nil"/>
              <w:bottom w:val="nil"/>
              <w:right w:val="nil"/>
            </w:tcBorders>
          </w:tcPr>
          <w:p w14:paraId="2FFD5481" w14:textId="77777777" w:rsidR="00641682" w:rsidRPr="009677EC" w:rsidRDefault="00641682" w:rsidP="000A666C">
            <w:pPr>
              <w:pStyle w:val="Normal6a"/>
            </w:pPr>
          </w:p>
        </w:tc>
        <w:tc>
          <w:tcPr>
            <w:tcW w:w="4876" w:type="dxa"/>
            <w:tcBorders>
              <w:top w:val="nil"/>
              <w:left w:val="nil"/>
              <w:bottom w:val="nil"/>
              <w:right w:val="nil"/>
            </w:tcBorders>
          </w:tcPr>
          <w:p w14:paraId="249FB21B" w14:textId="77777777" w:rsidR="00641682" w:rsidRPr="009677EC" w:rsidRDefault="00641682" w:rsidP="000A666C">
            <w:pPr>
              <w:pStyle w:val="Normal6a"/>
            </w:pPr>
            <w:r w:rsidRPr="009677EC">
              <w:rPr>
                <w:b/>
                <w:i/>
              </w:rPr>
              <w:t>v) les établissements financiers;</w:t>
            </w:r>
          </w:p>
        </w:tc>
      </w:tr>
      <w:tr w:rsidR="00641682" w:rsidRPr="009677EC" w14:paraId="2314E4B3" w14:textId="77777777" w:rsidTr="000A666C">
        <w:trPr>
          <w:jc w:val="center"/>
        </w:trPr>
        <w:tc>
          <w:tcPr>
            <w:tcW w:w="4876" w:type="dxa"/>
            <w:tcBorders>
              <w:top w:val="nil"/>
              <w:left w:val="nil"/>
              <w:bottom w:val="nil"/>
              <w:right w:val="nil"/>
            </w:tcBorders>
          </w:tcPr>
          <w:p w14:paraId="643F7113" w14:textId="77777777" w:rsidR="00641682" w:rsidRPr="009677EC" w:rsidRDefault="00641682" w:rsidP="000A666C">
            <w:pPr>
              <w:pStyle w:val="Normal6a"/>
            </w:pPr>
          </w:p>
        </w:tc>
        <w:tc>
          <w:tcPr>
            <w:tcW w:w="4876" w:type="dxa"/>
            <w:tcBorders>
              <w:top w:val="nil"/>
              <w:left w:val="nil"/>
              <w:bottom w:val="nil"/>
              <w:right w:val="nil"/>
            </w:tcBorders>
          </w:tcPr>
          <w:p w14:paraId="70E1D77E" w14:textId="77777777" w:rsidR="00641682" w:rsidRPr="009677EC" w:rsidRDefault="00641682" w:rsidP="000A666C">
            <w:pPr>
              <w:pStyle w:val="Normal6a"/>
            </w:pPr>
            <w:r w:rsidRPr="009677EC">
              <w:rPr>
                <w:b/>
                <w:i/>
              </w:rPr>
              <w:t>b) la juridiction, le panier se composant alors d’expositions sous-jacentes envers des débiteurs résidant dans la même juridiction.</w:t>
            </w:r>
          </w:p>
        </w:tc>
      </w:tr>
      <w:tr w:rsidR="00641682" w:rsidRPr="009677EC" w14:paraId="66F864D3" w14:textId="77777777" w:rsidTr="000A666C">
        <w:trPr>
          <w:jc w:val="center"/>
        </w:trPr>
        <w:tc>
          <w:tcPr>
            <w:tcW w:w="4876" w:type="dxa"/>
            <w:tcBorders>
              <w:top w:val="nil"/>
              <w:left w:val="nil"/>
              <w:bottom w:val="nil"/>
              <w:right w:val="nil"/>
            </w:tcBorders>
          </w:tcPr>
          <w:p w14:paraId="73967E77" w14:textId="77777777" w:rsidR="00641682" w:rsidRPr="009677EC" w:rsidRDefault="00641682" w:rsidP="000A666C">
            <w:pPr>
              <w:pStyle w:val="Normal6a"/>
            </w:pPr>
          </w:p>
        </w:tc>
        <w:tc>
          <w:tcPr>
            <w:tcW w:w="4876" w:type="dxa"/>
            <w:tcBorders>
              <w:top w:val="nil"/>
              <w:left w:val="nil"/>
              <w:bottom w:val="nil"/>
              <w:right w:val="nil"/>
            </w:tcBorders>
          </w:tcPr>
          <w:p w14:paraId="6F7E9A75" w14:textId="77777777" w:rsidR="00641682" w:rsidRPr="009677EC" w:rsidRDefault="00641682" w:rsidP="000A666C">
            <w:pPr>
              <w:pStyle w:val="Normal6a"/>
            </w:pPr>
            <w:r w:rsidRPr="009677EC">
              <w:rPr>
                <w:b/>
                <w:i/>
              </w:rPr>
              <w:t>6. Pour le type d’actifs visé à l’article 25 bis, point a) viii), les facteurs d’homogénéité sont les suivants:</w:t>
            </w:r>
          </w:p>
        </w:tc>
      </w:tr>
      <w:tr w:rsidR="00641682" w:rsidRPr="009677EC" w14:paraId="434EF7D1" w14:textId="77777777" w:rsidTr="000A666C">
        <w:trPr>
          <w:jc w:val="center"/>
        </w:trPr>
        <w:tc>
          <w:tcPr>
            <w:tcW w:w="4876" w:type="dxa"/>
            <w:tcBorders>
              <w:top w:val="nil"/>
              <w:left w:val="nil"/>
              <w:bottom w:val="nil"/>
              <w:right w:val="nil"/>
            </w:tcBorders>
          </w:tcPr>
          <w:p w14:paraId="6240E943" w14:textId="77777777" w:rsidR="00641682" w:rsidRPr="009677EC" w:rsidRDefault="00641682" w:rsidP="000A666C">
            <w:pPr>
              <w:pStyle w:val="Normal6a"/>
            </w:pPr>
          </w:p>
        </w:tc>
        <w:tc>
          <w:tcPr>
            <w:tcW w:w="4876" w:type="dxa"/>
            <w:tcBorders>
              <w:top w:val="nil"/>
              <w:left w:val="nil"/>
              <w:bottom w:val="nil"/>
              <w:right w:val="nil"/>
            </w:tcBorders>
          </w:tcPr>
          <w:p w14:paraId="6F419DC8" w14:textId="77777777" w:rsidR="00641682" w:rsidRPr="009677EC" w:rsidRDefault="00641682" w:rsidP="000A666C">
            <w:pPr>
              <w:pStyle w:val="Normal6a"/>
            </w:pPr>
            <w:r w:rsidRPr="009677EC">
              <w:rPr>
                <w:b/>
                <w:i/>
              </w:rPr>
              <w:t>a) le type de débiteur;</w:t>
            </w:r>
          </w:p>
        </w:tc>
      </w:tr>
      <w:tr w:rsidR="00641682" w:rsidRPr="009677EC" w14:paraId="6CD4939D" w14:textId="77777777" w:rsidTr="000A666C">
        <w:trPr>
          <w:jc w:val="center"/>
        </w:trPr>
        <w:tc>
          <w:tcPr>
            <w:tcW w:w="4876" w:type="dxa"/>
            <w:tcBorders>
              <w:top w:val="nil"/>
              <w:left w:val="nil"/>
              <w:bottom w:val="nil"/>
              <w:right w:val="nil"/>
            </w:tcBorders>
          </w:tcPr>
          <w:p w14:paraId="4785F800" w14:textId="77777777" w:rsidR="00641682" w:rsidRPr="009677EC" w:rsidRDefault="00641682" w:rsidP="000A666C">
            <w:pPr>
              <w:pStyle w:val="Normal6a"/>
            </w:pPr>
          </w:p>
        </w:tc>
        <w:tc>
          <w:tcPr>
            <w:tcW w:w="4876" w:type="dxa"/>
            <w:tcBorders>
              <w:top w:val="nil"/>
              <w:left w:val="nil"/>
              <w:bottom w:val="nil"/>
              <w:right w:val="nil"/>
            </w:tcBorders>
          </w:tcPr>
          <w:p w14:paraId="7987E120" w14:textId="77777777" w:rsidR="00641682" w:rsidRPr="009677EC" w:rsidRDefault="00641682" w:rsidP="000A666C">
            <w:pPr>
              <w:pStyle w:val="Normal6a"/>
            </w:pPr>
            <w:r w:rsidRPr="009677EC">
              <w:rPr>
                <w:b/>
                <w:i/>
              </w:rPr>
              <w:t>b) le rang des sûretés mobilières;</w:t>
            </w:r>
          </w:p>
        </w:tc>
      </w:tr>
      <w:tr w:rsidR="00641682" w:rsidRPr="009677EC" w14:paraId="012BEEB4" w14:textId="77777777" w:rsidTr="000A666C">
        <w:trPr>
          <w:jc w:val="center"/>
        </w:trPr>
        <w:tc>
          <w:tcPr>
            <w:tcW w:w="4876" w:type="dxa"/>
            <w:tcBorders>
              <w:top w:val="nil"/>
              <w:left w:val="nil"/>
              <w:bottom w:val="nil"/>
              <w:right w:val="nil"/>
            </w:tcBorders>
          </w:tcPr>
          <w:p w14:paraId="322FEC24" w14:textId="77777777" w:rsidR="00641682" w:rsidRPr="009677EC" w:rsidRDefault="00641682" w:rsidP="000A666C">
            <w:pPr>
              <w:pStyle w:val="Normal6a"/>
            </w:pPr>
          </w:p>
        </w:tc>
        <w:tc>
          <w:tcPr>
            <w:tcW w:w="4876" w:type="dxa"/>
            <w:tcBorders>
              <w:top w:val="nil"/>
              <w:left w:val="nil"/>
              <w:bottom w:val="nil"/>
              <w:right w:val="nil"/>
            </w:tcBorders>
          </w:tcPr>
          <w:p w14:paraId="7382EF86" w14:textId="77777777" w:rsidR="00641682" w:rsidRPr="009677EC" w:rsidRDefault="00641682" w:rsidP="000A666C">
            <w:pPr>
              <w:pStyle w:val="Normal6a"/>
            </w:pPr>
            <w:r w:rsidRPr="009677EC">
              <w:rPr>
                <w:b/>
                <w:i/>
              </w:rPr>
              <w:t>c) le type de bien immobilier;</w:t>
            </w:r>
          </w:p>
        </w:tc>
      </w:tr>
      <w:tr w:rsidR="00641682" w:rsidRPr="009677EC" w14:paraId="6924B4BF" w14:textId="77777777" w:rsidTr="000A666C">
        <w:trPr>
          <w:jc w:val="center"/>
        </w:trPr>
        <w:tc>
          <w:tcPr>
            <w:tcW w:w="4876" w:type="dxa"/>
            <w:tcBorders>
              <w:top w:val="nil"/>
              <w:left w:val="nil"/>
              <w:bottom w:val="nil"/>
              <w:right w:val="nil"/>
            </w:tcBorders>
          </w:tcPr>
          <w:p w14:paraId="0D712F28" w14:textId="77777777" w:rsidR="00641682" w:rsidRPr="009677EC" w:rsidRDefault="00641682" w:rsidP="000A666C">
            <w:pPr>
              <w:pStyle w:val="Normal6a"/>
            </w:pPr>
          </w:p>
        </w:tc>
        <w:tc>
          <w:tcPr>
            <w:tcW w:w="4876" w:type="dxa"/>
            <w:tcBorders>
              <w:top w:val="nil"/>
              <w:left w:val="nil"/>
              <w:bottom w:val="nil"/>
              <w:right w:val="nil"/>
            </w:tcBorders>
          </w:tcPr>
          <w:p w14:paraId="4A2ADB1D" w14:textId="77777777" w:rsidR="00641682" w:rsidRPr="009677EC" w:rsidRDefault="00641682" w:rsidP="000A666C">
            <w:pPr>
              <w:pStyle w:val="Normal6a"/>
            </w:pPr>
            <w:r w:rsidRPr="009677EC">
              <w:rPr>
                <w:b/>
                <w:i/>
              </w:rPr>
              <w:t>d) la juridiction.</w:t>
            </w:r>
          </w:p>
        </w:tc>
      </w:tr>
      <w:tr w:rsidR="00641682" w:rsidRPr="009677EC" w14:paraId="48806D41" w14:textId="77777777" w:rsidTr="000A666C">
        <w:trPr>
          <w:jc w:val="center"/>
        </w:trPr>
        <w:tc>
          <w:tcPr>
            <w:tcW w:w="4876" w:type="dxa"/>
            <w:tcBorders>
              <w:top w:val="nil"/>
              <w:left w:val="nil"/>
              <w:bottom w:val="nil"/>
              <w:right w:val="nil"/>
            </w:tcBorders>
          </w:tcPr>
          <w:p w14:paraId="4036F760" w14:textId="77777777" w:rsidR="00641682" w:rsidRPr="009677EC" w:rsidRDefault="00641682" w:rsidP="000A666C"/>
        </w:tc>
        <w:tc>
          <w:tcPr>
            <w:tcW w:w="4876" w:type="dxa"/>
            <w:tcBorders>
              <w:top w:val="nil"/>
              <w:left w:val="nil"/>
              <w:bottom w:val="nil"/>
              <w:right w:val="nil"/>
            </w:tcBorders>
          </w:tcPr>
          <w:p w14:paraId="17BCFE9C" w14:textId="77777777" w:rsidR="00641682" w:rsidRPr="009677EC" w:rsidRDefault="00641682" w:rsidP="000A666C">
            <w:pPr>
              <w:pStyle w:val="Normal6a"/>
            </w:pPr>
            <w:r w:rsidRPr="009677EC">
              <w:rPr>
                <w:i/>
              </w:rPr>
              <w:t>(Le nouvel article 25 ter suivant est ajouté.)</w:t>
            </w:r>
          </w:p>
        </w:tc>
      </w:tr>
    </w:tbl>
    <w:p w14:paraId="01EC3481"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5DA6DCD4" w14:textId="77777777" w:rsidR="00641682" w:rsidRPr="003F27EB" w:rsidRDefault="00641682" w:rsidP="00641682">
      <w:pPr>
        <w:rPr>
          <w:lang w:val="en-GB"/>
        </w:rPr>
      </w:pPr>
      <w:r w:rsidRPr="003F27EB">
        <w:rPr>
          <w:rStyle w:val="HideTWBExt"/>
          <w:lang w:val="en-GB"/>
        </w:rPr>
        <w:t>&lt;/Amend&gt;</w:t>
      </w:r>
    </w:p>
    <w:p w14:paraId="247D6CDF"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220</w:t>
      </w:r>
      <w:r w:rsidRPr="003F27EB">
        <w:rPr>
          <w:rStyle w:val="HideTWBExt"/>
          <w:b w:val="0"/>
          <w:lang w:val="en-GB"/>
        </w:rPr>
        <w:t>&lt;/NumAm&gt;</w:t>
      </w:r>
    </w:p>
    <w:p w14:paraId="7AC663C6"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Marie Toussaint</w:t>
      </w:r>
      <w:r w:rsidRPr="003F27EB">
        <w:rPr>
          <w:rStyle w:val="HideTWBExt"/>
          <w:b w:val="0"/>
          <w:lang w:val="en-GB"/>
        </w:rPr>
        <w:t>&lt;/Members&gt;</w:t>
      </w:r>
    </w:p>
    <w:p w14:paraId="27EEAF0C" w14:textId="77777777" w:rsidR="00641682" w:rsidRPr="009677EC" w:rsidRDefault="00641682" w:rsidP="00641682">
      <w:r w:rsidRPr="009677EC">
        <w:rPr>
          <w:rStyle w:val="HideTWBExt"/>
        </w:rPr>
        <w:t>&lt;AuNomDe&gt;</w:t>
      </w:r>
      <w:r w:rsidRPr="009677EC">
        <w:rPr>
          <w:rStyle w:val="HideTWBInt"/>
        </w:rPr>
        <w:t>{Verts/ALE}</w:t>
      </w:r>
      <w:r w:rsidRPr="009677EC">
        <w:t>au nom du groupe Verts/ALE</w:t>
      </w:r>
      <w:r w:rsidRPr="009677EC">
        <w:rPr>
          <w:rStyle w:val="HideTWBExt"/>
        </w:rPr>
        <w:t>&lt;/AuNomDe&gt;</w:t>
      </w:r>
    </w:p>
    <w:p w14:paraId="0ABE2C9D" w14:textId="77777777" w:rsidR="00641682" w:rsidRPr="009677EC" w:rsidRDefault="00641682" w:rsidP="00641682">
      <w:pPr>
        <w:pStyle w:val="NormalBold"/>
      </w:pPr>
      <w:r w:rsidRPr="009677EC">
        <w:rPr>
          <w:rStyle w:val="HideTWBExt"/>
          <w:b w:val="0"/>
        </w:rPr>
        <w:t>&lt;/RepeatBlock-By&gt;</w:t>
      </w:r>
    </w:p>
    <w:p w14:paraId="3CC240ED"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03419F4A" w14:textId="77777777" w:rsidR="00641682" w:rsidRPr="009677EC" w:rsidRDefault="00641682" w:rsidP="00641682">
      <w:pPr>
        <w:pStyle w:val="NormalBold"/>
      </w:pPr>
      <w:r w:rsidRPr="009677EC">
        <w:rPr>
          <w:rStyle w:val="HideTWBExt"/>
          <w:b w:val="0"/>
        </w:rPr>
        <w:t>&lt;Article&gt;</w:t>
      </w:r>
      <w:r w:rsidRPr="009677EC">
        <w:t>Article 1 – alinéa 1 – point 10 quater (nouveau)</w:t>
      </w:r>
      <w:r w:rsidRPr="009677EC">
        <w:rPr>
          <w:rStyle w:val="HideTWBExt"/>
          <w:b w:val="0"/>
        </w:rPr>
        <w:t>&lt;/Article&gt;</w:t>
      </w:r>
    </w:p>
    <w:p w14:paraId="07888F89"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1CF73059" w14:textId="77777777" w:rsidR="00641682" w:rsidRPr="009677EC" w:rsidRDefault="00641682" w:rsidP="00641682">
      <w:r w:rsidRPr="009677EC">
        <w:rPr>
          <w:rStyle w:val="HideTWBExt"/>
        </w:rPr>
        <w:t>&lt;Article2&gt;</w:t>
      </w:r>
      <w:r w:rsidRPr="009677EC">
        <w:t>Chapitre 4 – Section 2 bis</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60331099" w14:textId="77777777" w:rsidTr="000A666C">
        <w:trPr>
          <w:trHeight w:hRule="exact" w:val="240"/>
          <w:jc w:val="center"/>
        </w:trPr>
        <w:tc>
          <w:tcPr>
            <w:tcW w:w="9752" w:type="dxa"/>
            <w:gridSpan w:val="2"/>
            <w:tcBorders>
              <w:top w:val="nil"/>
              <w:left w:val="nil"/>
              <w:bottom w:val="nil"/>
              <w:right w:val="nil"/>
            </w:tcBorders>
          </w:tcPr>
          <w:p w14:paraId="52068BEE" w14:textId="77777777" w:rsidR="00641682" w:rsidRPr="009677EC" w:rsidRDefault="00641682" w:rsidP="000A666C"/>
        </w:tc>
      </w:tr>
      <w:tr w:rsidR="00641682" w:rsidRPr="009677EC" w14:paraId="26C4450B" w14:textId="77777777" w:rsidTr="000A666C">
        <w:trPr>
          <w:trHeight w:val="240"/>
          <w:jc w:val="center"/>
        </w:trPr>
        <w:tc>
          <w:tcPr>
            <w:tcW w:w="4876" w:type="dxa"/>
            <w:tcBorders>
              <w:top w:val="nil"/>
              <w:left w:val="nil"/>
              <w:bottom w:val="nil"/>
              <w:right w:val="nil"/>
            </w:tcBorders>
          </w:tcPr>
          <w:p w14:paraId="2210ABBB"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7498D8DB" w14:textId="77777777" w:rsidR="00641682" w:rsidRPr="009677EC" w:rsidRDefault="00641682" w:rsidP="000A666C">
            <w:pPr>
              <w:pStyle w:val="AmColumnHeading"/>
            </w:pPr>
            <w:r w:rsidRPr="009677EC">
              <w:t>Amendement</w:t>
            </w:r>
          </w:p>
        </w:tc>
      </w:tr>
      <w:tr w:rsidR="00641682" w:rsidRPr="009677EC" w14:paraId="119447A3" w14:textId="77777777" w:rsidTr="000A666C">
        <w:trPr>
          <w:jc w:val="center"/>
        </w:trPr>
        <w:tc>
          <w:tcPr>
            <w:tcW w:w="4876" w:type="dxa"/>
            <w:tcBorders>
              <w:top w:val="nil"/>
              <w:left w:val="nil"/>
              <w:bottom w:val="nil"/>
              <w:right w:val="nil"/>
            </w:tcBorders>
          </w:tcPr>
          <w:p w14:paraId="529977A9" w14:textId="77777777" w:rsidR="00641682" w:rsidRPr="009677EC" w:rsidRDefault="00641682" w:rsidP="000A666C">
            <w:pPr>
              <w:pStyle w:val="Normal6a"/>
            </w:pPr>
          </w:p>
        </w:tc>
        <w:tc>
          <w:tcPr>
            <w:tcW w:w="4876" w:type="dxa"/>
            <w:tcBorders>
              <w:top w:val="nil"/>
              <w:left w:val="nil"/>
              <w:bottom w:val="nil"/>
              <w:right w:val="nil"/>
            </w:tcBorders>
          </w:tcPr>
          <w:p w14:paraId="64905EDE" w14:textId="77777777" w:rsidR="00641682" w:rsidRPr="009677EC" w:rsidRDefault="00641682" w:rsidP="000A666C">
            <w:pPr>
              <w:pStyle w:val="Normal6a"/>
            </w:pPr>
            <w:r w:rsidRPr="009677EC">
              <w:rPr>
                <w:b/>
                <w:i/>
              </w:rPr>
              <w:t>(10 quater)</w:t>
            </w:r>
            <w:r w:rsidRPr="009677EC">
              <w:tab/>
            </w:r>
            <w:r w:rsidRPr="009677EC">
              <w:rPr>
                <w:b/>
                <w:i/>
              </w:rPr>
              <w:t>Au chapitre 4, la section 2 bis est supprimée.</w:t>
            </w:r>
          </w:p>
        </w:tc>
      </w:tr>
      <w:tr w:rsidR="00641682" w:rsidRPr="009677EC" w14:paraId="5D20628F" w14:textId="77777777" w:rsidTr="000A666C">
        <w:trPr>
          <w:jc w:val="center"/>
        </w:trPr>
        <w:tc>
          <w:tcPr>
            <w:tcW w:w="4876" w:type="dxa"/>
            <w:tcBorders>
              <w:top w:val="nil"/>
              <w:left w:val="nil"/>
              <w:bottom w:val="nil"/>
              <w:right w:val="nil"/>
            </w:tcBorders>
          </w:tcPr>
          <w:p w14:paraId="008CFBA8" w14:textId="77777777" w:rsidR="00641682" w:rsidRPr="009677EC" w:rsidRDefault="00641682" w:rsidP="000A666C">
            <w:pPr>
              <w:pStyle w:val="Normal6a"/>
            </w:pPr>
            <w:r w:rsidRPr="009677EC">
              <w:rPr>
                <w:b/>
                <w:i/>
              </w:rPr>
              <w:t>SECTION 2 bis</w:t>
            </w:r>
          </w:p>
        </w:tc>
        <w:tc>
          <w:tcPr>
            <w:tcW w:w="4876" w:type="dxa"/>
            <w:tcBorders>
              <w:top w:val="nil"/>
              <w:left w:val="nil"/>
              <w:bottom w:val="nil"/>
              <w:right w:val="nil"/>
            </w:tcBorders>
          </w:tcPr>
          <w:p w14:paraId="3B9EFB6D" w14:textId="77777777" w:rsidR="00641682" w:rsidRPr="009677EC" w:rsidRDefault="00641682" w:rsidP="000A666C">
            <w:pPr>
              <w:pStyle w:val="Normal6a"/>
            </w:pPr>
          </w:p>
        </w:tc>
      </w:tr>
      <w:tr w:rsidR="00641682" w:rsidRPr="009677EC" w14:paraId="25611837" w14:textId="77777777" w:rsidTr="000A666C">
        <w:trPr>
          <w:jc w:val="center"/>
        </w:trPr>
        <w:tc>
          <w:tcPr>
            <w:tcW w:w="4876" w:type="dxa"/>
            <w:tcBorders>
              <w:top w:val="nil"/>
              <w:left w:val="nil"/>
              <w:bottom w:val="nil"/>
              <w:right w:val="nil"/>
            </w:tcBorders>
          </w:tcPr>
          <w:p w14:paraId="3E71E4B6" w14:textId="77777777" w:rsidR="00641682" w:rsidRPr="009677EC" w:rsidRDefault="00641682" w:rsidP="000A666C">
            <w:r w:rsidRPr="009677EC">
              <w:t>[…]</w:t>
            </w:r>
          </w:p>
        </w:tc>
        <w:tc>
          <w:tcPr>
            <w:tcW w:w="4876" w:type="dxa"/>
            <w:tcBorders>
              <w:top w:val="nil"/>
              <w:left w:val="nil"/>
              <w:bottom w:val="nil"/>
              <w:right w:val="nil"/>
            </w:tcBorders>
          </w:tcPr>
          <w:p w14:paraId="325FEF03" w14:textId="77777777" w:rsidR="00641682" w:rsidRPr="009677EC" w:rsidRDefault="00641682" w:rsidP="000A666C">
            <w:pPr>
              <w:pStyle w:val="Normal6a"/>
            </w:pPr>
          </w:p>
        </w:tc>
      </w:tr>
    </w:tbl>
    <w:p w14:paraId="18EAAC75"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7DE6BA00" w14:textId="77777777" w:rsidR="00641682" w:rsidRPr="009677EC" w:rsidRDefault="00641682" w:rsidP="00641682">
      <w:pPr>
        <w:pStyle w:val="AmCrossRef"/>
      </w:pPr>
      <w:r w:rsidRPr="009677EC">
        <w:t>(https://eur-lex.europa.eu/legal-content/FR/TXT/HTML/?uri=CELEX:02017R2402-20210409)</w:t>
      </w:r>
    </w:p>
    <w:p w14:paraId="177A865E" w14:textId="77777777" w:rsidR="00641682" w:rsidRPr="003F27EB" w:rsidRDefault="00641682" w:rsidP="00641682">
      <w:pPr>
        <w:rPr>
          <w:lang w:val="de-DE"/>
        </w:rPr>
      </w:pPr>
      <w:r w:rsidRPr="003F27EB">
        <w:rPr>
          <w:rStyle w:val="HideTWBExt"/>
          <w:lang w:val="de-DE"/>
        </w:rPr>
        <w:t>&lt;/Amend&gt;</w:t>
      </w:r>
    </w:p>
    <w:p w14:paraId="44C6ED24"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221</w:t>
      </w:r>
      <w:r w:rsidRPr="003F27EB">
        <w:rPr>
          <w:rStyle w:val="HideTWBExt"/>
          <w:b w:val="0"/>
          <w:lang w:val="de-DE"/>
        </w:rPr>
        <w:t>&lt;/NumAm&gt;</w:t>
      </w:r>
    </w:p>
    <w:p w14:paraId="1E844BC8"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Auke Zijlstra, Pierre Pimpie</w:t>
      </w:r>
      <w:r w:rsidRPr="003F27EB">
        <w:rPr>
          <w:rStyle w:val="HideTWBExt"/>
          <w:b w:val="0"/>
          <w:lang w:val="en-GB"/>
        </w:rPr>
        <w:t>&lt;/Members&gt;</w:t>
      </w:r>
    </w:p>
    <w:p w14:paraId="545BF8FE" w14:textId="77777777" w:rsidR="00641682" w:rsidRPr="009677EC" w:rsidRDefault="00641682" w:rsidP="00641682">
      <w:pPr>
        <w:pStyle w:val="NormalBold"/>
      </w:pPr>
      <w:r w:rsidRPr="009677EC">
        <w:rPr>
          <w:rStyle w:val="HideTWBExt"/>
          <w:b w:val="0"/>
        </w:rPr>
        <w:t>&lt;/RepeatBlock-By&gt;</w:t>
      </w:r>
    </w:p>
    <w:p w14:paraId="676C1119"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7D8CA58" w14:textId="77777777" w:rsidR="00641682" w:rsidRPr="009677EC" w:rsidRDefault="00641682" w:rsidP="00641682">
      <w:pPr>
        <w:pStyle w:val="NormalBold"/>
      </w:pPr>
      <w:r w:rsidRPr="009677EC">
        <w:rPr>
          <w:rStyle w:val="HideTWBExt"/>
          <w:b w:val="0"/>
        </w:rPr>
        <w:t>&lt;Article&gt;</w:t>
      </w:r>
      <w:r w:rsidRPr="009677EC">
        <w:t>Article 1 – alinéa 1 – point 10 bis (nouveau)</w:t>
      </w:r>
      <w:r w:rsidRPr="009677EC">
        <w:rPr>
          <w:rStyle w:val="HideTWBExt"/>
          <w:b w:val="0"/>
        </w:rPr>
        <w:t>&lt;/Article&gt;</w:t>
      </w:r>
    </w:p>
    <w:p w14:paraId="12D758C7"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6A7596B8" w14:textId="77777777" w:rsidR="00641682" w:rsidRPr="009677EC" w:rsidRDefault="00641682" w:rsidP="00641682">
      <w:r w:rsidRPr="009677EC">
        <w:rPr>
          <w:rStyle w:val="HideTWBExt"/>
        </w:rPr>
        <w:t>&lt;Article2&gt;</w:t>
      </w:r>
      <w:r w:rsidRPr="009677EC">
        <w:t>Article 26 bis – paragraphe 1 – alinéa 1 bis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A817B24" w14:textId="77777777" w:rsidTr="000A666C">
        <w:trPr>
          <w:trHeight w:hRule="exact" w:val="240"/>
          <w:jc w:val="center"/>
        </w:trPr>
        <w:tc>
          <w:tcPr>
            <w:tcW w:w="9752" w:type="dxa"/>
            <w:gridSpan w:val="2"/>
            <w:tcBorders>
              <w:top w:val="nil"/>
              <w:left w:val="nil"/>
              <w:bottom w:val="nil"/>
              <w:right w:val="nil"/>
            </w:tcBorders>
          </w:tcPr>
          <w:p w14:paraId="3C23F52C" w14:textId="77777777" w:rsidR="00641682" w:rsidRPr="009677EC" w:rsidRDefault="00641682" w:rsidP="000A666C"/>
        </w:tc>
      </w:tr>
      <w:tr w:rsidR="00641682" w:rsidRPr="009677EC" w14:paraId="6269183A" w14:textId="77777777" w:rsidTr="000A666C">
        <w:trPr>
          <w:trHeight w:val="240"/>
          <w:jc w:val="center"/>
        </w:trPr>
        <w:tc>
          <w:tcPr>
            <w:tcW w:w="4876" w:type="dxa"/>
            <w:tcBorders>
              <w:top w:val="nil"/>
              <w:left w:val="nil"/>
              <w:bottom w:val="nil"/>
              <w:right w:val="nil"/>
            </w:tcBorders>
          </w:tcPr>
          <w:p w14:paraId="645DEBF8"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02326569" w14:textId="77777777" w:rsidR="00641682" w:rsidRPr="009677EC" w:rsidRDefault="00641682" w:rsidP="000A666C">
            <w:pPr>
              <w:pStyle w:val="AmColumnHeading"/>
            </w:pPr>
            <w:r w:rsidRPr="009677EC">
              <w:t>Amendement</w:t>
            </w:r>
          </w:p>
        </w:tc>
      </w:tr>
      <w:tr w:rsidR="00641682" w:rsidRPr="009677EC" w14:paraId="4CD3784B" w14:textId="77777777" w:rsidTr="000A666C">
        <w:trPr>
          <w:jc w:val="center"/>
        </w:trPr>
        <w:tc>
          <w:tcPr>
            <w:tcW w:w="4876" w:type="dxa"/>
            <w:tcBorders>
              <w:top w:val="nil"/>
              <w:left w:val="nil"/>
              <w:bottom w:val="nil"/>
              <w:right w:val="nil"/>
            </w:tcBorders>
          </w:tcPr>
          <w:p w14:paraId="74D353EB" w14:textId="77777777" w:rsidR="00641682" w:rsidRPr="009677EC" w:rsidRDefault="00641682" w:rsidP="000A666C">
            <w:pPr>
              <w:pStyle w:val="Normal6a"/>
            </w:pPr>
          </w:p>
        </w:tc>
        <w:tc>
          <w:tcPr>
            <w:tcW w:w="4876" w:type="dxa"/>
            <w:tcBorders>
              <w:top w:val="nil"/>
              <w:left w:val="nil"/>
              <w:bottom w:val="nil"/>
              <w:right w:val="nil"/>
            </w:tcBorders>
          </w:tcPr>
          <w:p w14:paraId="6A474FF6" w14:textId="77777777" w:rsidR="00641682" w:rsidRPr="009677EC" w:rsidRDefault="00641682" w:rsidP="000A666C">
            <w:pPr>
              <w:pStyle w:val="Normal6a"/>
            </w:pPr>
            <w:r w:rsidRPr="009677EC">
              <w:rPr>
                <w:b/>
                <w:i/>
              </w:rPr>
              <w:t>(10 bis)</w:t>
            </w:r>
            <w:r w:rsidRPr="009677EC">
              <w:tab/>
            </w:r>
            <w:r w:rsidRPr="009677EC">
              <w:rPr>
                <w:b/>
                <w:i/>
              </w:rPr>
              <w:t>À l’article 26 bis, paragraphe 1, l’alinéa suivant est ajouté:</w:t>
            </w:r>
          </w:p>
        </w:tc>
      </w:tr>
      <w:tr w:rsidR="00641682" w:rsidRPr="009677EC" w14:paraId="73019CC1" w14:textId="77777777" w:rsidTr="000A666C">
        <w:trPr>
          <w:jc w:val="center"/>
        </w:trPr>
        <w:tc>
          <w:tcPr>
            <w:tcW w:w="4876" w:type="dxa"/>
            <w:tcBorders>
              <w:top w:val="nil"/>
              <w:left w:val="nil"/>
              <w:bottom w:val="nil"/>
              <w:right w:val="nil"/>
            </w:tcBorders>
          </w:tcPr>
          <w:p w14:paraId="67BAAC9C" w14:textId="77777777" w:rsidR="00641682" w:rsidRPr="009677EC" w:rsidRDefault="00641682" w:rsidP="000A666C">
            <w:pPr>
              <w:pStyle w:val="Normal6a"/>
            </w:pPr>
          </w:p>
        </w:tc>
        <w:tc>
          <w:tcPr>
            <w:tcW w:w="4876" w:type="dxa"/>
            <w:tcBorders>
              <w:top w:val="nil"/>
              <w:left w:val="nil"/>
              <w:bottom w:val="nil"/>
              <w:right w:val="nil"/>
            </w:tcBorders>
          </w:tcPr>
          <w:p w14:paraId="7F7CD4EE" w14:textId="77777777" w:rsidR="00641682" w:rsidRPr="009677EC" w:rsidRDefault="00641682" w:rsidP="000A666C">
            <w:pPr>
              <w:pStyle w:val="Normal6a"/>
            </w:pPr>
            <w:r w:rsidRPr="009677EC">
              <w:rPr>
                <w:b/>
                <w:i/>
              </w:rPr>
              <w:t>Les titrisations STS au bilan peuvent inclure des paniers mixtes d’expositions sur des PME et d’autres expositions, à condition que les exigences d’homogénéité, de cohérence de la souscription, de comparabilité du service et de transparence soient pleinement respectées.</w:t>
            </w:r>
          </w:p>
        </w:tc>
      </w:tr>
    </w:tbl>
    <w:p w14:paraId="1FE78057"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0F33568F" w14:textId="77777777" w:rsidR="00641682" w:rsidRPr="003F27EB" w:rsidRDefault="00641682" w:rsidP="00641682">
      <w:pPr>
        <w:rPr>
          <w:lang w:val="en-GB"/>
        </w:rPr>
      </w:pPr>
      <w:r w:rsidRPr="003F27EB">
        <w:rPr>
          <w:rStyle w:val="HideTWBExt"/>
          <w:lang w:val="en-GB"/>
        </w:rPr>
        <w:t>&lt;/Amend&gt;</w:t>
      </w:r>
    </w:p>
    <w:p w14:paraId="20AF23DD"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222</w:t>
      </w:r>
      <w:r w:rsidRPr="003F27EB">
        <w:rPr>
          <w:rStyle w:val="HideTWBExt"/>
          <w:b w:val="0"/>
          <w:lang w:val="en-GB"/>
        </w:rPr>
        <w:t>&lt;/NumAm&gt;</w:t>
      </w:r>
    </w:p>
    <w:p w14:paraId="79FF9D70"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Auke Zijlstra, Pierre Pimpie</w:t>
      </w:r>
      <w:r w:rsidRPr="003F27EB">
        <w:rPr>
          <w:rStyle w:val="HideTWBExt"/>
          <w:b w:val="0"/>
          <w:lang w:val="en-GB"/>
        </w:rPr>
        <w:t>&lt;/Members&gt;</w:t>
      </w:r>
    </w:p>
    <w:p w14:paraId="5E47CED1" w14:textId="77777777" w:rsidR="00641682" w:rsidRPr="009677EC" w:rsidRDefault="00641682" w:rsidP="00641682">
      <w:pPr>
        <w:pStyle w:val="NormalBold"/>
      </w:pPr>
      <w:r w:rsidRPr="009677EC">
        <w:rPr>
          <w:rStyle w:val="HideTWBExt"/>
          <w:b w:val="0"/>
        </w:rPr>
        <w:t>&lt;/RepeatBlock-By&gt;</w:t>
      </w:r>
    </w:p>
    <w:p w14:paraId="03D60EF5"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4608771D" w14:textId="77777777" w:rsidR="00641682" w:rsidRPr="009677EC" w:rsidRDefault="00641682" w:rsidP="00641682">
      <w:pPr>
        <w:pStyle w:val="NormalBold"/>
      </w:pPr>
      <w:r w:rsidRPr="009677EC">
        <w:rPr>
          <w:rStyle w:val="HideTWBExt"/>
          <w:b w:val="0"/>
        </w:rPr>
        <w:t>&lt;Article&gt;</w:t>
      </w:r>
      <w:r w:rsidRPr="009677EC">
        <w:t>Article 1 – alinéa 1 – point 11 – sous-point -a (nouveau)</w:t>
      </w:r>
      <w:r w:rsidRPr="009677EC">
        <w:rPr>
          <w:rStyle w:val="HideTWBExt"/>
          <w:b w:val="0"/>
        </w:rPr>
        <w:t>&lt;/Article&gt;</w:t>
      </w:r>
    </w:p>
    <w:p w14:paraId="4DCE7085"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03BF881F" w14:textId="77777777" w:rsidR="00641682" w:rsidRPr="009677EC" w:rsidRDefault="00641682" w:rsidP="00641682">
      <w:r w:rsidRPr="009677EC">
        <w:rPr>
          <w:rStyle w:val="HideTWBExt"/>
        </w:rPr>
        <w:t>&lt;Article2&gt;</w:t>
      </w:r>
      <w:r w:rsidRPr="009677EC">
        <w:t>Article 26 ter – paragraphe 5</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14D86FE" w14:textId="77777777" w:rsidTr="000A666C">
        <w:trPr>
          <w:trHeight w:hRule="exact" w:val="240"/>
          <w:jc w:val="center"/>
        </w:trPr>
        <w:tc>
          <w:tcPr>
            <w:tcW w:w="9752" w:type="dxa"/>
            <w:gridSpan w:val="2"/>
            <w:tcBorders>
              <w:top w:val="nil"/>
              <w:left w:val="nil"/>
              <w:bottom w:val="nil"/>
              <w:right w:val="nil"/>
            </w:tcBorders>
          </w:tcPr>
          <w:p w14:paraId="65D5ACA8" w14:textId="77777777" w:rsidR="00641682" w:rsidRPr="009677EC" w:rsidRDefault="00641682" w:rsidP="000A666C"/>
        </w:tc>
      </w:tr>
      <w:tr w:rsidR="00641682" w:rsidRPr="009677EC" w14:paraId="02213D1D" w14:textId="77777777" w:rsidTr="000A666C">
        <w:trPr>
          <w:trHeight w:val="240"/>
          <w:jc w:val="center"/>
        </w:trPr>
        <w:tc>
          <w:tcPr>
            <w:tcW w:w="4876" w:type="dxa"/>
            <w:tcBorders>
              <w:top w:val="nil"/>
              <w:left w:val="nil"/>
              <w:bottom w:val="nil"/>
              <w:right w:val="nil"/>
            </w:tcBorders>
          </w:tcPr>
          <w:p w14:paraId="26408F93"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15D0B0F4" w14:textId="77777777" w:rsidR="00641682" w:rsidRPr="009677EC" w:rsidRDefault="00641682" w:rsidP="000A666C">
            <w:pPr>
              <w:pStyle w:val="AmColumnHeading"/>
            </w:pPr>
            <w:r w:rsidRPr="009677EC">
              <w:t>Amendement</w:t>
            </w:r>
          </w:p>
        </w:tc>
      </w:tr>
      <w:tr w:rsidR="00641682" w:rsidRPr="009677EC" w14:paraId="3A0A5F86" w14:textId="77777777" w:rsidTr="000A666C">
        <w:trPr>
          <w:jc w:val="center"/>
        </w:trPr>
        <w:tc>
          <w:tcPr>
            <w:tcW w:w="4876" w:type="dxa"/>
            <w:tcBorders>
              <w:top w:val="nil"/>
              <w:left w:val="nil"/>
              <w:bottom w:val="nil"/>
              <w:right w:val="nil"/>
            </w:tcBorders>
          </w:tcPr>
          <w:p w14:paraId="5032250D" w14:textId="77777777" w:rsidR="00641682" w:rsidRPr="009677EC" w:rsidRDefault="00641682" w:rsidP="000A666C">
            <w:pPr>
              <w:pStyle w:val="Normal6a"/>
            </w:pPr>
          </w:p>
        </w:tc>
        <w:tc>
          <w:tcPr>
            <w:tcW w:w="4876" w:type="dxa"/>
            <w:tcBorders>
              <w:top w:val="nil"/>
              <w:left w:val="nil"/>
              <w:bottom w:val="nil"/>
              <w:right w:val="nil"/>
            </w:tcBorders>
          </w:tcPr>
          <w:p w14:paraId="2EC44150" w14:textId="77777777" w:rsidR="00641682" w:rsidRPr="009677EC" w:rsidRDefault="00641682" w:rsidP="000A666C">
            <w:pPr>
              <w:pStyle w:val="Normal6a"/>
            </w:pPr>
            <w:r w:rsidRPr="009677EC">
              <w:rPr>
                <w:b/>
                <w:i/>
              </w:rPr>
              <w:t>-a)</w:t>
            </w:r>
            <w:r w:rsidRPr="009677EC">
              <w:tab/>
            </w:r>
            <w:r w:rsidRPr="009677EC">
              <w:rPr>
                <w:b/>
                <w:i/>
              </w:rPr>
              <w:t>le paragraphe 5 est remplacé par le texte suivant:</w:t>
            </w:r>
          </w:p>
        </w:tc>
      </w:tr>
      <w:tr w:rsidR="00641682" w:rsidRPr="009677EC" w14:paraId="7D3DBFF5" w14:textId="77777777" w:rsidTr="000A666C">
        <w:trPr>
          <w:jc w:val="center"/>
        </w:trPr>
        <w:tc>
          <w:tcPr>
            <w:tcW w:w="4876" w:type="dxa"/>
            <w:tcBorders>
              <w:top w:val="nil"/>
              <w:left w:val="nil"/>
              <w:bottom w:val="nil"/>
              <w:right w:val="nil"/>
            </w:tcBorders>
          </w:tcPr>
          <w:p w14:paraId="3AFF59C4" w14:textId="77777777" w:rsidR="00641682" w:rsidRPr="009677EC" w:rsidRDefault="00641682" w:rsidP="000A666C">
            <w:pPr>
              <w:pStyle w:val="Normal6a"/>
            </w:pPr>
            <w:r w:rsidRPr="009677EC">
              <w:t xml:space="preserve">5. La </w:t>
            </w:r>
            <w:r w:rsidRPr="009677EC">
              <w:rPr>
                <w:b/>
                <w:bCs/>
                <w:i/>
                <w:iCs/>
              </w:rPr>
              <w:t>convention de</w:t>
            </w:r>
            <w:r w:rsidRPr="009677EC">
              <w:t xml:space="preserve"> protection </w:t>
            </w:r>
            <w:r w:rsidRPr="009677EC">
              <w:rPr>
                <w:b/>
                <w:bCs/>
                <w:i/>
                <w:iCs/>
              </w:rPr>
              <w:t>de</w:t>
            </w:r>
            <w:r w:rsidRPr="009677EC">
              <w:t xml:space="preserve"> crédit </w:t>
            </w:r>
            <w:r w:rsidRPr="009677EC">
              <w:rPr>
                <w:b/>
                <w:i/>
              </w:rPr>
              <w:t>respecte les règles d’atténuation du risque de crédit énoncées à l’article 249 du règlement (UE) nº 575/2013 ou, lorsque cet article n’est pas applicable, des exigences qui ne sont pas moins strictes que celles énoncées audit article</w:t>
            </w:r>
            <w:r w:rsidRPr="009677EC">
              <w:t>.</w:t>
            </w:r>
          </w:p>
        </w:tc>
        <w:tc>
          <w:tcPr>
            <w:tcW w:w="4876" w:type="dxa"/>
            <w:tcBorders>
              <w:top w:val="nil"/>
              <w:left w:val="nil"/>
              <w:bottom w:val="nil"/>
              <w:right w:val="nil"/>
            </w:tcBorders>
          </w:tcPr>
          <w:p w14:paraId="712395FB" w14:textId="77777777" w:rsidR="00641682" w:rsidRPr="009677EC" w:rsidRDefault="00641682" w:rsidP="000A666C">
            <w:pPr>
              <w:pStyle w:val="Normal6a"/>
            </w:pPr>
            <w:r w:rsidRPr="009677EC">
              <w:t xml:space="preserve">5. La protection </w:t>
            </w:r>
            <w:r w:rsidRPr="009677EC">
              <w:rPr>
                <w:b/>
                <w:i/>
              </w:rPr>
              <w:t xml:space="preserve">non financée du </w:t>
            </w:r>
            <w:r w:rsidRPr="009677EC">
              <w:t xml:space="preserve">crédit </w:t>
            </w:r>
            <w:r w:rsidRPr="009677EC">
              <w:rPr>
                <w:b/>
                <w:i/>
              </w:rPr>
              <w:t>peut être fournie par des entreprises d’assurance, à condition que ces entreprises ne soient pas des rehausseurs de crédit et qu’elles appliquent un modèle interne approuvé conformément à la directive 2009/138/CE</w:t>
            </w:r>
            <w:r w:rsidRPr="009677EC">
              <w:t>.</w:t>
            </w:r>
          </w:p>
        </w:tc>
      </w:tr>
    </w:tbl>
    <w:p w14:paraId="44FA0AEC"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781CF62" w14:textId="77777777" w:rsidR="00641682" w:rsidRPr="003F27EB" w:rsidRDefault="00641682" w:rsidP="00641682">
      <w:pPr>
        <w:rPr>
          <w:lang w:val="en-GB"/>
        </w:rPr>
      </w:pPr>
      <w:r w:rsidRPr="003F27EB">
        <w:rPr>
          <w:rStyle w:val="HideTWBExt"/>
          <w:lang w:val="en-GB"/>
        </w:rPr>
        <w:t>&lt;/Amend&gt;</w:t>
      </w:r>
    </w:p>
    <w:p w14:paraId="1B3033FC"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223</w:t>
      </w:r>
      <w:r w:rsidRPr="003F27EB">
        <w:rPr>
          <w:rStyle w:val="HideTWBExt"/>
          <w:b w:val="0"/>
          <w:lang w:val="en-GB"/>
        </w:rPr>
        <w:t>&lt;/NumAm&gt;</w:t>
      </w:r>
    </w:p>
    <w:p w14:paraId="2346FC27"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Auke Zijlstra, Pierre Pimpie</w:t>
      </w:r>
      <w:r w:rsidRPr="003F27EB">
        <w:rPr>
          <w:rStyle w:val="HideTWBExt"/>
          <w:b w:val="0"/>
          <w:lang w:val="en-GB"/>
        </w:rPr>
        <w:t>&lt;/Members&gt;</w:t>
      </w:r>
    </w:p>
    <w:p w14:paraId="75442115" w14:textId="77777777" w:rsidR="00641682" w:rsidRPr="009677EC" w:rsidRDefault="00641682" w:rsidP="00641682">
      <w:pPr>
        <w:pStyle w:val="NormalBold"/>
      </w:pPr>
      <w:r w:rsidRPr="009677EC">
        <w:rPr>
          <w:rStyle w:val="HideTWBExt"/>
          <w:b w:val="0"/>
        </w:rPr>
        <w:t>&lt;/RepeatBlock-By&gt;</w:t>
      </w:r>
    </w:p>
    <w:p w14:paraId="51B61651"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1830CA6" w14:textId="77777777" w:rsidR="00641682" w:rsidRPr="009677EC" w:rsidRDefault="00641682" w:rsidP="00641682">
      <w:pPr>
        <w:pStyle w:val="NormalBold"/>
      </w:pPr>
      <w:r w:rsidRPr="009677EC">
        <w:rPr>
          <w:rStyle w:val="HideTWBExt"/>
          <w:b w:val="0"/>
        </w:rPr>
        <w:t>&lt;Article&gt;</w:t>
      </w:r>
      <w:r w:rsidRPr="009677EC">
        <w:t>Article 1 – alinéa 1 – point 11 – sous-point -a ter (nouveau)</w:t>
      </w:r>
      <w:r w:rsidRPr="009677EC">
        <w:rPr>
          <w:rStyle w:val="HideTWBExt"/>
          <w:b w:val="0"/>
        </w:rPr>
        <w:t>&lt;/Article&gt;</w:t>
      </w:r>
    </w:p>
    <w:p w14:paraId="2B89135F"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44B8FFE6" w14:textId="77777777" w:rsidR="00641682" w:rsidRPr="009677EC" w:rsidRDefault="00641682" w:rsidP="00641682">
      <w:r w:rsidRPr="009677EC">
        <w:rPr>
          <w:rStyle w:val="HideTWBExt"/>
        </w:rPr>
        <w:t>&lt;Article2&gt;</w:t>
      </w:r>
      <w:r w:rsidRPr="009677EC">
        <w:t>Article 26 ter – paragraphe 6 – alinéa 1 bis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B9EFAD2" w14:textId="77777777" w:rsidTr="000A666C">
        <w:trPr>
          <w:trHeight w:hRule="exact" w:val="240"/>
          <w:jc w:val="center"/>
        </w:trPr>
        <w:tc>
          <w:tcPr>
            <w:tcW w:w="9752" w:type="dxa"/>
            <w:gridSpan w:val="2"/>
            <w:tcBorders>
              <w:top w:val="nil"/>
              <w:left w:val="nil"/>
              <w:bottom w:val="nil"/>
              <w:right w:val="nil"/>
            </w:tcBorders>
          </w:tcPr>
          <w:p w14:paraId="083DF2F9" w14:textId="77777777" w:rsidR="00641682" w:rsidRPr="009677EC" w:rsidRDefault="00641682" w:rsidP="000A666C"/>
        </w:tc>
      </w:tr>
      <w:tr w:rsidR="00641682" w:rsidRPr="009677EC" w14:paraId="016D7C26" w14:textId="77777777" w:rsidTr="000A666C">
        <w:trPr>
          <w:trHeight w:val="240"/>
          <w:jc w:val="center"/>
        </w:trPr>
        <w:tc>
          <w:tcPr>
            <w:tcW w:w="4876" w:type="dxa"/>
            <w:tcBorders>
              <w:top w:val="nil"/>
              <w:left w:val="nil"/>
              <w:bottom w:val="nil"/>
              <w:right w:val="nil"/>
            </w:tcBorders>
          </w:tcPr>
          <w:p w14:paraId="2D092541"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52E6F5B8" w14:textId="77777777" w:rsidR="00641682" w:rsidRPr="009677EC" w:rsidRDefault="00641682" w:rsidP="000A666C">
            <w:pPr>
              <w:pStyle w:val="AmColumnHeading"/>
            </w:pPr>
            <w:r w:rsidRPr="009677EC">
              <w:t>Amendement</w:t>
            </w:r>
          </w:p>
        </w:tc>
      </w:tr>
      <w:tr w:rsidR="00641682" w:rsidRPr="009677EC" w14:paraId="72C69A9D" w14:textId="77777777" w:rsidTr="000A666C">
        <w:trPr>
          <w:jc w:val="center"/>
        </w:trPr>
        <w:tc>
          <w:tcPr>
            <w:tcW w:w="4876" w:type="dxa"/>
            <w:tcBorders>
              <w:top w:val="nil"/>
              <w:left w:val="nil"/>
              <w:bottom w:val="nil"/>
              <w:right w:val="nil"/>
            </w:tcBorders>
          </w:tcPr>
          <w:p w14:paraId="60406B49" w14:textId="77777777" w:rsidR="00641682" w:rsidRPr="009677EC" w:rsidRDefault="00641682" w:rsidP="000A666C">
            <w:pPr>
              <w:pStyle w:val="Normal6a"/>
            </w:pPr>
          </w:p>
        </w:tc>
        <w:tc>
          <w:tcPr>
            <w:tcW w:w="4876" w:type="dxa"/>
            <w:tcBorders>
              <w:top w:val="nil"/>
              <w:left w:val="nil"/>
              <w:bottom w:val="nil"/>
              <w:right w:val="nil"/>
            </w:tcBorders>
          </w:tcPr>
          <w:p w14:paraId="2260B32D" w14:textId="77777777" w:rsidR="00641682" w:rsidRPr="009677EC" w:rsidRDefault="00641682" w:rsidP="000A666C">
            <w:pPr>
              <w:pStyle w:val="Normal6a"/>
            </w:pPr>
            <w:r w:rsidRPr="009677EC">
              <w:rPr>
                <w:b/>
                <w:i/>
              </w:rPr>
              <w:t>-a ter)</w:t>
            </w:r>
            <w:r w:rsidRPr="009677EC">
              <w:tab/>
            </w:r>
            <w:r w:rsidRPr="009677EC">
              <w:rPr>
                <w:b/>
                <w:i/>
              </w:rPr>
              <w:t>Au paragraphe 6, l’alinéa suivant est ajouté:</w:t>
            </w:r>
          </w:p>
        </w:tc>
      </w:tr>
      <w:tr w:rsidR="00641682" w:rsidRPr="009677EC" w14:paraId="6BCF9B0A" w14:textId="77777777" w:rsidTr="000A666C">
        <w:trPr>
          <w:jc w:val="center"/>
        </w:trPr>
        <w:tc>
          <w:tcPr>
            <w:tcW w:w="4876" w:type="dxa"/>
            <w:tcBorders>
              <w:top w:val="nil"/>
              <w:left w:val="nil"/>
              <w:bottom w:val="nil"/>
              <w:right w:val="nil"/>
            </w:tcBorders>
          </w:tcPr>
          <w:p w14:paraId="48266E00" w14:textId="77777777" w:rsidR="00641682" w:rsidRPr="009677EC" w:rsidRDefault="00641682" w:rsidP="000A666C">
            <w:pPr>
              <w:pStyle w:val="Normal6a"/>
            </w:pPr>
          </w:p>
        </w:tc>
        <w:tc>
          <w:tcPr>
            <w:tcW w:w="4876" w:type="dxa"/>
            <w:tcBorders>
              <w:top w:val="nil"/>
              <w:left w:val="nil"/>
              <w:bottom w:val="nil"/>
              <w:right w:val="nil"/>
            </w:tcBorders>
          </w:tcPr>
          <w:p w14:paraId="0556BE4F" w14:textId="77777777" w:rsidR="00641682" w:rsidRPr="009677EC" w:rsidRDefault="00641682" w:rsidP="000A666C">
            <w:pPr>
              <w:pStyle w:val="Normal6a"/>
            </w:pPr>
            <w:r w:rsidRPr="009677EC">
              <w:rPr>
                <w:b/>
                <w:i/>
              </w:rPr>
              <w:t>Les seuils d’éligibilité pour les entreprises d’assurance sont évalués au niveau consolidé uniquement, à condition que la protection non financée du crédit soit proposée au moyen d’un accord de coassurance entre l’entreprise mère et la filiale, et que l’entreprise mère s’engage contractuellement à assumer le montant total des sinistres si la filiale ne remplit pas ses obligations.</w:t>
            </w:r>
          </w:p>
        </w:tc>
      </w:tr>
    </w:tbl>
    <w:p w14:paraId="167BAD45"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21B2F36E" w14:textId="77777777" w:rsidR="00641682" w:rsidRPr="003F27EB" w:rsidRDefault="00641682" w:rsidP="00641682">
      <w:pPr>
        <w:rPr>
          <w:lang w:val="en-GB"/>
        </w:rPr>
      </w:pPr>
      <w:r w:rsidRPr="003F27EB">
        <w:rPr>
          <w:rStyle w:val="HideTWBExt"/>
          <w:lang w:val="en-GB"/>
        </w:rPr>
        <w:t>&lt;/Amend&gt;</w:t>
      </w:r>
    </w:p>
    <w:p w14:paraId="41FEBC9C"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224</w:t>
      </w:r>
      <w:r w:rsidRPr="003F27EB">
        <w:rPr>
          <w:rStyle w:val="HideTWBExt"/>
          <w:b w:val="0"/>
          <w:lang w:val="en-GB"/>
        </w:rPr>
        <w:t>&lt;/NumAm&gt;</w:t>
      </w:r>
    </w:p>
    <w:p w14:paraId="64967919"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7BB09868" w14:textId="77777777" w:rsidR="00641682" w:rsidRPr="003F27EB" w:rsidRDefault="00641682" w:rsidP="00641682">
      <w:pPr>
        <w:pStyle w:val="NormalBold"/>
        <w:rPr>
          <w:lang w:val="en-GB"/>
        </w:rPr>
      </w:pPr>
      <w:r w:rsidRPr="003F27EB">
        <w:rPr>
          <w:rStyle w:val="HideTWBExt"/>
          <w:b w:val="0"/>
          <w:lang w:val="en-GB"/>
        </w:rPr>
        <w:t>&lt;/RepeatBlock-By&gt;</w:t>
      </w:r>
    </w:p>
    <w:p w14:paraId="40D3D64D"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19D12004" w14:textId="77777777" w:rsidR="00641682" w:rsidRPr="009677EC" w:rsidRDefault="00641682" w:rsidP="00641682">
      <w:pPr>
        <w:pStyle w:val="NormalBold"/>
      </w:pPr>
      <w:r w:rsidRPr="009677EC">
        <w:rPr>
          <w:rStyle w:val="HideTWBExt"/>
          <w:b w:val="0"/>
        </w:rPr>
        <w:t>&lt;Article&gt;</w:t>
      </w:r>
      <w:r w:rsidRPr="009677EC">
        <w:t>Article 1 – alinéa 1 – point 11 – sous-point b</w:t>
      </w:r>
      <w:r w:rsidRPr="009677EC">
        <w:rPr>
          <w:rStyle w:val="HideTWBExt"/>
          <w:b w:val="0"/>
        </w:rPr>
        <w:t>&lt;/Article&gt;</w:t>
      </w:r>
    </w:p>
    <w:p w14:paraId="06C5FD58"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7494BBCF" w14:textId="77777777" w:rsidR="00641682" w:rsidRPr="009677EC" w:rsidRDefault="00641682" w:rsidP="00641682">
      <w:r w:rsidRPr="009677EC">
        <w:rPr>
          <w:rStyle w:val="HideTWBExt"/>
        </w:rPr>
        <w:t>&lt;Article2&gt;</w:t>
      </w:r>
      <w:r w:rsidRPr="009677EC">
        <w:t>Article 26 ter – paragraphe 8 – alinéa 5</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B9768A7" w14:textId="77777777" w:rsidTr="000A666C">
        <w:trPr>
          <w:trHeight w:hRule="exact" w:val="240"/>
          <w:jc w:val="center"/>
        </w:trPr>
        <w:tc>
          <w:tcPr>
            <w:tcW w:w="9752" w:type="dxa"/>
            <w:gridSpan w:val="2"/>
            <w:tcBorders>
              <w:top w:val="nil"/>
              <w:left w:val="nil"/>
              <w:bottom w:val="nil"/>
              <w:right w:val="nil"/>
            </w:tcBorders>
          </w:tcPr>
          <w:p w14:paraId="08F5DFCD" w14:textId="77777777" w:rsidR="00641682" w:rsidRPr="009677EC" w:rsidRDefault="00641682" w:rsidP="000A666C"/>
        </w:tc>
      </w:tr>
      <w:tr w:rsidR="00641682" w:rsidRPr="009677EC" w14:paraId="300EED51" w14:textId="77777777" w:rsidTr="000A666C">
        <w:trPr>
          <w:trHeight w:val="240"/>
          <w:jc w:val="center"/>
        </w:trPr>
        <w:tc>
          <w:tcPr>
            <w:tcW w:w="4876" w:type="dxa"/>
            <w:tcBorders>
              <w:top w:val="nil"/>
              <w:left w:val="nil"/>
              <w:bottom w:val="nil"/>
              <w:right w:val="nil"/>
            </w:tcBorders>
          </w:tcPr>
          <w:p w14:paraId="5A96BCD0"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63D651D9" w14:textId="77777777" w:rsidR="00641682" w:rsidRPr="009677EC" w:rsidRDefault="00641682" w:rsidP="000A666C">
            <w:pPr>
              <w:pStyle w:val="AmColumnHeading"/>
            </w:pPr>
            <w:r w:rsidRPr="009677EC">
              <w:t>Amendement</w:t>
            </w:r>
          </w:p>
        </w:tc>
      </w:tr>
      <w:tr w:rsidR="00641682" w:rsidRPr="009677EC" w14:paraId="0D324101" w14:textId="77777777" w:rsidTr="000A666C">
        <w:trPr>
          <w:jc w:val="center"/>
        </w:trPr>
        <w:tc>
          <w:tcPr>
            <w:tcW w:w="4876" w:type="dxa"/>
            <w:tcBorders>
              <w:top w:val="nil"/>
              <w:left w:val="nil"/>
              <w:bottom w:val="nil"/>
              <w:right w:val="nil"/>
            </w:tcBorders>
          </w:tcPr>
          <w:p w14:paraId="47B2FD17" w14:textId="77777777" w:rsidR="00641682" w:rsidRPr="009677EC" w:rsidRDefault="00641682" w:rsidP="000A666C">
            <w:pPr>
              <w:pStyle w:val="Normal6a"/>
            </w:pPr>
            <w:r w:rsidRPr="009677EC">
              <w:t xml:space="preserve">«Un panier d’expositions sous-jacentes est réputé satisfaire au premier alinéa lorsqu’au moins </w:t>
            </w:r>
            <w:r w:rsidRPr="009677EC">
              <w:rPr>
                <w:b/>
                <w:bCs/>
                <w:i/>
                <w:iCs/>
              </w:rPr>
              <w:t>70</w:t>
            </w:r>
            <w:r w:rsidRPr="009677EC">
              <w:t> % des expositions du panier au moment de l’initiation sont constituées d’expositions sur des PME</w:t>
            </w:r>
            <w:r w:rsidRPr="009677EC">
              <w:rPr>
                <w:b/>
                <w:i/>
              </w:rPr>
              <w:t>.».;</w:t>
            </w:r>
          </w:p>
        </w:tc>
        <w:tc>
          <w:tcPr>
            <w:tcW w:w="4876" w:type="dxa"/>
            <w:tcBorders>
              <w:top w:val="nil"/>
              <w:left w:val="nil"/>
              <w:bottom w:val="nil"/>
              <w:right w:val="nil"/>
            </w:tcBorders>
          </w:tcPr>
          <w:p w14:paraId="38A42BD4" w14:textId="77777777" w:rsidR="00641682" w:rsidRPr="009677EC" w:rsidRDefault="00641682" w:rsidP="000A666C">
            <w:pPr>
              <w:pStyle w:val="Normal6a"/>
            </w:pPr>
            <w:r w:rsidRPr="009677EC">
              <w:t xml:space="preserve">«Un panier d’expositions sous-jacentes est réputé satisfaire au premier alinéa lorsqu’au moins </w:t>
            </w:r>
            <w:r w:rsidRPr="009677EC">
              <w:rPr>
                <w:b/>
                <w:i/>
              </w:rPr>
              <w:t>80</w:t>
            </w:r>
            <w:r w:rsidRPr="009677EC">
              <w:t> % des expositions du panier au moment de l’initiation sont constituées d’expositions sur des PME</w:t>
            </w:r>
            <w:r w:rsidRPr="009677EC">
              <w:rPr>
                <w:b/>
                <w:i/>
              </w:rPr>
              <w:t>, et que les expositions restantes du panier concernent d’autres types d’entreprises ou de sociétés</w:t>
            </w:r>
          </w:p>
        </w:tc>
      </w:tr>
    </w:tbl>
    <w:p w14:paraId="5BF486CC"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EE42C3B" w14:textId="77777777" w:rsidR="00641682" w:rsidRPr="003F27EB" w:rsidRDefault="00641682" w:rsidP="00641682">
      <w:pPr>
        <w:rPr>
          <w:lang w:val="en-GB"/>
        </w:rPr>
      </w:pPr>
      <w:r w:rsidRPr="003F27EB">
        <w:rPr>
          <w:rStyle w:val="HideTWBExt"/>
          <w:lang w:val="en-GB"/>
        </w:rPr>
        <w:t>&lt;/Amend&gt;</w:t>
      </w:r>
    </w:p>
    <w:p w14:paraId="6962D658"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225</w:t>
      </w:r>
      <w:r w:rsidRPr="003F27EB">
        <w:rPr>
          <w:rStyle w:val="HideTWBExt"/>
          <w:b w:val="0"/>
          <w:lang w:val="en-GB"/>
        </w:rPr>
        <w:t>&lt;/NumAm&gt;</w:t>
      </w:r>
    </w:p>
    <w:p w14:paraId="0FC5F00C"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Giovanni Crosetto, Mariateresa Vivaldini, Denis Nesci, Francesco Ventola, Marco Squarta</w:t>
      </w:r>
      <w:r w:rsidRPr="003F27EB">
        <w:rPr>
          <w:rStyle w:val="HideTWBExt"/>
          <w:b w:val="0"/>
          <w:lang w:val="en-GB"/>
        </w:rPr>
        <w:t>&lt;/Members&gt;</w:t>
      </w:r>
    </w:p>
    <w:p w14:paraId="3796BC6D" w14:textId="77777777" w:rsidR="00641682" w:rsidRPr="009677EC" w:rsidRDefault="00641682" w:rsidP="00641682">
      <w:pPr>
        <w:pStyle w:val="NormalBold"/>
      </w:pPr>
      <w:r w:rsidRPr="009677EC">
        <w:rPr>
          <w:rStyle w:val="HideTWBExt"/>
          <w:b w:val="0"/>
        </w:rPr>
        <w:t>&lt;/RepeatBlock-By&gt;</w:t>
      </w:r>
    </w:p>
    <w:p w14:paraId="2CC760B0"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77D51787" w14:textId="77777777" w:rsidR="00641682" w:rsidRPr="009677EC" w:rsidRDefault="00641682" w:rsidP="00641682">
      <w:pPr>
        <w:pStyle w:val="NormalBold"/>
      </w:pPr>
      <w:r w:rsidRPr="009677EC">
        <w:rPr>
          <w:rStyle w:val="HideTWBExt"/>
          <w:b w:val="0"/>
        </w:rPr>
        <w:t>&lt;Article&gt;</w:t>
      </w:r>
      <w:r w:rsidRPr="009677EC">
        <w:t>Article 1 – alinéa 1 – point 11 – sous-point b</w:t>
      </w:r>
      <w:r w:rsidRPr="009677EC">
        <w:rPr>
          <w:rStyle w:val="HideTWBExt"/>
          <w:b w:val="0"/>
        </w:rPr>
        <w:t>&lt;/Article&gt;</w:t>
      </w:r>
    </w:p>
    <w:p w14:paraId="44F47CD8"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72664C66" w14:textId="77777777" w:rsidR="00641682" w:rsidRPr="009677EC" w:rsidRDefault="00641682" w:rsidP="00641682">
      <w:r w:rsidRPr="009677EC">
        <w:rPr>
          <w:rStyle w:val="HideTWBExt"/>
        </w:rPr>
        <w:t>&lt;Article2&gt;</w:t>
      </w:r>
      <w:r w:rsidRPr="009677EC">
        <w:t>Article 26 ter – paragraphe 8 – alinéa 5</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30342E3E" w14:textId="77777777" w:rsidTr="000A666C">
        <w:trPr>
          <w:trHeight w:hRule="exact" w:val="240"/>
          <w:jc w:val="center"/>
        </w:trPr>
        <w:tc>
          <w:tcPr>
            <w:tcW w:w="9752" w:type="dxa"/>
            <w:gridSpan w:val="2"/>
            <w:tcBorders>
              <w:top w:val="nil"/>
              <w:left w:val="nil"/>
              <w:bottom w:val="nil"/>
              <w:right w:val="nil"/>
            </w:tcBorders>
          </w:tcPr>
          <w:p w14:paraId="598DCE67" w14:textId="77777777" w:rsidR="00641682" w:rsidRPr="009677EC" w:rsidRDefault="00641682" w:rsidP="000A666C"/>
        </w:tc>
      </w:tr>
      <w:tr w:rsidR="00641682" w:rsidRPr="009677EC" w14:paraId="6EA21071" w14:textId="77777777" w:rsidTr="000A666C">
        <w:trPr>
          <w:trHeight w:val="240"/>
          <w:jc w:val="center"/>
        </w:trPr>
        <w:tc>
          <w:tcPr>
            <w:tcW w:w="4876" w:type="dxa"/>
            <w:tcBorders>
              <w:top w:val="nil"/>
              <w:left w:val="nil"/>
              <w:bottom w:val="nil"/>
              <w:right w:val="nil"/>
            </w:tcBorders>
          </w:tcPr>
          <w:p w14:paraId="5CDEDEC8"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6D158BD3" w14:textId="77777777" w:rsidR="00641682" w:rsidRPr="009677EC" w:rsidRDefault="00641682" w:rsidP="000A666C">
            <w:pPr>
              <w:pStyle w:val="AmColumnHeading"/>
            </w:pPr>
            <w:r w:rsidRPr="009677EC">
              <w:t>Amendement</w:t>
            </w:r>
          </w:p>
        </w:tc>
      </w:tr>
      <w:tr w:rsidR="00641682" w:rsidRPr="009677EC" w14:paraId="37D2B474" w14:textId="77777777" w:rsidTr="000A666C">
        <w:trPr>
          <w:jc w:val="center"/>
        </w:trPr>
        <w:tc>
          <w:tcPr>
            <w:tcW w:w="4876" w:type="dxa"/>
            <w:tcBorders>
              <w:top w:val="nil"/>
              <w:left w:val="nil"/>
              <w:bottom w:val="nil"/>
              <w:right w:val="nil"/>
            </w:tcBorders>
          </w:tcPr>
          <w:p w14:paraId="5A5DA361" w14:textId="77777777" w:rsidR="00641682" w:rsidRPr="009677EC" w:rsidRDefault="00641682" w:rsidP="000A666C">
            <w:pPr>
              <w:pStyle w:val="Normal6a"/>
            </w:pPr>
            <w:r w:rsidRPr="009677EC">
              <w:rPr>
                <w:b/>
                <w:bCs/>
                <w:i/>
                <w:iCs/>
              </w:rPr>
              <w:t>«</w:t>
            </w:r>
            <w:r w:rsidRPr="009677EC">
              <w:t xml:space="preserve">Un panier d’expositions sous-jacentes est réputé satisfaire </w:t>
            </w:r>
            <w:r w:rsidRPr="009677EC">
              <w:rPr>
                <w:b/>
                <w:bCs/>
                <w:i/>
                <w:iCs/>
              </w:rPr>
              <w:t>au premier alinéa</w:t>
            </w:r>
            <w:r w:rsidRPr="009677EC">
              <w:t xml:space="preserve"> lorsqu’au moins 70 % des expositions du panier au moment de l’initiation </w:t>
            </w:r>
            <w:r w:rsidRPr="009677EC">
              <w:rPr>
                <w:b/>
                <w:bCs/>
                <w:i/>
                <w:iCs/>
              </w:rPr>
              <w:t>sont constituées</w:t>
            </w:r>
            <w:r w:rsidRPr="009677EC">
              <w:t xml:space="preserve"> d’expositions</w:t>
            </w:r>
            <w:r w:rsidRPr="009677EC">
              <w:rPr>
                <w:b/>
                <w:bCs/>
                <w:i/>
                <w:iCs/>
              </w:rPr>
              <w:t xml:space="preserve"> sur des PME.».</w:t>
            </w:r>
          </w:p>
        </w:tc>
        <w:tc>
          <w:tcPr>
            <w:tcW w:w="4876" w:type="dxa"/>
            <w:tcBorders>
              <w:top w:val="nil"/>
              <w:left w:val="nil"/>
              <w:bottom w:val="nil"/>
              <w:right w:val="nil"/>
            </w:tcBorders>
          </w:tcPr>
          <w:p w14:paraId="5551A278" w14:textId="77777777" w:rsidR="00641682" w:rsidRPr="009677EC" w:rsidRDefault="00641682" w:rsidP="000A666C">
            <w:pPr>
              <w:pStyle w:val="Normal6a"/>
            </w:pPr>
            <w:r w:rsidRPr="009677EC">
              <w:t xml:space="preserve">Un panier d’expositions sous-jacentes est réputé satisfaire </w:t>
            </w:r>
            <w:r w:rsidRPr="009677EC">
              <w:rPr>
                <w:b/>
                <w:i/>
              </w:rPr>
              <w:t>à l’exigence d’homogénéité</w:t>
            </w:r>
            <w:r w:rsidRPr="009677EC">
              <w:t xml:space="preserve"> lorsqu’au moins 70 % des expositions du panier au moment de l’initiation </w:t>
            </w:r>
            <w:r w:rsidRPr="009677EC">
              <w:rPr>
                <w:b/>
                <w:i/>
              </w:rPr>
              <w:t>correspondent au même type d’actif et présentent des caractéristiques de risque similaires.</w:t>
            </w:r>
          </w:p>
        </w:tc>
      </w:tr>
      <w:tr w:rsidR="00641682" w:rsidRPr="009677EC" w14:paraId="2FCF5E5B" w14:textId="77777777" w:rsidTr="000A666C">
        <w:trPr>
          <w:jc w:val="center"/>
        </w:trPr>
        <w:tc>
          <w:tcPr>
            <w:tcW w:w="4876" w:type="dxa"/>
            <w:tcBorders>
              <w:top w:val="nil"/>
              <w:left w:val="nil"/>
              <w:bottom w:val="nil"/>
              <w:right w:val="nil"/>
            </w:tcBorders>
          </w:tcPr>
          <w:p w14:paraId="29619E55" w14:textId="77777777" w:rsidR="00641682" w:rsidRPr="009677EC" w:rsidRDefault="00641682" w:rsidP="000A666C">
            <w:pPr>
              <w:pStyle w:val="Normal6a"/>
            </w:pPr>
          </w:p>
        </w:tc>
        <w:tc>
          <w:tcPr>
            <w:tcW w:w="4876" w:type="dxa"/>
            <w:tcBorders>
              <w:top w:val="nil"/>
              <w:left w:val="nil"/>
              <w:bottom w:val="nil"/>
              <w:right w:val="nil"/>
            </w:tcBorders>
          </w:tcPr>
          <w:p w14:paraId="2103F4B4" w14:textId="77777777" w:rsidR="00641682" w:rsidRPr="009677EC" w:rsidRDefault="00641682" w:rsidP="000A666C">
            <w:pPr>
              <w:pStyle w:val="Normal6a"/>
            </w:pPr>
            <w:r w:rsidRPr="009677EC">
              <w:rPr>
                <w:b/>
                <w:i/>
              </w:rPr>
              <w:t>Aux fins du premier alinéa, les expositions sont considérées comme présentant des caractéristiques de risque similaires lorsqu’elles sont créées conformément à des normes de souscription uniformes, sont soumises à des procédures de gestion cohérentes et présentent des caractéristiques contractuelles comparables, quel que soit l’État membre dans lequel les débiteurs ou les expositions sous-jacentes sont situés.</w:t>
            </w:r>
          </w:p>
        </w:tc>
      </w:tr>
      <w:tr w:rsidR="00641682" w:rsidRPr="009677EC" w14:paraId="1D09A470" w14:textId="77777777" w:rsidTr="000A666C">
        <w:trPr>
          <w:jc w:val="center"/>
        </w:trPr>
        <w:tc>
          <w:tcPr>
            <w:tcW w:w="4876" w:type="dxa"/>
            <w:tcBorders>
              <w:top w:val="nil"/>
              <w:left w:val="nil"/>
              <w:bottom w:val="nil"/>
              <w:right w:val="nil"/>
            </w:tcBorders>
          </w:tcPr>
          <w:p w14:paraId="41638F0B" w14:textId="77777777" w:rsidR="00641682" w:rsidRPr="009677EC" w:rsidRDefault="00641682" w:rsidP="000A666C">
            <w:pPr>
              <w:pStyle w:val="Normal6a"/>
            </w:pPr>
          </w:p>
        </w:tc>
        <w:tc>
          <w:tcPr>
            <w:tcW w:w="4876" w:type="dxa"/>
            <w:tcBorders>
              <w:top w:val="nil"/>
              <w:left w:val="nil"/>
              <w:bottom w:val="nil"/>
              <w:right w:val="nil"/>
            </w:tcBorders>
          </w:tcPr>
          <w:p w14:paraId="23736580" w14:textId="77777777" w:rsidR="00641682" w:rsidRPr="009677EC" w:rsidRDefault="00641682" w:rsidP="000A666C">
            <w:pPr>
              <w:pStyle w:val="Normal6a"/>
            </w:pPr>
            <w:r w:rsidRPr="009677EC">
              <w:rPr>
                <w:b/>
                <w:i/>
              </w:rPr>
              <w:t>L’inclusion</w:t>
            </w:r>
            <w:r w:rsidRPr="009677EC">
              <w:t xml:space="preserve"> d’expositions </w:t>
            </w:r>
            <w:r w:rsidRPr="009677EC">
              <w:rPr>
                <w:b/>
                <w:i/>
              </w:rPr>
              <w:t>provenant de plus d’un État membre n’est pas considérée, en soi, comme portant atteinte à l’homogénéité du panier, pour autant que les exigences énoncées dans le présent paragraphe soient respectées</w:t>
            </w:r>
            <w:r w:rsidRPr="009677EC">
              <w:t>.</w:t>
            </w:r>
          </w:p>
        </w:tc>
      </w:tr>
      <w:tr w:rsidR="00641682" w:rsidRPr="009677EC" w14:paraId="3EB369BA" w14:textId="77777777" w:rsidTr="000A666C">
        <w:trPr>
          <w:jc w:val="center"/>
        </w:trPr>
        <w:tc>
          <w:tcPr>
            <w:tcW w:w="4876" w:type="dxa"/>
            <w:tcBorders>
              <w:top w:val="nil"/>
              <w:left w:val="nil"/>
              <w:bottom w:val="nil"/>
              <w:right w:val="nil"/>
            </w:tcBorders>
          </w:tcPr>
          <w:p w14:paraId="15F6145D" w14:textId="77777777" w:rsidR="00641682" w:rsidRPr="009677EC" w:rsidRDefault="00641682" w:rsidP="000A666C">
            <w:pPr>
              <w:pStyle w:val="Normal6a"/>
            </w:pPr>
          </w:p>
        </w:tc>
        <w:tc>
          <w:tcPr>
            <w:tcW w:w="4876" w:type="dxa"/>
            <w:tcBorders>
              <w:top w:val="nil"/>
              <w:left w:val="nil"/>
              <w:bottom w:val="nil"/>
              <w:right w:val="nil"/>
            </w:tcBorders>
          </w:tcPr>
          <w:p w14:paraId="1C77E5B1" w14:textId="77777777" w:rsidR="00641682" w:rsidRPr="009677EC" w:rsidRDefault="00641682" w:rsidP="000A666C">
            <w:pPr>
              <w:pStyle w:val="Normal6a"/>
            </w:pPr>
            <w:r w:rsidRPr="009677EC">
              <w:rPr>
                <w:b/>
                <w:i/>
              </w:rPr>
              <w:t>Les expositions restantes dans le panier ne doivent pas avoir une incidence significative sur le profil de risque global de la titrisation.</w:t>
            </w:r>
          </w:p>
        </w:tc>
      </w:tr>
    </w:tbl>
    <w:p w14:paraId="03EBE7C8"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0C2783A7" w14:textId="77777777" w:rsidR="00641682" w:rsidRPr="003F27EB" w:rsidRDefault="00641682" w:rsidP="00641682">
      <w:pPr>
        <w:rPr>
          <w:lang w:val="en-GB"/>
        </w:rPr>
      </w:pPr>
      <w:r w:rsidRPr="003F27EB">
        <w:rPr>
          <w:rStyle w:val="HideTWBExt"/>
          <w:lang w:val="en-GB"/>
        </w:rPr>
        <w:t>&lt;/Amend&gt;</w:t>
      </w:r>
    </w:p>
    <w:p w14:paraId="646228AF"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226</w:t>
      </w:r>
      <w:r w:rsidRPr="003F27EB">
        <w:rPr>
          <w:rStyle w:val="HideTWBExt"/>
          <w:b w:val="0"/>
          <w:lang w:val="en-GB"/>
        </w:rPr>
        <w:t>&lt;/NumAm&gt;</w:t>
      </w:r>
    </w:p>
    <w:p w14:paraId="24BF9FE9"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 Billy Kelleher</w:t>
      </w:r>
      <w:r w:rsidRPr="003F27EB">
        <w:rPr>
          <w:rStyle w:val="HideTWBExt"/>
          <w:b w:val="0"/>
          <w:lang w:val="en-GB"/>
        </w:rPr>
        <w:t>&lt;/Members&gt;</w:t>
      </w:r>
    </w:p>
    <w:p w14:paraId="66667B6B" w14:textId="77777777" w:rsidR="00641682" w:rsidRPr="009677EC" w:rsidRDefault="00641682" w:rsidP="00641682">
      <w:pPr>
        <w:pStyle w:val="NormalBold"/>
      </w:pPr>
      <w:r w:rsidRPr="009677EC">
        <w:rPr>
          <w:rStyle w:val="HideTWBExt"/>
          <w:b w:val="0"/>
        </w:rPr>
        <w:t>&lt;/RepeatBlock-By&gt;</w:t>
      </w:r>
    </w:p>
    <w:p w14:paraId="0499A68B"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1596E0D7" w14:textId="77777777" w:rsidR="00641682" w:rsidRPr="009677EC" w:rsidRDefault="00641682" w:rsidP="00641682">
      <w:pPr>
        <w:pStyle w:val="NormalBold"/>
      </w:pPr>
      <w:r w:rsidRPr="009677EC">
        <w:rPr>
          <w:rStyle w:val="HideTWBExt"/>
          <w:b w:val="0"/>
        </w:rPr>
        <w:t>&lt;Article&gt;</w:t>
      </w:r>
      <w:r w:rsidRPr="009677EC">
        <w:t>Article 1 – alinéa 1 – point 11 – sous-point b</w:t>
      </w:r>
      <w:r w:rsidRPr="009677EC">
        <w:rPr>
          <w:rStyle w:val="HideTWBExt"/>
          <w:b w:val="0"/>
        </w:rPr>
        <w:t>&lt;/Article&gt;</w:t>
      </w:r>
    </w:p>
    <w:p w14:paraId="583C5060"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1CE45C87" w14:textId="77777777" w:rsidR="00641682" w:rsidRPr="009677EC" w:rsidRDefault="00641682" w:rsidP="00641682">
      <w:r w:rsidRPr="009677EC">
        <w:rPr>
          <w:rStyle w:val="HideTWBExt"/>
        </w:rPr>
        <w:t>&lt;Article2&gt;</w:t>
      </w:r>
      <w:r w:rsidRPr="009677EC">
        <w:t>Article 26 ter – paragraphe 8 – alinéa 5</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54A2A7D" w14:textId="77777777" w:rsidTr="000A666C">
        <w:trPr>
          <w:trHeight w:hRule="exact" w:val="240"/>
          <w:jc w:val="center"/>
        </w:trPr>
        <w:tc>
          <w:tcPr>
            <w:tcW w:w="9752" w:type="dxa"/>
            <w:gridSpan w:val="2"/>
            <w:tcBorders>
              <w:top w:val="nil"/>
              <w:left w:val="nil"/>
              <w:bottom w:val="nil"/>
              <w:right w:val="nil"/>
            </w:tcBorders>
          </w:tcPr>
          <w:p w14:paraId="7FBE5EDC" w14:textId="77777777" w:rsidR="00641682" w:rsidRPr="009677EC" w:rsidRDefault="00641682" w:rsidP="000A666C"/>
        </w:tc>
      </w:tr>
      <w:tr w:rsidR="00641682" w:rsidRPr="009677EC" w14:paraId="0CB883AF" w14:textId="77777777" w:rsidTr="000A666C">
        <w:trPr>
          <w:trHeight w:val="240"/>
          <w:jc w:val="center"/>
        </w:trPr>
        <w:tc>
          <w:tcPr>
            <w:tcW w:w="4876" w:type="dxa"/>
            <w:tcBorders>
              <w:top w:val="nil"/>
              <w:left w:val="nil"/>
              <w:bottom w:val="nil"/>
              <w:right w:val="nil"/>
            </w:tcBorders>
          </w:tcPr>
          <w:p w14:paraId="494CCDF5"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228613F6" w14:textId="77777777" w:rsidR="00641682" w:rsidRPr="009677EC" w:rsidRDefault="00641682" w:rsidP="000A666C">
            <w:pPr>
              <w:pStyle w:val="AmColumnHeading"/>
            </w:pPr>
            <w:r w:rsidRPr="009677EC">
              <w:t>Amendement</w:t>
            </w:r>
          </w:p>
        </w:tc>
      </w:tr>
      <w:tr w:rsidR="00641682" w:rsidRPr="009677EC" w14:paraId="2389D2DC" w14:textId="77777777" w:rsidTr="000A666C">
        <w:trPr>
          <w:jc w:val="center"/>
        </w:trPr>
        <w:tc>
          <w:tcPr>
            <w:tcW w:w="4876" w:type="dxa"/>
            <w:tcBorders>
              <w:top w:val="nil"/>
              <w:left w:val="nil"/>
              <w:bottom w:val="nil"/>
              <w:right w:val="nil"/>
            </w:tcBorders>
          </w:tcPr>
          <w:p w14:paraId="1DA096B6" w14:textId="77777777" w:rsidR="00641682" w:rsidRPr="009677EC" w:rsidRDefault="00641682" w:rsidP="000A666C">
            <w:pPr>
              <w:pStyle w:val="Normal6a"/>
            </w:pPr>
            <w:r w:rsidRPr="009677EC">
              <w:t xml:space="preserve">«Un panier d’expositions sous-jacentes est réputé satisfaire </w:t>
            </w:r>
            <w:r w:rsidRPr="009677EC">
              <w:rPr>
                <w:b/>
                <w:bCs/>
                <w:i/>
                <w:iCs/>
              </w:rPr>
              <w:t>au</w:t>
            </w:r>
            <w:r w:rsidRPr="009677EC">
              <w:t xml:space="preserve"> premier alinéa </w:t>
            </w:r>
            <w:r w:rsidRPr="009677EC">
              <w:rPr>
                <w:b/>
                <w:bCs/>
                <w:i/>
                <w:iCs/>
              </w:rPr>
              <w:t>lorsqu’</w:t>
            </w:r>
            <w:r w:rsidRPr="009677EC">
              <w:t>au moins 70 % des expositions du panier au moment de l’initiation sont constituées d’expositions sur des PME</w:t>
            </w:r>
            <w:r w:rsidRPr="009677EC">
              <w:rPr>
                <w:b/>
                <w:bCs/>
                <w:i/>
                <w:iCs/>
              </w:rPr>
              <w:t>.</w:t>
            </w:r>
            <w:r w:rsidRPr="009677EC">
              <w:t>».</w:t>
            </w:r>
          </w:p>
        </w:tc>
        <w:tc>
          <w:tcPr>
            <w:tcW w:w="4876" w:type="dxa"/>
            <w:tcBorders>
              <w:top w:val="nil"/>
              <w:left w:val="nil"/>
              <w:bottom w:val="nil"/>
              <w:right w:val="nil"/>
            </w:tcBorders>
          </w:tcPr>
          <w:p w14:paraId="34C27832" w14:textId="77777777" w:rsidR="00641682" w:rsidRPr="009677EC" w:rsidRDefault="00641682" w:rsidP="000A666C">
            <w:pPr>
              <w:pStyle w:val="Normal6a"/>
            </w:pPr>
            <w:r w:rsidRPr="009677EC">
              <w:rPr>
                <w:b/>
                <w:i/>
              </w:rPr>
              <w:t>Sans préjudice de la première phrase du premier alinéa,</w:t>
            </w:r>
            <w:r w:rsidRPr="009677EC">
              <w:t xml:space="preserve"> un panier d’expositions sous-jacentes est réputé satisfaire </w:t>
            </w:r>
            <w:r w:rsidRPr="009677EC">
              <w:rPr>
                <w:b/>
                <w:bCs/>
                <w:i/>
                <w:iCs/>
              </w:rPr>
              <w:t>à la première</w:t>
            </w:r>
            <w:r w:rsidRPr="009677EC">
              <w:t xml:space="preserve"> </w:t>
            </w:r>
            <w:r w:rsidRPr="009677EC">
              <w:rPr>
                <w:b/>
                <w:i/>
              </w:rPr>
              <w:t xml:space="preserve">phrase du </w:t>
            </w:r>
            <w:r w:rsidRPr="009677EC">
              <w:t xml:space="preserve">premier alinéa </w:t>
            </w:r>
            <w:r w:rsidRPr="009677EC">
              <w:rPr>
                <w:b/>
                <w:bCs/>
                <w:i/>
                <w:iCs/>
              </w:rPr>
              <w:t>lorsque</w:t>
            </w:r>
            <w:r w:rsidRPr="009677EC">
              <w:t xml:space="preserve"> </w:t>
            </w:r>
            <w:r w:rsidRPr="009677EC">
              <w:rPr>
                <w:b/>
                <w:i/>
              </w:rPr>
              <w:t>toutes les conditions suivantes sont remplies:</w:t>
            </w:r>
          </w:p>
        </w:tc>
      </w:tr>
      <w:tr w:rsidR="00641682" w:rsidRPr="009677EC" w14:paraId="253CD4BF" w14:textId="77777777" w:rsidTr="000A666C">
        <w:trPr>
          <w:jc w:val="center"/>
        </w:trPr>
        <w:tc>
          <w:tcPr>
            <w:tcW w:w="4876" w:type="dxa"/>
            <w:tcBorders>
              <w:top w:val="nil"/>
              <w:left w:val="nil"/>
              <w:bottom w:val="nil"/>
              <w:right w:val="nil"/>
            </w:tcBorders>
          </w:tcPr>
          <w:p w14:paraId="796AFA57" w14:textId="77777777" w:rsidR="00641682" w:rsidRPr="009677EC" w:rsidRDefault="00641682" w:rsidP="000A666C">
            <w:pPr>
              <w:pStyle w:val="Normal6a"/>
            </w:pPr>
          </w:p>
        </w:tc>
        <w:tc>
          <w:tcPr>
            <w:tcW w:w="4876" w:type="dxa"/>
            <w:tcBorders>
              <w:top w:val="nil"/>
              <w:left w:val="nil"/>
              <w:bottom w:val="nil"/>
              <w:right w:val="nil"/>
            </w:tcBorders>
          </w:tcPr>
          <w:p w14:paraId="1812D332" w14:textId="77777777" w:rsidR="00641682" w:rsidRPr="009677EC" w:rsidRDefault="00641682" w:rsidP="000A666C">
            <w:pPr>
              <w:pStyle w:val="Normal6a"/>
            </w:pPr>
            <w:r w:rsidRPr="009677EC">
              <w:rPr>
                <w:b/>
                <w:i/>
              </w:rPr>
              <w:t>a)</w:t>
            </w:r>
            <w:r w:rsidRPr="009677EC">
              <w:t xml:space="preserve"> au moins 70 % des expositions du panier au moment de l’initiation sont constituées d’expositions sur des PME».</w:t>
            </w:r>
          </w:p>
        </w:tc>
      </w:tr>
      <w:tr w:rsidR="00641682" w:rsidRPr="009677EC" w14:paraId="2D494C43" w14:textId="77777777" w:rsidTr="000A666C">
        <w:trPr>
          <w:jc w:val="center"/>
        </w:trPr>
        <w:tc>
          <w:tcPr>
            <w:tcW w:w="4876" w:type="dxa"/>
            <w:tcBorders>
              <w:top w:val="nil"/>
              <w:left w:val="nil"/>
              <w:bottom w:val="nil"/>
              <w:right w:val="nil"/>
            </w:tcBorders>
          </w:tcPr>
          <w:p w14:paraId="29BA63FA" w14:textId="77777777" w:rsidR="00641682" w:rsidRPr="009677EC" w:rsidRDefault="00641682" w:rsidP="000A666C">
            <w:pPr>
              <w:pStyle w:val="Normal6a"/>
            </w:pPr>
          </w:p>
        </w:tc>
        <w:tc>
          <w:tcPr>
            <w:tcW w:w="4876" w:type="dxa"/>
            <w:tcBorders>
              <w:top w:val="nil"/>
              <w:left w:val="nil"/>
              <w:bottom w:val="nil"/>
              <w:right w:val="nil"/>
            </w:tcBorders>
          </w:tcPr>
          <w:p w14:paraId="6E9A3753" w14:textId="77777777" w:rsidR="00641682" w:rsidRPr="009677EC" w:rsidRDefault="00641682" w:rsidP="000A666C">
            <w:pPr>
              <w:pStyle w:val="Normal6a"/>
            </w:pPr>
            <w:r w:rsidRPr="009677EC">
              <w:rPr>
                <w:b/>
                <w:i/>
              </w:rPr>
              <w:t>b) toutes les expositions du panier concernent des débiteurs établis dans les États membres;</w:t>
            </w:r>
          </w:p>
        </w:tc>
      </w:tr>
      <w:tr w:rsidR="00641682" w:rsidRPr="009677EC" w14:paraId="7BC66860" w14:textId="77777777" w:rsidTr="000A666C">
        <w:trPr>
          <w:jc w:val="center"/>
        </w:trPr>
        <w:tc>
          <w:tcPr>
            <w:tcW w:w="4876" w:type="dxa"/>
            <w:tcBorders>
              <w:top w:val="nil"/>
              <w:left w:val="nil"/>
              <w:bottom w:val="nil"/>
              <w:right w:val="nil"/>
            </w:tcBorders>
          </w:tcPr>
          <w:p w14:paraId="6FFF6966" w14:textId="77777777" w:rsidR="00641682" w:rsidRPr="009677EC" w:rsidRDefault="00641682" w:rsidP="000A666C">
            <w:pPr>
              <w:pStyle w:val="Normal6a"/>
            </w:pPr>
          </w:p>
        </w:tc>
        <w:tc>
          <w:tcPr>
            <w:tcW w:w="4876" w:type="dxa"/>
            <w:tcBorders>
              <w:top w:val="nil"/>
              <w:left w:val="nil"/>
              <w:bottom w:val="nil"/>
              <w:right w:val="nil"/>
            </w:tcBorders>
          </w:tcPr>
          <w:p w14:paraId="347B5DB3" w14:textId="77777777" w:rsidR="00641682" w:rsidRPr="009677EC" w:rsidRDefault="00641682" w:rsidP="000A666C">
            <w:pPr>
              <w:pStyle w:val="Normal6a"/>
            </w:pPr>
            <w:r w:rsidRPr="009677EC">
              <w:rPr>
                <w:b/>
                <w:i/>
              </w:rPr>
              <w:t>c) les expositions du panier sont souscrites selon des normes qui suivent des approches similaires pour l’évaluation du risque de crédit lié; et</w:t>
            </w:r>
          </w:p>
        </w:tc>
      </w:tr>
      <w:tr w:rsidR="00641682" w:rsidRPr="009677EC" w14:paraId="097A542F" w14:textId="77777777" w:rsidTr="000A666C">
        <w:trPr>
          <w:jc w:val="center"/>
        </w:trPr>
        <w:tc>
          <w:tcPr>
            <w:tcW w:w="4876" w:type="dxa"/>
            <w:tcBorders>
              <w:top w:val="nil"/>
              <w:left w:val="nil"/>
              <w:bottom w:val="nil"/>
              <w:right w:val="nil"/>
            </w:tcBorders>
          </w:tcPr>
          <w:p w14:paraId="059F2E9A" w14:textId="77777777" w:rsidR="00641682" w:rsidRPr="009677EC" w:rsidRDefault="00641682" w:rsidP="000A666C">
            <w:pPr>
              <w:pStyle w:val="Normal6a"/>
            </w:pPr>
          </w:p>
        </w:tc>
        <w:tc>
          <w:tcPr>
            <w:tcW w:w="4876" w:type="dxa"/>
            <w:tcBorders>
              <w:top w:val="nil"/>
              <w:left w:val="nil"/>
              <w:bottom w:val="nil"/>
              <w:right w:val="nil"/>
            </w:tcBorders>
          </w:tcPr>
          <w:p w14:paraId="46CB8A02" w14:textId="77777777" w:rsidR="00641682" w:rsidRPr="009677EC" w:rsidRDefault="00641682" w:rsidP="000A666C">
            <w:pPr>
              <w:pStyle w:val="Normal6a"/>
            </w:pPr>
            <w:r w:rsidRPr="009677EC">
              <w:rPr>
                <w:b/>
                <w:i/>
              </w:rPr>
              <w:t>d) toutes les expositions du panier sont gérées selon des procédures similaires en matière de suivi, de collecte et de gestion des créances en espèces;</w:t>
            </w:r>
          </w:p>
        </w:tc>
      </w:tr>
    </w:tbl>
    <w:p w14:paraId="34FC404E"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C3BB0C6" w14:textId="77777777" w:rsidR="00641682" w:rsidRPr="003F27EB" w:rsidRDefault="00641682" w:rsidP="00641682">
      <w:pPr>
        <w:rPr>
          <w:lang w:val="en-GB"/>
        </w:rPr>
      </w:pPr>
      <w:r w:rsidRPr="003F27EB">
        <w:rPr>
          <w:rStyle w:val="HideTWBExt"/>
          <w:lang w:val="en-GB"/>
        </w:rPr>
        <w:t>&lt;/Amend&gt;</w:t>
      </w:r>
    </w:p>
    <w:p w14:paraId="1A9B69F2"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227</w:t>
      </w:r>
      <w:r w:rsidRPr="003F27EB">
        <w:rPr>
          <w:rStyle w:val="HideTWBExt"/>
          <w:b w:val="0"/>
          <w:lang w:val="en-GB"/>
        </w:rPr>
        <w:t>&lt;/NumAm&gt;</w:t>
      </w:r>
    </w:p>
    <w:p w14:paraId="573C181E"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Marco Falcone, Fulvio Martusciello</w:t>
      </w:r>
      <w:r w:rsidRPr="003F27EB">
        <w:rPr>
          <w:rStyle w:val="HideTWBExt"/>
          <w:b w:val="0"/>
          <w:lang w:val="en-GB"/>
        </w:rPr>
        <w:t>&lt;/Members&gt;</w:t>
      </w:r>
    </w:p>
    <w:p w14:paraId="3776215F" w14:textId="77777777" w:rsidR="00641682" w:rsidRPr="009677EC" w:rsidRDefault="00641682" w:rsidP="00641682">
      <w:pPr>
        <w:pStyle w:val="NormalBold"/>
      </w:pPr>
      <w:r w:rsidRPr="009677EC">
        <w:rPr>
          <w:rStyle w:val="HideTWBExt"/>
          <w:b w:val="0"/>
        </w:rPr>
        <w:t>&lt;/RepeatBlock-By&gt;</w:t>
      </w:r>
    </w:p>
    <w:p w14:paraId="49EB179F"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AF60DFF" w14:textId="77777777" w:rsidR="00641682" w:rsidRPr="009677EC" w:rsidRDefault="00641682" w:rsidP="00641682">
      <w:pPr>
        <w:pStyle w:val="NormalBold"/>
      </w:pPr>
      <w:r w:rsidRPr="009677EC">
        <w:rPr>
          <w:rStyle w:val="HideTWBExt"/>
          <w:b w:val="0"/>
        </w:rPr>
        <w:t>&lt;Article&gt;</w:t>
      </w:r>
      <w:r w:rsidRPr="009677EC">
        <w:t>Article 1 – alinéa 1 – point 12 bis (nouveau)</w:t>
      </w:r>
      <w:r w:rsidRPr="009677EC">
        <w:rPr>
          <w:rStyle w:val="HideTWBExt"/>
          <w:b w:val="0"/>
        </w:rPr>
        <w:t>&lt;/Article&gt;</w:t>
      </w:r>
    </w:p>
    <w:p w14:paraId="2C83C44F"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560EC7EA" w14:textId="77777777" w:rsidR="00641682" w:rsidRPr="009677EC" w:rsidRDefault="00641682" w:rsidP="00641682">
      <w:r w:rsidRPr="009677EC">
        <w:rPr>
          <w:rStyle w:val="HideTWBExt"/>
        </w:rPr>
        <w:t>&lt;Article2&gt;</w:t>
      </w:r>
      <w:r w:rsidRPr="009677EC">
        <w:t>Article 26 quinquies – paragraphe 1</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0E23DCFF" w14:textId="77777777" w:rsidTr="000A666C">
        <w:trPr>
          <w:trHeight w:hRule="exact" w:val="240"/>
          <w:jc w:val="center"/>
        </w:trPr>
        <w:tc>
          <w:tcPr>
            <w:tcW w:w="9752" w:type="dxa"/>
            <w:gridSpan w:val="2"/>
            <w:tcBorders>
              <w:top w:val="nil"/>
              <w:left w:val="nil"/>
              <w:bottom w:val="nil"/>
              <w:right w:val="nil"/>
            </w:tcBorders>
          </w:tcPr>
          <w:p w14:paraId="10184536" w14:textId="77777777" w:rsidR="00641682" w:rsidRPr="009677EC" w:rsidRDefault="00641682" w:rsidP="000A666C"/>
        </w:tc>
      </w:tr>
      <w:tr w:rsidR="00641682" w:rsidRPr="009677EC" w14:paraId="502F0A80" w14:textId="77777777" w:rsidTr="000A666C">
        <w:trPr>
          <w:trHeight w:val="240"/>
          <w:jc w:val="center"/>
        </w:trPr>
        <w:tc>
          <w:tcPr>
            <w:tcW w:w="4876" w:type="dxa"/>
            <w:tcBorders>
              <w:top w:val="nil"/>
              <w:left w:val="nil"/>
              <w:bottom w:val="nil"/>
              <w:right w:val="nil"/>
            </w:tcBorders>
          </w:tcPr>
          <w:p w14:paraId="10E1D4D8"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42AF0A68" w14:textId="77777777" w:rsidR="00641682" w:rsidRPr="009677EC" w:rsidRDefault="00641682" w:rsidP="000A666C">
            <w:pPr>
              <w:pStyle w:val="AmColumnHeading"/>
            </w:pPr>
            <w:r w:rsidRPr="009677EC">
              <w:t>Amendement</w:t>
            </w:r>
          </w:p>
        </w:tc>
      </w:tr>
      <w:tr w:rsidR="00641682" w:rsidRPr="009677EC" w14:paraId="6D980871" w14:textId="77777777" w:rsidTr="000A666C">
        <w:trPr>
          <w:jc w:val="center"/>
        </w:trPr>
        <w:tc>
          <w:tcPr>
            <w:tcW w:w="4876" w:type="dxa"/>
            <w:tcBorders>
              <w:top w:val="nil"/>
              <w:left w:val="nil"/>
              <w:bottom w:val="nil"/>
              <w:right w:val="nil"/>
            </w:tcBorders>
          </w:tcPr>
          <w:p w14:paraId="37B2BEB8" w14:textId="77777777" w:rsidR="00641682" w:rsidRPr="009677EC" w:rsidRDefault="00641682" w:rsidP="000A666C">
            <w:pPr>
              <w:pStyle w:val="Normal6a"/>
            </w:pPr>
          </w:p>
        </w:tc>
        <w:tc>
          <w:tcPr>
            <w:tcW w:w="4876" w:type="dxa"/>
            <w:tcBorders>
              <w:top w:val="nil"/>
              <w:left w:val="nil"/>
              <w:bottom w:val="nil"/>
              <w:right w:val="nil"/>
            </w:tcBorders>
          </w:tcPr>
          <w:p w14:paraId="5F4B7A19" w14:textId="77777777" w:rsidR="00641682" w:rsidRPr="009677EC" w:rsidRDefault="00641682" w:rsidP="000A666C">
            <w:pPr>
              <w:pStyle w:val="Normal6a"/>
            </w:pPr>
            <w:r w:rsidRPr="009677EC">
              <w:rPr>
                <w:b/>
                <w:i/>
              </w:rPr>
              <w:t>(12 bis)</w:t>
            </w:r>
            <w:r w:rsidRPr="009677EC">
              <w:tab/>
            </w:r>
            <w:r w:rsidRPr="009677EC">
              <w:rPr>
                <w:b/>
                <w:i/>
              </w:rPr>
              <w:t>À l’article 26 quinquies, le paragraphe 1 est remplacé par le texte suivant:</w:t>
            </w:r>
          </w:p>
        </w:tc>
      </w:tr>
      <w:tr w:rsidR="00641682" w:rsidRPr="009677EC" w14:paraId="6DA4A22C" w14:textId="77777777" w:rsidTr="000A666C">
        <w:trPr>
          <w:jc w:val="center"/>
        </w:trPr>
        <w:tc>
          <w:tcPr>
            <w:tcW w:w="4876" w:type="dxa"/>
            <w:tcBorders>
              <w:top w:val="nil"/>
              <w:left w:val="nil"/>
              <w:bottom w:val="nil"/>
              <w:right w:val="nil"/>
            </w:tcBorders>
          </w:tcPr>
          <w:p w14:paraId="7C88BE73" w14:textId="77777777" w:rsidR="00641682" w:rsidRPr="009677EC" w:rsidRDefault="00641682" w:rsidP="000A666C">
            <w:pPr>
              <w:pStyle w:val="Normal6a"/>
            </w:pPr>
            <w:r w:rsidRPr="009677EC">
              <w:t>1. L’initiateur met à la disposition des investisseurs potentiels, avant la fixation des prix, les données statiques et dynamiques relatives aux performances passées en matière de défaut et de perte, telles que les données sur les retards et les défauts de paiement, concernant des expositions sensiblement similaires à celles qui sont titrisées, ainsi que les sources de ces données et les éléments sur lesquels se fonde la revendication de la similarité. Ces données couvrent une période d’au moins</w:t>
            </w:r>
            <w:r w:rsidRPr="009677EC">
              <w:rPr>
                <w:b/>
                <w:bCs/>
                <w:i/>
                <w:iCs/>
              </w:rPr>
              <w:t xml:space="preserve"> cinq</w:t>
            </w:r>
            <w:r w:rsidRPr="009677EC">
              <w:t> ans.</w:t>
            </w:r>
          </w:p>
        </w:tc>
        <w:tc>
          <w:tcPr>
            <w:tcW w:w="4876" w:type="dxa"/>
            <w:tcBorders>
              <w:top w:val="nil"/>
              <w:left w:val="nil"/>
              <w:bottom w:val="nil"/>
              <w:right w:val="nil"/>
            </w:tcBorders>
          </w:tcPr>
          <w:p w14:paraId="24FF3518" w14:textId="77777777" w:rsidR="00641682" w:rsidRPr="009677EC" w:rsidRDefault="00641682" w:rsidP="000A666C">
            <w:pPr>
              <w:pStyle w:val="Normal6a"/>
            </w:pPr>
            <w:r w:rsidRPr="009677EC">
              <w:rPr>
                <w:b/>
                <w:bCs/>
                <w:i/>
                <w:iCs/>
              </w:rPr>
              <w:t>«</w:t>
            </w:r>
            <w:r w:rsidRPr="009677EC">
              <w:t xml:space="preserve">1. L’initiateur met à la disposition des investisseurs potentiels, avant la fixation des prix, les données statiques et dynamiques relatives aux performances passées en matière de défaut et de perte, telles que les données sur les retards et les défauts de paiement, concernant des expositions sensiblement similaires à celles qui sont titrisées, ainsi que les sources de ces données et les éléments sur lesquels se fonde la revendication de la similarité. Ces données couvrent une période d’au moins </w:t>
            </w:r>
            <w:r w:rsidRPr="009677EC">
              <w:rPr>
                <w:b/>
                <w:i/>
              </w:rPr>
              <w:t>deux</w:t>
            </w:r>
            <w:r w:rsidRPr="009677EC">
              <w:t> ans.</w:t>
            </w:r>
            <w:r w:rsidRPr="009677EC">
              <w:rPr>
                <w:b/>
                <w:i/>
              </w:rPr>
              <w:t>»</w:t>
            </w:r>
          </w:p>
        </w:tc>
      </w:tr>
    </w:tbl>
    <w:p w14:paraId="5FEE64A0"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579724AB"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5C668617" w14:textId="77777777" w:rsidR="00641682" w:rsidRPr="003F27EB" w:rsidRDefault="00641682" w:rsidP="00641682">
      <w:pPr>
        <w:pStyle w:val="AmJustText"/>
        <w:rPr>
          <w:lang w:val="en-GB"/>
        </w:rPr>
      </w:pPr>
      <w:r w:rsidRPr="003F27EB">
        <w:rPr>
          <w:lang w:val="en-GB"/>
        </w:rPr>
        <w:t>Under to Articles 22(1), 24(14), 26d(1) of the SECR, the originator and the sponsor shall make available data on static and dynamic historical default and loss performance, such as delinquency and default data, for substantially similar exposures to those being securitised, and the sources of those data and the basis for claiming similarity, to potential investors before pricing.12In many cases, additional historical data beyond two or three years may not be relevant or reliable for assessing the actual risk characteristics of the securitised exposures. Reducing the minimum historical look-back period from five years to two years would strike a more proportionate balance between investors’ need for relevant risk performance data and the feasibility for originators and sponsors to comply in a timely and cost-efficient manner, without compromising transparency or prudential soundness. This adjustment also aligns with the Commission’s broader aim to remove disproportionate barriers and costs that constrain issuance volumes and market depth, especially for new originators and SME-focused transactions.</w:t>
      </w:r>
    </w:p>
    <w:p w14:paraId="6433159E" w14:textId="77777777" w:rsidR="00641682" w:rsidRPr="003F27EB" w:rsidRDefault="00641682" w:rsidP="00641682">
      <w:pPr>
        <w:rPr>
          <w:lang w:val="de-DE"/>
        </w:rPr>
      </w:pPr>
      <w:r w:rsidRPr="003F27EB">
        <w:rPr>
          <w:rStyle w:val="HideTWBExt"/>
          <w:lang w:val="de-DE"/>
        </w:rPr>
        <w:t>&lt;/Amend&gt;</w:t>
      </w:r>
    </w:p>
    <w:p w14:paraId="260DF259"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228</w:t>
      </w:r>
      <w:r w:rsidRPr="003F27EB">
        <w:rPr>
          <w:rStyle w:val="HideTWBExt"/>
          <w:b w:val="0"/>
          <w:lang w:val="de-DE"/>
        </w:rPr>
        <w:t>&lt;/NumAm&gt;</w:t>
      </w:r>
    </w:p>
    <w:p w14:paraId="0017184D" w14:textId="77777777" w:rsidR="00641682" w:rsidRPr="003F27EB" w:rsidRDefault="00641682" w:rsidP="00641682">
      <w:pPr>
        <w:pStyle w:val="NormalBold"/>
        <w:rPr>
          <w:lang w:val="it-IT"/>
        </w:rPr>
      </w:pPr>
      <w:r w:rsidRPr="003F27EB">
        <w:rPr>
          <w:rStyle w:val="HideTWBExt"/>
          <w:b w:val="0"/>
          <w:lang w:val="it-IT"/>
        </w:rPr>
        <w:t>&lt;RepeatBlock-By&gt;&lt;Members&gt;</w:t>
      </w:r>
      <w:r w:rsidRPr="003F27EB">
        <w:rPr>
          <w:lang w:val="it-IT"/>
        </w:rPr>
        <w:t>Giovanni Crosetto, Mariateresa Vivaldini, Denis Nesci, Francesco Ventola, Marco Squarta</w:t>
      </w:r>
      <w:r w:rsidRPr="003F27EB">
        <w:rPr>
          <w:rStyle w:val="HideTWBExt"/>
          <w:b w:val="0"/>
          <w:lang w:val="it-IT"/>
        </w:rPr>
        <w:t>&lt;/Members&gt;</w:t>
      </w:r>
    </w:p>
    <w:p w14:paraId="110BFEE4" w14:textId="77777777" w:rsidR="00641682" w:rsidRPr="009677EC" w:rsidRDefault="00641682" w:rsidP="00641682">
      <w:pPr>
        <w:pStyle w:val="NormalBold"/>
      </w:pPr>
      <w:r w:rsidRPr="009677EC">
        <w:rPr>
          <w:rStyle w:val="HideTWBExt"/>
          <w:b w:val="0"/>
        </w:rPr>
        <w:t>&lt;/RepeatBlock-By&gt;</w:t>
      </w:r>
    </w:p>
    <w:p w14:paraId="143E3E29"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2E3570C" w14:textId="77777777" w:rsidR="00641682" w:rsidRPr="009677EC" w:rsidRDefault="00641682" w:rsidP="00641682">
      <w:pPr>
        <w:pStyle w:val="NormalBold"/>
      </w:pPr>
      <w:r w:rsidRPr="009677EC">
        <w:rPr>
          <w:rStyle w:val="HideTWBExt"/>
          <w:b w:val="0"/>
        </w:rPr>
        <w:t>&lt;Article&gt;</w:t>
      </w:r>
      <w:r w:rsidRPr="009677EC">
        <w:t>Article 1 – alinéa 1 – point 12 bis (nouveau)</w:t>
      </w:r>
      <w:r w:rsidRPr="009677EC">
        <w:rPr>
          <w:rStyle w:val="HideTWBExt"/>
          <w:b w:val="0"/>
        </w:rPr>
        <w:t>&lt;/Article&gt;</w:t>
      </w:r>
    </w:p>
    <w:p w14:paraId="568F38D3"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4F83D9A2" w14:textId="77777777" w:rsidR="00641682" w:rsidRPr="009677EC" w:rsidRDefault="00641682" w:rsidP="00641682">
      <w:r w:rsidRPr="009677EC">
        <w:rPr>
          <w:rStyle w:val="HideTWBExt"/>
        </w:rPr>
        <w:t>&lt;Article2&gt;</w:t>
      </w:r>
      <w:r w:rsidRPr="009677EC">
        <w:t>Article 26 quinquies – paragraphe 1</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26D0BC77" w14:textId="77777777" w:rsidTr="000A666C">
        <w:trPr>
          <w:trHeight w:hRule="exact" w:val="240"/>
          <w:jc w:val="center"/>
        </w:trPr>
        <w:tc>
          <w:tcPr>
            <w:tcW w:w="9752" w:type="dxa"/>
            <w:gridSpan w:val="2"/>
            <w:tcBorders>
              <w:top w:val="nil"/>
              <w:left w:val="nil"/>
              <w:bottom w:val="nil"/>
              <w:right w:val="nil"/>
            </w:tcBorders>
          </w:tcPr>
          <w:p w14:paraId="1040F3AC" w14:textId="77777777" w:rsidR="00641682" w:rsidRPr="009677EC" w:rsidRDefault="00641682" w:rsidP="000A666C"/>
        </w:tc>
      </w:tr>
      <w:tr w:rsidR="00641682" w:rsidRPr="009677EC" w14:paraId="7BE0643C" w14:textId="77777777" w:rsidTr="000A666C">
        <w:trPr>
          <w:trHeight w:val="240"/>
          <w:jc w:val="center"/>
        </w:trPr>
        <w:tc>
          <w:tcPr>
            <w:tcW w:w="4876" w:type="dxa"/>
            <w:tcBorders>
              <w:top w:val="nil"/>
              <w:left w:val="nil"/>
              <w:bottom w:val="nil"/>
              <w:right w:val="nil"/>
            </w:tcBorders>
          </w:tcPr>
          <w:p w14:paraId="30DAF6CD"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5B3ADA95" w14:textId="77777777" w:rsidR="00641682" w:rsidRPr="009677EC" w:rsidRDefault="00641682" w:rsidP="000A666C">
            <w:pPr>
              <w:pStyle w:val="AmColumnHeading"/>
            </w:pPr>
            <w:r w:rsidRPr="009677EC">
              <w:t>Amendement</w:t>
            </w:r>
          </w:p>
        </w:tc>
      </w:tr>
      <w:tr w:rsidR="00641682" w:rsidRPr="009677EC" w14:paraId="01F196E0" w14:textId="77777777" w:rsidTr="000A666C">
        <w:trPr>
          <w:jc w:val="center"/>
        </w:trPr>
        <w:tc>
          <w:tcPr>
            <w:tcW w:w="4876" w:type="dxa"/>
            <w:tcBorders>
              <w:top w:val="nil"/>
              <w:left w:val="nil"/>
              <w:bottom w:val="nil"/>
              <w:right w:val="nil"/>
            </w:tcBorders>
          </w:tcPr>
          <w:p w14:paraId="6A725764" w14:textId="77777777" w:rsidR="00641682" w:rsidRPr="009677EC" w:rsidRDefault="00641682" w:rsidP="000A666C">
            <w:pPr>
              <w:pStyle w:val="Normal6a"/>
            </w:pPr>
          </w:p>
        </w:tc>
        <w:tc>
          <w:tcPr>
            <w:tcW w:w="4876" w:type="dxa"/>
            <w:tcBorders>
              <w:top w:val="nil"/>
              <w:left w:val="nil"/>
              <w:bottom w:val="nil"/>
              <w:right w:val="nil"/>
            </w:tcBorders>
          </w:tcPr>
          <w:p w14:paraId="3F8F9270" w14:textId="77777777" w:rsidR="00641682" w:rsidRPr="009677EC" w:rsidRDefault="00641682" w:rsidP="000A666C">
            <w:pPr>
              <w:pStyle w:val="Normal6a"/>
            </w:pPr>
            <w:r w:rsidRPr="009677EC">
              <w:rPr>
                <w:b/>
                <w:i/>
              </w:rPr>
              <w:t>(12 bis)</w:t>
            </w:r>
            <w:r w:rsidRPr="009677EC">
              <w:tab/>
            </w:r>
            <w:r w:rsidRPr="009677EC">
              <w:rPr>
                <w:b/>
                <w:i/>
              </w:rPr>
              <w:t>À l’article 26 quinquies, le paragraphe 1 est remplacé par le texte suivant:</w:t>
            </w:r>
          </w:p>
        </w:tc>
      </w:tr>
      <w:tr w:rsidR="00641682" w:rsidRPr="009677EC" w14:paraId="7CCD9EA3" w14:textId="77777777" w:rsidTr="000A666C">
        <w:trPr>
          <w:jc w:val="center"/>
        </w:trPr>
        <w:tc>
          <w:tcPr>
            <w:tcW w:w="4876" w:type="dxa"/>
            <w:tcBorders>
              <w:top w:val="nil"/>
              <w:left w:val="nil"/>
              <w:bottom w:val="nil"/>
              <w:right w:val="nil"/>
            </w:tcBorders>
          </w:tcPr>
          <w:p w14:paraId="2C35CE17" w14:textId="77777777" w:rsidR="00641682" w:rsidRPr="009677EC" w:rsidRDefault="00641682" w:rsidP="000A666C">
            <w:pPr>
              <w:pStyle w:val="Normal6a"/>
            </w:pPr>
            <w:r w:rsidRPr="009677EC">
              <w:t xml:space="preserve">1. L’initiateur met à la disposition des investisseurs potentiels, avant la fixation des prix, les données statiques et dynamiques relatives aux performances passées en matière de défaut et de perte, telles que les données sur les retards et les défauts de paiement, concernant des expositions sensiblement similaires à celles qui sont titrisées, ainsi que les sources de ces données et les éléments sur lesquels se fonde la revendication de la similarité. Ces données couvrent une période d’au moins </w:t>
            </w:r>
            <w:r w:rsidRPr="009677EC">
              <w:rPr>
                <w:b/>
                <w:bCs/>
                <w:i/>
                <w:iCs/>
              </w:rPr>
              <w:t>cinq</w:t>
            </w:r>
            <w:r w:rsidRPr="009677EC">
              <w:t> ans.</w:t>
            </w:r>
          </w:p>
        </w:tc>
        <w:tc>
          <w:tcPr>
            <w:tcW w:w="4876" w:type="dxa"/>
            <w:tcBorders>
              <w:top w:val="nil"/>
              <w:left w:val="nil"/>
              <w:bottom w:val="nil"/>
              <w:right w:val="nil"/>
            </w:tcBorders>
          </w:tcPr>
          <w:p w14:paraId="27302379" w14:textId="77777777" w:rsidR="00641682" w:rsidRPr="009677EC" w:rsidRDefault="00641682" w:rsidP="000A666C">
            <w:pPr>
              <w:pStyle w:val="Normal6a"/>
            </w:pPr>
            <w:r w:rsidRPr="009677EC">
              <w:rPr>
                <w:b/>
                <w:bCs/>
              </w:rPr>
              <w:t>«</w:t>
            </w:r>
            <w:r w:rsidRPr="009677EC">
              <w:t xml:space="preserve">1. L’initiateur met à la disposition des investisseurs potentiels, avant la fixation des prix, les données statiques et dynamiques relatives aux performances passées en matière de défaut et de perte, telles que les données sur les retards et les défauts de paiement, concernant des expositions sensiblement similaires à celles qui sont titrisées, ainsi que les sources de ces données et les éléments sur lesquels se fonde la revendication de la similarité. Ces données couvrent une période d’au moins </w:t>
            </w:r>
            <w:r w:rsidRPr="009677EC">
              <w:rPr>
                <w:b/>
                <w:i/>
              </w:rPr>
              <w:t>deux</w:t>
            </w:r>
            <w:r w:rsidRPr="009677EC">
              <w:t> ans.</w:t>
            </w:r>
            <w:r w:rsidRPr="009677EC">
              <w:rPr>
                <w:b/>
                <w:i/>
              </w:rPr>
              <w:t>»</w:t>
            </w:r>
          </w:p>
        </w:tc>
      </w:tr>
    </w:tbl>
    <w:p w14:paraId="774BD091"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328D4689" w14:textId="77777777" w:rsidR="00641682" w:rsidRPr="009677EC" w:rsidRDefault="00641682" w:rsidP="00641682">
      <w:pPr>
        <w:pStyle w:val="AmCrossRef"/>
      </w:pPr>
      <w:r w:rsidRPr="009677EC">
        <w:t>(Règlement (UE) 2017/2402)</w:t>
      </w:r>
    </w:p>
    <w:p w14:paraId="70D7B2FC" w14:textId="77777777" w:rsidR="00641682" w:rsidRPr="009677EC" w:rsidRDefault="00641682" w:rsidP="00641682">
      <w:r w:rsidRPr="009677EC">
        <w:rPr>
          <w:rStyle w:val="HideTWBExt"/>
        </w:rPr>
        <w:t>&lt;/Amend&gt;</w:t>
      </w:r>
    </w:p>
    <w:p w14:paraId="1F9AE6EE" w14:textId="77777777" w:rsidR="00641682" w:rsidRPr="009677EC" w:rsidRDefault="00641682" w:rsidP="00641682">
      <w:pPr>
        <w:pStyle w:val="AmNumberTabs"/>
      </w:pPr>
      <w:r w:rsidRPr="009677EC">
        <w:rPr>
          <w:rStyle w:val="HideTWBExt"/>
          <w:b w:val="0"/>
        </w:rPr>
        <w:t>&lt;Amend&gt;</w:t>
      </w:r>
      <w:r w:rsidRPr="009677EC">
        <w:t>Amendement</w:t>
      </w:r>
      <w:r w:rsidRPr="009677EC">
        <w:tab/>
      </w:r>
      <w:r w:rsidRPr="009677EC">
        <w:tab/>
      </w:r>
      <w:r w:rsidRPr="009677EC">
        <w:rPr>
          <w:rStyle w:val="HideTWBExt"/>
          <w:b w:val="0"/>
        </w:rPr>
        <w:t>&lt;NumAm&gt;</w:t>
      </w:r>
      <w:r w:rsidRPr="009677EC">
        <w:t>229</w:t>
      </w:r>
      <w:r w:rsidRPr="009677EC">
        <w:rPr>
          <w:rStyle w:val="HideTWBExt"/>
          <w:b w:val="0"/>
        </w:rPr>
        <w:t>&lt;/NumAm&gt;</w:t>
      </w:r>
    </w:p>
    <w:p w14:paraId="1499F83A" w14:textId="77777777" w:rsidR="00641682" w:rsidRPr="009677EC" w:rsidRDefault="00641682" w:rsidP="00641682">
      <w:pPr>
        <w:pStyle w:val="NormalBold"/>
      </w:pPr>
      <w:r w:rsidRPr="009677EC">
        <w:rPr>
          <w:rStyle w:val="HideTWBExt"/>
          <w:b w:val="0"/>
        </w:rPr>
        <w:t>&lt;RepeatBlock-By&gt;&lt;Members&gt;</w:t>
      </w:r>
      <w:r w:rsidRPr="009677EC">
        <w:t>Eero Heinäluoma, Nikos Papandreou, Jonás Fernández, René Repasi</w:t>
      </w:r>
      <w:r w:rsidRPr="009677EC">
        <w:rPr>
          <w:rStyle w:val="HideTWBExt"/>
          <w:b w:val="0"/>
        </w:rPr>
        <w:t>&lt;/Members&gt;</w:t>
      </w:r>
    </w:p>
    <w:p w14:paraId="71D492A6" w14:textId="77777777" w:rsidR="00641682" w:rsidRPr="009677EC" w:rsidRDefault="00641682" w:rsidP="00641682">
      <w:pPr>
        <w:pStyle w:val="NormalBold"/>
      </w:pPr>
      <w:r w:rsidRPr="009677EC">
        <w:rPr>
          <w:rStyle w:val="HideTWBExt"/>
          <w:b w:val="0"/>
        </w:rPr>
        <w:t>&lt;/RepeatBlock-By&gt;</w:t>
      </w:r>
    </w:p>
    <w:p w14:paraId="030AD262"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135B89E" w14:textId="77777777" w:rsidR="00641682" w:rsidRPr="009677EC" w:rsidRDefault="00641682" w:rsidP="00641682">
      <w:pPr>
        <w:pStyle w:val="NormalBold"/>
      </w:pPr>
      <w:r w:rsidRPr="009677EC">
        <w:rPr>
          <w:rStyle w:val="HideTWBExt"/>
          <w:b w:val="0"/>
        </w:rPr>
        <w:t>&lt;Article&gt;</w:t>
      </w:r>
      <w:r w:rsidRPr="009677EC">
        <w:t>Article 1 – alinéa 1 – point 13 – sous-point c</w:t>
      </w:r>
      <w:r w:rsidRPr="009677EC">
        <w:rPr>
          <w:rStyle w:val="HideTWBExt"/>
          <w:b w:val="0"/>
        </w:rPr>
        <w:t>&lt;/Article&gt;</w:t>
      </w:r>
    </w:p>
    <w:p w14:paraId="14F85607"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1608FFBF" w14:textId="77777777" w:rsidR="00641682" w:rsidRPr="009677EC" w:rsidRDefault="00641682" w:rsidP="00641682">
      <w:r w:rsidRPr="009677EC">
        <w:rPr>
          <w:rStyle w:val="HideTWBExt"/>
        </w:rPr>
        <w:t>&lt;Article2&gt;</w:t>
      </w:r>
      <w:r w:rsidRPr="009677EC">
        <w:t>Article 26 sexies – paragraphe 8 – points a bis et c</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641682" w:rsidRPr="009677EC" w14:paraId="4D7C3349" w14:textId="77777777" w:rsidTr="000A666C">
        <w:trPr>
          <w:gridAfter w:val="1"/>
          <w:wAfter w:w="340" w:type="dxa"/>
          <w:trHeight w:hRule="exact" w:val="240"/>
          <w:jc w:val="center"/>
        </w:trPr>
        <w:tc>
          <w:tcPr>
            <w:tcW w:w="9752" w:type="dxa"/>
            <w:gridSpan w:val="2"/>
            <w:tcBorders>
              <w:top w:val="nil"/>
              <w:left w:val="nil"/>
              <w:bottom w:val="nil"/>
              <w:right w:val="nil"/>
            </w:tcBorders>
          </w:tcPr>
          <w:p w14:paraId="7247F483" w14:textId="77777777" w:rsidR="00641682" w:rsidRPr="009677EC" w:rsidRDefault="00641682" w:rsidP="000A666C"/>
        </w:tc>
      </w:tr>
      <w:tr w:rsidR="00641682" w:rsidRPr="009677EC" w14:paraId="4BD0CE7B" w14:textId="77777777" w:rsidTr="000A666C">
        <w:trPr>
          <w:gridAfter w:val="1"/>
          <w:wAfter w:w="340" w:type="dxa"/>
          <w:trHeight w:val="240"/>
          <w:jc w:val="center"/>
        </w:trPr>
        <w:tc>
          <w:tcPr>
            <w:tcW w:w="4876" w:type="dxa"/>
            <w:tcBorders>
              <w:top w:val="nil"/>
              <w:left w:val="nil"/>
              <w:bottom w:val="nil"/>
              <w:right w:val="nil"/>
            </w:tcBorders>
          </w:tcPr>
          <w:p w14:paraId="30C84E5D"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0F730D45" w14:textId="77777777" w:rsidR="00641682" w:rsidRPr="009677EC" w:rsidRDefault="00641682" w:rsidP="000A666C">
            <w:pPr>
              <w:pStyle w:val="AmColumnHeading"/>
            </w:pPr>
            <w:r w:rsidRPr="009677EC">
              <w:t>Amendement</w:t>
            </w:r>
          </w:p>
        </w:tc>
      </w:tr>
      <w:tr w:rsidR="00641682" w:rsidRPr="009677EC" w14:paraId="7B1C62EA" w14:textId="77777777" w:rsidTr="000A666C">
        <w:trPr>
          <w:gridAfter w:val="1"/>
          <w:wAfter w:w="340" w:type="dxa"/>
          <w:jc w:val="center"/>
        </w:trPr>
        <w:tc>
          <w:tcPr>
            <w:tcW w:w="4876" w:type="dxa"/>
            <w:tcBorders>
              <w:top w:val="nil"/>
              <w:left w:val="nil"/>
              <w:bottom w:val="nil"/>
              <w:right w:val="nil"/>
            </w:tcBorders>
          </w:tcPr>
          <w:p w14:paraId="248E2A4A" w14:textId="77777777" w:rsidR="00641682" w:rsidRPr="009677EC" w:rsidRDefault="00641682" w:rsidP="000A666C">
            <w:pPr>
              <w:pStyle w:val="Normal6a"/>
            </w:pPr>
            <w:r w:rsidRPr="009677EC">
              <w:rPr>
                <w:b/>
                <w:i/>
              </w:rPr>
              <w:t>c)</w:t>
            </w:r>
            <w:r w:rsidRPr="009677EC">
              <w:tab/>
            </w:r>
            <w:r w:rsidRPr="009677EC">
              <w:rPr>
                <w:b/>
                <w:i/>
              </w:rPr>
              <w:t>le paragraphe 8 est modifié comme suit:</w:t>
            </w:r>
          </w:p>
        </w:tc>
        <w:tc>
          <w:tcPr>
            <w:tcW w:w="4876" w:type="dxa"/>
            <w:tcBorders>
              <w:top w:val="nil"/>
              <w:left w:val="nil"/>
              <w:bottom w:val="nil"/>
              <w:right w:val="nil"/>
            </w:tcBorders>
          </w:tcPr>
          <w:p w14:paraId="7CF9180B" w14:textId="77777777" w:rsidR="00641682" w:rsidRPr="009677EC" w:rsidRDefault="00641682" w:rsidP="000A666C">
            <w:pPr>
              <w:pStyle w:val="Normal6a"/>
            </w:pPr>
            <w:r w:rsidRPr="009677EC">
              <w:rPr>
                <w:b/>
                <w:i/>
              </w:rPr>
              <w:t>supprimé</w:t>
            </w:r>
          </w:p>
        </w:tc>
      </w:tr>
      <w:tr w:rsidR="00641682" w:rsidRPr="009677EC" w14:paraId="1BB35B06" w14:textId="77777777" w:rsidTr="000A666C">
        <w:trPr>
          <w:gridAfter w:val="1"/>
          <w:wAfter w:w="340" w:type="dxa"/>
          <w:jc w:val="center"/>
        </w:trPr>
        <w:tc>
          <w:tcPr>
            <w:tcW w:w="4876" w:type="dxa"/>
            <w:tcBorders>
              <w:top w:val="nil"/>
              <w:left w:val="nil"/>
              <w:bottom w:val="nil"/>
              <w:right w:val="nil"/>
            </w:tcBorders>
          </w:tcPr>
          <w:p w14:paraId="0B0BB434" w14:textId="77777777" w:rsidR="00641682" w:rsidRPr="009677EC" w:rsidRDefault="00641682" w:rsidP="000A666C">
            <w:pPr>
              <w:pStyle w:val="Normal6a"/>
            </w:pPr>
            <w:r w:rsidRPr="009677EC">
              <w:rPr>
                <w:b/>
                <w:i/>
              </w:rPr>
              <w:t>i) le point a bis) suivant est inséré:</w:t>
            </w:r>
          </w:p>
        </w:tc>
        <w:tc>
          <w:tcPr>
            <w:tcW w:w="4876" w:type="dxa"/>
            <w:tcBorders>
              <w:top w:val="nil"/>
              <w:left w:val="nil"/>
              <w:bottom w:val="nil"/>
              <w:right w:val="nil"/>
            </w:tcBorders>
          </w:tcPr>
          <w:p w14:paraId="5B0CF8D8" w14:textId="77777777" w:rsidR="00641682" w:rsidRPr="009677EC" w:rsidRDefault="00641682" w:rsidP="000A666C">
            <w:pPr>
              <w:pStyle w:val="Normal6a"/>
            </w:pPr>
          </w:p>
        </w:tc>
      </w:tr>
      <w:tr w:rsidR="00641682" w:rsidRPr="009677EC" w14:paraId="34295224" w14:textId="77777777" w:rsidTr="000A666C">
        <w:trPr>
          <w:gridAfter w:val="1"/>
          <w:wAfter w:w="340" w:type="dxa"/>
          <w:jc w:val="center"/>
        </w:trPr>
        <w:tc>
          <w:tcPr>
            <w:tcW w:w="4876" w:type="dxa"/>
            <w:tcBorders>
              <w:top w:val="nil"/>
              <w:left w:val="nil"/>
              <w:bottom w:val="nil"/>
              <w:right w:val="nil"/>
            </w:tcBorders>
          </w:tcPr>
          <w:p w14:paraId="4AB7C5E1" w14:textId="77777777" w:rsidR="00641682" w:rsidRPr="009677EC" w:rsidRDefault="00641682" w:rsidP="000A666C">
            <w:pPr>
              <w:pStyle w:val="Normal6a"/>
            </w:pPr>
            <w:r w:rsidRPr="009677EC">
              <w:rPr>
                <w:b/>
                <w:i/>
              </w:rPr>
              <w:t>«a bis) d’une garantie satisfaisant aux exigences énoncées à la troisième partie, titre II, chapitre 4, du règlement (UE) nº 575/2013, par laquelle le risque de crédit est transféré à une entreprise d’assurance ou de réassurance respectant tous les critères suivants:</w:t>
            </w:r>
          </w:p>
        </w:tc>
        <w:tc>
          <w:tcPr>
            <w:tcW w:w="4876" w:type="dxa"/>
            <w:tcBorders>
              <w:top w:val="nil"/>
              <w:left w:val="nil"/>
              <w:bottom w:val="nil"/>
              <w:right w:val="nil"/>
            </w:tcBorders>
          </w:tcPr>
          <w:p w14:paraId="072F1445" w14:textId="77777777" w:rsidR="00641682" w:rsidRPr="009677EC" w:rsidRDefault="00641682" w:rsidP="000A666C">
            <w:pPr>
              <w:pStyle w:val="Normal6a"/>
            </w:pPr>
          </w:p>
        </w:tc>
      </w:tr>
      <w:tr w:rsidR="00641682" w:rsidRPr="009677EC" w14:paraId="7F38660B" w14:textId="77777777" w:rsidTr="000A666C">
        <w:trPr>
          <w:gridAfter w:val="1"/>
          <w:wAfter w:w="340" w:type="dxa"/>
          <w:jc w:val="center"/>
        </w:trPr>
        <w:tc>
          <w:tcPr>
            <w:tcW w:w="4876" w:type="dxa"/>
            <w:tcBorders>
              <w:top w:val="nil"/>
              <w:left w:val="nil"/>
              <w:bottom w:val="nil"/>
              <w:right w:val="nil"/>
            </w:tcBorders>
          </w:tcPr>
          <w:p w14:paraId="3040F5F6" w14:textId="77777777" w:rsidR="00641682" w:rsidRPr="009677EC" w:rsidRDefault="00641682" w:rsidP="000A666C">
            <w:pPr>
              <w:pStyle w:val="Normal6a"/>
            </w:pPr>
            <w:r w:rsidRPr="009677EC">
              <w:rPr>
                <w:b/>
                <w:i/>
              </w:rPr>
              <w:t>i) l’entreprise utilise un modèle interne approuvé conformément aux articles 112 et 113 de la directive 2009/138/CE aux fins du calcul du capital requis pour ces garanties;</w:t>
            </w:r>
          </w:p>
        </w:tc>
        <w:tc>
          <w:tcPr>
            <w:tcW w:w="4876" w:type="dxa"/>
            <w:tcBorders>
              <w:top w:val="nil"/>
              <w:left w:val="nil"/>
              <w:bottom w:val="nil"/>
              <w:right w:val="nil"/>
            </w:tcBorders>
          </w:tcPr>
          <w:p w14:paraId="4728B1C3" w14:textId="77777777" w:rsidR="00641682" w:rsidRPr="009677EC" w:rsidRDefault="00641682" w:rsidP="000A666C">
            <w:pPr>
              <w:pStyle w:val="Normal6a"/>
            </w:pPr>
          </w:p>
        </w:tc>
      </w:tr>
      <w:tr w:rsidR="00641682" w:rsidRPr="009677EC" w14:paraId="79CA8B1A" w14:textId="77777777" w:rsidTr="000A666C">
        <w:trPr>
          <w:gridAfter w:val="1"/>
          <w:wAfter w:w="340" w:type="dxa"/>
          <w:jc w:val="center"/>
        </w:trPr>
        <w:tc>
          <w:tcPr>
            <w:tcW w:w="4876" w:type="dxa"/>
            <w:tcBorders>
              <w:top w:val="nil"/>
              <w:left w:val="nil"/>
              <w:bottom w:val="nil"/>
              <w:right w:val="nil"/>
            </w:tcBorders>
          </w:tcPr>
          <w:p w14:paraId="31AFBCE4" w14:textId="77777777" w:rsidR="00641682" w:rsidRPr="009677EC" w:rsidRDefault="00641682" w:rsidP="000A666C">
            <w:pPr>
              <w:pStyle w:val="Normal6a"/>
            </w:pPr>
            <w:r w:rsidRPr="009677EC">
              <w:rPr>
                <w:b/>
                <w:i/>
              </w:rPr>
              <w:t>ii) l’entreprise respecte le capital de solvabilité requis et le minimum de capital requis visés respectivement aux articles 100 et 128 de la directive 2009/138/CE et s’est vu assigner une qualité de crédit d’échelon égal ou supérieur à 3;</w:t>
            </w:r>
          </w:p>
        </w:tc>
        <w:tc>
          <w:tcPr>
            <w:tcW w:w="4876" w:type="dxa"/>
            <w:tcBorders>
              <w:top w:val="nil"/>
              <w:left w:val="nil"/>
              <w:bottom w:val="nil"/>
              <w:right w:val="nil"/>
            </w:tcBorders>
          </w:tcPr>
          <w:p w14:paraId="3DEE4B46" w14:textId="77777777" w:rsidR="00641682" w:rsidRPr="009677EC" w:rsidRDefault="00641682" w:rsidP="000A666C">
            <w:pPr>
              <w:pStyle w:val="Normal6a"/>
            </w:pPr>
          </w:p>
        </w:tc>
      </w:tr>
      <w:tr w:rsidR="00641682" w:rsidRPr="009677EC" w14:paraId="27FF449C" w14:textId="77777777" w:rsidTr="000A666C">
        <w:trPr>
          <w:gridAfter w:val="1"/>
          <w:wAfter w:w="340" w:type="dxa"/>
          <w:jc w:val="center"/>
        </w:trPr>
        <w:tc>
          <w:tcPr>
            <w:tcW w:w="4876" w:type="dxa"/>
            <w:tcBorders>
              <w:top w:val="nil"/>
              <w:left w:val="nil"/>
              <w:bottom w:val="nil"/>
              <w:right w:val="nil"/>
            </w:tcBorders>
          </w:tcPr>
          <w:p w14:paraId="6A475A01" w14:textId="77777777" w:rsidR="00641682" w:rsidRPr="009677EC" w:rsidRDefault="00641682" w:rsidP="000A666C">
            <w:pPr>
              <w:pStyle w:val="Normal6a"/>
            </w:pPr>
            <w:r w:rsidRPr="009677EC">
              <w:rPr>
                <w:b/>
                <w:i/>
              </w:rPr>
              <w:t>iii) l’entreprise exerce effectivement des activités commerciales dans au moins deux branches d’assurance non-vie au sens de l’annexe I de la directive 2009/138/CE;</w:t>
            </w:r>
          </w:p>
        </w:tc>
        <w:tc>
          <w:tcPr>
            <w:tcW w:w="4876" w:type="dxa"/>
            <w:tcBorders>
              <w:top w:val="nil"/>
              <w:left w:val="nil"/>
              <w:bottom w:val="nil"/>
              <w:right w:val="nil"/>
            </w:tcBorders>
          </w:tcPr>
          <w:p w14:paraId="4E54D86A" w14:textId="77777777" w:rsidR="00641682" w:rsidRPr="009677EC" w:rsidRDefault="00641682" w:rsidP="000A666C">
            <w:pPr>
              <w:pStyle w:val="Normal6a"/>
            </w:pPr>
          </w:p>
        </w:tc>
      </w:tr>
      <w:tr w:rsidR="00641682" w:rsidRPr="009677EC" w14:paraId="1C19C557" w14:textId="77777777" w:rsidTr="000A666C">
        <w:trPr>
          <w:gridAfter w:val="1"/>
          <w:wAfter w:w="340" w:type="dxa"/>
          <w:jc w:val="center"/>
        </w:trPr>
        <w:tc>
          <w:tcPr>
            <w:tcW w:w="4876" w:type="dxa"/>
            <w:tcBorders>
              <w:top w:val="nil"/>
              <w:left w:val="nil"/>
              <w:bottom w:val="nil"/>
              <w:right w:val="nil"/>
            </w:tcBorders>
          </w:tcPr>
          <w:p w14:paraId="06F7CFF2" w14:textId="77777777" w:rsidR="00641682" w:rsidRPr="009677EC" w:rsidRDefault="00641682" w:rsidP="000A666C">
            <w:pPr>
              <w:pStyle w:val="Normal6a"/>
            </w:pPr>
            <w:r w:rsidRPr="009677EC">
              <w:rPr>
                <w:b/>
                <w:i/>
              </w:rPr>
              <w:t>iv) les actifs gérés par l’entreprise d’assurance ou de réassurance sont supérieurs à 20 milliards d’EUR;»</w:t>
            </w:r>
          </w:p>
        </w:tc>
        <w:tc>
          <w:tcPr>
            <w:tcW w:w="4876" w:type="dxa"/>
            <w:tcBorders>
              <w:top w:val="nil"/>
              <w:left w:val="nil"/>
              <w:bottom w:val="nil"/>
              <w:right w:val="nil"/>
            </w:tcBorders>
          </w:tcPr>
          <w:p w14:paraId="6BF11E06" w14:textId="77777777" w:rsidR="00641682" w:rsidRPr="009677EC" w:rsidRDefault="00641682" w:rsidP="000A666C">
            <w:pPr>
              <w:pStyle w:val="Normal6a"/>
            </w:pPr>
          </w:p>
        </w:tc>
      </w:tr>
      <w:tr w:rsidR="00641682" w:rsidRPr="009677EC" w14:paraId="4F61C058" w14:textId="77777777" w:rsidTr="000A666C">
        <w:trPr>
          <w:jc w:val="center"/>
        </w:trPr>
        <w:tc>
          <w:tcPr>
            <w:tcW w:w="4876" w:type="dxa"/>
            <w:tcBorders>
              <w:top w:val="nil"/>
              <w:left w:val="nil"/>
              <w:bottom w:val="nil"/>
              <w:right w:val="nil"/>
            </w:tcBorders>
          </w:tcPr>
          <w:p w14:paraId="23B46982" w14:textId="77777777" w:rsidR="00641682" w:rsidRPr="009677EC" w:rsidRDefault="00641682" w:rsidP="000A666C">
            <w:pPr>
              <w:pStyle w:val="Normal6a"/>
              <w:rPr>
                <w:b/>
                <w:i/>
              </w:rPr>
            </w:pPr>
            <w:r w:rsidRPr="009677EC">
              <w:rPr>
                <w:b/>
                <w:i/>
              </w:rPr>
              <w:t>ii) le point c) est remplacé par le texte suivant:</w:t>
            </w:r>
          </w:p>
        </w:tc>
        <w:tc>
          <w:tcPr>
            <w:tcW w:w="4876" w:type="dxa"/>
            <w:gridSpan w:val="2"/>
            <w:tcBorders>
              <w:top w:val="nil"/>
              <w:left w:val="nil"/>
              <w:bottom w:val="nil"/>
              <w:right w:val="nil"/>
            </w:tcBorders>
          </w:tcPr>
          <w:p w14:paraId="5B405DF7" w14:textId="77777777" w:rsidR="00641682" w:rsidRPr="009677EC" w:rsidRDefault="00641682" w:rsidP="000A666C">
            <w:pPr>
              <w:pStyle w:val="Normal6a"/>
            </w:pPr>
          </w:p>
        </w:tc>
      </w:tr>
      <w:tr w:rsidR="00641682" w:rsidRPr="009677EC" w14:paraId="3E195247" w14:textId="77777777" w:rsidTr="000A666C">
        <w:trPr>
          <w:gridAfter w:val="1"/>
          <w:wAfter w:w="340" w:type="dxa"/>
          <w:jc w:val="center"/>
        </w:trPr>
        <w:tc>
          <w:tcPr>
            <w:tcW w:w="4876" w:type="dxa"/>
            <w:tcBorders>
              <w:top w:val="nil"/>
              <w:left w:val="nil"/>
              <w:bottom w:val="nil"/>
              <w:right w:val="nil"/>
            </w:tcBorders>
          </w:tcPr>
          <w:p w14:paraId="741CD438" w14:textId="77777777" w:rsidR="00641682" w:rsidRPr="009677EC" w:rsidRDefault="00641682" w:rsidP="000A666C">
            <w:pPr>
              <w:pStyle w:val="Normal6a"/>
            </w:pPr>
            <w:r w:rsidRPr="009677EC">
              <w:rPr>
                <w:b/>
                <w:i/>
              </w:rPr>
              <w:t>«c) d’une autre protection de crédit non visée aux points a), a bis) et b) du présent paragraphe sous la forme d’une garantie, d’un dérivé de crédit ou d’un titre lié à un crédit qui satisfait aux exigences prévues à l’article 249 du règlement (UE) nº 575/2013, pour autant que les obligations de l’investisseur soient garanties par une sûreté satisfaisant aux exigences énoncées aux paragraphes 9 et 10 du présent article.».</w:t>
            </w:r>
          </w:p>
        </w:tc>
        <w:tc>
          <w:tcPr>
            <w:tcW w:w="4876" w:type="dxa"/>
            <w:tcBorders>
              <w:top w:val="nil"/>
              <w:left w:val="nil"/>
              <w:bottom w:val="nil"/>
              <w:right w:val="nil"/>
            </w:tcBorders>
          </w:tcPr>
          <w:p w14:paraId="110669E6" w14:textId="77777777" w:rsidR="00641682" w:rsidRPr="009677EC" w:rsidRDefault="00641682" w:rsidP="000A666C">
            <w:pPr>
              <w:pStyle w:val="Normal6a"/>
            </w:pPr>
          </w:p>
        </w:tc>
      </w:tr>
    </w:tbl>
    <w:p w14:paraId="6C7650B2"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1202B3E1" w14:textId="77777777" w:rsidR="00641682" w:rsidRPr="003F27EB" w:rsidRDefault="00641682" w:rsidP="00641682">
      <w:pPr>
        <w:rPr>
          <w:lang w:val="en-GB"/>
        </w:rPr>
      </w:pPr>
      <w:r w:rsidRPr="003F27EB">
        <w:rPr>
          <w:rStyle w:val="HideTWBExt"/>
          <w:lang w:val="en-GB"/>
        </w:rPr>
        <w:t>&lt;/Amend&gt;</w:t>
      </w:r>
    </w:p>
    <w:p w14:paraId="168A3C40"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230</w:t>
      </w:r>
      <w:r w:rsidRPr="003F27EB">
        <w:rPr>
          <w:rStyle w:val="HideTWBExt"/>
          <w:b w:val="0"/>
          <w:lang w:val="en-GB"/>
        </w:rPr>
        <w:t>&lt;/NumAm&gt;</w:t>
      </w:r>
    </w:p>
    <w:p w14:paraId="50362915"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Marie Toussaint</w:t>
      </w:r>
      <w:r w:rsidRPr="003F27EB">
        <w:rPr>
          <w:rStyle w:val="HideTWBExt"/>
          <w:b w:val="0"/>
          <w:lang w:val="en-GB"/>
        </w:rPr>
        <w:t>&lt;/Members&gt;</w:t>
      </w:r>
    </w:p>
    <w:p w14:paraId="48D2EF8F" w14:textId="77777777" w:rsidR="00641682" w:rsidRPr="009677EC" w:rsidRDefault="00641682" w:rsidP="00641682">
      <w:r w:rsidRPr="009677EC">
        <w:rPr>
          <w:rStyle w:val="HideTWBExt"/>
        </w:rPr>
        <w:t>&lt;AuNomDe&gt;</w:t>
      </w:r>
      <w:r w:rsidRPr="009677EC">
        <w:rPr>
          <w:rStyle w:val="HideTWBInt"/>
        </w:rPr>
        <w:t>{Verts/ALE}</w:t>
      </w:r>
      <w:r w:rsidRPr="009677EC">
        <w:t>au nom du groupe Verts/ALE</w:t>
      </w:r>
      <w:r w:rsidRPr="009677EC">
        <w:rPr>
          <w:rStyle w:val="HideTWBExt"/>
        </w:rPr>
        <w:t>&lt;/AuNomDe&gt;</w:t>
      </w:r>
    </w:p>
    <w:p w14:paraId="5F3D0E20" w14:textId="77777777" w:rsidR="00641682" w:rsidRPr="009677EC" w:rsidRDefault="00641682" w:rsidP="00641682">
      <w:pPr>
        <w:pStyle w:val="NormalBold"/>
      </w:pPr>
      <w:r w:rsidRPr="009677EC">
        <w:rPr>
          <w:rStyle w:val="HideTWBExt"/>
          <w:b w:val="0"/>
        </w:rPr>
        <w:t>&lt;/RepeatBlock-By&gt;</w:t>
      </w:r>
    </w:p>
    <w:p w14:paraId="4453BEE9"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BCFCFF4" w14:textId="77777777" w:rsidR="00641682" w:rsidRPr="009677EC" w:rsidRDefault="00641682" w:rsidP="00641682">
      <w:pPr>
        <w:pStyle w:val="NormalBold"/>
      </w:pPr>
      <w:r w:rsidRPr="009677EC">
        <w:rPr>
          <w:rStyle w:val="HideTWBExt"/>
          <w:b w:val="0"/>
        </w:rPr>
        <w:t>&lt;Article&gt;</w:t>
      </w:r>
      <w:r w:rsidRPr="009677EC">
        <w:t>Article 1 – alinéa 1– point 13 – point c – sous-point i</w:t>
      </w:r>
      <w:r w:rsidRPr="009677EC">
        <w:rPr>
          <w:rStyle w:val="HideTWBExt"/>
          <w:b w:val="0"/>
        </w:rPr>
        <w:t>&lt;/Article&gt;</w:t>
      </w:r>
    </w:p>
    <w:p w14:paraId="4E699F47"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45104640" w14:textId="77777777" w:rsidR="00641682" w:rsidRPr="009677EC" w:rsidRDefault="00641682" w:rsidP="00641682">
      <w:r w:rsidRPr="009677EC">
        <w:rPr>
          <w:rStyle w:val="HideTWBExt"/>
        </w:rPr>
        <w:t>&lt;Article2&gt;</w:t>
      </w:r>
      <w:r w:rsidRPr="009677EC">
        <w:t>Article 26 sexies – paragraphe 8 – point a bis</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0CDEBDF" w14:textId="77777777" w:rsidTr="000A666C">
        <w:trPr>
          <w:trHeight w:hRule="exact" w:val="240"/>
          <w:jc w:val="center"/>
        </w:trPr>
        <w:tc>
          <w:tcPr>
            <w:tcW w:w="9752" w:type="dxa"/>
            <w:gridSpan w:val="2"/>
            <w:tcBorders>
              <w:top w:val="nil"/>
              <w:left w:val="nil"/>
              <w:bottom w:val="nil"/>
              <w:right w:val="nil"/>
            </w:tcBorders>
          </w:tcPr>
          <w:p w14:paraId="1C63EED4" w14:textId="77777777" w:rsidR="00641682" w:rsidRPr="009677EC" w:rsidRDefault="00641682" w:rsidP="000A666C"/>
        </w:tc>
      </w:tr>
      <w:tr w:rsidR="00641682" w:rsidRPr="009677EC" w14:paraId="02F05CF8" w14:textId="77777777" w:rsidTr="000A666C">
        <w:trPr>
          <w:trHeight w:val="240"/>
          <w:jc w:val="center"/>
        </w:trPr>
        <w:tc>
          <w:tcPr>
            <w:tcW w:w="4876" w:type="dxa"/>
            <w:tcBorders>
              <w:top w:val="nil"/>
              <w:left w:val="nil"/>
              <w:bottom w:val="nil"/>
              <w:right w:val="nil"/>
            </w:tcBorders>
          </w:tcPr>
          <w:p w14:paraId="36DE8DF9"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12F959A2" w14:textId="77777777" w:rsidR="00641682" w:rsidRPr="009677EC" w:rsidRDefault="00641682" w:rsidP="000A666C">
            <w:pPr>
              <w:pStyle w:val="AmColumnHeading"/>
            </w:pPr>
            <w:r w:rsidRPr="009677EC">
              <w:t>Amendement</w:t>
            </w:r>
          </w:p>
        </w:tc>
      </w:tr>
      <w:tr w:rsidR="00641682" w:rsidRPr="009677EC" w14:paraId="4D558426" w14:textId="77777777" w:rsidTr="000A666C">
        <w:trPr>
          <w:jc w:val="center"/>
        </w:trPr>
        <w:tc>
          <w:tcPr>
            <w:tcW w:w="4876" w:type="dxa"/>
            <w:tcBorders>
              <w:top w:val="nil"/>
              <w:left w:val="nil"/>
              <w:bottom w:val="nil"/>
              <w:right w:val="nil"/>
            </w:tcBorders>
          </w:tcPr>
          <w:p w14:paraId="5A2B43A6" w14:textId="77777777" w:rsidR="00641682" w:rsidRPr="009677EC" w:rsidRDefault="00641682" w:rsidP="000A666C">
            <w:pPr>
              <w:pStyle w:val="Normal6a"/>
            </w:pPr>
            <w:r w:rsidRPr="009677EC">
              <w:rPr>
                <w:b/>
                <w:i/>
              </w:rPr>
              <w:t>a bis)</w:t>
            </w:r>
            <w:r w:rsidRPr="009677EC">
              <w:tab/>
            </w:r>
            <w:r w:rsidRPr="009677EC">
              <w:rPr>
                <w:b/>
                <w:i/>
              </w:rPr>
              <w:t>d’une garantie satisfaisant aux exigences énoncées à la troisième partie, titre II, chapitre 4, du règlement (UE) nº 575/2013, par laquelle le risque de crédit est transféré à une entreprise d’assurance ou de réassurance respectant tous les critères suivants:</w:t>
            </w:r>
          </w:p>
        </w:tc>
        <w:tc>
          <w:tcPr>
            <w:tcW w:w="4876" w:type="dxa"/>
            <w:tcBorders>
              <w:top w:val="nil"/>
              <w:left w:val="nil"/>
              <w:bottom w:val="nil"/>
              <w:right w:val="nil"/>
            </w:tcBorders>
          </w:tcPr>
          <w:p w14:paraId="48CF21EE" w14:textId="77777777" w:rsidR="00641682" w:rsidRPr="009677EC" w:rsidRDefault="00641682" w:rsidP="000A666C">
            <w:pPr>
              <w:pStyle w:val="Normal6a"/>
            </w:pPr>
            <w:r w:rsidRPr="009677EC">
              <w:rPr>
                <w:b/>
                <w:i/>
              </w:rPr>
              <w:t>supprimé</w:t>
            </w:r>
          </w:p>
        </w:tc>
      </w:tr>
      <w:tr w:rsidR="00641682" w:rsidRPr="009677EC" w14:paraId="51A7D1CF" w14:textId="77777777" w:rsidTr="000A666C">
        <w:trPr>
          <w:jc w:val="center"/>
        </w:trPr>
        <w:tc>
          <w:tcPr>
            <w:tcW w:w="4876" w:type="dxa"/>
            <w:tcBorders>
              <w:top w:val="nil"/>
              <w:left w:val="nil"/>
              <w:bottom w:val="nil"/>
              <w:right w:val="nil"/>
            </w:tcBorders>
          </w:tcPr>
          <w:p w14:paraId="64BB73BA" w14:textId="77777777" w:rsidR="00641682" w:rsidRPr="009677EC" w:rsidRDefault="00641682" w:rsidP="000A666C">
            <w:pPr>
              <w:pStyle w:val="Normal6a"/>
            </w:pPr>
            <w:r w:rsidRPr="009677EC">
              <w:rPr>
                <w:b/>
                <w:i/>
              </w:rPr>
              <w:t>i) l’entreprise utilise un modèle interne approuvé conformément aux articles 112 et 113 de la directive 2009/138/CE aux fins du calcul du capital requis pour ces garanties;</w:t>
            </w:r>
          </w:p>
        </w:tc>
        <w:tc>
          <w:tcPr>
            <w:tcW w:w="4876" w:type="dxa"/>
            <w:tcBorders>
              <w:top w:val="nil"/>
              <w:left w:val="nil"/>
              <w:bottom w:val="nil"/>
              <w:right w:val="nil"/>
            </w:tcBorders>
          </w:tcPr>
          <w:p w14:paraId="0653A32E" w14:textId="77777777" w:rsidR="00641682" w:rsidRPr="009677EC" w:rsidRDefault="00641682" w:rsidP="000A666C">
            <w:pPr>
              <w:pStyle w:val="Normal6a"/>
            </w:pPr>
          </w:p>
        </w:tc>
      </w:tr>
      <w:tr w:rsidR="00641682" w:rsidRPr="009677EC" w14:paraId="0050BEA4" w14:textId="77777777" w:rsidTr="000A666C">
        <w:trPr>
          <w:jc w:val="center"/>
        </w:trPr>
        <w:tc>
          <w:tcPr>
            <w:tcW w:w="4876" w:type="dxa"/>
            <w:tcBorders>
              <w:top w:val="nil"/>
              <w:left w:val="nil"/>
              <w:bottom w:val="nil"/>
              <w:right w:val="nil"/>
            </w:tcBorders>
          </w:tcPr>
          <w:p w14:paraId="2E28D196" w14:textId="77777777" w:rsidR="00641682" w:rsidRPr="009677EC" w:rsidRDefault="00641682" w:rsidP="000A666C">
            <w:pPr>
              <w:pStyle w:val="Normal6a"/>
            </w:pPr>
            <w:r w:rsidRPr="009677EC">
              <w:rPr>
                <w:b/>
                <w:i/>
              </w:rPr>
              <w:t>ii) l’entreprise respecte le capital de solvabilité requis et le minimum de capital requis visés respectivement aux articles 100 et 128 de la directive 2009/138/CE et s’est vu assigner une qualité de crédit d’échelon égal ou supérieur à 3;</w:t>
            </w:r>
          </w:p>
        </w:tc>
        <w:tc>
          <w:tcPr>
            <w:tcW w:w="4876" w:type="dxa"/>
            <w:tcBorders>
              <w:top w:val="nil"/>
              <w:left w:val="nil"/>
              <w:bottom w:val="nil"/>
              <w:right w:val="nil"/>
            </w:tcBorders>
          </w:tcPr>
          <w:p w14:paraId="6EFD23BB" w14:textId="77777777" w:rsidR="00641682" w:rsidRPr="009677EC" w:rsidRDefault="00641682" w:rsidP="000A666C">
            <w:pPr>
              <w:pStyle w:val="Normal6a"/>
            </w:pPr>
          </w:p>
        </w:tc>
      </w:tr>
      <w:tr w:rsidR="00641682" w:rsidRPr="009677EC" w14:paraId="239A019E" w14:textId="77777777" w:rsidTr="000A666C">
        <w:trPr>
          <w:jc w:val="center"/>
        </w:trPr>
        <w:tc>
          <w:tcPr>
            <w:tcW w:w="4876" w:type="dxa"/>
            <w:tcBorders>
              <w:top w:val="nil"/>
              <w:left w:val="nil"/>
              <w:bottom w:val="nil"/>
              <w:right w:val="nil"/>
            </w:tcBorders>
          </w:tcPr>
          <w:p w14:paraId="34AE36E0" w14:textId="77777777" w:rsidR="00641682" w:rsidRPr="009677EC" w:rsidRDefault="00641682" w:rsidP="000A666C">
            <w:pPr>
              <w:pStyle w:val="Normal6a"/>
            </w:pPr>
            <w:r w:rsidRPr="009677EC">
              <w:rPr>
                <w:b/>
                <w:i/>
              </w:rPr>
              <w:t>iii) l’entreprise exerce effectivement des activités commerciales dans au moins deux branches d’assurance non-vie au sens de l’annexe I de la directive 2009/138/CE;</w:t>
            </w:r>
          </w:p>
        </w:tc>
        <w:tc>
          <w:tcPr>
            <w:tcW w:w="4876" w:type="dxa"/>
            <w:tcBorders>
              <w:top w:val="nil"/>
              <w:left w:val="nil"/>
              <w:bottom w:val="nil"/>
              <w:right w:val="nil"/>
            </w:tcBorders>
          </w:tcPr>
          <w:p w14:paraId="1A7C0A0B" w14:textId="77777777" w:rsidR="00641682" w:rsidRPr="009677EC" w:rsidRDefault="00641682" w:rsidP="000A666C">
            <w:pPr>
              <w:pStyle w:val="Normal6a"/>
            </w:pPr>
          </w:p>
        </w:tc>
      </w:tr>
      <w:tr w:rsidR="00641682" w:rsidRPr="009677EC" w14:paraId="53D25D97" w14:textId="77777777" w:rsidTr="000A666C">
        <w:trPr>
          <w:jc w:val="center"/>
        </w:trPr>
        <w:tc>
          <w:tcPr>
            <w:tcW w:w="4876" w:type="dxa"/>
            <w:tcBorders>
              <w:top w:val="nil"/>
              <w:left w:val="nil"/>
              <w:bottom w:val="nil"/>
              <w:right w:val="nil"/>
            </w:tcBorders>
          </w:tcPr>
          <w:p w14:paraId="663CD806" w14:textId="77777777" w:rsidR="00641682" w:rsidRPr="009677EC" w:rsidRDefault="00641682" w:rsidP="000A666C">
            <w:pPr>
              <w:pStyle w:val="Normal6a"/>
            </w:pPr>
            <w:r w:rsidRPr="009677EC">
              <w:rPr>
                <w:b/>
                <w:i/>
              </w:rPr>
              <w:t>iv) les actifs gérés par l’entreprise d’assurance ou de réassurance sont supérieurs à 20 milliards d’EUR;»;</w:t>
            </w:r>
          </w:p>
        </w:tc>
        <w:tc>
          <w:tcPr>
            <w:tcW w:w="4876" w:type="dxa"/>
            <w:tcBorders>
              <w:top w:val="nil"/>
              <w:left w:val="nil"/>
              <w:bottom w:val="nil"/>
              <w:right w:val="nil"/>
            </w:tcBorders>
          </w:tcPr>
          <w:p w14:paraId="47383EE9" w14:textId="77777777" w:rsidR="00641682" w:rsidRPr="009677EC" w:rsidRDefault="00641682" w:rsidP="000A666C">
            <w:pPr>
              <w:pStyle w:val="Normal6a"/>
            </w:pPr>
          </w:p>
        </w:tc>
      </w:tr>
    </w:tbl>
    <w:p w14:paraId="485D47BE"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3D960E5A" w14:textId="77777777" w:rsidR="00641682" w:rsidRPr="003F27EB" w:rsidRDefault="00641682" w:rsidP="00641682">
      <w:pPr>
        <w:rPr>
          <w:lang w:val="en-GB"/>
        </w:rPr>
      </w:pPr>
      <w:r w:rsidRPr="003F27EB">
        <w:rPr>
          <w:rStyle w:val="HideTWBExt"/>
          <w:lang w:val="en-GB"/>
        </w:rPr>
        <w:t>&lt;/Amend&gt;</w:t>
      </w:r>
    </w:p>
    <w:p w14:paraId="1C64791B"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231</w:t>
      </w:r>
      <w:r w:rsidRPr="003F27EB">
        <w:rPr>
          <w:rStyle w:val="HideTWBExt"/>
          <w:b w:val="0"/>
          <w:lang w:val="en-GB"/>
        </w:rPr>
        <w:t>&lt;/NumAm&gt;</w:t>
      </w:r>
    </w:p>
    <w:p w14:paraId="5586AF7D"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Billy Kelleher</w:t>
      </w:r>
      <w:r w:rsidRPr="003F27EB">
        <w:rPr>
          <w:rStyle w:val="HideTWBExt"/>
          <w:b w:val="0"/>
          <w:lang w:val="en-GB"/>
        </w:rPr>
        <w:t>&lt;/Members&gt;</w:t>
      </w:r>
    </w:p>
    <w:p w14:paraId="2B072E78" w14:textId="77777777" w:rsidR="00641682" w:rsidRPr="009677EC" w:rsidRDefault="00641682" w:rsidP="00641682">
      <w:pPr>
        <w:pStyle w:val="NormalBold"/>
      </w:pPr>
      <w:r w:rsidRPr="009677EC">
        <w:rPr>
          <w:rStyle w:val="HideTWBExt"/>
          <w:b w:val="0"/>
        </w:rPr>
        <w:t>&lt;/RepeatBlock-By&gt;</w:t>
      </w:r>
    </w:p>
    <w:p w14:paraId="4D8E8630"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FBEBC0C" w14:textId="77777777" w:rsidR="00641682" w:rsidRPr="009677EC" w:rsidRDefault="00641682" w:rsidP="00641682">
      <w:pPr>
        <w:pStyle w:val="NormalBold"/>
      </w:pPr>
      <w:r w:rsidRPr="009677EC">
        <w:rPr>
          <w:rStyle w:val="HideTWBExt"/>
          <w:b w:val="0"/>
        </w:rPr>
        <w:t>&lt;Article&gt;</w:t>
      </w:r>
      <w:r w:rsidRPr="009677EC">
        <w:t>Article 1 – alinéa 1– point 13 – point c – sous-point i</w:t>
      </w:r>
      <w:r w:rsidRPr="009677EC">
        <w:rPr>
          <w:rStyle w:val="HideTWBExt"/>
          <w:b w:val="0"/>
        </w:rPr>
        <w:t>&lt;/Article&gt;</w:t>
      </w:r>
    </w:p>
    <w:p w14:paraId="034105AF"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7083BEA6" w14:textId="77777777" w:rsidR="00641682" w:rsidRPr="009677EC" w:rsidRDefault="00641682" w:rsidP="00641682">
      <w:r w:rsidRPr="009677EC">
        <w:rPr>
          <w:rStyle w:val="HideTWBExt"/>
        </w:rPr>
        <w:t>&lt;Article2&gt;</w:t>
      </w:r>
      <w:r w:rsidRPr="009677EC">
        <w:t>Article 26 sexies – paragraphe 8 – point a bis – partie introductive</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6F7AC448" w14:textId="77777777" w:rsidTr="000A666C">
        <w:trPr>
          <w:trHeight w:hRule="exact" w:val="240"/>
          <w:jc w:val="center"/>
        </w:trPr>
        <w:tc>
          <w:tcPr>
            <w:tcW w:w="9752" w:type="dxa"/>
            <w:gridSpan w:val="2"/>
            <w:tcBorders>
              <w:top w:val="nil"/>
              <w:left w:val="nil"/>
              <w:bottom w:val="nil"/>
              <w:right w:val="nil"/>
            </w:tcBorders>
          </w:tcPr>
          <w:p w14:paraId="0935C95E" w14:textId="77777777" w:rsidR="00641682" w:rsidRPr="009677EC" w:rsidRDefault="00641682" w:rsidP="000A666C"/>
        </w:tc>
      </w:tr>
      <w:tr w:rsidR="00641682" w:rsidRPr="009677EC" w14:paraId="7BBD08BD" w14:textId="77777777" w:rsidTr="000A666C">
        <w:trPr>
          <w:trHeight w:val="240"/>
          <w:jc w:val="center"/>
        </w:trPr>
        <w:tc>
          <w:tcPr>
            <w:tcW w:w="4876" w:type="dxa"/>
            <w:tcBorders>
              <w:top w:val="nil"/>
              <w:left w:val="nil"/>
              <w:bottom w:val="nil"/>
              <w:right w:val="nil"/>
            </w:tcBorders>
          </w:tcPr>
          <w:p w14:paraId="53C8F3A5"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5F37D396" w14:textId="77777777" w:rsidR="00641682" w:rsidRPr="009677EC" w:rsidRDefault="00641682" w:rsidP="000A666C">
            <w:pPr>
              <w:pStyle w:val="AmColumnHeading"/>
            </w:pPr>
            <w:r w:rsidRPr="009677EC">
              <w:t>Amendement</w:t>
            </w:r>
          </w:p>
        </w:tc>
      </w:tr>
      <w:tr w:rsidR="00641682" w:rsidRPr="009677EC" w14:paraId="56A6806D" w14:textId="77777777" w:rsidTr="000A666C">
        <w:trPr>
          <w:jc w:val="center"/>
        </w:trPr>
        <w:tc>
          <w:tcPr>
            <w:tcW w:w="4876" w:type="dxa"/>
            <w:tcBorders>
              <w:top w:val="nil"/>
              <w:left w:val="nil"/>
              <w:bottom w:val="nil"/>
              <w:right w:val="nil"/>
            </w:tcBorders>
          </w:tcPr>
          <w:p w14:paraId="1E054667" w14:textId="77777777" w:rsidR="00641682" w:rsidRPr="009677EC" w:rsidRDefault="00641682" w:rsidP="000A666C">
            <w:pPr>
              <w:pStyle w:val="Normal6a"/>
            </w:pPr>
            <w:r w:rsidRPr="009677EC">
              <w:t>a bis)</w:t>
            </w:r>
            <w:r w:rsidRPr="009677EC">
              <w:tab/>
              <w:t>d’une garantie satisfaisant aux exigences énoncées à la troisième partie, titre II, chapitre 4, du règlement (UE) nº 575/2013, par laquelle le risque de crédit est transféré à une entreprise d’assurance ou de réassurance respectant tous les critères suivants:</w:t>
            </w:r>
          </w:p>
        </w:tc>
        <w:tc>
          <w:tcPr>
            <w:tcW w:w="4876" w:type="dxa"/>
            <w:tcBorders>
              <w:top w:val="nil"/>
              <w:left w:val="nil"/>
              <w:bottom w:val="nil"/>
              <w:right w:val="nil"/>
            </w:tcBorders>
          </w:tcPr>
          <w:p w14:paraId="4B6AAE1E" w14:textId="77777777" w:rsidR="00641682" w:rsidRPr="009677EC" w:rsidRDefault="00641682" w:rsidP="000A666C">
            <w:pPr>
              <w:pStyle w:val="Normal6a"/>
            </w:pPr>
            <w:r w:rsidRPr="009677EC">
              <w:t>a bis)</w:t>
            </w:r>
            <w:r w:rsidRPr="009677EC">
              <w:tab/>
              <w:t>d’une garantie satisfaisant aux exigences énoncées à la troisième partie, titre II, chapitre 4, du règlement (UE) nº 575/2013, par laquelle le risque de crédit est transféré à une entreprise d’assurance ou de réassurance respectant tous les critères suivants</w:t>
            </w:r>
            <w:r w:rsidRPr="009677EC">
              <w:rPr>
                <w:b/>
                <w:i/>
              </w:rPr>
              <w:t xml:space="preserve"> au moment de l’initiation</w:t>
            </w:r>
            <w:r w:rsidRPr="009677EC">
              <w:t>:</w:t>
            </w:r>
          </w:p>
        </w:tc>
      </w:tr>
    </w:tbl>
    <w:p w14:paraId="4C99B308"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3F762727" w14:textId="77777777" w:rsidR="00641682" w:rsidRPr="003F27EB" w:rsidRDefault="00641682" w:rsidP="00641682">
      <w:pPr>
        <w:rPr>
          <w:lang w:val="en-GB"/>
        </w:rPr>
      </w:pPr>
      <w:r w:rsidRPr="003F27EB">
        <w:rPr>
          <w:rStyle w:val="HideTWBExt"/>
          <w:lang w:val="en-GB"/>
        </w:rPr>
        <w:t>&lt;/Amend&gt;</w:t>
      </w:r>
    </w:p>
    <w:p w14:paraId="4F10FDB0"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232</w:t>
      </w:r>
      <w:r w:rsidRPr="003F27EB">
        <w:rPr>
          <w:rStyle w:val="HideTWBExt"/>
          <w:b w:val="0"/>
          <w:lang w:val="en-GB"/>
        </w:rPr>
        <w:t>&lt;/NumAm&gt;</w:t>
      </w:r>
    </w:p>
    <w:p w14:paraId="59E13B47"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Lídia Pereira</w:t>
      </w:r>
      <w:r w:rsidRPr="003F27EB">
        <w:rPr>
          <w:rStyle w:val="HideTWBExt"/>
          <w:b w:val="0"/>
          <w:lang w:val="en-GB"/>
        </w:rPr>
        <w:t>&lt;/Members&gt;</w:t>
      </w:r>
    </w:p>
    <w:p w14:paraId="30ABF3AD" w14:textId="77777777" w:rsidR="00641682" w:rsidRPr="009677EC" w:rsidRDefault="00641682" w:rsidP="00641682">
      <w:pPr>
        <w:pStyle w:val="NormalBold"/>
      </w:pPr>
      <w:r w:rsidRPr="009677EC">
        <w:rPr>
          <w:rStyle w:val="HideTWBExt"/>
          <w:b w:val="0"/>
        </w:rPr>
        <w:t>&lt;/RepeatBlock-By&gt;</w:t>
      </w:r>
    </w:p>
    <w:p w14:paraId="4FB0085E"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F3DD3CB" w14:textId="77777777" w:rsidR="00641682" w:rsidRPr="009677EC" w:rsidRDefault="00641682" w:rsidP="00641682">
      <w:pPr>
        <w:pStyle w:val="NormalBold"/>
      </w:pPr>
      <w:r w:rsidRPr="009677EC">
        <w:rPr>
          <w:rStyle w:val="HideTWBExt"/>
          <w:b w:val="0"/>
        </w:rPr>
        <w:t>&lt;Article&gt;</w:t>
      </w:r>
      <w:r w:rsidRPr="009677EC">
        <w:t>Article 1 – alinéa 1– point 13 – point c – sous-point i</w:t>
      </w:r>
      <w:r w:rsidRPr="009677EC">
        <w:rPr>
          <w:rStyle w:val="HideTWBExt"/>
          <w:b w:val="0"/>
        </w:rPr>
        <w:t>&lt;/Article&gt;</w:t>
      </w:r>
    </w:p>
    <w:p w14:paraId="71F2DDD2"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0D34C1A5" w14:textId="77777777" w:rsidR="00641682" w:rsidRPr="009677EC" w:rsidRDefault="00641682" w:rsidP="00641682">
      <w:r w:rsidRPr="009677EC">
        <w:rPr>
          <w:rStyle w:val="HideTWBExt"/>
        </w:rPr>
        <w:t>&lt;Article2&gt;</w:t>
      </w:r>
      <w:r w:rsidRPr="009677EC">
        <w:t>Article 26 sexies – paragraphe 8 – point a bis – point i</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6AC3274" w14:textId="77777777" w:rsidTr="000A666C">
        <w:trPr>
          <w:trHeight w:hRule="exact" w:val="240"/>
          <w:jc w:val="center"/>
        </w:trPr>
        <w:tc>
          <w:tcPr>
            <w:tcW w:w="9752" w:type="dxa"/>
            <w:gridSpan w:val="2"/>
            <w:tcBorders>
              <w:top w:val="nil"/>
              <w:left w:val="nil"/>
              <w:bottom w:val="nil"/>
              <w:right w:val="nil"/>
            </w:tcBorders>
          </w:tcPr>
          <w:p w14:paraId="3BF59043" w14:textId="77777777" w:rsidR="00641682" w:rsidRPr="009677EC" w:rsidRDefault="00641682" w:rsidP="000A666C"/>
        </w:tc>
      </w:tr>
      <w:tr w:rsidR="00641682" w:rsidRPr="009677EC" w14:paraId="6E5CFBD5" w14:textId="77777777" w:rsidTr="000A666C">
        <w:trPr>
          <w:trHeight w:val="240"/>
          <w:jc w:val="center"/>
        </w:trPr>
        <w:tc>
          <w:tcPr>
            <w:tcW w:w="4876" w:type="dxa"/>
            <w:tcBorders>
              <w:top w:val="nil"/>
              <w:left w:val="nil"/>
              <w:bottom w:val="nil"/>
              <w:right w:val="nil"/>
            </w:tcBorders>
          </w:tcPr>
          <w:p w14:paraId="27187D5C"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718DF781" w14:textId="77777777" w:rsidR="00641682" w:rsidRPr="009677EC" w:rsidRDefault="00641682" w:rsidP="000A666C">
            <w:pPr>
              <w:pStyle w:val="AmColumnHeading"/>
            </w:pPr>
            <w:r w:rsidRPr="009677EC">
              <w:t>Amendement</w:t>
            </w:r>
          </w:p>
        </w:tc>
      </w:tr>
      <w:tr w:rsidR="00641682" w:rsidRPr="009677EC" w14:paraId="305B86F3" w14:textId="77777777" w:rsidTr="000A666C">
        <w:trPr>
          <w:jc w:val="center"/>
        </w:trPr>
        <w:tc>
          <w:tcPr>
            <w:tcW w:w="4876" w:type="dxa"/>
            <w:tcBorders>
              <w:top w:val="nil"/>
              <w:left w:val="nil"/>
              <w:bottom w:val="nil"/>
              <w:right w:val="nil"/>
            </w:tcBorders>
          </w:tcPr>
          <w:p w14:paraId="003610D8" w14:textId="77777777" w:rsidR="00641682" w:rsidRPr="009677EC" w:rsidRDefault="00641682" w:rsidP="000A666C">
            <w:pPr>
              <w:pStyle w:val="Normal6a"/>
            </w:pPr>
            <w:r w:rsidRPr="009677EC">
              <w:rPr>
                <w:b/>
                <w:i/>
              </w:rPr>
              <w:t>i)</w:t>
            </w:r>
            <w:r w:rsidRPr="009677EC">
              <w:tab/>
            </w:r>
            <w:r w:rsidRPr="009677EC">
              <w:rPr>
                <w:b/>
                <w:i/>
              </w:rPr>
              <w:t>l’entreprise utilise un modèle interne approuvé conformément aux articles 112 et 113 de la directive 2009/138/CE aux fins du calcul du capital requis pour ces garanties;</w:t>
            </w:r>
          </w:p>
        </w:tc>
        <w:tc>
          <w:tcPr>
            <w:tcW w:w="4876" w:type="dxa"/>
            <w:tcBorders>
              <w:top w:val="nil"/>
              <w:left w:val="nil"/>
              <w:bottom w:val="nil"/>
              <w:right w:val="nil"/>
            </w:tcBorders>
          </w:tcPr>
          <w:p w14:paraId="3530E8B0" w14:textId="77777777" w:rsidR="00641682" w:rsidRPr="009677EC" w:rsidRDefault="00641682" w:rsidP="000A666C">
            <w:pPr>
              <w:pStyle w:val="Normal6a"/>
            </w:pPr>
            <w:r w:rsidRPr="009677EC">
              <w:rPr>
                <w:b/>
                <w:i/>
              </w:rPr>
              <w:t>supprimé</w:t>
            </w:r>
          </w:p>
        </w:tc>
      </w:tr>
    </w:tbl>
    <w:p w14:paraId="4254E66E"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4E18CEBF" w14:textId="77777777" w:rsidR="00641682" w:rsidRPr="009677EC" w:rsidRDefault="00641682" w:rsidP="00641682">
      <w:r w:rsidRPr="009677EC">
        <w:rPr>
          <w:rStyle w:val="HideTWBExt"/>
        </w:rPr>
        <w:t>&lt;/Amend&gt;</w:t>
      </w:r>
    </w:p>
    <w:p w14:paraId="7FBC56AA" w14:textId="77777777" w:rsidR="00641682" w:rsidRPr="009677EC" w:rsidRDefault="00641682" w:rsidP="00641682">
      <w:pPr>
        <w:pStyle w:val="AmNumberTabs"/>
      </w:pPr>
      <w:r w:rsidRPr="009677EC">
        <w:rPr>
          <w:rStyle w:val="HideTWBExt"/>
          <w:b w:val="0"/>
        </w:rPr>
        <w:t>&lt;Amend&gt;</w:t>
      </w:r>
      <w:r w:rsidRPr="009677EC">
        <w:t>Amendement</w:t>
      </w:r>
      <w:r w:rsidRPr="009677EC">
        <w:tab/>
      </w:r>
      <w:r w:rsidRPr="009677EC">
        <w:tab/>
      </w:r>
      <w:r w:rsidRPr="009677EC">
        <w:rPr>
          <w:rStyle w:val="HideTWBExt"/>
          <w:b w:val="0"/>
        </w:rPr>
        <w:t>&lt;NumAm&gt;</w:t>
      </w:r>
      <w:r w:rsidRPr="009677EC">
        <w:t>233</w:t>
      </w:r>
      <w:r w:rsidRPr="009677EC">
        <w:rPr>
          <w:rStyle w:val="HideTWBExt"/>
          <w:b w:val="0"/>
        </w:rPr>
        <w:t>&lt;/NumAm&gt;</w:t>
      </w:r>
    </w:p>
    <w:p w14:paraId="7755AF31"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Regina Doherty</w:t>
      </w:r>
      <w:r w:rsidRPr="003F27EB">
        <w:rPr>
          <w:rStyle w:val="HideTWBExt"/>
          <w:b w:val="0"/>
          <w:lang w:val="en-GB"/>
        </w:rPr>
        <w:t>&lt;/Members&gt;</w:t>
      </w:r>
    </w:p>
    <w:p w14:paraId="2D2ED952" w14:textId="77777777" w:rsidR="00641682" w:rsidRPr="009677EC" w:rsidRDefault="00641682" w:rsidP="00641682">
      <w:pPr>
        <w:pStyle w:val="NormalBold"/>
      </w:pPr>
      <w:r w:rsidRPr="009677EC">
        <w:rPr>
          <w:rStyle w:val="HideTWBExt"/>
          <w:b w:val="0"/>
        </w:rPr>
        <w:t>&lt;/RepeatBlock-By&gt;</w:t>
      </w:r>
    </w:p>
    <w:p w14:paraId="7953F5A1"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5030F56" w14:textId="77777777" w:rsidR="00641682" w:rsidRPr="009677EC" w:rsidRDefault="00641682" w:rsidP="00641682">
      <w:pPr>
        <w:pStyle w:val="NormalBold"/>
      </w:pPr>
      <w:r w:rsidRPr="009677EC">
        <w:rPr>
          <w:rStyle w:val="HideTWBExt"/>
          <w:b w:val="0"/>
        </w:rPr>
        <w:t>&lt;Article&gt;</w:t>
      </w:r>
      <w:r w:rsidRPr="009677EC">
        <w:t>Article 1 – alinéa 1– point 13 – point c – sous-point i</w:t>
      </w:r>
      <w:r w:rsidRPr="009677EC">
        <w:rPr>
          <w:rStyle w:val="HideTWBExt"/>
          <w:b w:val="0"/>
        </w:rPr>
        <w:t>&lt;/Article&gt;</w:t>
      </w:r>
    </w:p>
    <w:p w14:paraId="017014D0"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43DB1660" w14:textId="77777777" w:rsidR="00641682" w:rsidRPr="009677EC" w:rsidRDefault="00641682" w:rsidP="00641682">
      <w:r w:rsidRPr="009677EC">
        <w:rPr>
          <w:rStyle w:val="HideTWBExt"/>
        </w:rPr>
        <w:t>&lt;Article2&gt;</w:t>
      </w:r>
      <w:r w:rsidRPr="009677EC">
        <w:t>Article 26 sexies – paragraphe 8 – point a bis – point i</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6FBB95AA" w14:textId="77777777" w:rsidTr="000A666C">
        <w:trPr>
          <w:trHeight w:hRule="exact" w:val="240"/>
          <w:jc w:val="center"/>
        </w:trPr>
        <w:tc>
          <w:tcPr>
            <w:tcW w:w="9752" w:type="dxa"/>
            <w:gridSpan w:val="2"/>
            <w:tcBorders>
              <w:top w:val="nil"/>
              <w:left w:val="nil"/>
              <w:bottom w:val="nil"/>
              <w:right w:val="nil"/>
            </w:tcBorders>
          </w:tcPr>
          <w:p w14:paraId="46F63E29" w14:textId="77777777" w:rsidR="00641682" w:rsidRPr="009677EC" w:rsidRDefault="00641682" w:rsidP="000A666C"/>
        </w:tc>
      </w:tr>
      <w:tr w:rsidR="00641682" w:rsidRPr="009677EC" w14:paraId="24DC8119" w14:textId="77777777" w:rsidTr="000A666C">
        <w:trPr>
          <w:trHeight w:val="240"/>
          <w:jc w:val="center"/>
        </w:trPr>
        <w:tc>
          <w:tcPr>
            <w:tcW w:w="4876" w:type="dxa"/>
            <w:tcBorders>
              <w:top w:val="nil"/>
              <w:left w:val="nil"/>
              <w:bottom w:val="nil"/>
              <w:right w:val="nil"/>
            </w:tcBorders>
          </w:tcPr>
          <w:p w14:paraId="0A6994BF"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0F7C0BC7" w14:textId="77777777" w:rsidR="00641682" w:rsidRPr="009677EC" w:rsidRDefault="00641682" w:rsidP="000A666C">
            <w:pPr>
              <w:pStyle w:val="AmColumnHeading"/>
            </w:pPr>
            <w:r w:rsidRPr="009677EC">
              <w:t>Amendement</w:t>
            </w:r>
          </w:p>
        </w:tc>
      </w:tr>
      <w:tr w:rsidR="00641682" w:rsidRPr="009677EC" w14:paraId="5EF96183" w14:textId="77777777" w:rsidTr="000A666C">
        <w:trPr>
          <w:jc w:val="center"/>
        </w:trPr>
        <w:tc>
          <w:tcPr>
            <w:tcW w:w="4876" w:type="dxa"/>
            <w:tcBorders>
              <w:top w:val="nil"/>
              <w:left w:val="nil"/>
              <w:bottom w:val="nil"/>
              <w:right w:val="nil"/>
            </w:tcBorders>
          </w:tcPr>
          <w:p w14:paraId="3A517193" w14:textId="77777777" w:rsidR="00641682" w:rsidRPr="009677EC" w:rsidRDefault="00641682" w:rsidP="000A666C">
            <w:pPr>
              <w:pStyle w:val="Normal6a"/>
            </w:pPr>
            <w:r w:rsidRPr="009677EC">
              <w:t>i)</w:t>
            </w:r>
            <w:r w:rsidRPr="009677EC">
              <w:tab/>
              <w:t>l’entreprise utilise un modèle interne approuvé conformément aux articles 112 et 113 de la directive 2009/138/CE aux fins du calcul du capital requis pour ces garanties;</w:t>
            </w:r>
          </w:p>
        </w:tc>
        <w:tc>
          <w:tcPr>
            <w:tcW w:w="4876" w:type="dxa"/>
            <w:tcBorders>
              <w:top w:val="nil"/>
              <w:left w:val="nil"/>
              <w:bottom w:val="nil"/>
              <w:right w:val="nil"/>
            </w:tcBorders>
          </w:tcPr>
          <w:p w14:paraId="617EF7E8" w14:textId="77777777" w:rsidR="00641682" w:rsidRPr="009677EC" w:rsidRDefault="00641682" w:rsidP="000A666C">
            <w:pPr>
              <w:pStyle w:val="Normal6a"/>
            </w:pPr>
            <w:r w:rsidRPr="009677EC">
              <w:t>i)</w:t>
            </w:r>
            <w:r w:rsidRPr="009677EC">
              <w:tab/>
              <w:t>l’entreprise</w:t>
            </w:r>
            <w:r w:rsidRPr="009677EC">
              <w:rPr>
                <w:b/>
                <w:bCs/>
                <w:i/>
                <w:iCs/>
              </w:rPr>
              <w:t>:</w:t>
            </w:r>
          </w:p>
        </w:tc>
      </w:tr>
      <w:tr w:rsidR="00641682" w:rsidRPr="009677EC" w14:paraId="589C47EA" w14:textId="77777777" w:rsidTr="000A666C">
        <w:trPr>
          <w:jc w:val="center"/>
        </w:trPr>
        <w:tc>
          <w:tcPr>
            <w:tcW w:w="4876" w:type="dxa"/>
            <w:tcBorders>
              <w:top w:val="nil"/>
              <w:left w:val="nil"/>
              <w:bottom w:val="nil"/>
              <w:right w:val="nil"/>
            </w:tcBorders>
          </w:tcPr>
          <w:p w14:paraId="201EBD74" w14:textId="77777777" w:rsidR="00641682" w:rsidRPr="009677EC" w:rsidRDefault="00641682" w:rsidP="000A666C">
            <w:pPr>
              <w:pStyle w:val="Normal6a"/>
            </w:pPr>
          </w:p>
        </w:tc>
        <w:tc>
          <w:tcPr>
            <w:tcW w:w="4876" w:type="dxa"/>
            <w:tcBorders>
              <w:top w:val="nil"/>
              <w:left w:val="nil"/>
              <w:bottom w:val="nil"/>
              <w:right w:val="nil"/>
            </w:tcBorders>
          </w:tcPr>
          <w:p w14:paraId="5656BCF8" w14:textId="77777777" w:rsidR="00641682" w:rsidRPr="009677EC" w:rsidRDefault="00641682" w:rsidP="000A666C">
            <w:pPr>
              <w:pStyle w:val="Normal6a"/>
            </w:pPr>
            <w:r w:rsidRPr="009677EC">
              <w:rPr>
                <w:b/>
                <w:i/>
              </w:rPr>
              <w:t>(1)</w:t>
            </w:r>
            <w:r w:rsidRPr="009677EC">
              <w:t xml:space="preserve"> utilise un modèle interne approuvé conformément aux articles 112 et 113 de la directive 2009/138/CE aux fins du calcul du capital requis pour ces garanties; ou</w:t>
            </w:r>
          </w:p>
        </w:tc>
      </w:tr>
      <w:tr w:rsidR="00641682" w:rsidRPr="009677EC" w14:paraId="64C4FDB8" w14:textId="77777777" w:rsidTr="000A666C">
        <w:trPr>
          <w:jc w:val="center"/>
        </w:trPr>
        <w:tc>
          <w:tcPr>
            <w:tcW w:w="4876" w:type="dxa"/>
            <w:tcBorders>
              <w:top w:val="nil"/>
              <w:left w:val="nil"/>
              <w:bottom w:val="nil"/>
              <w:right w:val="nil"/>
            </w:tcBorders>
          </w:tcPr>
          <w:p w14:paraId="7E7FC355" w14:textId="77777777" w:rsidR="00641682" w:rsidRPr="009677EC" w:rsidRDefault="00641682" w:rsidP="000A666C">
            <w:pPr>
              <w:pStyle w:val="Normal6a"/>
            </w:pPr>
          </w:p>
        </w:tc>
        <w:tc>
          <w:tcPr>
            <w:tcW w:w="4876" w:type="dxa"/>
            <w:tcBorders>
              <w:top w:val="nil"/>
              <w:left w:val="nil"/>
              <w:bottom w:val="nil"/>
              <w:right w:val="nil"/>
            </w:tcBorders>
          </w:tcPr>
          <w:p w14:paraId="0675803B" w14:textId="77777777" w:rsidR="00641682" w:rsidRPr="009677EC" w:rsidRDefault="00641682" w:rsidP="000A666C">
            <w:pPr>
              <w:pStyle w:val="Normal6a"/>
            </w:pPr>
            <w:r w:rsidRPr="009677EC">
              <w:rPr>
                <w:b/>
                <w:i/>
              </w:rPr>
              <w:t>(2</w:t>
            </w:r>
            <w:r w:rsidRPr="009677EC">
              <w:rPr>
                <w:b/>
                <w:bCs/>
                <w:i/>
                <w:iCs/>
              </w:rPr>
              <w:t>)</w:t>
            </w:r>
            <w:r w:rsidRPr="009677EC">
              <w:rPr>
                <w:b/>
                <w:i/>
              </w:rPr>
              <w:t xml:space="preserve"> dispose d’une autorisation délivrée par son autorité nationale compétente désignée pour couvrir les risques visés à la branche 14 ou à la branche 15 de l’annexe I de la directive 2009/138/CE, et, dans le cadre de cet agrément, elle a reçu de son autorité nationale compétente désignée une confirmation de non-opposition concernant ses garanties de souscription aux fins du respect de l’article 26 sexies, paragraphe 8, point a bis), du présent règlement, à la suite d’une évaluation de sa solidité en fonds propres, de son cadre de gestion des risques, de sa gouvernance et de ses politiques de souscription;</w:t>
            </w:r>
          </w:p>
        </w:tc>
      </w:tr>
    </w:tbl>
    <w:p w14:paraId="74467513"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E06560F" w14:textId="77777777" w:rsidR="00641682" w:rsidRPr="003F27EB" w:rsidRDefault="00641682" w:rsidP="00641682">
      <w:pPr>
        <w:rPr>
          <w:lang w:val="en-GB"/>
        </w:rPr>
      </w:pPr>
      <w:r w:rsidRPr="003F27EB">
        <w:rPr>
          <w:rStyle w:val="HideTWBExt"/>
          <w:lang w:val="en-GB"/>
        </w:rPr>
        <w:t>&lt;/Amend&gt;</w:t>
      </w:r>
    </w:p>
    <w:p w14:paraId="60218107"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234</w:t>
      </w:r>
      <w:r w:rsidRPr="003F27EB">
        <w:rPr>
          <w:rStyle w:val="HideTWBExt"/>
          <w:b w:val="0"/>
          <w:lang w:val="en-GB"/>
        </w:rPr>
        <w:t>&lt;/NumAm&gt;</w:t>
      </w:r>
    </w:p>
    <w:p w14:paraId="005FDFA2"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Billy Kelleher</w:t>
      </w:r>
      <w:r w:rsidRPr="003F27EB">
        <w:rPr>
          <w:rStyle w:val="HideTWBExt"/>
          <w:b w:val="0"/>
          <w:lang w:val="en-GB"/>
        </w:rPr>
        <w:t>&lt;/Members&gt;</w:t>
      </w:r>
    </w:p>
    <w:p w14:paraId="79130784" w14:textId="77777777" w:rsidR="00641682" w:rsidRPr="009677EC" w:rsidRDefault="00641682" w:rsidP="00641682">
      <w:pPr>
        <w:pStyle w:val="NormalBold"/>
      </w:pPr>
      <w:r w:rsidRPr="009677EC">
        <w:rPr>
          <w:rStyle w:val="HideTWBExt"/>
          <w:b w:val="0"/>
        </w:rPr>
        <w:t>&lt;/RepeatBlock-By&gt;</w:t>
      </w:r>
    </w:p>
    <w:p w14:paraId="6A143F99"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5D8C758" w14:textId="77777777" w:rsidR="00641682" w:rsidRPr="009677EC" w:rsidRDefault="00641682" w:rsidP="00641682">
      <w:pPr>
        <w:pStyle w:val="NormalBold"/>
      </w:pPr>
      <w:r w:rsidRPr="009677EC">
        <w:rPr>
          <w:rStyle w:val="HideTWBExt"/>
          <w:b w:val="0"/>
        </w:rPr>
        <w:t>&lt;Article&gt;</w:t>
      </w:r>
      <w:r w:rsidRPr="009677EC">
        <w:t>Article 1 – alinéa 1– point 13 – point c – sous-point i</w:t>
      </w:r>
      <w:r w:rsidRPr="009677EC">
        <w:rPr>
          <w:rStyle w:val="HideTWBExt"/>
          <w:b w:val="0"/>
        </w:rPr>
        <w:t>&lt;/Article&gt;</w:t>
      </w:r>
    </w:p>
    <w:p w14:paraId="086450FD"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0B83C178" w14:textId="77777777" w:rsidR="00641682" w:rsidRPr="009677EC" w:rsidRDefault="00641682" w:rsidP="00641682">
      <w:r w:rsidRPr="009677EC">
        <w:rPr>
          <w:rStyle w:val="HideTWBExt"/>
        </w:rPr>
        <w:t>&lt;Article2&gt;</w:t>
      </w:r>
      <w:r w:rsidRPr="009677EC">
        <w:t>Article 26 sexies – paragraphe 8 – point a bis – point i</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4CDA14D" w14:textId="77777777" w:rsidTr="000A666C">
        <w:trPr>
          <w:trHeight w:hRule="exact" w:val="240"/>
          <w:jc w:val="center"/>
        </w:trPr>
        <w:tc>
          <w:tcPr>
            <w:tcW w:w="9752" w:type="dxa"/>
            <w:gridSpan w:val="2"/>
            <w:tcBorders>
              <w:top w:val="nil"/>
              <w:left w:val="nil"/>
              <w:bottom w:val="nil"/>
              <w:right w:val="nil"/>
            </w:tcBorders>
          </w:tcPr>
          <w:p w14:paraId="58A1DDFA" w14:textId="77777777" w:rsidR="00641682" w:rsidRPr="009677EC" w:rsidRDefault="00641682" w:rsidP="000A666C"/>
        </w:tc>
      </w:tr>
      <w:tr w:rsidR="00641682" w:rsidRPr="009677EC" w14:paraId="00F038AA" w14:textId="77777777" w:rsidTr="000A666C">
        <w:trPr>
          <w:trHeight w:val="240"/>
          <w:jc w:val="center"/>
        </w:trPr>
        <w:tc>
          <w:tcPr>
            <w:tcW w:w="4876" w:type="dxa"/>
            <w:tcBorders>
              <w:top w:val="nil"/>
              <w:left w:val="nil"/>
              <w:bottom w:val="nil"/>
              <w:right w:val="nil"/>
            </w:tcBorders>
          </w:tcPr>
          <w:p w14:paraId="6FB1ECDF"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17D9286A" w14:textId="77777777" w:rsidR="00641682" w:rsidRPr="009677EC" w:rsidRDefault="00641682" w:rsidP="000A666C">
            <w:pPr>
              <w:pStyle w:val="AmColumnHeading"/>
            </w:pPr>
            <w:r w:rsidRPr="009677EC">
              <w:t>Amendement</w:t>
            </w:r>
          </w:p>
        </w:tc>
      </w:tr>
      <w:tr w:rsidR="00641682" w:rsidRPr="009677EC" w14:paraId="0F1E4536" w14:textId="77777777" w:rsidTr="000A666C">
        <w:trPr>
          <w:jc w:val="center"/>
        </w:trPr>
        <w:tc>
          <w:tcPr>
            <w:tcW w:w="4876" w:type="dxa"/>
            <w:tcBorders>
              <w:top w:val="nil"/>
              <w:left w:val="nil"/>
              <w:bottom w:val="nil"/>
              <w:right w:val="nil"/>
            </w:tcBorders>
          </w:tcPr>
          <w:p w14:paraId="1ABA702E" w14:textId="77777777" w:rsidR="00641682" w:rsidRPr="009677EC" w:rsidRDefault="00641682" w:rsidP="000A666C">
            <w:pPr>
              <w:pStyle w:val="Normal6a"/>
            </w:pPr>
            <w:r w:rsidRPr="009677EC">
              <w:t>i)</w:t>
            </w:r>
            <w:r w:rsidRPr="009677EC">
              <w:tab/>
              <w:t>l’entreprise utilise un modèle interne approuvé conformément aux articles 112 et 113 de la directive 2009/138/CE aux fins du calcul du capital requis pour ces garanties;</w:t>
            </w:r>
          </w:p>
        </w:tc>
        <w:tc>
          <w:tcPr>
            <w:tcW w:w="4876" w:type="dxa"/>
            <w:tcBorders>
              <w:top w:val="nil"/>
              <w:left w:val="nil"/>
              <w:bottom w:val="nil"/>
              <w:right w:val="nil"/>
            </w:tcBorders>
          </w:tcPr>
          <w:p w14:paraId="7D6E64CF" w14:textId="77777777" w:rsidR="00641682" w:rsidRPr="009677EC" w:rsidRDefault="00641682" w:rsidP="000A666C">
            <w:pPr>
              <w:pStyle w:val="Normal6a"/>
            </w:pPr>
            <w:r w:rsidRPr="009677EC">
              <w:t>i)</w:t>
            </w:r>
            <w:r w:rsidRPr="009677EC">
              <w:tab/>
            </w:r>
            <w:r w:rsidRPr="009677EC">
              <w:rPr>
                <w:b/>
                <w:i/>
              </w:rPr>
              <w:t>(1)</w:t>
            </w:r>
            <w:r w:rsidRPr="009677EC">
              <w:t xml:space="preserve"> l’entreprise utilise un modèle interne approuvé conformément aux articles 112 et 113 de la directive 2009/138/CE aux fins du calcul du capital requis pour ces garanties; </w:t>
            </w:r>
            <w:r w:rsidRPr="009677EC">
              <w:rPr>
                <w:b/>
                <w:i/>
              </w:rPr>
              <w:t>ou</w:t>
            </w:r>
          </w:p>
        </w:tc>
      </w:tr>
      <w:tr w:rsidR="00641682" w:rsidRPr="009677EC" w14:paraId="59CF38E9" w14:textId="77777777" w:rsidTr="000A666C">
        <w:trPr>
          <w:jc w:val="center"/>
        </w:trPr>
        <w:tc>
          <w:tcPr>
            <w:tcW w:w="4876" w:type="dxa"/>
            <w:tcBorders>
              <w:top w:val="nil"/>
              <w:left w:val="nil"/>
              <w:bottom w:val="nil"/>
              <w:right w:val="nil"/>
            </w:tcBorders>
          </w:tcPr>
          <w:p w14:paraId="1751E8FC" w14:textId="77777777" w:rsidR="00641682" w:rsidRPr="009677EC" w:rsidRDefault="00641682" w:rsidP="000A666C">
            <w:pPr>
              <w:pStyle w:val="Normal6a"/>
            </w:pPr>
          </w:p>
        </w:tc>
        <w:tc>
          <w:tcPr>
            <w:tcW w:w="4876" w:type="dxa"/>
            <w:tcBorders>
              <w:top w:val="nil"/>
              <w:left w:val="nil"/>
              <w:bottom w:val="nil"/>
              <w:right w:val="nil"/>
            </w:tcBorders>
          </w:tcPr>
          <w:p w14:paraId="3C63C026" w14:textId="77777777" w:rsidR="00641682" w:rsidRPr="009677EC" w:rsidRDefault="00641682" w:rsidP="000A666C">
            <w:pPr>
              <w:pStyle w:val="Normal6a"/>
            </w:pPr>
            <w:r w:rsidRPr="009677EC">
              <w:rPr>
                <w:b/>
                <w:i/>
              </w:rPr>
              <w:t>(2</w:t>
            </w:r>
            <w:r w:rsidRPr="009677EC">
              <w:rPr>
                <w:b/>
                <w:bCs/>
                <w:i/>
                <w:iCs/>
              </w:rPr>
              <w:t>)</w:t>
            </w:r>
            <w:r w:rsidRPr="009677EC">
              <w:rPr>
                <w:b/>
                <w:i/>
              </w:rPr>
              <w:t> dispose d’une autorisation délivrée par son autorité nationale compétente désignée pour couvrir les risques visés à la branche 14 ou à la branche 15 de l’annexe I de la directive 2009/138/CE, et a reçu une confirmation de non-opposition concernant ses garanties de souscription aux fins du respect de l’article 26 sexies, paragraphe 8, point a bis), du présent règlement, à la suite d’une évaluation de sa solidité en fonds propres, de son cadre de gestion des risques, de sa gouvernance et de ses politiques de souscription;</w:t>
            </w:r>
          </w:p>
        </w:tc>
      </w:tr>
    </w:tbl>
    <w:p w14:paraId="7DC72AF1"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5CC759C2" w14:textId="77777777" w:rsidR="00641682" w:rsidRPr="003F27EB" w:rsidRDefault="00641682" w:rsidP="00641682">
      <w:pPr>
        <w:rPr>
          <w:lang w:val="en-GB"/>
        </w:rPr>
      </w:pPr>
      <w:r w:rsidRPr="003F27EB">
        <w:rPr>
          <w:rStyle w:val="HideTWBExt"/>
          <w:lang w:val="en-GB"/>
        </w:rPr>
        <w:t>&lt;/Amend&gt;</w:t>
      </w:r>
    </w:p>
    <w:p w14:paraId="31863BC6"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235</w:t>
      </w:r>
      <w:r w:rsidRPr="003F27EB">
        <w:rPr>
          <w:rStyle w:val="HideTWBExt"/>
          <w:b w:val="0"/>
          <w:lang w:val="en-GB"/>
        </w:rPr>
        <w:t>&lt;/NumAm&gt;</w:t>
      </w:r>
    </w:p>
    <w:p w14:paraId="05AFEA48"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Regina Doherty</w:t>
      </w:r>
      <w:r w:rsidRPr="003F27EB">
        <w:rPr>
          <w:rStyle w:val="HideTWBExt"/>
          <w:b w:val="0"/>
          <w:lang w:val="en-GB"/>
        </w:rPr>
        <w:t>&lt;/Members&gt;</w:t>
      </w:r>
    </w:p>
    <w:p w14:paraId="48BB8D58" w14:textId="77777777" w:rsidR="00641682" w:rsidRPr="009677EC" w:rsidRDefault="00641682" w:rsidP="00641682">
      <w:pPr>
        <w:pStyle w:val="NormalBold"/>
      </w:pPr>
      <w:r w:rsidRPr="009677EC">
        <w:rPr>
          <w:rStyle w:val="HideTWBExt"/>
          <w:b w:val="0"/>
        </w:rPr>
        <w:t>&lt;/RepeatBlock-By&gt;</w:t>
      </w:r>
    </w:p>
    <w:p w14:paraId="5E2A43DB"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167A0F10" w14:textId="77777777" w:rsidR="00641682" w:rsidRPr="009677EC" w:rsidRDefault="00641682" w:rsidP="00641682">
      <w:pPr>
        <w:pStyle w:val="NormalBold"/>
      </w:pPr>
      <w:r w:rsidRPr="009677EC">
        <w:rPr>
          <w:rStyle w:val="HideTWBExt"/>
          <w:b w:val="0"/>
        </w:rPr>
        <w:t>&lt;Article&gt;</w:t>
      </w:r>
      <w:r w:rsidRPr="009677EC">
        <w:t>Article 1 – alinéa 1– point 13 – point c – sous-point i</w:t>
      </w:r>
      <w:r w:rsidRPr="009677EC">
        <w:rPr>
          <w:rStyle w:val="HideTWBExt"/>
          <w:b w:val="0"/>
        </w:rPr>
        <w:t>&lt;/Article&gt;</w:t>
      </w:r>
    </w:p>
    <w:p w14:paraId="63A09EDE"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3FBA47C" w14:textId="77777777" w:rsidR="00641682" w:rsidRPr="009677EC" w:rsidRDefault="00641682" w:rsidP="00641682">
      <w:r w:rsidRPr="009677EC">
        <w:rPr>
          <w:rStyle w:val="HideTWBExt"/>
        </w:rPr>
        <w:t>&lt;Article2&gt;</w:t>
      </w:r>
      <w:r w:rsidRPr="009677EC">
        <w:t>Article 26 sexies – paragraphe 8 – point a bis – sous-point ii</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00D57B56" w14:textId="77777777" w:rsidTr="000A666C">
        <w:trPr>
          <w:trHeight w:hRule="exact" w:val="240"/>
          <w:jc w:val="center"/>
        </w:trPr>
        <w:tc>
          <w:tcPr>
            <w:tcW w:w="9752" w:type="dxa"/>
            <w:gridSpan w:val="2"/>
            <w:tcBorders>
              <w:top w:val="nil"/>
              <w:left w:val="nil"/>
              <w:bottom w:val="nil"/>
              <w:right w:val="nil"/>
            </w:tcBorders>
          </w:tcPr>
          <w:p w14:paraId="07E1E9DD" w14:textId="77777777" w:rsidR="00641682" w:rsidRPr="009677EC" w:rsidRDefault="00641682" w:rsidP="000A666C"/>
        </w:tc>
      </w:tr>
      <w:tr w:rsidR="00641682" w:rsidRPr="009677EC" w14:paraId="6F090D47" w14:textId="77777777" w:rsidTr="000A666C">
        <w:trPr>
          <w:trHeight w:val="240"/>
          <w:jc w:val="center"/>
        </w:trPr>
        <w:tc>
          <w:tcPr>
            <w:tcW w:w="4876" w:type="dxa"/>
            <w:tcBorders>
              <w:top w:val="nil"/>
              <w:left w:val="nil"/>
              <w:bottom w:val="nil"/>
              <w:right w:val="nil"/>
            </w:tcBorders>
          </w:tcPr>
          <w:p w14:paraId="18E940A0"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4760FE50" w14:textId="77777777" w:rsidR="00641682" w:rsidRPr="009677EC" w:rsidRDefault="00641682" w:rsidP="000A666C">
            <w:pPr>
              <w:pStyle w:val="AmColumnHeading"/>
            </w:pPr>
            <w:r w:rsidRPr="009677EC">
              <w:t>Amendement</w:t>
            </w:r>
          </w:p>
        </w:tc>
      </w:tr>
      <w:tr w:rsidR="00641682" w:rsidRPr="009677EC" w14:paraId="0DD026C9" w14:textId="77777777" w:rsidTr="000A666C">
        <w:trPr>
          <w:jc w:val="center"/>
        </w:trPr>
        <w:tc>
          <w:tcPr>
            <w:tcW w:w="4876" w:type="dxa"/>
            <w:tcBorders>
              <w:top w:val="nil"/>
              <w:left w:val="nil"/>
              <w:bottom w:val="nil"/>
              <w:right w:val="nil"/>
            </w:tcBorders>
          </w:tcPr>
          <w:p w14:paraId="494F4697" w14:textId="77777777" w:rsidR="00641682" w:rsidRPr="009677EC" w:rsidRDefault="00641682" w:rsidP="000A666C">
            <w:pPr>
              <w:pStyle w:val="Normal6a"/>
            </w:pPr>
            <w:r w:rsidRPr="009677EC">
              <w:t>ii)</w:t>
            </w:r>
            <w:r w:rsidRPr="009677EC">
              <w:tab/>
              <w:t>l’entreprise respecte le capital de solvabilité requis et le minimum de capital requis visés respectivement aux articles 100 et 128 de la directive 2009/138/CE et s’est vu assigner une qualité de crédit d’échelon égal ou supérieur à 3;</w:t>
            </w:r>
          </w:p>
        </w:tc>
        <w:tc>
          <w:tcPr>
            <w:tcW w:w="4876" w:type="dxa"/>
            <w:tcBorders>
              <w:top w:val="nil"/>
              <w:left w:val="nil"/>
              <w:bottom w:val="nil"/>
              <w:right w:val="nil"/>
            </w:tcBorders>
          </w:tcPr>
          <w:p w14:paraId="0153FAFB" w14:textId="77777777" w:rsidR="00641682" w:rsidRPr="009677EC" w:rsidRDefault="00641682" w:rsidP="000A666C">
            <w:pPr>
              <w:pStyle w:val="Normal6a"/>
            </w:pPr>
            <w:r w:rsidRPr="009677EC">
              <w:t>ii)</w:t>
            </w:r>
            <w:r w:rsidRPr="009677EC">
              <w:tab/>
              <w:t>l’entreprise respecte le capital de solvabilité requis et le minimum de capital requis visés respectivement aux articles 100 et 128 de la directive 2009/138/CE et s’est vu assigner une qualité de crédit d’échelon au moins égal ou supérieur à 3</w:t>
            </w:r>
            <w:r w:rsidRPr="009677EC">
              <w:rPr>
                <w:b/>
                <w:i/>
              </w:rPr>
              <w:t>, à la date de la première prise en compte de la protection de crédit</w:t>
            </w:r>
            <w:r w:rsidRPr="009677EC">
              <w:t>;</w:t>
            </w:r>
          </w:p>
        </w:tc>
      </w:tr>
    </w:tbl>
    <w:p w14:paraId="056C97F5"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320E540E" w14:textId="77777777" w:rsidR="00641682" w:rsidRPr="003F27EB" w:rsidRDefault="00641682" w:rsidP="00641682">
      <w:pPr>
        <w:rPr>
          <w:lang w:val="en-GB"/>
        </w:rPr>
      </w:pPr>
      <w:r w:rsidRPr="003F27EB">
        <w:rPr>
          <w:rStyle w:val="HideTWBExt"/>
          <w:lang w:val="en-GB"/>
        </w:rPr>
        <w:t>&lt;/Amend&gt;</w:t>
      </w:r>
    </w:p>
    <w:p w14:paraId="53721339"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236</w:t>
      </w:r>
      <w:r w:rsidRPr="003F27EB">
        <w:rPr>
          <w:rStyle w:val="HideTWBExt"/>
          <w:b w:val="0"/>
          <w:lang w:val="en-GB"/>
        </w:rPr>
        <w:t>&lt;/NumAm&gt;</w:t>
      </w:r>
    </w:p>
    <w:p w14:paraId="5A585C7B"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Billy Kelleher</w:t>
      </w:r>
      <w:r w:rsidRPr="003F27EB">
        <w:rPr>
          <w:rStyle w:val="HideTWBExt"/>
          <w:b w:val="0"/>
          <w:lang w:val="en-GB"/>
        </w:rPr>
        <w:t>&lt;/Members&gt;</w:t>
      </w:r>
    </w:p>
    <w:p w14:paraId="0AE0AE4F" w14:textId="77777777" w:rsidR="00641682" w:rsidRPr="009677EC" w:rsidRDefault="00641682" w:rsidP="00641682">
      <w:pPr>
        <w:pStyle w:val="NormalBold"/>
      </w:pPr>
      <w:r w:rsidRPr="009677EC">
        <w:rPr>
          <w:rStyle w:val="HideTWBExt"/>
          <w:b w:val="0"/>
        </w:rPr>
        <w:t>&lt;/RepeatBlock-By&gt;</w:t>
      </w:r>
    </w:p>
    <w:p w14:paraId="688BB515"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2AEE329" w14:textId="77777777" w:rsidR="00641682" w:rsidRPr="009677EC" w:rsidRDefault="00641682" w:rsidP="00641682">
      <w:pPr>
        <w:pStyle w:val="NormalBold"/>
      </w:pPr>
      <w:r w:rsidRPr="009677EC">
        <w:rPr>
          <w:rStyle w:val="HideTWBExt"/>
          <w:b w:val="0"/>
        </w:rPr>
        <w:t>&lt;Article&gt;</w:t>
      </w:r>
      <w:r w:rsidRPr="009677EC">
        <w:t>Article 1 – alinéa 1– point 13 – point c – sous-point i</w:t>
      </w:r>
      <w:r w:rsidRPr="009677EC">
        <w:rPr>
          <w:rStyle w:val="HideTWBExt"/>
          <w:b w:val="0"/>
        </w:rPr>
        <w:t>&lt;/Article&gt;</w:t>
      </w:r>
    </w:p>
    <w:p w14:paraId="1A4D7164"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803C679" w14:textId="77777777" w:rsidR="00641682" w:rsidRPr="009677EC" w:rsidRDefault="00641682" w:rsidP="00641682">
      <w:r w:rsidRPr="009677EC">
        <w:rPr>
          <w:rStyle w:val="HideTWBExt"/>
        </w:rPr>
        <w:t>&lt;Article2&gt;</w:t>
      </w:r>
      <w:r w:rsidRPr="009677EC">
        <w:t>Article 26 sexies – paragraphe 8 – point a bis – sous-point ii</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78553C82" w14:textId="77777777" w:rsidTr="000A666C">
        <w:trPr>
          <w:trHeight w:hRule="exact" w:val="240"/>
          <w:jc w:val="center"/>
        </w:trPr>
        <w:tc>
          <w:tcPr>
            <w:tcW w:w="9752" w:type="dxa"/>
            <w:gridSpan w:val="2"/>
            <w:tcBorders>
              <w:top w:val="nil"/>
              <w:left w:val="nil"/>
              <w:bottom w:val="nil"/>
              <w:right w:val="nil"/>
            </w:tcBorders>
          </w:tcPr>
          <w:p w14:paraId="33E1CBD3" w14:textId="77777777" w:rsidR="00641682" w:rsidRPr="009677EC" w:rsidRDefault="00641682" w:rsidP="000A666C"/>
        </w:tc>
      </w:tr>
      <w:tr w:rsidR="00641682" w:rsidRPr="009677EC" w14:paraId="45079E98" w14:textId="77777777" w:rsidTr="000A666C">
        <w:trPr>
          <w:trHeight w:val="240"/>
          <w:jc w:val="center"/>
        </w:trPr>
        <w:tc>
          <w:tcPr>
            <w:tcW w:w="4876" w:type="dxa"/>
            <w:tcBorders>
              <w:top w:val="nil"/>
              <w:left w:val="nil"/>
              <w:bottom w:val="nil"/>
              <w:right w:val="nil"/>
            </w:tcBorders>
          </w:tcPr>
          <w:p w14:paraId="78FF45C7"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7424DB8D" w14:textId="77777777" w:rsidR="00641682" w:rsidRPr="009677EC" w:rsidRDefault="00641682" w:rsidP="000A666C">
            <w:pPr>
              <w:pStyle w:val="AmColumnHeading"/>
            </w:pPr>
            <w:r w:rsidRPr="009677EC">
              <w:t>Amendement</w:t>
            </w:r>
          </w:p>
        </w:tc>
      </w:tr>
      <w:tr w:rsidR="00641682" w:rsidRPr="009677EC" w14:paraId="1453AF5D" w14:textId="77777777" w:rsidTr="000A666C">
        <w:trPr>
          <w:jc w:val="center"/>
        </w:trPr>
        <w:tc>
          <w:tcPr>
            <w:tcW w:w="4876" w:type="dxa"/>
            <w:tcBorders>
              <w:top w:val="nil"/>
              <w:left w:val="nil"/>
              <w:bottom w:val="nil"/>
              <w:right w:val="nil"/>
            </w:tcBorders>
          </w:tcPr>
          <w:p w14:paraId="505BF620" w14:textId="77777777" w:rsidR="00641682" w:rsidRPr="009677EC" w:rsidRDefault="00641682" w:rsidP="000A666C">
            <w:pPr>
              <w:pStyle w:val="Normal6a"/>
            </w:pPr>
            <w:r w:rsidRPr="009677EC">
              <w:t>ii)</w:t>
            </w:r>
            <w:r w:rsidRPr="009677EC">
              <w:tab/>
              <w:t>l’entreprise respecte le capital de solvabilité requis et le minimum de capital requis visés respectivement aux articles 100 et 128 de la directive 2009/138/CE et s’est vu assigner une qualité de crédit d’échelon égal ou supérieur à 3;</w:t>
            </w:r>
          </w:p>
        </w:tc>
        <w:tc>
          <w:tcPr>
            <w:tcW w:w="4876" w:type="dxa"/>
            <w:tcBorders>
              <w:top w:val="nil"/>
              <w:left w:val="nil"/>
              <w:bottom w:val="nil"/>
              <w:right w:val="nil"/>
            </w:tcBorders>
          </w:tcPr>
          <w:p w14:paraId="72FDF959" w14:textId="77777777" w:rsidR="00641682" w:rsidRPr="009677EC" w:rsidRDefault="00641682" w:rsidP="000A666C">
            <w:pPr>
              <w:pStyle w:val="Normal6a"/>
            </w:pPr>
            <w:r w:rsidRPr="009677EC">
              <w:t>ii)</w:t>
            </w:r>
            <w:r w:rsidRPr="009677EC">
              <w:tab/>
              <w:t xml:space="preserve">l’entreprise respecte le capital de solvabilité requis et le minimum de capital requis visés respectivement aux articles 100 et 128 de la directive 2009/138/CE et s’est vu assigner une qualité de crédit d’échelon égal ou supérieur à 3 </w:t>
            </w:r>
            <w:r w:rsidRPr="009677EC">
              <w:rPr>
                <w:b/>
                <w:i/>
              </w:rPr>
              <w:t>au moment de l’initiation</w:t>
            </w:r>
            <w:r w:rsidRPr="009677EC">
              <w:t>;</w:t>
            </w:r>
          </w:p>
        </w:tc>
      </w:tr>
    </w:tbl>
    <w:p w14:paraId="697B4924"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39B1D96C" w14:textId="77777777" w:rsidR="00641682" w:rsidRPr="003F27EB" w:rsidRDefault="00641682" w:rsidP="00641682">
      <w:pPr>
        <w:rPr>
          <w:lang w:val="en-GB"/>
        </w:rPr>
      </w:pPr>
      <w:r w:rsidRPr="003F27EB">
        <w:rPr>
          <w:rStyle w:val="HideTWBExt"/>
          <w:lang w:val="en-GB"/>
        </w:rPr>
        <w:t>&lt;/Amend&gt;</w:t>
      </w:r>
    </w:p>
    <w:p w14:paraId="05D71AA9"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237</w:t>
      </w:r>
      <w:r w:rsidRPr="003F27EB">
        <w:rPr>
          <w:rStyle w:val="HideTWBExt"/>
          <w:b w:val="0"/>
          <w:lang w:val="en-GB"/>
        </w:rPr>
        <w:t>&lt;/NumAm&gt;</w:t>
      </w:r>
    </w:p>
    <w:p w14:paraId="28266FF5"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Regina Doherty</w:t>
      </w:r>
      <w:r w:rsidRPr="003F27EB">
        <w:rPr>
          <w:rStyle w:val="HideTWBExt"/>
          <w:b w:val="0"/>
          <w:lang w:val="en-GB"/>
        </w:rPr>
        <w:t>&lt;/Members&gt;</w:t>
      </w:r>
    </w:p>
    <w:p w14:paraId="65A1C412" w14:textId="77777777" w:rsidR="00641682" w:rsidRPr="009677EC" w:rsidRDefault="00641682" w:rsidP="00641682">
      <w:pPr>
        <w:pStyle w:val="NormalBold"/>
      </w:pPr>
      <w:r w:rsidRPr="009677EC">
        <w:rPr>
          <w:rStyle w:val="HideTWBExt"/>
          <w:b w:val="0"/>
        </w:rPr>
        <w:t>&lt;/RepeatBlock-By&gt;</w:t>
      </w:r>
    </w:p>
    <w:p w14:paraId="09EBDDFA"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8AF87D4" w14:textId="77777777" w:rsidR="00641682" w:rsidRPr="009677EC" w:rsidRDefault="00641682" w:rsidP="00641682">
      <w:pPr>
        <w:pStyle w:val="NormalBold"/>
      </w:pPr>
      <w:r w:rsidRPr="009677EC">
        <w:rPr>
          <w:rStyle w:val="HideTWBExt"/>
          <w:b w:val="0"/>
        </w:rPr>
        <w:t>&lt;Article&gt;</w:t>
      </w:r>
      <w:r w:rsidRPr="009677EC">
        <w:t>Article 1 – alinéa 1– point 13 – point c – sous-point i</w:t>
      </w:r>
      <w:r w:rsidRPr="009677EC">
        <w:rPr>
          <w:rStyle w:val="HideTWBExt"/>
          <w:b w:val="0"/>
        </w:rPr>
        <w:t>&lt;/Article&gt;</w:t>
      </w:r>
    </w:p>
    <w:p w14:paraId="40FA98D9"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68C68596" w14:textId="77777777" w:rsidR="00641682" w:rsidRPr="009677EC" w:rsidRDefault="00641682" w:rsidP="00641682">
      <w:r w:rsidRPr="009677EC">
        <w:rPr>
          <w:rStyle w:val="HideTWBExt"/>
        </w:rPr>
        <w:t>&lt;Article2&gt;</w:t>
      </w:r>
      <w:r w:rsidRPr="009677EC">
        <w:t>Article 26 sexies – paragraphe 8 – point a bis – sous-point iii</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69B86D9" w14:textId="77777777" w:rsidTr="000A666C">
        <w:trPr>
          <w:trHeight w:hRule="exact" w:val="240"/>
          <w:jc w:val="center"/>
        </w:trPr>
        <w:tc>
          <w:tcPr>
            <w:tcW w:w="9752" w:type="dxa"/>
            <w:gridSpan w:val="2"/>
            <w:tcBorders>
              <w:top w:val="nil"/>
              <w:left w:val="nil"/>
              <w:bottom w:val="nil"/>
              <w:right w:val="nil"/>
            </w:tcBorders>
          </w:tcPr>
          <w:p w14:paraId="22FFB3A5" w14:textId="77777777" w:rsidR="00641682" w:rsidRPr="009677EC" w:rsidRDefault="00641682" w:rsidP="000A666C"/>
        </w:tc>
      </w:tr>
      <w:tr w:rsidR="00641682" w:rsidRPr="009677EC" w14:paraId="4DB02B92" w14:textId="77777777" w:rsidTr="000A666C">
        <w:trPr>
          <w:trHeight w:val="240"/>
          <w:jc w:val="center"/>
        </w:trPr>
        <w:tc>
          <w:tcPr>
            <w:tcW w:w="4876" w:type="dxa"/>
            <w:tcBorders>
              <w:top w:val="nil"/>
              <w:left w:val="nil"/>
              <w:bottom w:val="nil"/>
              <w:right w:val="nil"/>
            </w:tcBorders>
          </w:tcPr>
          <w:p w14:paraId="57911EBA"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7554B4FC" w14:textId="77777777" w:rsidR="00641682" w:rsidRPr="009677EC" w:rsidRDefault="00641682" w:rsidP="000A666C">
            <w:pPr>
              <w:pStyle w:val="AmColumnHeading"/>
            </w:pPr>
            <w:r w:rsidRPr="009677EC">
              <w:t>Amendement</w:t>
            </w:r>
          </w:p>
        </w:tc>
      </w:tr>
      <w:tr w:rsidR="00641682" w:rsidRPr="009677EC" w14:paraId="41ACD09F" w14:textId="77777777" w:rsidTr="000A666C">
        <w:trPr>
          <w:jc w:val="center"/>
        </w:trPr>
        <w:tc>
          <w:tcPr>
            <w:tcW w:w="4876" w:type="dxa"/>
            <w:tcBorders>
              <w:top w:val="nil"/>
              <w:left w:val="nil"/>
              <w:bottom w:val="nil"/>
              <w:right w:val="nil"/>
            </w:tcBorders>
          </w:tcPr>
          <w:p w14:paraId="7A845BF9" w14:textId="77777777" w:rsidR="00641682" w:rsidRPr="009677EC" w:rsidRDefault="00641682" w:rsidP="000A666C">
            <w:pPr>
              <w:pStyle w:val="Normal6a"/>
            </w:pPr>
            <w:r w:rsidRPr="009677EC">
              <w:t>iii)</w:t>
            </w:r>
            <w:r w:rsidRPr="009677EC">
              <w:tab/>
              <w:t xml:space="preserve">l’entreprise exerce </w:t>
            </w:r>
            <w:r w:rsidRPr="009677EC">
              <w:rPr>
                <w:b/>
                <w:bCs/>
                <w:i/>
                <w:iCs/>
              </w:rPr>
              <w:t>effectivement</w:t>
            </w:r>
            <w:r w:rsidRPr="009677EC">
              <w:t xml:space="preserve"> des activités commerciales dans au moins deux branches d’assurance non-vie au sens de l’annexe </w:t>
            </w:r>
            <w:r w:rsidRPr="009677EC">
              <w:rPr>
                <w:b/>
                <w:bCs/>
                <w:i/>
                <w:iCs/>
              </w:rPr>
              <w:t>I</w:t>
            </w:r>
            <w:r w:rsidRPr="009677EC">
              <w:t xml:space="preserve"> de la directive 2009/138/CE;</w:t>
            </w:r>
          </w:p>
        </w:tc>
        <w:tc>
          <w:tcPr>
            <w:tcW w:w="4876" w:type="dxa"/>
            <w:tcBorders>
              <w:top w:val="nil"/>
              <w:left w:val="nil"/>
              <w:bottom w:val="nil"/>
              <w:right w:val="nil"/>
            </w:tcBorders>
          </w:tcPr>
          <w:p w14:paraId="42C95ACA" w14:textId="77777777" w:rsidR="00641682" w:rsidRPr="009677EC" w:rsidRDefault="00641682" w:rsidP="000A666C">
            <w:pPr>
              <w:pStyle w:val="Normal6a"/>
            </w:pPr>
            <w:r w:rsidRPr="009677EC">
              <w:t>iii)</w:t>
            </w:r>
            <w:r w:rsidRPr="009677EC">
              <w:tab/>
              <w:t>l’entreprise exerce des activités dans au moins deux branches de l’assurance non-vie au sens de l’annexe </w:t>
            </w:r>
            <w:r w:rsidRPr="009677EC">
              <w:rPr>
                <w:b/>
                <w:i/>
              </w:rPr>
              <w:t xml:space="preserve">1 </w:t>
            </w:r>
            <w:r w:rsidRPr="009677EC">
              <w:t>de la directive 2009/138/CE</w:t>
            </w:r>
            <w:r w:rsidRPr="009677EC">
              <w:rPr>
                <w:b/>
                <w:i/>
              </w:rPr>
              <w:t>, à l’exception de celles qui comportent une activité d’assurance ou de réassurance dans les branches de l’assurance non-vie «crédit», «cautionnement» et «pertes financières diverses»</w:t>
            </w:r>
            <w:r w:rsidRPr="009677EC">
              <w:t>;</w:t>
            </w:r>
          </w:p>
        </w:tc>
      </w:tr>
    </w:tbl>
    <w:p w14:paraId="1DCC4A6A"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14F9881" w14:textId="77777777" w:rsidR="00641682" w:rsidRPr="003F27EB" w:rsidRDefault="00641682" w:rsidP="00641682">
      <w:pPr>
        <w:rPr>
          <w:lang w:val="en-GB"/>
        </w:rPr>
      </w:pPr>
      <w:r w:rsidRPr="003F27EB">
        <w:rPr>
          <w:rStyle w:val="HideTWBExt"/>
          <w:lang w:val="en-GB"/>
        </w:rPr>
        <w:t>&lt;/Amend&gt;</w:t>
      </w:r>
    </w:p>
    <w:p w14:paraId="2990DC28"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238</w:t>
      </w:r>
      <w:r w:rsidRPr="003F27EB">
        <w:rPr>
          <w:rStyle w:val="HideTWBExt"/>
          <w:b w:val="0"/>
          <w:lang w:val="en-GB"/>
        </w:rPr>
        <w:t>&lt;/NumAm&gt;</w:t>
      </w:r>
    </w:p>
    <w:p w14:paraId="355AA5F3"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Billy Kelleher</w:t>
      </w:r>
      <w:r w:rsidRPr="003F27EB">
        <w:rPr>
          <w:rStyle w:val="HideTWBExt"/>
          <w:b w:val="0"/>
          <w:lang w:val="en-GB"/>
        </w:rPr>
        <w:t>&lt;/Members&gt;</w:t>
      </w:r>
    </w:p>
    <w:p w14:paraId="719D36B0" w14:textId="77777777" w:rsidR="00641682" w:rsidRPr="009677EC" w:rsidRDefault="00641682" w:rsidP="00641682">
      <w:pPr>
        <w:pStyle w:val="NormalBold"/>
      </w:pPr>
      <w:r w:rsidRPr="009677EC">
        <w:rPr>
          <w:rStyle w:val="HideTWBExt"/>
          <w:b w:val="0"/>
        </w:rPr>
        <w:t>&lt;/RepeatBlock-By&gt;</w:t>
      </w:r>
    </w:p>
    <w:p w14:paraId="3747EEDB"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DA31735" w14:textId="77777777" w:rsidR="00641682" w:rsidRPr="009677EC" w:rsidRDefault="00641682" w:rsidP="00641682">
      <w:pPr>
        <w:pStyle w:val="NormalBold"/>
      </w:pPr>
      <w:r w:rsidRPr="009677EC">
        <w:rPr>
          <w:rStyle w:val="HideTWBExt"/>
          <w:b w:val="0"/>
        </w:rPr>
        <w:t>&lt;Article&gt;</w:t>
      </w:r>
      <w:r w:rsidRPr="009677EC">
        <w:t>Article 1 – alinéa 1– point 13 – point c – sous-point i</w:t>
      </w:r>
      <w:r w:rsidRPr="009677EC">
        <w:rPr>
          <w:rStyle w:val="HideTWBExt"/>
          <w:b w:val="0"/>
        </w:rPr>
        <w:t>&lt;/Article&gt;</w:t>
      </w:r>
    </w:p>
    <w:p w14:paraId="54BE2950"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1E43D2D5" w14:textId="77777777" w:rsidR="00641682" w:rsidRPr="009677EC" w:rsidRDefault="00641682" w:rsidP="00641682">
      <w:r w:rsidRPr="009677EC">
        <w:rPr>
          <w:rStyle w:val="HideTWBExt"/>
        </w:rPr>
        <w:t>&lt;Article2&gt;</w:t>
      </w:r>
      <w:r w:rsidRPr="009677EC">
        <w:t>Article 26 sexies – paragraphe 8 – point a bis – sous-point iv</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1F4032CA" w14:textId="77777777" w:rsidTr="000A666C">
        <w:trPr>
          <w:trHeight w:hRule="exact" w:val="240"/>
          <w:jc w:val="center"/>
        </w:trPr>
        <w:tc>
          <w:tcPr>
            <w:tcW w:w="9752" w:type="dxa"/>
            <w:gridSpan w:val="2"/>
            <w:tcBorders>
              <w:top w:val="nil"/>
              <w:left w:val="nil"/>
              <w:bottom w:val="nil"/>
              <w:right w:val="nil"/>
            </w:tcBorders>
          </w:tcPr>
          <w:p w14:paraId="2AFBF705" w14:textId="77777777" w:rsidR="00641682" w:rsidRPr="009677EC" w:rsidRDefault="00641682" w:rsidP="000A666C"/>
        </w:tc>
      </w:tr>
      <w:tr w:rsidR="00641682" w:rsidRPr="009677EC" w14:paraId="084C874F" w14:textId="77777777" w:rsidTr="000A666C">
        <w:trPr>
          <w:trHeight w:val="240"/>
          <w:jc w:val="center"/>
        </w:trPr>
        <w:tc>
          <w:tcPr>
            <w:tcW w:w="4876" w:type="dxa"/>
            <w:tcBorders>
              <w:top w:val="nil"/>
              <w:left w:val="nil"/>
              <w:bottom w:val="nil"/>
              <w:right w:val="nil"/>
            </w:tcBorders>
          </w:tcPr>
          <w:p w14:paraId="7CE93D28"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1ADC1634" w14:textId="77777777" w:rsidR="00641682" w:rsidRPr="009677EC" w:rsidRDefault="00641682" w:rsidP="000A666C">
            <w:pPr>
              <w:pStyle w:val="AmColumnHeading"/>
            </w:pPr>
            <w:r w:rsidRPr="009677EC">
              <w:t>Amendement</w:t>
            </w:r>
          </w:p>
        </w:tc>
      </w:tr>
      <w:tr w:rsidR="00641682" w:rsidRPr="009677EC" w14:paraId="0BD4D71E" w14:textId="77777777" w:rsidTr="000A666C">
        <w:trPr>
          <w:jc w:val="center"/>
        </w:trPr>
        <w:tc>
          <w:tcPr>
            <w:tcW w:w="4876" w:type="dxa"/>
            <w:tcBorders>
              <w:top w:val="nil"/>
              <w:left w:val="nil"/>
              <w:bottom w:val="nil"/>
              <w:right w:val="nil"/>
            </w:tcBorders>
          </w:tcPr>
          <w:p w14:paraId="7AEFA0EF" w14:textId="77777777" w:rsidR="00641682" w:rsidRPr="009677EC" w:rsidRDefault="00641682" w:rsidP="000A666C">
            <w:pPr>
              <w:pStyle w:val="Normal6a"/>
            </w:pPr>
            <w:r w:rsidRPr="009677EC">
              <w:t>iv)</w:t>
            </w:r>
            <w:r w:rsidRPr="009677EC">
              <w:tab/>
            </w:r>
            <w:r w:rsidRPr="009677EC">
              <w:rPr>
                <w:b/>
                <w:bCs/>
                <w:i/>
                <w:iCs/>
              </w:rPr>
              <w:t>les</w:t>
            </w:r>
            <w:r w:rsidRPr="009677EC">
              <w:rPr>
                <w:i/>
                <w:iCs/>
              </w:rPr>
              <w:t xml:space="preserve"> </w:t>
            </w:r>
            <w:r w:rsidRPr="009677EC">
              <w:t xml:space="preserve">actifs </w:t>
            </w:r>
            <w:r w:rsidRPr="009677EC">
              <w:rPr>
                <w:b/>
                <w:bCs/>
                <w:i/>
                <w:iCs/>
              </w:rPr>
              <w:t>gérés par</w:t>
            </w:r>
            <w:r w:rsidRPr="009677EC">
              <w:t xml:space="preserve"> l’entreprise d’assurance ou de réassurance </w:t>
            </w:r>
            <w:r w:rsidRPr="009677EC">
              <w:rPr>
                <w:b/>
                <w:bCs/>
                <w:i/>
              </w:rPr>
              <w:t>sont supérieurs</w:t>
            </w:r>
            <w:r w:rsidRPr="009677EC">
              <w:t xml:space="preserve"> à</w:t>
            </w:r>
            <w:r w:rsidRPr="009677EC">
              <w:rPr>
                <w:b/>
                <w:bCs/>
                <w:i/>
                <w:iCs/>
              </w:rPr>
              <w:t xml:space="preserve"> 20 milliards d’EUR;</w:t>
            </w:r>
          </w:p>
        </w:tc>
        <w:tc>
          <w:tcPr>
            <w:tcW w:w="4876" w:type="dxa"/>
            <w:tcBorders>
              <w:top w:val="nil"/>
              <w:left w:val="nil"/>
              <w:bottom w:val="nil"/>
              <w:right w:val="nil"/>
            </w:tcBorders>
          </w:tcPr>
          <w:p w14:paraId="55FDFCB7" w14:textId="77777777" w:rsidR="00641682" w:rsidRPr="009677EC" w:rsidRDefault="00641682" w:rsidP="000A666C">
            <w:pPr>
              <w:pStyle w:val="Normal6a"/>
            </w:pPr>
            <w:r w:rsidRPr="009677EC">
              <w:t>iv)</w:t>
            </w:r>
            <w:r w:rsidRPr="009677EC">
              <w:tab/>
            </w:r>
            <w:r w:rsidRPr="009677EC">
              <w:rPr>
                <w:b/>
                <w:i/>
              </w:rPr>
              <w:t>l’entreprise qui fournit la protection de crédit est établie dans l’Union et au moins une des conditions suivantes est remplie:</w:t>
            </w:r>
          </w:p>
        </w:tc>
      </w:tr>
      <w:tr w:rsidR="00641682" w:rsidRPr="009677EC" w14:paraId="5A4F7441" w14:textId="77777777" w:rsidTr="000A666C">
        <w:trPr>
          <w:jc w:val="center"/>
        </w:trPr>
        <w:tc>
          <w:tcPr>
            <w:tcW w:w="4876" w:type="dxa"/>
            <w:tcBorders>
              <w:top w:val="nil"/>
              <w:left w:val="nil"/>
              <w:bottom w:val="nil"/>
              <w:right w:val="nil"/>
            </w:tcBorders>
          </w:tcPr>
          <w:p w14:paraId="7F4D5D2E" w14:textId="77777777" w:rsidR="00641682" w:rsidRPr="009677EC" w:rsidRDefault="00641682" w:rsidP="000A666C">
            <w:pPr>
              <w:pStyle w:val="Normal6a"/>
            </w:pPr>
          </w:p>
        </w:tc>
        <w:tc>
          <w:tcPr>
            <w:tcW w:w="4876" w:type="dxa"/>
            <w:tcBorders>
              <w:top w:val="nil"/>
              <w:left w:val="nil"/>
              <w:bottom w:val="nil"/>
              <w:right w:val="nil"/>
            </w:tcBorders>
          </w:tcPr>
          <w:p w14:paraId="55FCB242" w14:textId="77777777" w:rsidR="00641682" w:rsidRPr="009677EC" w:rsidRDefault="00641682" w:rsidP="000A666C">
            <w:pPr>
              <w:pStyle w:val="Normal6a"/>
            </w:pPr>
            <w:r w:rsidRPr="009677EC">
              <w:rPr>
                <w:b/>
                <w:i/>
              </w:rPr>
              <w:t>– </w:t>
            </w:r>
            <w:r w:rsidRPr="009677EC">
              <w:rPr>
                <w:b/>
                <w:bCs/>
                <w:i/>
                <w:iCs/>
              </w:rPr>
              <w:t>le total des</w:t>
            </w:r>
            <w:r w:rsidRPr="009677EC">
              <w:t xml:space="preserve"> actifs</w:t>
            </w:r>
            <w:r w:rsidRPr="009677EC">
              <w:rPr>
                <w:b/>
                <w:bCs/>
                <w:i/>
                <w:iCs/>
              </w:rPr>
              <w:t xml:space="preserve"> de</w:t>
            </w:r>
            <w:r w:rsidRPr="009677EC">
              <w:t xml:space="preserve"> l’entreprise d’assurance ou de réassurance </w:t>
            </w:r>
            <w:r w:rsidRPr="009677EC">
              <w:rPr>
                <w:b/>
                <w:i/>
              </w:rPr>
              <w:t>est supérieur</w:t>
            </w:r>
            <w:r w:rsidRPr="009677EC">
              <w:t xml:space="preserve"> à</w:t>
            </w:r>
            <w:r w:rsidRPr="009677EC">
              <w:rPr>
                <w:b/>
                <w:bCs/>
                <w:i/>
                <w:iCs/>
              </w:rPr>
              <w:t xml:space="preserve"> 1 milliards d’EUR;</w:t>
            </w:r>
            <w:r w:rsidRPr="009677EC">
              <w:rPr>
                <w:b/>
                <w:i/>
              </w:rPr>
              <w:t xml:space="preserve"> ou</w:t>
            </w:r>
          </w:p>
        </w:tc>
      </w:tr>
      <w:tr w:rsidR="00641682" w:rsidRPr="009677EC" w14:paraId="23948C58" w14:textId="77777777" w:rsidTr="000A666C">
        <w:trPr>
          <w:jc w:val="center"/>
        </w:trPr>
        <w:tc>
          <w:tcPr>
            <w:tcW w:w="4876" w:type="dxa"/>
            <w:tcBorders>
              <w:top w:val="nil"/>
              <w:left w:val="nil"/>
              <w:bottom w:val="nil"/>
              <w:right w:val="nil"/>
            </w:tcBorders>
          </w:tcPr>
          <w:p w14:paraId="352BB921" w14:textId="77777777" w:rsidR="00641682" w:rsidRPr="009677EC" w:rsidRDefault="00641682" w:rsidP="000A666C">
            <w:pPr>
              <w:pStyle w:val="Normal6a"/>
            </w:pPr>
          </w:p>
        </w:tc>
        <w:tc>
          <w:tcPr>
            <w:tcW w:w="4876" w:type="dxa"/>
            <w:tcBorders>
              <w:top w:val="nil"/>
              <w:left w:val="nil"/>
              <w:bottom w:val="nil"/>
              <w:right w:val="nil"/>
            </w:tcBorders>
          </w:tcPr>
          <w:p w14:paraId="696A06D2" w14:textId="77777777" w:rsidR="00641682" w:rsidRPr="009677EC" w:rsidRDefault="00641682" w:rsidP="000A666C">
            <w:pPr>
              <w:pStyle w:val="Normal6a"/>
            </w:pPr>
            <w:r w:rsidRPr="009677EC">
              <w:rPr>
                <w:b/>
                <w:bCs/>
                <w:i/>
                <w:iCs/>
              </w:rPr>
              <w:t>– lorsque cette entreprise ne fait pas partie du même groupe que l’initiateur et est une filiale d’un groupe soumis au contrôle de groupe au sens de l’article 213, paragraphe 2, point a), b) ou c), de la directive 2009/138/CE, la valeur du total des actifs consolidés comme indiqué dans les derniers états financiers audités de l’entreprise mère de ce groupe dépasse 10 milliards d’EUR, et il existe des accords financiers, qui peuvent faire figurer la réassurance, des fonds propres auxiliaires ou une combinaison d’accords financiers, garantissant un soutien financier effectif de l’entreprise mère à</w:t>
            </w:r>
            <w:r w:rsidRPr="009677EC">
              <w:t xml:space="preserve"> l’entreprise d’assurance ou de réassurance </w:t>
            </w:r>
            <w:r w:rsidRPr="009677EC">
              <w:rPr>
                <w:b/>
                <w:bCs/>
                <w:i/>
                <w:iCs/>
              </w:rPr>
              <w:t>pour ces garanties, dans le cas où cette dernière n’est pas en mesure d’indemniser en temps utile l’établissement de crédit initiateur.</w:t>
            </w:r>
          </w:p>
        </w:tc>
      </w:tr>
    </w:tbl>
    <w:p w14:paraId="14D8CE95"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5C79EFF6" w14:textId="77777777" w:rsidR="00641682" w:rsidRPr="003F27EB" w:rsidRDefault="00641682" w:rsidP="00641682">
      <w:pPr>
        <w:rPr>
          <w:lang w:val="en-GB"/>
        </w:rPr>
      </w:pPr>
      <w:r w:rsidRPr="003F27EB">
        <w:rPr>
          <w:rStyle w:val="HideTWBExt"/>
          <w:lang w:val="en-GB"/>
        </w:rPr>
        <w:t>&lt;/Amend&gt;</w:t>
      </w:r>
    </w:p>
    <w:p w14:paraId="3EFC99E8"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239</w:t>
      </w:r>
      <w:r w:rsidRPr="003F27EB">
        <w:rPr>
          <w:rStyle w:val="HideTWBExt"/>
          <w:b w:val="0"/>
          <w:lang w:val="en-GB"/>
        </w:rPr>
        <w:t>&lt;/NumAm&gt;</w:t>
      </w:r>
    </w:p>
    <w:p w14:paraId="7BA93883"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Regina Doherty</w:t>
      </w:r>
      <w:r w:rsidRPr="003F27EB">
        <w:rPr>
          <w:rStyle w:val="HideTWBExt"/>
          <w:b w:val="0"/>
          <w:lang w:val="en-GB"/>
        </w:rPr>
        <w:t>&lt;/Members&gt;</w:t>
      </w:r>
    </w:p>
    <w:p w14:paraId="25E9F4A0" w14:textId="77777777" w:rsidR="00641682" w:rsidRPr="009677EC" w:rsidRDefault="00641682" w:rsidP="00641682">
      <w:pPr>
        <w:pStyle w:val="NormalBold"/>
      </w:pPr>
      <w:r w:rsidRPr="009677EC">
        <w:rPr>
          <w:rStyle w:val="HideTWBExt"/>
          <w:b w:val="0"/>
        </w:rPr>
        <w:t>&lt;/RepeatBlock-By&gt;</w:t>
      </w:r>
    </w:p>
    <w:p w14:paraId="1B5A5B7E"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7474C18B" w14:textId="77777777" w:rsidR="00641682" w:rsidRPr="009677EC" w:rsidRDefault="00641682" w:rsidP="00641682">
      <w:pPr>
        <w:pStyle w:val="NormalBold"/>
      </w:pPr>
      <w:r w:rsidRPr="009677EC">
        <w:rPr>
          <w:rStyle w:val="HideTWBExt"/>
          <w:b w:val="0"/>
        </w:rPr>
        <w:t>&lt;Article&gt;</w:t>
      </w:r>
      <w:r w:rsidRPr="009677EC">
        <w:t>Article 1 – alinéa 1– point 13 – point c – sous-point i</w:t>
      </w:r>
      <w:r w:rsidRPr="009677EC">
        <w:rPr>
          <w:rStyle w:val="HideTWBExt"/>
          <w:b w:val="0"/>
        </w:rPr>
        <w:t>&lt;/Article&gt;</w:t>
      </w:r>
    </w:p>
    <w:p w14:paraId="3E31EA5B"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1BF87E73" w14:textId="77777777" w:rsidR="00641682" w:rsidRPr="009677EC" w:rsidRDefault="00641682" w:rsidP="00641682">
      <w:r w:rsidRPr="009677EC">
        <w:rPr>
          <w:rStyle w:val="HideTWBExt"/>
        </w:rPr>
        <w:t>&lt;Article2&gt;</w:t>
      </w:r>
      <w:r w:rsidRPr="009677EC">
        <w:t>Article 26 sexies – paragraphe 8 – point a bis – sous-point iv</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793821D" w14:textId="77777777" w:rsidTr="000A666C">
        <w:trPr>
          <w:trHeight w:hRule="exact" w:val="240"/>
          <w:jc w:val="center"/>
        </w:trPr>
        <w:tc>
          <w:tcPr>
            <w:tcW w:w="9752" w:type="dxa"/>
            <w:gridSpan w:val="2"/>
            <w:tcBorders>
              <w:top w:val="nil"/>
              <w:left w:val="nil"/>
              <w:bottom w:val="nil"/>
              <w:right w:val="nil"/>
            </w:tcBorders>
          </w:tcPr>
          <w:p w14:paraId="2717D001" w14:textId="77777777" w:rsidR="00641682" w:rsidRPr="009677EC" w:rsidRDefault="00641682" w:rsidP="000A666C"/>
        </w:tc>
      </w:tr>
      <w:tr w:rsidR="00641682" w:rsidRPr="009677EC" w14:paraId="3388C67F" w14:textId="77777777" w:rsidTr="000A666C">
        <w:trPr>
          <w:trHeight w:val="240"/>
          <w:jc w:val="center"/>
        </w:trPr>
        <w:tc>
          <w:tcPr>
            <w:tcW w:w="4876" w:type="dxa"/>
            <w:tcBorders>
              <w:top w:val="nil"/>
              <w:left w:val="nil"/>
              <w:bottom w:val="nil"/>
              <w:right w:val="nil"/>
            </w:tcBorders>
          </w:tcPr>
          <w:p w14:paraId="50F384E0"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293D6642" w14:textId="77777777" w:rsidR="00641682" w:rsidRPr="009677EC" w:rsidRDefault="00641682" w:rsidP="000A666C">
            <w:pPr>
              <w:pStyle w:val="AmColumnHeading"/>
            </w:pPr>
            <w:r w:rsidRPr="009677EC">
              <w:t>Amendement</w:t>
            </w:r>
          </w:p>
        </w:tc>
      </w:tr>
      <w:tr w:rsidR="00641682" w:rsidRPr="009677EC" w14:paraId="162D404A" w14:textId="77777777" w:rsidTr="000A666C">
        <w:trPr>
          <w:jc w:val="center"/>
        </w:trPr>
        <w:tc>
          <w:tcPr>
            <w:tcW w:w="4876" w:type="dxa"/>
            <w:tcBorders>
              <w:top w:val="nil"/>
              <w:left w:val="nil"/>
              <w:bottom w:val="nil"/>
              <w:right w:val="nil"/>
            </w:tcBorders>
          </w:tcPr>
          <w:p w14:paraId="2133CBC8" w14:textId="77777777" w:rsidR="00641682" w:rsidRPr="009677EC" w:rsidRDefault="00641682" w:rsidP="000A666C">
            <w:pPr>
              <w:pStyle w:val="Normal6a"/>
            </w:pPr>
            <w:r w:rsidRPr="009677EC">
              <w:t>iv)</w:t>
            </w:r>
            <w:r w:rsidRPr="009677EC">
              <w:tab/>
            </w:r>
            <w:r w:rsidRPr="009677EC">
              <w:rPr>
                <w:b/>
                <w:bCs/>
                <w:i/>
                <w:iCs/>
              </w:rPr>
              <w:t>les</w:t>
            </w:r>
            <w:r w:rsidRPr="009677EC">
              <w:t xml:space="preserve"> actifs </w:t>
            </w:r>
            <w:r w:rsidRPr="009677EC">
              <w:rPr>
                <w:b/>
                <w:bCs/>
                <w:i/>
                <w:iCs/>
              </w:rPr>
              <w:t>gérés par</w:t>
            </w:r>
            <w:r w:rsidRPr="009677EC">
              <w:t xml:space="preserve"> l’entreprise d’assurance ou de réassurance </w:t>
            </w:r>
            <w:r w:rsidRPr="009677EC">
              <w:rPr>
                <w:b/>
                <w:i/>
                <w:iCs/>
              </w:rPr>
              <w:t>sont supérieurs</w:t>
            </w:r>
            <w:r w:rsidRPr="009677EC">
              <w:rPr>
                <w:i/>
                <w:iCs/>
              </w:rPr>
              <w:t xml:space="preserve"> </w:t>
            </w:r>
            <w:r w:rsidRPr="009677EC">
              <w:t>à</w:t>
            </w:r>
            <w:r w:rsidRPr="009677EC">
              <w:rPr>
                <w:b/>
                <w:bCs/>
                <w:i/>
                <w:iCs/>
              </w:rPr>
              <w:t xml:space="preserve"> 20</w:t>
            </w:r>
            <w:r w:rsidRPr="009677EC">
              <w:t> </w:t>
            </w:r>
            <w:r w:rsidRPr="009677EC">
              <w:rPr>
                <w:b/>
                <w:bCs/>
                <w:i/>
                <w:iCs/>
              </w:rPr>
              <w:t>milliards</w:t>
            </w:r>
            <w:r w:rsidRPr="009677EC">
              <w:t xml:space="preserve"> d’EUR</w:t>
            </w:r>
            <w:r w:rsidRPr="009677EC">
              <w:rPr>
                <w:b/>
                <w:bCs/>
                <w:i/>
                <w:iCs/>
              </w:rPr>
              <w:t>;</w:t>
            </w:r>
          </w:p>
        </w:tc>
        <w:tc>
          <w:tcPr>
            <w:tcW w:w="4876" w:type="dxa"/>
            <w:tcBorders>
              <w:top w:val="nil"/>
              <w:left w:val="nil"/>
              <w:bottom w:val="nil"/>
              <w:right w:val="nil"/>
            </w:tcBorders>
          </w:tcPr>
          <w:p w14:paraId="5B1D82BC" w14:textId="77777777" w:rsidR="00641682" w:rsidRPr="009677EC" w:rsidRDefault="00641682" w:rsidP="000A666C">
            <w:pPr>
              <w:pStyle w:val="Normal6a"/>
            </w:pPr>
            <w:r w:rsidRPr="009677EC">
              <w:t>iv)</w:t>
            </w:r>
            <w:r w:rsidRPr="009677EC">
              <w:tab/>
            </w:r>
            <w:r w:rsidRPr="009677EC">
              <w:rPr>
                <w:b/>
                <w:bCs/>
                <w:i/>
                <w:iCs/>
              </w:rPr>
              <w:t>l’entreprise qui fournit la protection de crédit est établie dans l’Union et au moins une des conditions suivantes est remplie:</w:t>
            </w:r>
          </w:p>
        </w:tc>
      </w:tr>
      <w:tr w:rsidR="00641682" w:rsidRPr="009677EC" w14:paraId="269C74B1" w14:textId="77777777" w:rsidTr="000A666C">
        <w:trPr>
          <w:jc w:val="center"/>
        </w:trPr>
        <w:tc>
          <w:tcPr>
            <w:tcW w:w="4876" w:type="dxa"/>
            <w:tcBorders>
              <w:top w:val="nil"/>
              <w:left w:val="nil"/>
              <w:bottom w:val="nil"/>
              <w:right w:val="nil"/>
            </w:tcBorders>
          </w:tcPr>
          <w:p w14:paraId="61081020" w14:textId="77777777" w:rsidR="00641682" w:rsidRPr="009677EC" w:rsidRDefault="00641682" w:rsidP="000A666C">
            <w:pPr>
              <w:pStyle w:val="Normal6a"/>
            </w:pPr>
          </w:p>
        </w:tc>
        <w:tc>
          <w:tcPr>
            <w:tcW w:w="4876" w:type="dxa"/>
            <w:tcBorders>
              <w:top w:val="nil"/>
              <w:left w:val="nil"/>
              <w:bottom w:val="nil"/>
              <w:right w:val="nil"/>
            </w:tcBorders>
          </w:tcPr>
          <w:p w14:paraId="0D5F9324" w14:textId="77777777" w:rsidR="00641682" w:rsidRPr="009677EC" w:rsidRDefault="00641682" w:rsidP="000A666C">
            <w:pPr>
              <w:pStyle w:val="Normal6a"/>
            </w:pPr>
            <w:r w:rsidRPr="009677EC">
              <w:rPr>
                <w:b/>
                <w:i/>
              </w:rPr>
              <w:t>– </w:t>
            </w:r>
            <w:r w:rsidRPr="009677EC">
              <w:rPr>
                <w:b/>
                <w:bCs/>
                <w:i/>
                <w:iCs/>
              </w:rPr>
              <w:t>le total des</w:t>
            </w:r>
            <w:r w:rsidRPr="009677EC">
              <w:t xml:space="preserve"> actifs</w:t>
            </w:r>
            <w:r w:rsidRPr="009677EC">
              <w:rPr>
                <w:b/>
                <w:bCs/>
                <w:i/>
                <w:iCs/>
              </w:rPr>
              <w:t xml:space="preserve"> de</w:t>
            </w:r>
            <w:r w:rsidRPr="009677EC">
              <w:t xml:space="preserve"> l’entreprise d’assurance ou de réassurance </w:t>
            </w:r>
            <w:r w:rsidRPr="009677EC">
              <w:rPr>
                <w:b/>
                <w:i/>
              </w:rPr>
              <w:t>est supérieur</w:t>
            </w:r>
            <w:r w:rsidRPr="009677EC">
              <w:t xml:space="preserve"> à </w:t>
            </w:r>
            <w:r w:rsidRPr="009677EC">
              <w:rPr>
                <w:b/>
                <w:bCs/>
                <w:i/>
                <w:iCs/>
              </w:rPr>
              <w:t>1</w:t>
            </w:r>
            <w:r w:rsidRPr="009677EC">
              <w:t> </w:t>
            </w:r>
            <w:r w:rsidRPr="009677EC">
              <w:rPr>
                <w:b/>
                <w:bCs/>
                <w:i/>
                <w:iCs/>
              </w:rPr>
              <w:t>milliard</w:t>
            </w:r>
            <w:r w:rsidRPr="009677EC">
              <w:t xml:space="preserve"> d’EUR</w:t>
            </w:r>
            <w:r w:rsidRPr="009677EC">
              <w:rPr>
                <w:b/>
                <w:bCs/>
                <w:i/>
                <w:iCs/>
              </w:rPr>
              <w:t>;</w:t>
            </w:r>
            <w:r w:rsidRPr="009677EC">
              <w:rPr>
                <w:b/>
                <w:i/>
              </w:rPr>
              <w:t xml:space="preserve"> ou</w:t>
            </w:r>
          </w:p>
        </w:tc>
      </w:tr>
      <w:tr w:rsidR="00641682" w:rsidRPr="009677EC" w14:paraId="46B33BF9" w14:textId="77777777" w:rsidTr="000A666C">
        <w:trPr>
          <w:jc w:val="center"/>
        </w:trPr>
        <w:tc>
          <w:tcPr>
            <w:tcW w:w="4876" w:type="dxa"/>
            <w:tcBorders>
              <w:top w:val="nil"/>
              <w:left w:val="nil"/>
              <w:bottom w:val="nil"/>
              <w:right w:val="nil"/>
            </w:tcBorders>
          </w:tcPr>
          <w:p w14:paraId="5B356F02" w14:textId="77777777" w:rsidR="00641682" w:rsidRPr="009677EC" w:rsidRDefault="00641682" w:rsidP="000A666C">
            <w:pPr>
              <w:pStyle w:val="Normal6a"/>
            </w:pPr>
          </w:p>
        </w:tc>
        <w:tc>
          <w:tcPr>
            <w:tcW w:w="4876" w:type="dxa"/>
            <w:tcBorders>
              <w:top w:val="nil"/>
              <w:left w:val="nil"/>
              <w:bottom w:val="nil"/>
              <w:right w:val="nil"/>
            </w:tcBorders>
          </w:tcPr>
          <w:p w14:paraId="2BF08F39" w14:textId="77777777" w:rsidR="00641682" w:rsidRPr="009677EC" w:rsidRDefault="00641682" w:rsidP="000A666C">
            <w:pPr>
              <w:pStyle w:val="Normal6a"/>
            </w:pPr>
            <w:r w:rsidRPr="009677EC">
              <w:rPr>
                <w:b/>
                <w:bCs/>
                <w:i/>
                <w:iCs/>
              </w:rPr>
              <w:t>– lorsque cette entreprise ne fait pas partie du même groupe que l’initiateur et est une filiale d’un groupe soumis au contrôle de groupe au sens de l’article 213, paragraphe 2, point a), b) ou c), de la directive 2009/138/CE, la valeur du total des actifs consolidés comme indiqué dans les derniers états financiers audités de l’entreprise mère de ce groupe dépasse 10 milliards d’EUR, et il existe des accords financiers, qui peuvent faire figurer la réassurance, des fonds propres auxiliaires ou une combinaison d’accords financiers, garantissant un soutien financier effectif de l’entreprise mère à</w:t>
            </w:r>
            <w:r w:rsidRPr="009677EC">
              <w:rPr>
                <w:b/>
                <w:i/>
              </w:rPr>
              <w:t xml:space="preserve"> l’entreprise d’assurance ou de réassurance </w:t>
            </w:r>
            <w:r w:rsidRPr="009677EC">
              <w:rPr>
                <w:b/>
                <w:bCs/>
                <w:i/>
                <w:iCs/>
              </w:rPr>
              <w:t>pour ces garanties, dans le cas où cette dernière n’est pas en mesure d’indemniser en temps utile l’établissement de crédit initiateur.</w:t>
            </w:r>
          </w:p>
        </w:tc>
      </w:tr>
    </w:tbl>
    <w:p w14:paraId="6510971F"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8826E08" w14:textId="77777777" w:rsidR="00641682" w:rsidRPr="003F27EB" w:rsidRDefault="00641682" w:rsidP="00641682">
      <w:pPr>
        <w:rPr>
          <w:lang w:val="en-GB"/>
        </w:rPr>
      </w:pPr>
      <w:r w:rsidRPr="003F27EB">
        <w:rPr>
          <w:rStyle w:val="HideTWBExt"/>
          <w:lang w:val="en-GB"/>
        </w:rPr>
        <w:t>&lt;/Amend&gt;</w:t>
      </w:r>
    </w:p>
    <w:p w14:paraId="4A7CD716"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240</w:t>
      </w:r>
      <w:r w:rsidRPr="003F27EB">
        <w:rPr>
          <w:rStyle w:val="HideTWBExt"/>
          <w:b w:val="0"/>
          <w:lang w:val="en-GB"/>
        </w:rPr>
        <w:t>&lt;/NumAm&gt;</w:t>
      </w:r>
    </w:p>
    <w:p w14:paraId="325452AA"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Angelika Winzig</w:t>
      </w:r>
      <w:r w:rsidRPr="003F27EB">
        <w:rPr>
          <w:rStyle w:val="HideTWBExt"/>
          <w:b w:val="0"/>
          <w:lang w:val="en-GB"/>
        </w:rPr>
        <w:t>&lt;/Members&gt;</w:t>
      </w:r>
    </w:p>
    <w:p w14:paraId="67F41E45" w14:textId="77777777" w:rsidR="00641682" w:rsidRPr="003F27EB" w:rsidRDefault="00641682" w:rsidP="00641682">
      <w:pPr>
        <w:pStyle w:val="NormalBold"/>
        <w:rPr>
          <w:lang w:val="en-GB"/>
        </w:rPr>
      </w:pPr>
      <w:r w:rsidRPr="003F27EB">
        <w:rPr>
          <w:rStyle w:val="HideTWBExt"/>
          <w:b w:val="0"/>
          <w:lang w:val="en-GB"/>
        </w:rPr>
        <w:t>&lt;/RepeatBlock-By&gt;</w:t>
      </w:r>
    </w:p>
    <w:p w14:paraId="1B3A2718"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0FA7805" w14:textId="77777777" w:rsidR="00641682" w:rsidRPr="009677EC" w:rsidRDefault="00641682" w:rsidP="00641682">
      <w:pPr>
        <w:pStyle w:val="NormalBold"/>
      </w:pPr>
      <w:r w:rsidRPr="009677EC">
        <w:rPr>
          <w:rStyle w:val="HideTWBExt"/>
          <w:b w:val="0"/>
        </w:rPr>
        <w:t>&lt;Article&gt;</w:t>
      </w:r>
      <w:r w:rsidRPr="009677EC">
        <w:t>Article 1 – alinéa 1– point 13 – point c – sous-point i</w:t>
      </w:r>
      <w:r w:rsidRPr="009677EC">
        <w:rPr>
          <w:rStyle w:val="HideTWBExt"/>
          <w:b w:val="0"/>
        </w:rPr>
        <w:t>&lt;/Article&gt;</w:t>
      </w:r>
    </w:p>
    <w:p w14:paraId="43DB296A"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49D099EE" w14:textId="77777777" w:rsidR="00641682" w:rsidRPr="009677EC" w:rsidRDefault="00641682" w:rsidP="00641682">
      <w:r w:rsidRPr="009677EC">
        <w:rPr>
          <w:rStyle w:val="HideTWBExt"/>
        </w:rPr>
        <w:t>&lt;Article2&gt;</w:t>
      </w:r>
      <w:r w:rsidRPr="009677EC">
        <w:t>Article 26 sexies – paragraphe 8 – point a bis – sous-point iv</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AEDFD94" w14:textId="77777777" w:rsidTr="000A666C">
        <w:trPr>
          <w:trHeight w:hRule="exact" w:val="240"/>
          <w:jc w:val="center"/>
        </w:trPr>
        <w:tc>
          <w:tcPr>
            <w:tcW w:w="9752" w:type="dxa"/>
            <w:gridSpan w:val="2"/>
            <w:tcBorders>
              <w:top w:val="nil"/>
              <w:left w:val="nil"/>
              <w:bottom w:val="nil"/>
              <w:right w:val="nil"/>
            </w:tcBorders>
          </w:tcPr>
          <w:p w14:paraId="62AE11CE" w14:textId="77777777" w:rsidR="00641682" w:rsidRPr="009677EC" w:rsidRDefault="00641682" w:rsidP="000A666C"/>
        </w:tc>
      </w:tr>
      <w:tr w:rsidR="00641682" w:rsidRPr="009677EC" w14:paraId="2DF0D0AA" w14:textId="77777777" w:rsidTr="000A666C">
        <w:trPr>
          <w:trHeight w:val="240"/>
          <w:jc w:val="center"/>
        </w:trPr>
        <w:tc>
          <w:tcPr>
            <w:tcW w:w="4876" w:type="dxa"/>
            <w:tcBorders>
              <w:top w:val="nil"/>
              <w:left w:val="nil"/>
              <w:bottom w:val="nil"/>
              <w:right w:val="nil"/>
            </w:tcBorders>
          </w:tcPr>
          <w:p w14:paraId="2725E644"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73FF8DD3" w14:textId="77777777" w:rsidR="00641682" w:rsidRPr="009677EC" w:rsidRDefault="00641682" w:rsidP="000A666C">
            <w:pPr>
              <w:pStyle w:val="AmColumnHeading"/>
            </w:pPr>
            <w:r w:rsidRPr="009677EC">
              <w:t>Amendement</w:t>
            </w:r>
          </w:p>
        </w:tc>
      </w:tr>
      <w:tr w:rsidR="00641682" w:rsidRPr="009677EC" w14:paraId="43ADE14D" w14:textId="77777777" w:rsidTr="000A666C">
        <w:trPr>
          <w:jc w:val="center"/>
        </w:trPr>
        <w:tc>
          <w:tcPr>
            <w:tcW w:w="4876" w:type="dxa"/>
            <w:tcBorders>
              <w:top w:val="nil"/>
              <w:left w:val="nil"/>
              <w:bottom w:val="nil"/>
              <w:right w:val="nil"/>
            </w:tcBorders>
          </w:tcPr>
          <w:p w14:paraId="0A81CAB9" w14:textId="77777777" w:rsidR="00641682" w:rsidRPr="009677EC" w:rsidRDefault="00641682" w:rsidP="000A666C">
            <w:pPr>
              <w:pStyle w:val="Normal6a"/>
            </w:pPr>
            <w:r w:rsidRPr="009677EC">
              <w:t>iv)</w:t>
            </w:r>
            <w:r w:rsidRPr="009677EC">
              <w:tab/>
            </w:r>
            <w:r w:rsidRPr="009677EC">
              <w:rPr>
                <w:b/>
                <w:bCs/>
                <w:i/>
                <w:iCs/>
              </w:rPr>
              <w:t>les</w:t>
            </w:r>
            <w:r w:rsidRPr="009677EC">
              <w:t xml:space="preserve"> actifs </w:t>
            </w:r>
            <w:r w:rsidRPr="009677EC">
              <w:rPr>
                <w:b/>
                <w:bCs/>
                <w:i/>
                <w:iCs/>
              </w:rPr>
              <w:t>gérés par</w:t>
            </w:r>
            <w:r w:rsidRPr="009677EC">
              <w:t xml:space="preserve"> l’entreprise d’assurance ou de réassurance </w:t>
            </w:r>
            <w:r w:rsidRPr="009677EC">
              <w:rPr>
                <w:b/>
                <w:bCs/>
                <w:i/>
                <w:iCs/>
              </w:rPr>
              <w:t xml:space="preserve">sont supérieurs </w:t>
            </w:r>
            <w:r w:rsidRPr="009677EC">
              <w:t xml:space="preserve">à </w:t>
            </w:r>
            <w:r w:rsidRPr="009677EC">
              <w:rPr>
                <w:b/>
                <w:i/>
              </w:rPr>
              <w:t>20</w:t>
            </w:r>
            <w:r w:rsidRPr="009677EC">
              <w:t> milliards d’EUR;</w:t>
            </w:r>
          </w:p>
        </w:tc>
        <w:tc>
          <w:tcPr>
            <w:tcW w:w="4876" w:type="dxa"/>
            <w:tcBorders>
              <w:top w:val="nil"/>
              <w:left w:val="nil"/>
              <w:bottom w:val="nil"/>
              <w:right w:val="nil"/>
            </w:tcBorders>
          </w:tcPr>
          <w:p w14:paraId="304AE131" w14:textId="77777777" w:rsidR="00641682" w:rsidRPr="009677EC" w:rsidRDefault="00641682" w:rsidP="000A666C">
            <w:pPr>
              <w:pStyle w:val="Normal6a"/>
            </w:pPr>
            <w:r w:rsidRPr="009677EC">
              <w:t>iv)</w:t>
            </w:r>
            <w:r w:rsidRPr="009677EC">
              <w:tab/>
            </w:r>
            <w:r w:rsidRPr="009677EC">
              <w:rPr>
                <w:b/>
                <w:bCs/>
                <w:i/>
                <w:iCs/>
              </w:rPr>
              <w:t>l’entreprise qui fournit la protection de crédit est établie dans l’Union et au moins une des conditions suivantes est remplie:</w:t>
            </w:r>
            <w:r w:rsidRPr="009677EC">
              <w:rPr>
                <w:b/>
                <w:i/>
              </w:rPr>
              <w:t xml:space="preserve"> – </w:t>
            </w:r>
            <w:r w:rsidRPr="009677EC">
              <w:rPr>
                <w:b/>
                <w:bCs/>
                <w:i/>
                <w:iCs/>
              </w:rPr>
              <w:t>le total des</w:t>
            </w:r>
            <w:r w:rsidRPr="009677EC">
              <w:t xml:space="preserve"> actifs</w:t>
            </w:r>
            <w:r w:rsidRPr="009677EC">
              <w:rPr>
                <w:b/>
                <w:bCs/>
                <w:i/>
                <w:iCs/>
              </w:rPr>
              <w:t xml:space="preserve"> de</w:t>
            </w:r>
            <w:r w:rsidRPr="009677EC">
              <w:t xml:space="preserve"> l’entreprise d’assurance ou de réassurance </w:t>
            </w:r>
            <w:r w:rsidRPr="009677EC">
              <w:rPr>
                <w:b/>
                <w:bCs/>
                <w:i/>
                <w:iCs/>
              </w:rPr>
              <w:t xml:space="preserve">est supérieure </w:t>
            </w:r>
            <w:r w:rsidRPr="009677EC">
              <w:t xml:space="preserve">à </w:t>
            </w:r>
            <w:r w:rsidRPr="009677EC">
              <w:rPr>
                <w:b/>
                <w:bCs/>
                <w:i/>
                <w:iCs/>
              </w:rPr>
              <w:t>5</w:t>
            </w:r>
            <w:r w:rsidRPr="009677EC">
              <w:t xml:space="preserve"> milliards d’EUR; </w:t>
            </w:r>
            <w:r w:rsidRPr="009677EC">
              <w:rPr>
                <w:b/>
                <w:i/>
              </w:rPr>
              <w:t>ou – lorsque cette entreprise ne fait pas partie du même groupe que l’initiateur et est une filiale d’un groupe soumis au contrôle de groupe au sens de l’article 213, paragraphe 2, point a), b) ou c), de la directive 2009/138/CE, la valeur du total des actifs consolidés comme indiqué dans les derniers états financiers audités de l’entreprise mère de ce groupe dépasse 15 milliards d’EUR, et il existe des accords financiers, qui peuvent faire figurer la réassurance, des fonds propres auxiliaires ou une combinaison d’accords financiers, garantissant un soutien financier effectif de l’entreprise mère à l’entreprise d’assurance ou de réassurance pour ces garanties, dans le cas où cette dernière n’est pas en mesure d’indemniser en temps utile l’établissement de crédit initiateur. Lorsque les conditions énoncées à l’article 26 sexies, paragraphe 8, point a bis) iv), points A) ou B), ne sont pas remplies, le montant total du paiement au titre de la protection du crédit dans la titrisation synthétique fourni par un organisme ne dépasse pas [50] millions d’euros si cet organisme est noté CQS2, ou [100] millions d’euros si l’organisme est noté CQS1, ou tout montant supérieur spécifiquement approuvé au cours de l’évaluation du transfert de risque significatif de cette titrisation synthétique.</w:t>
            </w:r>
          </w:p>
        </w:tc>
      </w:tr>
    </w:tbl>
    <w:p w14:paraId="00A93246"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75FA5F19" w14:textId="77777777" w:rsidR="00641682" w:rsidRPr="003F27EB" w:rsidRDefault="00641682" w:rsidP="00641682">
      <w:pPr>
        <w:rPr>
          <w:lang w:val="en-GB"/>
        </w:rPr>
      </w:pPr>
      <w:r w:rsidRPr="003F27EB">
        <w:rPr>
          <w:rStyle w:val="HideTWBExt"/>
          <w:lang w:val="en-GB"/>
        </w:rPr>
        <w:t>&lt;/Amend&gt;</w:t>
      </w:r>
    </w:p>
    <w:p w14:paraId="21A88782"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241</w:t>
      </w:r>
      <w:r w:rsidRPr="003F27EB">
        <w:rPr>
          <w:rStyle w:val="HideTWBExt"/>
          <w:b w:val="0"/>
          <w:lang w:val="en-GB"/>
        </w:rPr>
        <w:t>&lt;/NumAm&gt;</w:t>
      </w:r>
    </w:p>
    <w:p w14:paraId="59634863"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Lídia Pereira</w:t>
      </w:r>
      <w:r w:rsidRPr="003F27EB">
        <w:rPr>
          <w:rStyle w:val="HideTWBExt"/>
          <w:b w:val="0"/>
          <w:lang w:val="en-GB"/>
        </w:rPr>
        <w:t>&lt;/Members&gt;</w:t>
      </w:r>
    </w:p>
    <w:p w14:paraId="50DCE6B7" w14:textId="77777777" w:rsidR="00641682" w:rsidRPr="009677EC" w:rsidRDefault="00641682" w:rsidP="00641682">
      <w:pPr>
        <w:pStyle w:val="NormalBold"/>
      </w:pPr>
      <w:r w:rsidRPr="009677EC">
        <w:rPr>
          <w:rStyle w:val="HideTWBExt"/>
          <w:b w:val="0"/>
        </w:rPr>
        <w:t>&lt;/RepeatBlock-By&gt;</w:t>
      </w:r>
    </w:p>
    <w:p w14:paraId="458BD1C6"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1FFB63DC" w14:textId="77777777" w:rsidR="00641682" w:rsidRPr="009677EC" w:rsidRDefault="00641682" w:rsidP="00641682">
      <w:pPr>
        <w:pStyle w:val="NormalBold"/>
      </w:pPr>
      <w:r w:rsidRPr="009677EC">
        <w:rPr>
          <w:rStyle w:val="HideTWBExt"/>
          <w:b w:val="0"/>
        </w:rPr>
        <w:t>&lt;Article&gt;</w:t>
      </w:r>
      <w:r w:rsidRPr="009677EC">
        <w:t>Article 1 – alinéa 1– point 13 – point c – sous-point i</w:t>
      </w:r>
      <w:r w:rsidRPr="009677EC">
        <w:rPr>
          <w:rStyle w:val="HideTWBExt"/>
          <w:b w:val="0"/>
        </w:rPr>
        <w:t>&lt;/Article&gt;</w:t>
      </w:r>
    </w:p>
    <w:p w14:paraId="0A32BAFA"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573BCA4E" w14:textId="77777777" w:rsidR="00641682" w:rsidRPr="009677EC" w:rsidRDefault="00641682" w:rsidP="00641682">
      <w:r w:rsidRPr="009677EC">
        <w:rPr>
          <w:rStyle w:val="HideTWBExt"/>
        </w:rPr>
        <w:t>&lt;Article2&gt;</w:t>
      </w:r>
      <w:r w:rsidRPr="009677EC">
        <w:t>Article 26 sexies – paragraphe 8 – point a bis – sous-point iv</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73E2DA19" w14:textId="77777777" w:rsidTr="000A666C">
        <w:trPr>
          <w:trHeight w:hRule="exact" w:val="240"/>
          <w:jc w:val="center"/>
        </w:trPr>
        <w:tc>
          <w:tcPr>
            <w:tcW w:w="9752" w:type="dxa"/>
            <w:gridSpan w:val="2"/>
            <w:tcBorders>
              <w:top w:val="nil"/>
              <w:left w:val="nil"/>
              <w:bottom w:val="nil"/>
              <w:right w:val="nil"/>
            </w:tcBorders>
          </w:tcPr>
          <w:p w14:paraId="2BCD0919" w14:textId="77777777" w:rsidR="00641682" w:rsidRPr="009677EC" w:rsidRDefault="00641682" w:rsidP="000A666C"/>
        </w:tc>
      </w:tr>
      <w:tr w:rsidR="00641682" w:rsidRPr="009677EC" w14:paraId="284ED6BE" w14:textId="77777777" w:rsidTr="000A666C">
        <w:trPr>
          <w:trHeight w:val="240"/>
          <w:jc w:val="center"/>
        </w:trPr>
        <w:tc>
          <w:tcPr>
            <w:tcW w:w="4876" w:type="dxa"/>
            <w:tcBorders>
              <w:top w:val="nil"/>
              <w:left w:val="nil"/>
              <w:bottom w:val="nil"/>
              <w:right w:val="nil"/>
            </w:tcBorders>
          </w:tcPr>
          <w:p w14:paraId="60D5DF00"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07D8EED3" w14:textId="77777777" w:rsidR="00641682" w:rsidRPr="009677EC" w:rsidRDefault="00641682" w:rsidP="000A666C">
            <w:pPr>
              <w:pStyle w:val="AmColumnHeading"/>
            </w:pPr>
            <w:r w:rsidRPr="009677EC">
              <w:t>Amendement</w:t>
            </w:r>
          </w:p>
        </w:tc>
      </w:tr>
      <w:tr w:rsidR="00641682" w:rsidRPr="009677EC" w14:paraId="2E6503C9" w14:textId="77777777" w:rsidTr="000A666C">
        <w:trPr>
          <w:jc w:val="center"/>
        </w:trPr>
        <w:tc>
          <w:tcPr>
            <w:tcW w:w="4876" w:type="dxa"/>
            <w:tcBorders>
              <w:top w:val="nil"/>
              <w:left w:val="nil"/>
              <w:bottom w:val="nil"/>
              <w:right w:val="nil"/>
            </w:tcBorders>
          </w:tcPr>
          <w:p w14:paraId="7390F270" w14:textId="77777777" w:rsidR="00641682" w:rsidRPr="009677EC" w:rsidRDefault="00641682" w:rsidP="000A666C">
            <w:pPr>
              <w:pStyle w:val="Normal6a"/>
            </w:pPr>
            <w:r w:rsidRPr="009677EC">
              <w:t>iv)</w:t>
            </w:r>
            <w:r w:rsidRPr="009677EC">
              <w:tab/>
              <w:t xml:space="preserve">les actifs gérés par l’entreprise d’assurance ou de réassurance sont supérieurs à </w:t>
            </w:r>
            <w:r w:rsidRPr="009677EC">
              <w:rPr>
                <w:b/>
                <w:i/>
              </w:rPr>
              <w:t>20</w:t>
            </w:r>
            <w:r w:rsidRPr="009677EC">
              <w:t> milliards d’EUR;»;</w:t>
            </w:r>
          </w:p>
        </w:tc>
        <w:tc>
          <w:tcPr>
            <w:tcW w:w="4876" w:type="dxa"/>
            <w:tcBorders>
              <w:top w:val="nil"/>
              <w:left w:val="nil"/>
              <w:bottom w:val="nil"/>
              <w:right w:val="nil"/>
            </w:tcBorders>
          </w:tcPr>
          <w:p w14:paraId="1AB1B477" w14:textId="77777777" w:rsidR="00641682" w:rsidRPr="009677EC" w:rsidRDefault="00641682" w:rsidP="000A666C">
            <w:pPr>
              <w:pStyle w:val="Normal6a"/>
            </w:pPr>
            <w:r w:rsidRPr="009677EC">
              <w:t>iv)</w:t>
            </w:r>
            <w:r w:rsidRPr="009677EC">
              <w:tab/>
              <w:t xml:space="preserve">les actifs gérés par l’entreprise d’assurance ou de réassurance sont supérieurs à </w:t>
            </w:r>
            <w:r w:rsidRPr="009677EC">
              <w:rPr>
                <w:b/>
                <w:bCs/>
                <w:i/>
                <w:iCs/>
              </w:rPr>
              <w:t>5</w:t>
            </w:r>
            <w:r w:rsidRPr="009677EC">
              <w:t> milliards d’EUR;»;</w:t>
            </w:r>
          </w:p>
        </w:tc>
      </w:tr>
    </w:tbl>
    <w:p w14:paraId="744F0597"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16966E50" w14:textId="77777777" w:rsidR="00641682" w:rsidRPr="003F27EB" w:rsidRDefault="00641682" w:rsidP="00641682">
      <w:pPr>
        <w:rPr>
          <w:lang w:val="en-GB"/>
        </w:rPr>
      </w:pPr>
      <w:r w:rsidRPr="003F27EB">
        <w:rPr>
          <w:rStyle w:val="HideTWBExt"/>
          <w:lang w:val="en-GB"/>
        </w:rPr>
        <w:t>&lt;/Amend&gt;</w:t>
      </w:r>
    </w:p>
    <w:p w14:paraId="5CC4BFEF"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242</w:t>
      </w:r>
      <w:r w:rsidRPr="003F27EB">
        <w:rPr>
          <w:rStyle w:val="HideTWBExt"/>
          <w:b w:val="0"/>
          <w:lang w:val="en-GB"/>
        </w:rPr>
        <w:t>&lt;/NumAm&gt;</w:t>
      </w:r>
    </w:p>
    <w:p w14:paraId="0304256B"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Auke Zijlstra, Pierre Pimpie</w:t>
      </w:r>
      <w:r w:rsidRPr="003F27EB">
        <w:rPr>
          <w:rStyle w:val="HideTWBExt"/>
          <w:b w:val="0"/>
          <w:lang w:val="en-GB"/>
        </w:rPr>
        <w:t>&lt;/Members&gt;</w:t>
      </w:r>
    </w:p>
    <w:p w14:paraId="511C3B6F" w14:textId="77777777" w:rsidR="00641682" w:rsidRPr="009677EC" w:rsidRDefault="00641682" w:rsidP="00641682">
      <w:pPr>
        <w:pStyle w:val="NormalBold"/>
      </w:pPr>
      <w:r w:rsidRPr="009677EC">
        <w:rPr>
          <w:rStyle w:val="HideTWBExt"/>
          <w:b w:val="0"/>
        </w:rPr>
        <w:t>&lt;/RepeatBlock-By&gt;</w:t>
      </w:r>
    </w:p>
    <w:p w14:paraId="4320E8B1"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08BB733" w14:textId="77777777" w:rsidR="00641682" w:rsidRPr="009677EC" w:rsidRDefault="00641682" w:rsidP="00641682">
      <w:pPr>
        <w:pStyle w:val="NormalBold"/>
      </w:pPr>
      <w:r w:rsidRPr="009677EC">
        <w:rPr>
          <w:rStyle w:val="HideTWBExt"/>
          <w:b w:val="0"/>
        </w:rPr>
        <w:t>&lt;Article&gt;</w:t>
      </w:r>
      <w:r w:rsidRPr="009677EC">
        <w:t>Article 1 – alinéa 1– point 13 – point c – sous-point i</w:t>
      </w:r>
      <w:r w:rsidRPr="009677EC">
        <w:rPr>
          <w:rStyle w:val="HideTWBExt"/>
          <w:b w:val="0"/>
        </w:rPr>
        <w:t>&lt;/Article&gt;</w:t>
      </w:r>
    </w:p>
    <w:p w14:paraId="6B0004C1"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7AC34929" w14:textId="77777777" w:rsidR="00641682" w:rsidRPr="009677EC" w:rsidRDefault="00641682" w:rsidP="00641682">
      <w:r w:rsidRPr="009677EC">
        <w:rPr>
          <w:rStyle w:val="HideTWBExt"/>
        </w:rPr>
        <w:t>&lt;Article2&gt;</w:t>
      </w:r>
      <w:r w:rsidRPr="009677EC">
        <w:t>Article 26 sexies – paragraphe 8 – point a bis – sous-point iv</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DCDE913" w14:textId="77777777" w:rsidTr="000A666C">
        <w:trPr>
          <w:trHeight w:hRule="exact" w:val="240"/>
          <w:jc w:val="center"/>
        </w:trPr>
        <w:tc>
          <w:tcPr>
            <w:tcW w:w="9752" w:type="dxa"/>
            <w:gridSpan w:val="2"/>
            <w:tcBorders>
              <w:top w:val="nil"/>
              <w:left w:val="nil"/>
              <w:bottom w:val="nil"/>
              <w:right w:val="nil"/>
            </w:tcBorders>
          </w:tcPr>
          <w:p w14:paraId="30DA9D36" w14:textId="77777777" w:rsidR="00641682" w:rsidRPr="009677EC" w:rsidRDefault="00641682" w:rsidP="000A666C"/>
        </w:tc>
      </w:tr>
      <w:tr w:rsidR="00641682" w:rsidRPr="009677EC" w14:paraId="3424D8EB" w14:textId="77777777" w:rsidTr="000A666C">
        <w:trPr>
          <w:trHeight w:val="240"/>
          <w:jc w:val="center"/>
        </w:trPr>
        <w:tc>
          <w:tcPr>
            <w:tcW w:w="4876" w:type="dxa"/>
            <w:tcBorders>
              <w:top w:val="nil"/>
              <w:left w:val="nil"/>
              <w:bottom w:val="nil"/>
              <w:right w:val="nil"/>
            </w:tcBorders>
          </w:tcPr>
          <w:p w14:paraId="6F734A2D"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34F19D1B" w14:textId="77777777" w:rsidR="00641682" w:rsidRPr="009677EC" w:rsidRDefault="00641682" w:rsidP="000A666C">
            <w:pPr>
              <w:pStyle w:val="AmColumnHeading"/>
            </w:pPr>
            <w:r w:rsidRPr="009677EC">
              <w:t>Amendement</w:t>
            </w:r>
          </w:p>
        </w:tc>
      </w:tr>
      <w:tr w:rsidR="00641682" w:rsidRPr="009677EC" w14:paraId="73B6BA0A" w14:textId="77777777" w:rsidTr="000A666C">
        <w:trPr>
          <w:jc w:val="center"/>
        </w:trPr>
        <w:tc>
          <w:tcPr>
            <w:tcW w:w="4876" w:type="dxa"/>
            <w:tcBorders>
              <w:top w:val="nil"/>
              <w:left w:val="nil"/>
              <w:bottom w:val="nil"/>
              <w:right w:val="nil"/>
            </w:tcBorders>
          </w:tcPr>
          <w:p w14:paraId="04A28D7C" w14:textId="77777777" w:rsidR="00641682" w:rsidRPr="009677EC" w:rsidRDefault="00641682" w:rsidP="000A666C">
            <w:pPr>
              <w:pStyle w:val="Normal6a"/>
            </w:pPr>
            <w:r w:rsidRPr="009677EC">
              <w:t>iv)</w:t>
            </w:r>
            <w:r w:rsidRPr="009677EC">
              <w:tab/>
            </w:r>
            <w:r w:rsidRPr="009677EC">
              <w:rPr>
                <w:b/>
                <w:bCs/>
                <w:i/>
                <w:iCs/>
              </w:rPr>
              <w:t>les</w:t>
            </w:r>
            <w:r w:rsidRPr="009677EC">
              <w:t xml:space="preserve"> actifs </w:t>
            </w:r>
            <w:r w:rsidRPr="009677EC">
              <w:rPr>
                <w:b/>
                <w:bCs/>
                <w:i/>
                <w:iCs/>
              </w:rPr>
              <w:t>gérés par</w:t>
            </w:r>
            <w:r w:rsidRPr="009677EC">
              <w:t xml:space="preserve"> l’entreprise d’assurance ou de réassurance </w:t>
            </w:r>
            <w:r w:rsidRPr="009677EC">
              <w:rPr>
                <w:b/>
                <w:bCs/>
                <w:i/>
                <w:iCs/>
              </w:rPr>
              <w:t>sont supérieurs</w:t>
            </w:r>
            <w:r w:rsidRPr="009677EC">
              <w:t xml:space="preserve"> à 20 milliards d’EUR;»;</w:t>
            </w:r>
          </w:p>
        </w:tc>
        <w:tc>
          <w:tcPr>
            <w:tcW w:w="4876" w:type="dxa"/>
            <w:tcBorders>
              <w:top w:val="nil"/>
              <w:left w:val="nil"/>
              <w:bottom w:val="nil"/>
              <w:right w:val="nil"/>
            </w:tcBorders>
          </w:tcPr>
          <w:p w14:paraId="6B1A86EA" w14:textId="77777777" w:rsidR="00641682" w:rsidRPr="009677EC" w:rsidRDefault="00641682" w:rsidP="000A666C">
            <w:pPr>
              <w:pStyle w:val="Normal6a"/>
            </w:pPr>
            <w:r w:rsidRPr="009677EC">
              <w:t>iv)</w:t>
            </w:r>
            <w:r w:rsidRPr="009677EC">
              <w:tab/>
            </w:r>
            <w:r w:rsidRPr="009677EC">
              <w:rPr>
                <w:b/>
                <w:i/>
              </w:rPr>
              <w:t>l’entreprise qui fournit la protection de crédit est établie dans l’Union et l’une des conditions suivantes est remplie:</w:t>
            </w:r>
          </w:p>
        </w:tc>
      </w:tr>
      <w:tr w:rsidR="00641682" w:rsidRPr="009677EC" w14:paraId="78A13D50" w14:textId="77777777" w:rsidTr="000A666C">
        <w:trPr>
          <w:jc w:val="center"/>
        </w:trPr>
        <w:tc>
          <w:tcPr>
            <w:tcW w:w="4876" w:type="dxa"/>
            <w:tcBorders>
              <w:top w:val="nil"/>
              <w:left w:val="nil"/>
              <w:bottom w:val="nil"/>
              <w:right w:val="nil"/>
            </w:tcBorders>
          </w:tcPr>
          <w:p w14:paraId="440BF55D" w14:textId="77777777" w:rsidR="00641682" w:rsidRPr="009677EC" w:rsidRDefault="00641682" w:rsidP="000A666C">
            <w:pPr>
              <w:pStyle w:val="Normal6a"/>
            </w:pPr>
          </w:p>
        </w:tc>
        <w:tc>
          <w:tcPr>
            <w:tcW w:w="4876" w:type="dxa"/>
            <w:tcBorders>
              <w:top w:val="nil"/>
              <w:left w:val="nil"/>
              <w:bottom w:val="nil"/>
              <w:right w:val="nil"/>
            </w:tcBorders>
          </w:tcPr>
          <w:p w14:paraId="19D0C1A3" w14:textId="77777777" w:rsidR="00641682" w:rsidRPr="009677EC" w:rsidRDefault="00641682" w:rsidP="000A666C">
            <w:pPr>
              <w:pStyle w:val="Normal6a"/>
            </w:pPr>
            <w:r w:rsidRPr="009677EC">
              <w:t>-</w:t>
            </w:r>
            <w:r w:rsidRPr="009677EC">
              <w:rPr>
                <w:b/>
                <w:i/>
              </w:rPr>
              <w:t>la valeur du total des</w:t>
            </w:r>
            <w:r w:rsidRPr="009677EC">
              <w:t xml:space="preserve"> actifs</w:t>
            </w:r>
            <w:r w:rsidRPr="009677EC">
              <w:rPr>
                <w:b/>
                <w:i/>
              </w:rPr>
              <w:t xml:space="preserve">, calculée conformément à l’article 75 de la directive 2009/138/CE, de </w:t>
            </w:r>
            <w:r w:rsidRPr="009677EC">
              <w:t xml:space="preserve">l’entreprise d’assurance ou de réassurance </w:t>
            </w:r>
            <w:r w:rsidRPr="009677EC">
              <w:rPr>
                <w:b/>
                <w:i/>
              </w:rPr>
              <w:t>qui fournit la protection non financée du crédit</w:t>
            </w:r>
            <w:r w:rsidRPr="009677EC">
              <w:t xml:space="preserve"> </w:t>
            </w:r>
            <w:r w:rsidRPr="009677EC">
              <w:rPr>
                <w:b/>
                <w:bCs/>
                <w:i/>
                <w:iCs/>
              </w:rPr>
              <w:t>est supérieure</w:t>
            </w:r>
            <w:r w:rsidRPr="009677EC">
              <w:t xml:space="preserve"> à 20 milliards d’EUR</w:t>
            </w:r>
            <w:r w:rsidRPr="009677EC">
              <w:rPr>
                <w:b/>
                <w:i/>
              </w:rPr>
              <w:t>; ou</w:t>
            </w:r>
          </w:p>
        </w:tc>
      </w:tr>
      <w:tr w:rsidR="00641682" w:rsidRPr="009677EC" w14:paraId="3DEE06EA" w14:textId="77777777" w:rsidTr="000A666C">
        <w:trPr>
          <w:jc w:val="center"/>
        </w:trPr>
        <w:tc>
          <w:tcPr>
            <w:tcW w:w="4876" w:type="dxa"/>
            <w:tcBorders>
              <w:top w:val="nil"/>
              <w:left w:val="nil"/>
              <w:bottom w:val="nil"/>
              <w:right w:val="nil"/>
            </w:tcBorders>
          </w:tcPr>
          <w:p w14:paraId="5CBA219E" w14:textId="77777777" w:rsidR="00641682" w:rsidRPr="009677EC" w:rsidRDefault="00641682" w:rsidP="000A666C">
            <w:pPr>
              <w:pStyle w:val="Normal6a"/>
            </w:pPr>
          </w:p>
        </w:tc>
        <w:tc>
          <w:tcPr>
            <w:tcW w:w="4876" w:type="dxa"/>
            <w:tcBorders>
              <w:top w:val="nil"/>
              <w:left w:val="nil"/>
              <w:bottom w:val="nil"/>
              <w:right w:val="nil"/>
            </w:tcBorders>
          </w:tcPr>
          <w:p w14:paraId="6BA89877" w14:textId="77777777" w:rsidR="00641682" w:rsidRPr="009677EC" w:rsidRDefault="00641682" w:rsidP="000A666C">
            <w:pPr>
              <w:pStyle w:val="Normal6a"/>
            </w:pPr>
            <w:r w:rsidRPr="009677EC">
              <w:rPr>
                <w:b/>
                <w:i/>
              </w:rPr>
              <w:t>- lorsque l’entreprise ne fait pas partie du même groupe que le donneur d’ordre et qu’elle est une filiale d’un groupe soumis à un contrôle de groupe au sens de l’article 213, paragraphe 2, points a) ou b), tous les critères suivants sont remplis:</w:t>
            </w:r>
          </w:p>
        </w:tc>
      </w:tr>
      <w:tr w:rsidR="00641682" w:rsidRPr="009677EC" w14:paraId="2DDFF547" w14:textId="77777777" w:rsidTr="000A666C">
        <w:trPr>
          <w:jc w:val="center"/>
        </w:trPr>
        <w:tc>
          <w:tcPr>
            <w:tcW w:w="4876" w:type="dxa"/>
            <w:tcBorders>
              <w:top w:val="nil"/>
              <w:left w:val="nil"/>
              <w:bottom w:val="nil"/>
              <w:right w:val="nil"/>
            </w:tcBorders>
          </w:tcPr>
          <w:p w14:paraId="6F8C183F" w14:textId="77777777" w:rsidR="00641682" w:rsidRPr="009677EC" w:rsidRDefault="00641682" w:rsidP="000A666C">
            <w:pPr>
              <w:pStyle w:val="Normal6a"/>
            </w:pPr>
          </w:p>
        </w:tc>
        <w:tc>
          <w:tcPr>
            <w:tcW w:w="4876" w:type="dxa"/>
            <w:tcBorders>
              <w:top w:val="nil"/>
              <w:left w:val="nil"/>
              <w:bottom w:val="nil"/>
              <w:right w:val="nil"/>
            </w:tcBorders>
          </w:tcPr>
          <w:p w14:paraId="6C8B0F89" w14:textId="77777777" w:rsidR="00641682" w:rsidRPr="009677EC" w:rsidRDefault="00641682" w:rsidP="000A666C">
            <w:pPr>
              <w:pStyle w:val="Normal6a"/>
            </w:pPr>
            <w:r w:rsidRPr="009677EC">
              <w:rPr>
                <w:b/>
                <w:i/>
              </w:rPr>
              <w:t>1) il existe des dispositions financières contractuellement contraignantes entre l’entreprise mère et l’entreprise filiale, sous la forme d’accords de réassurance conformes à l’art. 208-214 du règlement délégué 2015-35 de la Commission, qui garantissent que l’entreprise mère est en mesure de fournir un soutien en capital et en liquidité à l’entreprise d’assurance à hauteur, au moins, du montant total des sinistres découlant des activités de protection du crédit non financées, et dans des délais compatibles avec les besoins de solvabilité et de liquidité de l’entreprise</w:t>
            </w:r>
            <w:r w:rsidRPr="009677EC">
              <w:t xml:space="preserve">;»; </w:t>
            </w:r>
            <w:r w:rsidRPr="009677EC">
              <w:rPr>
                <w:b/>
                <w:i/>
              </w:rPr>
              <w:t>et</w:t>
            </w:r>
          </w:p>
        </w:tc>
      </w:tr>
      <w:tr w:rsidR="00641682" w:rsidRPr="009677EC" w14:paraId="327944F2" w14:textId="77777777" w:rsidTr="000A666C">
        <w:trPr>
          <w:jc w:val="center"/>
        </w:trPr>
        <w:tc>
          <w:tcPr>
            <w:tcW w:w="4876" w:type="dxa"/>
            <w:tcBorders>
              <w:top w:val="nil"/>
              <w:left w:val="nil"/>
              <w:bottom w:val="nil"/>
              <w:right w:val="nil"/>
            </w:tcBorders>
          </w:tcPr>
          <w:p w14:paraId="03D17E09" w14:textId="77777777" w:rsidR="00641682" w:rsidRPr="009677EC" w:rsidRDefault="00641682" w:rsidP="000A666C">
            <w:pPr>
              <w:pStyle w:val="Normal6a"/>
            </w:pPr>
          </w:p>
        </w:tc>
        <w:tc>
          <w:tcPr>
            <w:tcW w:w="4876" w:type="dxa"/>
            <w:tcBorders>
              <w:top w:val="nil"/>
              <w:left w:val="nil"/>
              <w:bottom w:val="nil"/>
              <w:right w:val="nil"/>
            </w:tcBorders>
          </w:tcPr>
          <w:p w14:paraId="16DCDF90" w14:textId="77777777" w:rsidR="00641682" w:rsidRPr="009677EC" w:rsidRDefault="00641682" w:rsidP="000A666C">
            <w:pPr>
              <w:pStyle w:val="Normal6a"/>
            </w:pPr>
            <w:r w:rsidRPr="009677EC">
              <w:rPr>
                <w:b/>
                <w:i/>
              </w:rPr>
              <w:t>2) en cas d’accord financier émis par une entreprise de réassurance située dans un pays dont le régime de solvabilité est considéré comme équivalent ou temporairement équivalent à celui prévu par la directive 2009/138/CE, il doit exister des dispositions contractuelles conformes aux critères énoncés à l’art. 214 du règlement délégué 2015/35 de la Commission.</w:t>
            </w:r>
          </w:p>
        </w:tc>
      </w:tr>
    </w:tbl>
    <w:p w14:paraId="7156C324"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28892401"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303711CE" w14:textId="77777777" w:rsidR="00641682" w:rsidRPr="009677EC" w:rsidRDefault="00641682" w:rsidP="00641682">
      <w:pPr>
        <w:pStyle w:val="AmJustText"/>
      </w:pPr>
      <w:r w:rsidRPr="009677EC">
        <w:t>Le maintien de l’exigence de modèle interne pour la protection du crédit non financée est essentiel pour ne pas compromettre la stabilité financière et la crédibilité du label STS. La protection de crédit non financée transfère le risque de crédit sans préfinancement, ce qui rend la fiabilité de la protection entièrement dépendante de la capacité du fournisseur à mesurer, gérer et absorber le risque de crédit. Le critère de la taille est un indicateur important de la maturité de l’entité et de sa capacité à supporter le risque associé.</w:t>
      </w:r>
    </w:p>
    <w:p w14:paraId="4BB2E4B3" w14:textId="77777777" w:rsidR="00641682" w:rsidRPr="003F27EB" w:rsidRDefault="00641682" w:rsidP="00641682">
      <w:pPr>
        <w:rPr>
          <w:lang w:val="de-DE"/>
        </w:rPr>
      </w:pPr>
      <w:r w:rsidRPr="003F27EB">
        <w:rPr>
          <w:rStyle w:val="HideTWBExt"/>
          <w:lang w:val="de-DE"/>
        </w:rPr>
        <w:t>&lt;/Amend&gt;</w:t>
      </w:r>
    </w:p>
    <w:p w14:paraId="4EFFBFC7"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243</w:t>
      </w:r>
      <w:r w:rsidRPr="003F27EB">
        <w:rPr>
          <w:rStyle w:val="HideTWBExt"/>
          <w:b w:val="0"/>
          <w:lang w:val="de-DE"/>
        </w:rPr>
        <w:t>&lt;/NumAm&gt;</w:t>
      </w:r>
    </w:p>
    <w:p w14:paraId="446D052B"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Angelika Winzig</w:t>
      </w:r>
      <w:r w:rsidRPr="003F27EB">
        <w:rPr>
          <w:rStyle w:val="HideTWBExt"/>
          <w:b w:val="0"/>
          <w:lang w:val="en-GB"/>
        </w:rPr>
        <w:t>&lt;/Members&gt;</w:t>
      </w:r>
    </w:p>
    <w:p w14:paraId="256C0E3A" w14:textId="77777777" w:rsidR="00641682" w:rsidRPr="009677EC" w:rsidRDefault="00641682" w:rsidP="00641682">
      <w:pPr>
        <w:pStyle w:val="NormalBold"/>
      </w:pPr>
      <w:r w:rsidRPr="009677EC">
        <w:rPr>
          <w:rStyle w:val="HideTWBExt"/>
          <w:b w:val="0"/>
        </w:rPr>
        <w:t>&lt;/RepeatBlock-By&gt;</w:t>
      </w:r>
    </w:p>
    <w:p w14:paraId="3D6A851D"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A816C4C" w14:textId="77777777" w:rsidR="00641682" w:rsidRPr="009677EC" w:rsidRDefault="00641682" w:rsidP="00641682">
      <w:pPr>
        <w:pStyle w:val="NormalBold"/>
      </w:pPr>
      <w:r w:rsidRPr="009677EC">
        <w:rPr>
          <w:rStyle w:val="HideTWBExt"/>
          <w:b w:val="0"/>
        </w:rPr>
        <w:t>&lt;Article&gt;</w:t>
      </w:r>
      <w:r w:rsidRPr="009677EC">
        <w:t>Article 1 – alinéa 1 – point 13 bis (nouveau)</w:t>
      </w:r>
      <w:r w:rsidRPr="009677EC">
        <w:rPr>
          <w:rStyle w:val="HideTWBExt"/>
          <w:b w:val="0"/>
        </w:rPr>
        <w:t>&lt;/Article&gt;</w:t>
      </w:r>
    </w:p>
    <w:p w14:paraId="12247362"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1B6B2CED" w14:textId="77777777" w:rsidR="00641682" w:rsidRPr="009677EC" w:rsidRDefault="00641682" w:rsidP="00641682">
      <w:r w:rsidRPr="009677EC">
        <w:rPr>
          <w:rStyle w:val="HideTWBExt"/>
        </w:rPr>
        <w:t>&lt;Article2&gt;</w:t>
      </w:r>
      <w:r w:rsidRPr="009677EC">
        <w:t>Article 27 – paragraphe 6</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2269126D" w14:textId="77777777" w:rsidTr="000A666C">
        <w:trPr>
          <w:trHeight w:hRule="exact" w:val="240"/>
          <w:jc w:val="center"/>
        </w:trPr>
        <w:tc>
          <w:tcPr>
            <w:tcW w:w="9752" w:type="dxa"/>
            <w:gridSpan w:val="2"/>
            <w:tcBorders>
              <w:top w:val="nil"/>
              <w:left w:val="nil"/>
              <w:bottom w:val="nil"/>
              <w:right w:val="nil"/>
            </w:tcBorders>
          </w:tcPr>
          <w:p w14:paraId="79A74E05" w14:textId="77777777" w:rsidR="00641682" w:rsidRPr="009677EC" w:rsidRDefault="00641682" w:rsidP="000A666C"/>
        </w:tc>
      </w:tr>
      <w:tr w:rsidR="00641682" w:rsidRPr="009677EC" w14:paraId="4D84F1DB" w14:textId="77777777" w:rsidTr="000A666C">
        <w:trPr>
          <w:trHeight w:val="240"/>
          <w:jc w:val="center"/>
        </w:trPr>
        <w:tc>
          <w:tcPr>
            <w:tcW w:w="4876" w:type="dxa"/>
            <w:tcBorders>
              <w:top w:val="nil"/>
              <w:left w:val="nil"/>
              <w:bottom w:val="nil"/>
              <w:right w:val="nil"/>
            </w:tcBorders>
          </w:tcPr>
          <w:p w14:paraId="33F495C6"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49228CEB" w14:textId="77777777" w:rsidR="00641682" w:rsidRPr="009677EC" w:rsidRDefault="00641682" w:rsidP="000A666C">
            <w:pPr>
              <w:pStyle w:val="AmColumnHeading"/>
            </w:pPr>
            <w:r w:rsidRPr="009677EC">
              <w:t>Amendement</w:t>
            </w:r>
          </w:p>
        </w:tc>
      </w:tr>
      <w:tr w:rsidR="00641682" w:rsidRPr="009677EC" w14:paraId="0B157A3B" w14:textId="77777777" w:rsidTr="000A666C">
        <w:trPr>
          <w:jc w:val="center"/>
        </w:trPr>
        <w:tc>
          <w:tcPr>
            <w:tcW w:w="4876" w:type="dxa"/>
            <w:tcBorders>
              <w:top w:val="nil"/>
              <w:left w:val="nil"/>
              <w:bottom w:val="nil"/>
              <w:right w:val="nil"/>
            </w:tcBorders>
          </w:tcPr>
          <w:p w14:paraId="003F3A46" w14:textId="77777777" w:rsidR="00641682" w:rsidRPr="009677EC" w:rsidRDefault="00641682" w:rsidP="000A666C">
            <w:pPr>
              <w:pStyle w:val="Normal6a"/>
            </w:pPr>
          </w:p>
        </w:tc>
        <w:tc>
          <w:tcPr>
            <w:tcW w:w="4876" w:type="dxa"/>
            <w:tcBorders>
              <w:top w:val="nil"/>
              <w:left w:val="nil"/>
              <w:bottom w:val="nil"/>
              <w:right w:val="nil"/>
            </w:tcBorders>
          </w:tcPr>
          <w:p w14:paraId="14AB4F7F" w14:textId="77777777" w:rsidR="00641682" w:rsidRPr="009677EC" w:rsidRDefault="00641682" w:rsidP="000A666C">
            <w:pPr>
              <w:pStyle w:val="Normal6a"/>
            </w:pPr>
            <w:r w:rsidRPr="009677EC">
              <w:rPr>
                <w:b/>
                <w:i/>
              </w:rPr>
              <w:t>(13 bis)</w:t>
            </w:r>
            <w:r w:rsidRPr="009677EC">
              <w:tab/>
            </w:r>
            <w:r w:rsidRPr="009677EC">
              <w:rPr>
                <w:b/>
                <w:i/>
              </w:rPr>
              <w:t>À l’article 27, le paragraphe 6 est remplacé par le texte suivant:</w:t>
            </w:r>
          </w:p>
        </w:tc>
      </w:tr>
      <w:tr w:rsidR="00641682" w:rsidRPr="009677EC" w14:paraId="6BDC6CA5" w14:textId="77777777" w:rsidTr="000A666C">
        <w:trPr>
          <w:jc w:val="center"/>
        </w:trPr>
        <w:tc>
          <w:tcPr>
            <w:tcW w:w="4876" w:type="dxa"/>
            <w:tcBorders>
              <w:top w:val="nil"/>
              <w:left w:val="nil"/>
              <w:bottom w:val="nil"/>
              <w:right w:val="nil"/>
            </w:tcBorders>
          </w:tcPr>
          <w:p w14:paraId="51FEE907" w14:textId="77777777" w:rsidR="00641682" w:rsidRPr="009677EC" w:rsidRDefault="00641682" w:rsidP="000A666C">
            <w:pPr>
              <w:pStyle w:val="Normal6a"/>
            </w:pPr>
            <w:r w:rsidRPr="009677EC">
              <w:t xml:space="preserve">6. L’AEMF élabore, en étroite coopération avec l’ABE et l’AEAPP, des projets de normes techniques de réglementation </w:t>
            </w:r>
            <w:r w:rsidRPr="009677EC">
              <w:rPr>
                <w:b/>
                <w:bCs/>
                <w:i/>
                <w:iCs/>
              </w:rPr>
              <w:t>précisant</w:t>
            </w:r>
            <w:r w:rsidRPr="009677EC">
              <w:t xml:space="preserve"> les informations que l’initiateur, le sponsor et la SSPE doivent fournir </w:t>
            </w:r>
            <w:r w:rsidRPr="009677EC">
              <w:rPr>
                <w:b/>
                <w:bCs/>
                <w:i/>
                <w:iCs/>
              </w:rPr>
              <w:t>pour se conformer aux obligations visées au paragraphe 1.</w:t>
            </w:r>
          </w:p>
        </w:tc>
        <w:tc>
          <w:tcPr>
            <w:tcW w:w="4876" w:type="dxa"/>
            <w:tcBorders>
              <w:top w:val="nil"/>
              <w:left w:val="nil"/>
              <w:bottom w:val="nil"/>
              <w:right w:val="nil"/>
            </w:tcBorders>
          </w:tcPr>
          <w:p w14:paraId="3B3E9B66" w14:textId="77777777" w:rsidR="00641682" w:rsidRPr="009677EC" w:rsidRDefault="00641682" w:rsidP="000A666C">
            <w:pPr>
              <w:pStyle w:val="Normal6a"/>
            </w:pPr>
            <w:r w:rsidRPr="009677EC">
              <w:t>6. L’AEMF élabore, en étroite coopération avec l’ABE et l’AEAPP, des projets de normes techniques réglementaires</w:t>
            </w:r>
            <w:r w:rsidRPr="009677EC">
              <w:rPr>
                <w:b/>
                <w:i/>
              </w:rPr>
              <w:t xml:space="preserve"> visant à modifier l’annexe IV11 du règlement délégué (UE) 2020/1226 de la Commission afin de préciser </w:t>
            </w:r>
            <w:r w:rsidRPr="009677EC">
              <w:t xml:space="preserve">les informations que l’initiateur, le sponsor et la SSPE doivent de fournir </w:t>
            </w:r>
            <w:r w:rsidRPr="009677EC">
              <w:rPr>
                <w:b/>
                <w:i/>
              </w:rPr>
              <w:t>lorsqu’une protection du crédit prend la forme d’une garantie qui répond aux exigences du paragraphe 8, point a bis).</w:t>
            </w:r>
          </w:p>
        </w:tc>
      </w:tr>
      <w:tr w:rsidR="00641682" w:rsidRPr="009677EC" w14:paraId="5F576EE1" w14:textId="77777777" w:rsidTr="000A666C">
        <w:trPr>
          <w:jc w:val="center"/>
        </w:trPr>
        <w:tc>
          <w:tcPr>
            <w:tcW w:w="4876" w:type="dxa"/>
            <w:tcBorders>
              <w:top w:val="nil"/>
              <w:left w:val="nil"/>
              <w:bottom w:val="nil"/>
              <w:right w:val="nil"/>
            </w:tcBorders>
          </w:tcPr>
          <w:p w14:paraId="0240F8EC" w14:textId="77777777" w:rsidR="00641682" w:rsidRPr="009677EC" w:rsidRDefault="00641682" w:rsidP="000A666C">
            <w:pPr>
              <w:pStyle w:val="Normal6a"/>
            </w:pPr>
            <w:r w:rsidRPr="009677EC">
              <w:t xml:space="preserve">L’AEMF soumet ces projets de normes techniques de réglementation à la Commission au plus tard le </w:t>
            </w:r>
            <w:r w:rsidRPr="009677EC">
              <w:rPr>
                <w:b/>
                <w:bCs/>
                <w:i/>
                <w:iCs/>
              </w:rPr>
              <w:t>10 octobre 2021.</w:t>
            </w:r>
          </w:p>
        </w:tc>
        <w:tc>
          <w:tcPr>
            <w:tcW w:w="4876" w:type="dxa"/>
            <w:tcBorders>
              <w:top w:val="nil"/>
              <w:left w:val="nil"/>
              <w:bottom w:val="nil"/>
              <w:right w:val="nil"/>
            </w:tcBorders>
          </w:tcPr>
          <w:p w14:paraId="119A1655" w14:textId="77777777" w:rsidR="00641682" w:rsidRPr="009677EC" w:rsidRDefault="00641682" w:rsidP="000A666C">
            <w:pPr>
              <w:pStyle w:val="Normal6a"/>
            </w:pPr>
            <w:r w:rsidRPr="009677EC">
              <w:t>L’AEMF soumet ces projets de normes techniques de réglementation à la Commission au plus tard le</w:t>
            </w:r>
            <w:r w:rsidRPr="009677EC">
              <w:rPr>
                <w:b/>
                <w:bCs/>
                <w:i/>
                <w:iCs/>
              </w:rPr>
              <w:t>…</w:t>
            </w:r>
            <w:r w:rsidRPr="009677EC">
              <w:rPr>
                <w:b/>
                <w:i/>
              </w:rPr>
              <w:t xml:space="preserve"> [12 mois après la date d’entrée en vigueur].</w:t>
            </w:r>
          </w:p>
        </w:tc>
      </w:tr>
      <w:tr w:rsidR="00641682" w:rsidRPr="009677EC" w14:paraId="0FA1A93C" w14:textId="77777777" w:rsidTr="000A666C">
        <w:trPr>
          <w:jc w:val="center"/>
        </w:trPr>
        <w:tc>
          <w:tcPr>
            <w:tcW w:w="4876" w:type="dxa"/>
            <w:tcBorders>
              <w:top w:val="nil"/>
              <w:left w:val="nil"/>
              <w:bottom w:val="nil"/>
              <w:right w:val="nil"/>
            </w:tcBorders>
          </w:tcPr>
          <w:p w14:paraId="3845A0D4" w14:textId="77777777" w:rsidR="00641682" w:rsidRPr="009677EC" w:rsidRDefault="00641682" w:rsidP="000A666C">
            <w:pPr>
              <w:pStyle w:val="Normal6a"/>
            </w:pPr>
            <w:r w:rsidRPr="009677EC">
              <w:t>La Commission est habilitée à compléter le présent règlement en adoptant les normes techniques de réglementation visées au présent paragraphe conformément aux articles 10 à 14 du règlement (UE) nº 1095/2010.</w:t>
            </w:r>
          </w:p>
        </w:tc>
        <w:tc>
          <w:tcPr>
            <w:tcW w:w="4876" w:type="dxa"/>
            <w:tcBorders>
              <w:top w:val="nil"/>
              <w:left w:val="nil"/>
              <w:bottom w:val="nil"/>
              <w:right w:val="nil"/>
            </w:tcBorders>
          </w:tcPr>
          <w:p w14:paraId="6237BEDA" w14:textId="77777777" w:rsidR="00641682" w:rsidRPr="009677EC" w:rsidRDefault="00641682" w:rsidP="000A666C">
            <w:pPr>
              <w:pStyle w:val="Normal6a"/>
              <w:rPr>
                <w:bCs/>
                <w:iCs/>
              </w:rPr>
            </w:pPr>
            <w:r w:rsidRPr="009677EC">
              <w:t>La Commission est habilitée à compléter le présent règlement en adoptant les normes techniques de réglementation visées au présent paragraphe conformément aux articles 10 à 14 du règlement (UE) nº 1095/2010.</w:t>
            </w:r>
          </w:p>
        </w:tc>
      </w:tr>
    </w:tbl>
    <w:p w14:paraId="47E615D3"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60E00DE0" w14:textId="77777777" w:rsidR="00641682" w:rsidRPr="003F27EB" w:rsidRDefault="00641682" w:rsidP="00641682">
      <w:pPr>
        <w:rPr>
          <w:lang w:val="en-GB"/>
        </w:rPr>
      </w:pPr>
      <w:r w:rsidRPr="003F27EB">
        <w:rPr>
          <w:rStyle w:val="HideTWBExt"/>
          <w:lang w:val="en-GB"/>
        </w:rPr>
        <w:t>&lt;/Amend&gt;</w:t>
      </w:r>
    </w:p>
    <w:p w14:paraId="742E2906"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244</w:t>
      </w:r>
      <w:r w:rsidRPr="003F27EB">
        <w:rPr>
          <w:rStyle w:val="HideTWBExt"/>
          <w:b w:val="0"/>
          <w:lang w:val="en-GB"/>
        </w:rPr>
        <w:t>&lt;/NumAm&gt;</w:t>
      </w:r>
    </w:p>
    <w:p w14:paraId="29E8C038"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w:t>
      </w:r>
      <w:r w:rsidRPr="003F27EB">
        <w:rPr>
          <w:rStyle w:val="HideTWBExt"/>
          <w:b w:val="0"/>
          <w:lang w:val="en-GB"/>
        </w:rPr>
        <w:t>&lt;/Members&gt;</w:t>
      </w:r>
    </w:p>
    <w:p w14:paraId="6122F3B1" w14:textId="77777777" w:rsidR="00641682" w:rsidRPr="009677EC" w:rsidRDefault="00641682" w:rsidP="00641682">
      <w:pPr>
        <w:pStyle w:val="NormalBold"/>
      </w:pPr>
      <w:r w:rsidRPr="009677EC">
        <w:rPr>
          <w:rStyle w:val="HideTWBExt"/>
          <w:b w:val="0"/>
        </w:rPr>
        <w:t>&lt;/RepeatBlock-By&gt;</w:t>
      </w:r>
    </w:p>
    <w:p w14:paraId="14EBB4DB"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185EA16" w14:textId="77777777" w:rsidR="00641682" w:rsidRPr="009677EC" w:rsidRDefault="00641682" w:rsidP="00641682">
      <w:pPr>
        <w:pStyle w:val="NormalBold"/>
      </w:pPr>
      <w:r w:rsidRPr="009677EC">
        <w:rPr>
          <w:rStyle w:val="HideTWBExt"/>
          <w:b w:val="0"/>
        </w:rPr>
        <w:t>&lt;Article&gt;</w:t>
      </w:r>
      <w:r w:rsidRPr="009677EC">
        <w:t>Article 1 – alinéa 1 – point 14</w:t>
      </w:r>
      <w:r w:rsidRPr="009677EC">
        <w:rPr>
          <w:rStyle w:val="HideTWBExt"/>
          <w:b w:val="0"/>
        </w:rPr>
        <w:t>&lt;/Article&gt;</w:t>
      </w:r>
    </w:p>
    <w:p w14:paraId="79720E21"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794F469" w14:textId="77777777" w:rsidR="00641682" w:rsidRPr="009677EC" w:rsidRDefault="00641682" w:rsidP="00641682">
      <w:r w:rsidRPr="009677EC">
        <w:rPr>
          <w:rStyle w:val="HideTWBExt"/>
        </w:rPr>
        <w:t>&lt;Article2&gt;</w:t>
      </w:r>
      <w:r w:rsidRPr="009677EC">
        <w:t>Article 28 – paragraphe 1 – alinéa 1 – partie introductive</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641682" w:rsidRPr="009677EC" w14:paraId="49D8D515" w14:textId="77777777" w:rsidTr="000A666C">
        <w:trPr>
          <w:gridAfter w:val="1"/>
          <w:wAfter w:w="340" w:type="dxa"/>
          <w:trHeight w:hRule="exact" w:val="240"/>
          <w:jc w:val="center"/>
        </w:trPr>
        <w:tc>
          <w:tcPr>
            <w:tcW w:w="9752" w:type="dxa"/>
            <w:gridSpan w:val="2"/>
            <w:tcBorders>
              <w:top w:val="nil"/>
              <w:left w:val="nil"/>
              <w:bottom w:val="nil"/>
              <w:right w:val="nil"/>
            </w:tcBorders>
          </w:tcPr>
          <w:p w14:paraId="187133B1" w14:textId="77777777" w:rsidR="00641682" w:rsidRPr="009677EC" w:rsidRDefault="00641682" w:rsidP="000A666C"/>
        </w:tc>
      </w:tr>
      <w:tr w:rsidR="00641682" w:rsidRPr="009677EC" w14:paraId="53D25E70" w14:textId="77777777" w:rsidTr="000A666C">
        <w:trPr>
          <w:gridAfter w:val="1"/>
          <w:wAfter w:w="340" w:type="dxa"/>
          <w:trHeight w:val="240"/>
          <w:jc w:val="center"/>
        </w:trPr>
        <w:tc>
          <w:tcPr>
            <w:tcW w:w="4876" w:type="dxa"/>
            <w:tcBorders>
              <w:top w:val="nil"/>
              <w:left w:val="nil"/>
              <w:bottom w:val="nil"/>
              <w:right w:val="nil"/>
            </w:tcBorders>
          </w:tcPr>
          <w:p w14:paraId="1E7360EB"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4B59EC7D" w14:textId="77777777" w:rsidR="00641682" w:rsidRPr="009677EC" w:rsidRDefault="00641682" w:rsidP="000A666C">
            <w:pPr>
              <w:pStyle w:val="AmColumnHeading"/>
            </w:pPr>
            <w:r w:rsidRPr="009677EC">
              <w:t>Amendement</w:t>
            </w:r>
          </w:p>
        </w:tc>
      </w:tr>
      <w:tr w:rsidR="00641682" w:rsidRPr="009677EC" w14:paraId="04F9F58A" w14:textId="77777777" w:rsidTr="000A666C">
        <w:trPr>
          <w:jc w:val="center"/>
        </w:trPr>
        <w:tc>
          <w:tcPr>
            <w:tcW w:w="4876" w:type="dxa"/>
            <w:tcBorders>
              <w:top w:val="nil"/>
              <w:left w:val="nil"/>
              <w:bottom w:val="nil"/>
              <w:right w:val="nil"/>
            </w:tcBorders>
          </w:tcPr>
          <w:p w14:paraId="487DBF29" w14:textId="77777777" w:rsidR="00641682" w:rsidRPr="009677EC" w:rsidRDefault="00641682" w:rsidP="000A666C">
            <w:pPr>
              <w:pStyle w:val="Normal6a"/>
            </w:pPr>
            <w:r w:rsidRPr="009677EC">
              <w:t xml:space="preserve">(14) </w:t>
            </w:r>
            <w:r w:rsidRPr="009677EC">
              <w:rPr>
                <w:b/>
                <w:bCs/>
                <w:i/>
                <w:iCs/>
              </w:rPr>
              <w:t>À</w:t>
            </w:r>
            <w:r w:rsidRPr="009677EC">
              <w:rPr>
                <w:b/>
                <w:bCs/>
              </w:rPr>
              <w:t xml:space="preserve"> </w:t>
            </w:r>
            <w:r w:rsidRPr="009677EC">
              <w:t>l’article 28</w:t>
            </w:r>
            <w:r w:rsidRPr="009677EC">
              <w:rPr>
                <w:b/>
                <w:bCs/>
                <w:i/>
                <w:iCs/>
              </w:rPr>
              <w:t>, paragraphe</w:t>
            </w:r>
            <w:r w:rsidRPr="009677EC">
              <w:t> 1</w:t>
            </w:r>
            <w:r w:rsidRPr="009677EC">
              <w:rPr>
                <w:b/>
                <w:bCs/>
                <w:i/>
                <w:iCs/>
              </w:rPr>
              <w:t>,</w:t>
            </w:r>
            <w:r w:rsidRPr="009677EC">
              <w:t xml:space="preserve"> premier alinéa, le passage introductif est remplacé par le texte suivant:</w:t>
            </w:r>
          </w:p>
        </w:tc>
        <w:tc>
          <w:tcPr>
            <w:tcW w:w="4876" w:type="dxa"/>
            <w:gridSpan w:val="2"/>
            <w:tcBorders>
              <w:top w:val="nil"/>
              <w:left w:val="nil"/>
              <w:bottom w:val="nil"/>
              <w:right w:val="nil"/>
            </w:tcBorders>
          </w:tcPr>
          <w:p w14:paraId="1B1B64E2" w14:textId="77777777" w:rsidR="00641682" w:rsidRPr="009677EC" w:rsidRDefault="00641682" w:rsidP="000A666C">
            <w:pPr>
              <w:pStyle w:val="Normal6a"/>
            </w:pPr>
            <w:r w:rsidRPr="009677EC">
              <w:t xml:space="preserve">(14) l’article 28 </w:t>
            </w:r>
            <w:r w:rsidRPr="009677EC">
              <w:rPr>
                <w:b/>
                <w:bCs/>
                <w:i/>
                <w:iCs/>
              </w:rPr>
              <w:t>est</w:t>
            </w:r>
            <w:r w:rsidRPr="009677EC">
              <w:rPr>
                <w:b/>
                <w:bCs/>
              </w:rPr>
              <w:t xml:space="preserve"> </w:t>
            </w:r>
            <w:r w:rsidRPr="009677EC">
              <w:rPr>
                <w:b/>
                <w:bCs/>
                <w:i/>
                <w:iCs/>
              </w:rPr>
              <w:t>modifié comme suit:</w:t>
            </w:r>
          </w:p>
        </w:tc>
      </w:tr>
      <w:tr w:rsidR="00641682" w:rsidRPr="009677EC" w14:paraId="11E512AF" w14:textId="77777777" w:rsidTr="000A666C">
        <w:trPr>
          <w:jc w:val="center"/>
        </w:trPr>
        <w:tc>
          <w:tcPr>
            <w:tcW w:w="4876" w:type="dxa"/>
            <w:tcBorders>
              <w:top w:val="nil"/>
              <w:left w:val="nil"/>
              <w:bottom w:val="nil"/>
              <w:right w:val="nil"/>
            </w:tcBorders>
          </w:tcPr>
          <w:p w14:paraId="044D74E5" w14:textId="77777777" w:rsidR="00641682" w:rsidRPr="009677EC" w:rsidRDefault="00641682" w:rsidP="000A666C">
            <w:pPr>
              <w:pStyle w:val="Normal6a"/>
            </w:pPr>
          </w:p>
        </w:tc>
        <w:tc>
          <w:tcPr>
            <w:tcW w:w="4876" w:type="dxa"/>
            <w:gridSpan w:val="2"/>
            <w:tcBorders>
              <w:top w:val="nil"/>
              <w:left w:val="nil"/>
              <w:bottom w:val="nil"/>
              <w:right w:val="nil"/>
            </w:tcBorders>
          </w:tcPr>
          <w:p w14:paraId="2A8A2CCA" w14:textId="77777777" w:rsidR="00641682" w:rsidRPr="009677EC" w:rsidRDefault="00641682" w:rsidP="000A666C">
            <w:pPr>
              <w:pStyle w:val="Normal6a"/>
            </w:pPr>
            <w:r w:rsidRPr="009677EC">
              <w:rPr>
                <w:b/>
                <w:bCs/>
                <w:i/>
                <w:iCs/>
              </w:rPr>
              <w:t>a) le</w:t>
            </w:r>
            <w:r w:rsidRPr="009677EC">
              <w:t xml:space="preserve"> paragraphe 1 </w:t>
            </w:r>
            <w:r w:rsidRPr="009677EC">
              <w:rPr>
                <w:b/>
                <w:bCs/>
                <w:i/>
                <w:iCs/>
              </w:rPr>
              <w:t>est modifié comme suit:</w:t>
            </w:r>
            <w:r w:rsidRPr="009677EC">
              <w:rPr>
                <w:b/>
                <w:i/>
              </w:rPr>
              <w:t xml:space="preserve"> </w:t>
            </w:r>
          </w:p>
        </w:tc>
      </w:tr>
      <w:tr w:rsidR="00641682" w:rsidRPr="009677EC" w14:paraId="50EA9499" w14:textId="77777777" w:rsidTr="000A666C">
        <w:trPr>
          <w:gridAfter w:val="1"/>
          <w:wAfter w:w="7" w:type="dxa"/>
          <w:jc w:val="center"/>
        </w:trPr>
        <w:tc>
          <w:tcPr>
            <w:tcW w:w="4876" w:type="dxa"/>
            <w:tcBorders>
              <w:top w:val="nil"/>
              <w:left w:val="nil"/>
              <w:bottom w:val="nil"/>
              <w:right w:val="nil"/>
            </w:tcBorders>
          </w:tcPr>
          <w:p w14:paraId="1C0A7A20" w14:textId="77777777" w:rsidR="00641682" w:rsidRPr="009677EC" w:rsidRDefault="00641682" w:rsidP="000A666C">
            <w:pPr>
              <w:pStyle w:val="Normal6a"/>
            </w:pPr>
          </w:p>
        </w:tc>
        <w:tc>
          <w:tcPr>
            <w:tcW w:w="4876" w:type="dxa"/>
            <w:tcBorders>
              <w:top w:val="nil"/>
              <w:left w:val="nil"/>
              <w:bottom w:val="nil"/>
              <w:right w:val="nil"/>
            </w:tcBorders>
          </w:tcPr>
          <w:p w14:paraId="58FBDA17" w14:textId="77777777" w:rsidR="00641682" w:rsidRPr="009677EC" w:rsidRDefault="00641682" w:rsidP="000A666C">
            <w:pPr>
              <w:pStyle w:val="Normal6a"/>
              <w:rPr>
                <w:b/>
                <w:bCs/>
                <w:i/>
                <w:iCs/>
              </w:rPr>
            </w:pPr>
            <w:r w:rsidRPr="009677EC">
              <w:rPr>
                <w:b/>
                <w:i/>
              </w:rPr>
              <w:t xml:space="preserve">i) </w:t>
            </w:r>
            <w:r w:rsidRPr="009677EC">
              <w:rPr>
                <w:b/>
                <w:bCs/>
                <w:i/>
                <w:iCs/>
              </w:rPr>
              <w:t>au</w:t>
            </w:r>
            <w:r w:rsidRPr="009677EC">
              <w:t xml:space="preserve"> premier alinéa, le passage introductif est remplacé par le texte suivant:</w:t>
            </w:r>
          </w:p>
        </w:tc>
      </w:tr>
      <w:tr w:rsidR="00641682" w:rsidRPr="009677EC" w14:paraId="52B06F34" w14:textId="77777777" w:rsidTr="000A666C">
        <w:trPr>
          <w:gridAfter w:val="1"/>
          <w:wAfter w:w="340" w:type="dxa"/>
          <w:jc w:val="center"/>
        </w:trPr>
        <w:tc>
          <w:tcPr>
            <w:tcW w:w="4876" w:type="dxa"/>
            <w:tcBorders>
              <w:top w:val="nil"/>
              <w:left w:val="nil"/>
              <w:bottom w:val="nil"/>
              <w:right w:val="nil"/>
            </w:tcBorders>
          </w:tcPr>
          <w:p w14:paraId="52538F2B" w14:textId="77777777" w:rsidR="00641682" w:rsidRPr="009677EC" w:rsidRDefault="00641682" w:rsidP="000A666C">
            <w:pPr>
              <w:pStyle w:val="Normal6a"/>
            </w:pPr>
            <w:r w:rsidRPr="009677EC">
              <w:t xml:space="preserve">«Un tiers visé à l’article 27, paragraphe 2, est agréé et surveillé par </w:t>
            </w:r>
            <w:r w:rsidRPr="009677EC">
              <w:rPr>
                <w:b/>
                <w:bCs/>
                <w:i/>
                <w:iCs/>
              </w:rPr>
              <w:t>l’autorité compétente</w:t>
            </w:r>
            <w:r w:rsidRPr="009677EC">
              <w:t xml:space="preserve"> pour évaluer la conformité des titrisations avec les critères STS prévus aux articles 19 à 22, aux articles 23 à 26 et aux articles 26 bis à 26 sexies. </w:t>
            </w:r>
            <w:r w:rsidRPr="009677EC">
              <w:rPr>
                <w:b/>
                <w:bCs/>
                <w:i/>
                <w:iCs/>
              </w:rPr>
              <w:t>L’autorité compétente</w:t>
            </w:r>
            <w:r w:rsidRPr="009677EC">
              <w:t xml:space="preserve"> délivre l’agrément lorsque les conditions suivantes sont réunies:».</w:t>
            </w:r>
            <w:r w:rsidRPr="009677EC">
              <w:rPr>
                <w:b/>
                <w:i/>
              </w:rPr>
              <w:t>;</w:t>
            </w:r>
          </w:p>
        </w:tc>
        <w:tc>
          <w:tcPr>
            <w:tcW w:w="4876" w:type="dxa"/>
            <w:tcBorders>
              <w:top w:val="nil"/>
              <w:left w:val="nil"/>
              <w:bottom w:val="nil"/>
              <w:right w:val="nil"/>
            </w:tcBorders>
          </w:tcPr>
          <w:p w14:paraId="6AA83970" w14:textId="77777777" w:rsidR="00641682" w:rsidRPr="009677EC" w:rsidRDefault="00641682" w:rsidP="000A666C">
            <w:pPr>
              <w:pStyle w:val="Normal6a"/>
            </w:pPr>
            <w:r w:rsidRPr="009677EC">
              <w:t xml:space="preserve">«Un tiers visé à l’article 27, paragraphe 2, est agréé et surveillé par </w:t>
            </w:r>
            <w:r w:rsidRPr="009677EC">
              <w:rPr>
                <w:b/>
                <w:i/>
              </w:rPr>
              <w:t>l’AEMF</w:t>
            </w:r>
            <w:r w:rsidRPr="009677EC">
              <w:t xml:space="preserve"> pour évaluer la conformité des titrisations avec les critères STS prévus aux articles 19 à 22, aux articles 23 à 26 et aux articles 26 bis à 26 sexies. </w:t>
            </w:r>
            <w:r w:rsidRPr="009677EC">
              <w:rPr>
                <w:b/>
                <w:bCs/>
                <w:i/>
                <w:iCs/>
              </w:rPr>
              <w:t>L’AEMF</w:t>
            </w:r>
            <w:r w:rsidRPr="009677EC">
              <w:t xml:space="preserve"> délivre l’agrément lorsque les conditions suivantes sont réunies:»</w:t>
            </w:r>
          </w:p>
        </w:tc>
      </w:tr>
    </w:tbl>
    <w:p w14:paraId="55A6FED9"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028BA653" w14:textId="77777777" w:rsidR="00641682" w:rsidRPr="009677EC" w:rsidRDefault="00641682" w:rsidP="00641682">
      <w:r w:rsidRPr="009677EC">
        <w:rPr>
          <w:rStyle w:val="HideTWBExt"/>
        </w:rPr>
        <w:t>&lt;/Amend&gt;</w:t>
      </w:r>
    </w:p>
    <w:p w14:paraId="050DDD61" w14:textId="77777777" w:rsidR="00641682" w:rsidRPr="009677EC" w:rsidRDefault="00641682" w:rsidP="00641682">
      <w:pPr>
        <w:pStyle w:val="AmNumberTabs"/>
      </w:pPr>
      <w:r w:rsidRPr="009677EC">
        <w:rPr>
          <w:rStyle w:val="HideTWBExt"/>
          <w:b w:val="0"/>
        </w:rPr>
        <w:t>&lt;Amend&gt;</w:t>
      </w:r>
      <w:r w:rsidRPr="009677EC">
        <w:t>Amendement</w:t>
      </w:r>
      <w:r w:rsidRPr="009677EC">
        <w:tab/>
      </w:r>
      <w:r w:rsidRPr="009677EC">
        <w:tab/>
      </w:r>
      <w:r w:rsidRPr="009677EC">
        <w:rPr>
          <w:rStyle w:val="HideTWBExt"/>
          <w:b w:val="0"/>
        </w:rPr>
        <w:t>&lt;NumAm&gt;</w:t>
      </w:r>
      <w:r w:rsidRPr="009677EC">
        <w:t>245</w:t>
      </w:r>
      <w:r w:rsidRPr="009677EC">
        <w:rPr>
          <w:rStyle w:val="HideTWBExt"/>
          <w:b w:val="0"/>
        </w:rPr>
        <w:t>&lt;/NumAm&gt;</w:t>
      </w:r>
    </w:p>
    <w:p w14:paraId="7FF2869C"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w:t>
      </w:r>
      <w:r w:rsidRPr="003F27EB">
        <w:rPr>
          <w:rStyle w:val="HideTWBExt"/>
          <w:b w:val="0"/>
          <w:lang w:val="en-GB"/>
        </w:rPr>
        <w:t>&lt;/Members&gt;</w:t>
      </w:r>
    </w:p>
    <w:p w14:paraId="16230D9A" w14:textId="77777777" w:rsidR="00641682" w:rsidRPr="009677EC" w:rsidRDefault="00641682" w:rsidP="00641682">
      <w:pPr>
        <w:pStyle w:val="NormalBold"/>
      </w:pPr>
      <w:r w:rsidRPr="009677EC">
        <w:rPr>
          <w:rStyle w:val="HideTWBExt"/>
          <w:b w:val="0"/>
        </w:rPr>
        <w:t>&lt;/RepeatBlock-By&gt;</w:t>
      </w:r>
    </w:p>
    <w:p w14:paraId="59CD9B65"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FCF5259" w14:textId="77777777" w:rsidR="00641682" w:rsidRPr="009677EC" w:rsidRDefault="00641682" w:rsidP="00641682">
      <w:pPr>
        <w:pStyle w:val="NormalBold"/>
      </w:pPr>
      <w:r w:rsidRPr="009677EC">
        <w:rPr>
          <w:rStyle w:val="HideTWBExt"/>
          <w:b w:val="0"/>
        </w:rPr>
        <w:t>&lt;Article&gt;</w:t>
      </w:r>
      <w:r w:rsidRPr="009677EC">
        <w:t>Article 1 – alinéa 1– point 14 – point a – sous-point ii (nouveau)</w:t>
      </w:r>
      <w:r w:rsidRPr="009677EC">
        <w:rPr>
          <w:rStyle w:val="HideTWBExt"/>
          <w:b w:val="0"/>
        </w:rPr>
        <w:t>&lt;/Article&gt;</w:t>
      </w:r>
    </w:p>
    <w:p w14:paraId="0F970650"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FD9E6B5" w14:textId="77777777" w:rsidR="00641682" w:rsidRPr="009677EC" w:rsidRDefault="00641682" w:rsidP="00641682">
      <w:r w:rsidRPr="009677EC">
        <w:rPr>
          <w:rStyle w:val="HideTWBExt"/>
        </w:rPr>
        <w:t>&lt;Article2&gt;</w:t>
      </w:r>
      <w:r w:rsidRPr="009677EC">
        <w:t>Article 28 – paragraphe 1 – alinéa 2</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70213F4E" w14:textId="77777777" w:rsidTr="000A666C">
        <w:trPr>
          <w:trHeight w:hRule="exact" w:val="240"/>
          <w:jc w:val="center"/>
        </w:trPr>
        <w:tc>
          <w:tcPr>
            <w:tcW w:w="9752" w:type="dxa"/>
            <w:gridSpan w:val="2"/>
            <w:tcBorders>
              <w:top w:val="nil"/>
              <w:left w:val="nil"/>
              <w:bottom w:val="nil"/>
              <w:right w:val="nil"/>
            </w:tcBorders>
          </w:tcPr>
          <w:p w14:paraId="557477B5" w14:textId="77777777" w:rsidR="00641682" w:rsidRPr="009677EC" w:rsidRDefault="00641682" w:rsidP="000A666C"/>
        </w:tc>
      </w:tr>
      <w:tr w:rsidR="00641682" w:rsidRPr="009677EC" w14:paraId="48D5AF6F" w14:textId="77777777" w:rsidTr="000A666C">
        <w:trPr>
          <w:trHeight w:val="240"/>
          <w:jc w:val="center"/>
        </w:trPr>
        <w:tc>
          <w:tcPr>
            <w:tcW w:w="4876" w:type="dxa"/>
            <w:tcBorders>
              <w:top w:val="nil"/>
              <w:left w:val="nil"/>
              <w:bottom w:val="nil"/>
              <w:right w:val="nil"/>
            </w:tcBorders>
          </w:tcPr>
          <w:p w14:paraId="46868A66"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327836A9" w14:textId="77777777" w:rsidR="00641682" w:rsidRPr="009677EC" w:rsidRDefault="00641682" w:rsidP="000A666C">
            <w:pPr>
              <w:pStyle w:val="AmColumnHeading"/>
            </w:pPr>
            <w:r w:rsidRPr="009677EC">
              <w:t>Amendement</w:t>
            </w:r>
          </w:p>
        </w:tc>
      </w:tr>
      <w:tr w:rsidR="00641682" w:rsidRPr="009677EC" w14:paraId="53FCD88B" w14:textId="77777777" w:rsidTr="000A666C">
        <w:trPr>
          <w:jc w:val="center"/>
        </w:trPr>
        <w:tc>
          <w:tcPr>
            <w:tcW w:w="4876" w:type="dxa"/>
            <w:tcBorders>
              <w:top w:val="nil"/>
              <w:left w:val="nil"/>
              <w:bottom w:val="nil"/>
              <w:right w:val="nil"/>
            </w:tcBorders>
          </w:tcPr>
          <w:p w14:paraId="48B81E73" w14:textId="77777777" w:rsidR="00641682" w:rsidRPr="009677EC" w:rsidRDefault="00641682" w:rsidP="000A666C">
            <w:pPr>
              <w:pStyle w:val="Normal6a"/>
            </w:pPr>
          </w:p>
        </w:tc>
        <w:tc>
          <w:tcPr>
            <w:tcW w:w="4876" w:type="dxa"/>
            <w:tcBorders>
              <w:top w:val="nil"/>
              <w:left w:val="nil"/>
              <w:bottom w:val="nil"/>
              <w:right w:val="nil"/>
            </w:tcBorders>
          </w:tcPr>
          <w:p w14:paraId="5A74F58C" w14:textId="77777777" w:rsidR="00641682" w:rsidRPr="009677EC" w:rsidRDefault="00641682" w:rsidP="000A666C">
            <w:pPr>
              <w:pStyle w:val="Normal6a"/>
            </w:pPr>
            <w:r w:rsidRPr="009677EC">
              <w:rPr>
                <w:b/>
                <w:i/>
              </w:rPr>
              <w:t>ii)</w:t>
            </w:r>
            <w:r w:rsidRPr="009677EC">
              <w:tab/>
            </w:r>
            <w:r w:rsidRPr="009677EC">
              <w:rPr>
                <w:b/>
                <w:i/>
              </w:rPr>
              <w:t>le deuxième alinéa est remplacé par le texte suivant:</w:t>
            </w:r>
          </w:p>
        </w:tc>
      </w:tr>
      <w:tr w:rsidR="00641682" w:rsidRPr="009677EC" w14:paraId="04EE27CE" w14:textId="77777777" w:rsidTr="000A666C">
        <w:trPr>
          <w:jc w:val="center"/>
        </w:trPr>
        <w:tc>
          <w:tcPr>
            <w:tcW w:w="4876" w:type="dxa"/>
            <w:tcBorders>
              <w:top w:val="nil"/>
              <w:left w:val="nil"/>
              <w:bottom w:val="nil"/>
              <w:right w:val="nil"/>
            </w:tcBorders>
          </w:tcPr>
          <w:p w14:paraId="260C40C9" w14:textId="77777777" w:rsidR="00641682" w:rsidRPr="009677EC" w:rsidRDefault="00641682" w:rsidP="000A666C">
            <w:pPr>
              <w:pStyle w:val="Normal6a"/>
            </w:pPr>
            <w:r w:rsidRPr="009677EC">
              <w:rPr>
                <w:b/>
                <w:i/>
              </w:rPr>
              <w:t>L’autorité compétente</w:t>
            </w:r>
            <w:r w:rsidRPr="009677EC">
              <w:t xml:space="preserve"> retire l’agrément lorsqu’elle estime que le tiers enfreint de façon significative le premier alinéa.</w:t>
            </w:r>
          </w:p>
        </w:tc>
        <w:tc>
          <w:tcPr>
            <w:tcW w:w="4876" w:type="dxa"/>
            <w:tcBorders>
              <w:top w:val="nil"/>
              <w:left w:val="nil"/>
              <w:bottom w:val="nil"/>
              <w:right w:val="nil"/>
            </w:tcBorders>
          </w:tcPr>
          <w:p w14:paraId="3F1E3543" w14:textId="77777777" w:rsidR="00641682" w:rsidRPr="009677EC" w:rsidRDefault="00641682" w:rsidP="000A666C">
            <w:pPr>
              <w:pStyle w:val="Normal6a"/>
            </w:pPr>
            <w:r w:rsidRPr="009677EC">
              <w:rPr>
                <w:b/>
                <w:i/>
              </w:rPr>
              <w:t>«L’AEMF</w:t>
            </w:r>
            <w:r w:rsidRPr="009677EC">
              <w:t xml:space="preserve"> retire l’agrément lorsqu’elle estime que le tiers enfreint de façon significative le premier alinéa.</w:t>
            </w:r>
            <w:r w:rsidRPr="009677EC">
              <w:rPr>
                <w:b/>
                <w:i/>
              </w:rPr>
              <w:t>»</w:t>
            </w:r>
          </w:p>
        </w:tc>
      </w:tr>
    </w:tbl>
    <w:p w14:paraId="3F79C2DB"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3D352E2A" w14:textId="77777777" w:rsidR="00641682" w:rsidRPr="009677EC" w:rsidRDefault="00641682" w:rsidP="00641682">
      <w:pPr>
        <w:pStyle w:val="AmCrossRef"/>
      </w:pPr>
      <w:r w:rsidRPr="009677EC">
        <w:t>(2017/2402 – article 28 – paragraphe 1 – alinéa 2)</w:t>
      </w:r>
    </w:p>
    <w:p w14:paraId="3C38DC99" w14:textId="77777777" w:rsidR="00641682" w:rsidRPr="003F27EB" w:rsidRDefault="00641682" w:rsidP="00641682">
      <w:pPr>
        <w:rPr>
          <w:lang w:val="de-DE"/>
        </w:rPr>
      </w:pPr>
      <w:r w:rsidRPr="003F27EB">
        <w:rPr>
          <w:rStyle w:val="HideTWBExt"/>
          <w:lang w:val="de-DE"/>
        </w:rPr>
        <w:t>&lt;/Amend&gt;</w:t>
      </w:r>
    </w:p>
    <w:p w14:paraId="0BCFE5C2"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246</w:t>
      </w:r>
      <w:r w:rsidRPr="003F27EB">
        <w:rPr>
          <w:rStyle w:val="HideTWBExt"/>
          <w:b w:val="0"/>
          <w:lang w:val="de-DE"/>
        </w:rPr>
        <w:t>&lt;/NumAm&gt;</w:t>
      </w:r>
    </w:p>
    <w:p w14:paraId="41ADF800"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w:t>
      </w:r>
      <w:r w:rsidRPr="003F27EB">
        <w:rPr>
          <w:rStyle w:val="HideTWBExt"/>
          <w:b w:val="0"/>
          <w:lang w:val="en-GB"/>
        </w:rPr>
        <w:t>&lt;/Members&gt;</w:t>
      </w:r>
    </w:p>
    <w:p w14:paraId="4A0FFE80" w14:textId="77777777" w:rsidR="00641682" w:rsidRPr="009677EC" w:rsidRDefault="00641682" w:rsidP="00641682">
      <w:pPr>
        <w:pStyle w:val="NormalBold"/>
      </w:pPr>
      <w:r w:rsidRPr="009677EC">
        <w:rPr>
          <w:rStyle w:val="HideTWBExt"/>
          <w:b w:val="0"/>
        </w:rPr>
        <w:t>&lt;/RepeatBlock-By&gt;</w:t>
      </w:r>
    </w:p>
    <w:p w14:paraId="62A360EB"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0CA1135" w14:textId="77777777" w:rsidR="00641682" w:rsidRPr="009677EC" w:rsidRDefault="00641682" w:rsidP="00641682">
      <w:pPr>
        <w:pStyle w:val="NormalBold"/>
      </w:pPr>
      <w:r w:rsidRPr="009677EC">
        <w:rPr>
          <w:rStyle w:val="HideTWBExt"/>
          <w:b w:val="0"/>
        </w:rPr>
        <w:t>&lt;Article&gt;</w:t>
      </w:r>
      <w:r w:rsidRPr="009677EC">
        <w:t>Article 1 – alinéa 1 – point 14 – sous-point b (nouveau)</w:t>
      </w:r>
      <w:r w:rsidRPr="009677EC">
        <w:rPr>
          <w:rStyle w:val="HideTWBExt"/>
          <w:b w:val="0"/>
        </w:rPr>
        <w:t>&lt;/Article&gt;</w:t>
      </w:r>
    </w:p>
    <w:p w14:paraId="5302DF11"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30346D96" w14:textId="77777777" w:rsidR="00641682" w:rsidRPr="009677EC" w:rsidRDefault="00641682" w:rsidP="00641682">
      <w:r w:rsidRPr="009677EC">
        <w:rPr>
          <w:rStyle w:val="HideTWBExt"/>
        </w:rPr>
        <w:t>&lt;Article2&gt;</w:t>
      </w:r>
      <w:r w:rsidRPr="009677EC">
        <w:t>Article 28 – paragraphe 2</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15463059" w14:textId="77777777" w:rsidTr="000A666C">
        <w:trPr>
          <w:trHeight w:hRule="exact" w:val="240"/>
          <w:jc w:val="center"/>
        </w:trPr>
        <w:tc>
          <w:tcPr>
            <w:tcW w:w="9752" w:type="dxa"/>
            <w:gridSpan w:val="2"/>
            <w:tcBorders>
              <w:top w:val="nil"/>
              <w:left w:val="nil"/>
              <w:bottom w:val="nil"/>
              <w:right w:val="nil"/>
            </w:tcBorders>
          </w:tcPr>
          <w:p w14:paraId="665CE83C" w14:textId="77777777" w:rsidR="00641682" w:rsidRPr="009677EC" w:rsidRDefault="00641682" w:rsidP="000A666C"/>
        </w:tc>
      </w:tr>
      <w:tr w:rsidR="00641682" w:rsidRPr="009677EC" w14:paraId="20160F01" w14:textId="77777777" w:rsidTr="000A666C">
        <w:trPr>
          <w:trHeight w:val="240"/>
          <w:jc w:val="center"/>
        </w:trPr>
        <w:tc>
          <w:tcPr>
            <w:tcW w:w="4876" w:type="dxa"/>
            <w:tcBorders>
              <w:top w:val="nil"/>
              <w:left w:val="nil"/>
              <w:bottom w:val="nil"/>
              <w:right w:val="nil"/>
            </w:tcBorders>
          </w:tcPr>
          <w:p w14:paraId="40B9850C"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2831F879" w14:textId="77777777" w:rsidR="00641682" w:rsidRPr="009677EC" w:rsidRDefault="00641682" w:rsidP="000A666C">
            <w:pPr>
              <w:pStyle w:val="AmColumnHeading"/>
            </w:pPr>
            <w:r w:rsidRPr="009677EC">
              <w:t>Amendement</w:t>
            </w:r>
          </w:p>
        </w:tc>
      </w:tr>
      <w:tr w:rsidR="00641682" w:rsidRPr="009677EC" w14:paraId="4422F19C" w14:textId="77777777" w:rsidTr="000A666C">
        <w:trPr>
          <w:jc w:val="center"/>
        </w:trPr>
        <w:tc>
          <w:tcPr>
            <w:tcW w:w="4876" w:type="dxa"/>
            <w:tcBorders>
              <w:top w:val="nil"/>
              <w:left w:val="nil"/>
              <w:bottom w:val="nil"/>
              <w:right w:val="nil"/>
            </w:tcBorders>
          </w:tcPr>
          <w:p w14:paraId="094A5310" w14:textId="77777777" w:rsidR="00641682" w:rsidRPr="009677EC" w:rsidRDefault="00641682" w:rsidP="000A666C">
            <w:pPr>
              <w:pStyle w:val="Normal6a"/>
            </w:pPr>
          </w:p>
        </w:tc>
        <w:tc>
          <w:tcPr>
            <w:tcW w:w="4876" w:type="dxa"/>
            <w:tcBorders>
              <w:top w:val="nil"/>
              <w:left w:val="nil"/>
              <w:bottom w:val="nil"/>
              <w:right w:val="nil"/>
            </w:tcBorders>
          </w:tcPr>
          <w:p w14:paraId="03613B0C" w14:textId="77777777" w:rsidR="00641682" w:rsidRPr="009677EC" w:rsidRDefault="00641682" w:rsidP="000A666C">
            <w:pPr>
              <w:pStyle w:val="Normal6a"/>
            </w:pPr>
            <w:r w:rsidRPr="009677EC">
              <w:rPr>
                <w:b/>
                <w:i/>
              </w:rPr>
              <w:t>b)</w:t>
            </w:r>
            <w:r w:rsidRPr="009677EC">
              <w:tab/>
            </w:r>
            <w:r w:rsidRPr="009677EC">
              <w:rPr>
                <w:b/>
                <w:i/>
              </w:rPr>
              <w:t xml:space="preserve">le paragraphe 2 est </w:t>
            </w:r>
            <w:r w:rsidRPr="009677EC">
              <w:rPr>
                <w:b/>
                <w:bCs/>
                <w:i/>
                <w:iCs/>
              </w:rPr>
              <w:t>remplacé par le texte suivant:</w:t>
            </w:r>
          </w:p>
        </w:tc>
      </w:tr>
      <w:tr w:rsidR="00641682" w:rsidRPr="009677EC" w14:paraId="51DCAD48" w14:textId="77777777" w:rsidTr="000A666C">
        <w:trPr>
          <w:jc w:val="center"/>
        </w:trPr>
        <w:tc>
          <w:tcPr>
            <w:tcW w:w="4876" w:type="dxa"/>
            <w:tcBorders>
              <w:top w:val="nil"/>
              <w:left w:val="nil"/>
              <w:bottom w:val="nil"/>
              <w:right w:val="nil"/>
            </w:tcBorders>
          </w:tcPr>
          <w:p w14:paraId="0B9BB4A2" w14:textId="77777777" w:rsidR="00641682" w:rsidRPr="009677EC" w:rsidRDefault="00641682" w:rsidP="000A666C">
            <w:pPr>
              <w:pStyle w:val="Normal6a"/>
            </w:pPr>
            <w:r w:rsidRPr="009677EC">
              <w:t xml:space="preserve">2. Un tiers agréé en vertu du paragraphe 1 notifie sans tarder à </w:t>
            </w:r>
            <w:r w:rsidRPr="009677EC">
              <w:rPr>
                <w:b/>
                <w:i/>
              </w:rPr>
              <w:t>l’autorité compétente</w:t>
            </w:r>
            <w:r w:rsidRPr="009677EC">
              <w:t xml:space="preserve"> dont il relève toute modification significative portant sur les informations fournies conformément audit paragraphe, ou toute autre modification dont on pourrait raisonnablement estimer qu’elle influe sur l’évaluation de l’autorité compétente dont il relève.</w:t>
            </w:r>
          </w:p>
        </w:tc>
        <w:tc>
          <w:tcPr>
            <w:tcW w:w="4876" w:type="dxa"/>
            <w:tcBorders>
              <w:top w:val="nil"/>
              <w:left w:val="nil"/>
              <w:bottom w:val="nil"/>
              <w:right w:val="nil"/>
            </w:tcBorders>
          </w:tcPr>
          <w:p w14:paraId="6F6D5ED9" w14:textId="77777777" w:rsidR="00641682" w:rsidRPr="009677EC" w:rsidRDefault="00641682" w:rsidP="000A666C">
            <w:pPr>
              <w:pStyle w:val="Normal6a"/>
            </w:pPr>
            <w:r w:rsidRPr="009677EC">
              <w:rPr>
                <w:b/>
                <w:bCs/>
                <w:i/>
                <w:iCs/>
              </w:rPr>
              <w:t>«</w:t>
            </w:r>
            <w:r w:rsidRPr="009677EC">
              <w:t xml:space="preserve">2. Un tiers agréé en vertu du paragraphe 1 notifie sans tarder à </w:t>
            </w:r>
            <w:r w:rsidRPr="009677EC">
              <w:rPr>
                <w:b/>
                <w:i/>
              </w:rPr>
              <w:t>l’AEMF</w:t>
            </w:r>
            <w:r w:rsidRPr="009677EC">
              <w:t xml:space="preserve"> dont il relève toute modification significative portant sur les informations fournies conformément audit paragraphe, ou toute autre modification dont on pourrait raisonnablement estimer qu’elle influe sur l’évaluation de l’autorité compétente dont il relève.</w:t>
            </w:r>
            <w:r w:rsidRPr="009677EC">
              <w:rPr>
                <w:b/>
                <w:i/>
              </w:rPr>
              <w:t>»</w:t>
            </w:r>
          </w:p>
        </w:tc>
      </w:tr>
    </w:tbl>
    <w:p w14:paraId="19F08624"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3B56C488" w14:textId="77777777" w:rsidR="00641682" w:rsidRPr="009677EC" w:rsidRDefault="00641682" w:rsidP="00641682">
      <w:pPr>
        <w:pStyle w:val="AmCrossRef"/>
      </w:pPr>
      <w:r w:rsidRPr="009677EC">
        <w:t>(Article 28, paragraphe 2, du règlement (UE) 2017/2402)</w:t>
      </w:r>
    </w:p>
    <w:p w14:paraId="0ABE6AC1" w14:textId="77777777" w:rsidR="00641682" w:rsidRPr="003F27EB" w:rsidRDefault="00641682" w:rsidP="00641682">
      <w:pPr>
        <w:rPr>
          <w:lang w:val="de-DE"/>
        </w:rPr>
      </w:pPr>
      <w:r w:rsidRPr="003F27EB">
        <w:rPr>
          <w:rStyle w:val="HideTWBExt"/>
          <w:lang w:val="de-DE"/>
        </w:rPr>
        <w:t>&lt;/Amend&gt;</w:t>
      </w:r>
    </w:p>
    <w:p w14:paraId="33C91454"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247</w:t>
      </w:r>
      <w:r w:rsidRPr="003F27EB">
        <w:rPr>
          <w:rStyle w:val="HideTWBExt"/>
          <w:b w:val="0"/>
          <w:lang w:val="de-DE"/>
        </w:rPr>
        <w:t>&lt;/NumAm&gt;</w:t>
      </w:r>
    </w:p>
    <w:p w14:paraId="441DABF6"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w:t>
      </w:r>
      <w:r w:rsidRPr="003F27EB">
        <w:rPr>
          <w:rStyle w:val="HideTWBExt"/>
          <w:b w:val="0"/>
          <w:lang w:val="en-GB"/>
        </w:rPr>
        <w:t>&lt;/Members&gt;</w:t>
      </w:r>
    </w:p>
    <w:p w14:paraId="415AE737" w14:textId="77777777" w:rsidR="00641682" w:rsidRPr="009677EC" w:rsidRDefault="00641682" w:rsidP="00641682">
      <w:pPr>
        <w:pStyle w:val="NormalBold"/>
      </w:pPr>
      <w:r w:rsidRPr="009677EC">
        <w:rPr>
          <w:rStyle w:val="HideTWBExt"/>
          <w:b w:val="0"/>
        </w:rPr>
        <w:t>&lt;/RepeatBlock-By&gt;</w:t>
      </w:r>
    </w:p>
    <w:p w14:paraId="57650391"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946C2AB" w14:textId="77777777" w:rsidR="00641682" w:rsidRPr="009677EC" w:rsidRDefault="00641682" w:rsidP="00641682">
      <w:pPr>
        <w:pStyle w:val="NormalBold"/>
      </w:pPr>
      <w:r w:rsidRPr="009677EC">
        <w:rPr>
          <w:rStyle w:val="HideTWBExt"/>
          <w:b w:val="0"/>
        </w:rPr>
        <w:t>&lt;Article&gt;</w:t>
      </w:r>
      <w:r w:rsidRPr="009677EC">
        <w:t>Article 1 – alinéa 1 – point 14 – sous-point c (nouveau)</w:t>
      </w:r>
      <w:r w:rsidRPr="009677EC">
        <w:rPr>
          <w:rStyle w:val="HideTWBExt"/>
          <w:b w:val="0"/>
        </w:rPr>
        <w:t>&lt;/Article&gt;</w:t>
      </w:r>
    </w:p>
    <w:p w14:paraId="0AA6F0AB"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416B7BBB" w14:textId="77777777" w:rsidR="00641682" w:rsidRPr="009677EC" w:rsidRDefault="00641682" w:rsidP="00641682">
      <w:r w:rsidRPr="009677EC">
        <w:rPr>
          <w:rStyle w:val="HideTWBExt"/>
        </w:rPr>
        <w:t>&lt;Article2&gt;</w:t>
      </w:r>
      <w:r w:rsidRPr="009677EC">
        <w:t>Article 28 – paragraphe 3</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04AC667D" w14:textId="77777777" w:rsidTr="000A666C">
        <w:trPr>
          <w:trHeight w:hRule="exact" w:val="240"/>
          <w:jc w:val="center"/>
        </w:trPr>
        <w:tc>
          <w:tcPr>
            <w:tcW w:w="9752" w:type="dxa"/>
            <w:gridSpan w:val="2"/>
            <w:tcBorders>
              <w:top w:val="nil"/>
              <w:left w:val="nil"/>
              <w:bottom w:val="nil"/>
              <w:right w:val="nil"/>
            </w:tcBorders>
          </w:tcPr>
          <w:p w14:paraId="537683D5" w14:textId="77777777" w:rsidR="00641682" w:rsidRPr="009677EC" w:rsidRDefault="00641682" w:rsidP="000A666C"/>
        </w:tc>
      </w:tr>
      <w:tr w:rsidR="00641682" w:rsidRPr="009677EC" w14:paraId="7B95B478" w14:textId="77777777" w:rsidTr="000A666C">
        <w:trPr>
          <w:trHeight w:val="240"/>
          <w:jc w:val="center"/>
        </w:trPr>
        <w:tc>
          <w:tcPr>
            <w:tcW w:w="4876" w:type="dxa"/>
            <w:tcBorders>
              <w:top w:val="nil"/>
              <w:left w:val="nil"/>
              <w:bottom w:val="nil"/>
              <w:right w:val="nil"/>
            </w:tcBorders>
          </w:tcPr>
          <w:p w14:paraId="64E4704C"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2AB4F7DD" w14:textId="77777777" w:rsidR="00641682" w:rsidRPr="009677EC" w:rsidRDefault="00641682" w:rsidP="000A666C">
            <w:pPr>
              <w:pStyle w:val="AmColumnHeading"/>
            </w:pPr>
            <w:r w:rsidRPr="009677EC">
              <w:t>Amendement</w:t>
            </w:r>
          </w:p>
        </w:tc>
      </w:tr>
      <w:tr w:rsidR="00641682" w:rsidRPr="009677EC" w14:paraId="12C85EE1" w14:textId="77777777" w:rsidTr="000A666C">
        <w:trPr>
          <w:jc w:val="center"/>
        </w:trPr>
        <w:tc>
          <w:tcPr>
            <w:tcW w:w="4876" w:type="dxa"/>
            <w:tcBorders>
              <w:top w:val="nil"/>
              <w:left w:val="nil"/>
              <w:bottom w:val="nil"/>
              <w:right w:val="nil"/>
            </w:tcBorders>
          </w:tcPr>
          <w:p w14:paraId="393961F8" w14:textId="77777777" w:rsidR="00641682" w:rsidRPr="009677EC" w:rsidRDefault="00641682" w:rsidP="000A666C">
            <w:pPr>
              <w:pStyle w:val="Normal6a"/>
            </w:pPr>
          </w:p>
        </w:tc>
        <w:tc>
          <w:tcPr>
            <w:tcW w:w="4876" w:type="dxa"/>
            <w:tcBorders>
              <w:top w:val="nil"/>
              <w:left w:val="nil"/>
              <w:bottom w:val="nil"/>
              <w:right w:val="nil"/>
            </w:tcBorders>
          </w:tcPr>
          <w:p w14:paraId="69704307" w14:textId="77777777" w:rsidR="00641682" w:rsidRPr="009677EC" w:rsidRDefault="00641682" w:rsidP="000A666C">
            <w:pPr>
              <w:pStyle w:val="Normal6a"/>
            </w:pPr>
            <w:r w:rsidRPr="009677EC">
              <w:rPr>
                <w:b/>
                <w:i/>
              </w:rPr>
              <w:t>c)</w:t>
            </w:r>
            <w:r w:rsidRPr="009677EC">
              <w:tab/>
            </w:r>
            <w:r w:rsidRPr="009677EC">
              <w:rPr>
                <w:b/>
                <w:i/>
              </w:rPr>
              <w:t>Le paragraphe 3 est remplacé par le texte suivant:</w:t>
            </w:r>
          </w:p>
        </w:tc>
      </w:tr>
      <w:tr w:rsidR="00641682" w:rsidRPr="009677EC" w14:paraId="16110927" w14:textId="77777777" w:rsidTr="000A666C">
        <w:trPr>
          <w:jc w:val="center"/>
        </w:trPr>
        <w:tc>
          <w:tcPr>
            <w:tcW w:w="4876" w:type="dxa"/>
            <w:tcBorders>
              <w:top w:val="nil"/>
              <w:left w:val="nil"/>
              <w:bottom w:val="nil"/>
              <w:right w:val="nil"/>
            </w:tcBorders>
          </w:tcPr>
          <w:p w14:paraId="2BEC9077" w14:textId="77777777" w:rsidR="00641682" w:rsidRPr="009677EC" w:rsidRDefault="00641682" w:rsidP="000A666C">
            <w:pPr>
              <w:pStyle w:val="Normal6a"/>
            </w:pPr>
            <w:r w:rsidRPr="009677EC">
              <w:rPr>
                <w:b/>
                <w:i/>
              </w:rPr>
              <w:t>3. L’autorité compétente</w:t>
            </w:r>
            <w:r w:rsidRPr="009677EC">
              <w:t xml:space="preserve"> peut facturer au tiers visé au paragraphe 1 des frais correspondant aux coûts effectivement supportés, afin de couvrir les dépenses nécessaires afférentes à l’évaluation des demandes d’agrément et au contrôle ultérieur du respect des conditions énoncées au paragraphe 1.</w:t>
            </w:r>
          </w:p>
        </w:tc>
        <w:tc>
          <w:tcPr>
            <w:tcW w:w="4876" w:type="dxa"/>
            <w:tcBorders>
              <w:top w:val="nil"/>
              <w:left w:val="nil"/>
              <w:bottom w:val="nil"/>
              <w:right w:val="nil"/>
            </w:tcBorders>
          </w:tcPr>
          <w:p w14:paraId="2D6EFDF2" w14:textId="77777777" w:rsidR="00641682" w:rsidRPr="009677EC" w:rsidRDefault="00641682" w:rsidP="000A666C">
            <w:pPr>
              <w:pStyle w:val="Normal6a"/>
            </w:pPr>
            <w:r w:rsidRPr="009677EC">
              <w:t>«</w:t>
            </w:r>
            <w:r w:rsidRPr="009677EC">
              <w:rPr>
                <w:b/>
                <w:bCs/>
                <w:i/>
                <w:iCs/>
              </w:rPr>
              <w:t>3.</w:t>
            </w:r>
            <w:r w:rsidRPr="009677EC">
              <w:rPr>
                <w:b/>
                <w:i/>
              </w:rPr>
              <w:t xml:space="preserve"> L’AEMF</w:t>
            </w:r>
            <w:r w:rsidRPr="009677EC">
              <w:t xml:space="preserve"> peut facturer au tiers visé au paragraphe 1 des frais correspondant aux coûts effectivement supportés, afin de couvrir les dépenses nécessaires afférentes à l’évaluation des demandes d’agrément et au contrôle ultérieur du respect des conditions énoncées au paragraphe 1.</w:t>
            </w:r>
            <w:r w:rsidRPr="009677EC">
              <w:rPr>
                <w:b/>
                <w:i/>
              </w:rPr>
              <w:t>»</w:t>
            </w:r>
          </w:p>
        </w:tc>
      </w:tr>
    </w:tbl>
    <w:p w14:paraId="2698E7A6"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52FB93E9" w14:textId="77777777" w:rsidR="00641682" w:rsidRPr="009677EC" w:rsidRDefault="00641682" w:rsidP="00641682">
      <w:pPr>
        <w:pStyle w:val="AmCrossRef"/>
      </w:pPr>
      <w:r w:rsidRPr="009677EC">
        <w:t>(Article 28, paragraphe 3, du règlement (UE) 2017/2402)</w:t>
      </w:r>
    </w:p>
    <w:p w14:paraId="18662BDC" w14:textId="77777777" w:rsidR="00641682" w:rsidRPr="003F27EB" w:rsidRDefault="00641682" w:rsidP="00641682">
      <w:pPr>
        <w:rPr>
          <w:lang w:val="de-DE"/>
        </w:rPr>
      </w:pPr>
      <w:r w:rsidRPr="003F27EB">
        <w:rPr>
          <w:rStyle w:val="HideTWBExt"/>
          <w:lang w:val="de-DE"/>
        </w:rPr>
        <w:t>&lt;/Amend&gt;</w:t>
      </w:r>
    </w:p>
    <w:p w14:paraId="23DED0A7"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248</w:t>
      </w:r>
      <w:r w:rsidRPr="003F27EB">
        <w:rPr>
          <w:rStyle w:val="HideTWBExt"/>
          <w:b w:val="0"/>
          <w:lang w:val="de-DE"/>
        </w:rPr>
        <w:t>&lt;/NumAm&gt;</w:t>
      </w:r>
    </w:p>
    <w:p w14:paraId="35F76A24"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w:t>
      </w:r>
      <w:r w:rsidRPr="003F27EB">
        <w:rPr>
          <w:rStyle w:val="HideTWBExt"/>
          <w:b w:val="0"/>
          <w:lang w:val="en-GB"/>
        </w:rPr>
        <w:t>&lt;/Members&gt;</w:t>
      </w:r>
    </w:p>
    <w:p w14:paraId="6FAFA7E3" w14:textId="77777777" w:rsidR="00641682" w:rsidRPr="009677EC" w:rsidRDefault="00641682" w:rsidP="00641682">
      <w:pPr>
        <w:pStyle w:val="NormalBold"/>
      </w:pPr>
      <w:r w:rsidRPr="009677EC">
        <w:rPr>
          <w:rStyle w:val="HideTWBExt"/>
          <w:b w:val="0"/>
        </w:rPr>
        <w:t>&lt;/RepeatBlock-By&gt;</w:t>
      </w:r>
    </w:p>
    <w:p w14:paraId="40C8B43D"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EB75CE7" w14:textId="77777777" w:rsidR="00641682" w:rsidRPr="009677EC" w:rsidRDefault="00641682" w:rsidP="00641682">
      <w:pPr>
        <w:pStyle w:val="NormalBold"/>
      </w:pPr>
      <w:r w:rsidRPr="009677EC">
        <w:rPr>
          <w:rStyle w:val="HideTWBExt"/>
          <w:b w:val="0"/>
        </w:rPr>
        <w:t>&lt;Article&gt;</w:t>
      </w:r>
      <w:r w:rsidRPr="009677EC">
        <w:t>Article 1 – alinéa 1 – point 14 – sous-point d (nouveau)</w:t>
      </w:r>
      <w:r w:rsidRPr="009677EC">
        <w:rPr>
          <w:rStyle w:val="HideTWBExt"/>
          <w:b w:val="0"/>
        </w:rPr>
        <w:t>&lt;/Article&gt;</w:t>
      </w:r>
    </w:p>
    <w:p w14:paraId="0B73F478"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7A765E75" w14:textId="77777777" w:rsidR="00641682" w:rsidRPr="009677EC" w:rsidRDefault="00641682" w:rsidP="00641682">
      <w:r w:rsidRPr="009677EC">
        <w:rPr>
          <w:rStyle w:val="HideTWBExt"/>
        </w:rPr>
        <w:t>&lt;Article2&gt;</w:t>
      </w:r>
      <w:r w:rsidRPr="009677EC">
        <w:t>Article 28 – paragraphe 4</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264CEF8A" w14:textId="77777777" w:rsidTr="000A666C">
        <w:trPr>
          <w:trHeight w:hRule="exact" w:val="240"/>
          <w:jc w:val="center"/>
        </w:trPr>
        <w:tc>
          <w:tcPr>
            <w:tcW w:w="9752" w:type="dxa"/>
            <w:gridSpan w:val="2"/>
            <w:tcBorders>
              <w:top w:val="nil"/>
              <w:left w:val="nil"/>
              <w:bottom w:val="nil"/>
              <w:right w:val="nil"/>
            </w:tcBorders>
          </w:tcPr>
          <w:p w14:paraId="2A12978E" w14:textId="77777777" w:rsidR="00641682" w:rsidRPr="009677EC" w:rsidRDefault="00641682" w:rsidP="000A666C"/>
        </w:tc>
      </w:tr>
      <w:tr w:rsidR="00641682" w:rsidRPr="009677EC" w14:paraId="2D746EEE" w14:textId="77777777" w:rsidTr="000A666C">
        <w:trPr>
          <w:trHeight w:val="240"/>
          <w:jc w:val="center"/>
        </w:trPr>
        <w:tc>
          <w:tcPr>
            <w:tcW w:w="4876" w:type="dxa"/>
            <w:tcBorders>
              <w:top w:val="nil"/>
              <w:left w:val="nil"/>
              <w:bottom w:val="nil"/>
              <w:right w:val="nil"/>
            </w:tcBorders>
          </w:tcPr>
          <w:p w14:paraId="708E4983"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1DA71244" w14:textId="77777777" w:rsidR="00641682" w:rsidRPr="009677EC" w:rsidRDefault="00641682" w:rsidP="000A666C">
            <w:pPr>
              <w:pStyle w:val="AmColumnHeading"/>
            </w:pPr>
            <w:r w:rsidRPr="009677EC">
              <w:t>Amendement</w:t>
            </w:r>
          </w:p>
        </w:tc>
      </w:tr>
      <w:tr w:rsidR="00641682" w:rsidRPr="009677EC" w14:paraId="486C7487" w14:textId="77777777" w:rsidTr="000A666C">
        <w:trPr>
          <w:jc w:val="center"/>
        </w:trPr>
        <w:tc>
          <w:tcPr>
            <w:tcW w:w="4876" w:type="dxa"/>
            <w:tcBorders>
              <w:top w:val="nil"/>
              <w:left w:val="nil"/>
              <w:bottom w:val="nil"/>
              <w:right w:val="nil"/>
            </w:tcBorders>
          </w:tcPr>
          <w:p w14:paraId="66D06B16" w14:textId="77777777" w:rsidR="00641682" w:rsidRPr="009677EC" w:rsidRDefault="00641682" w:rsidP="000A666C">
            <w:pPr>
              <w:pStyle w:val="Normal6a"/>
            </w:pPr>
          </w:p>
        </w:tc>
        <w:tc>
          <w:tcPr>
            <w:tcW w:w="4876" w:type="dxa"/>
            <w:tcBorders>
              <w:top w:val="nil"/>
              <w:left w:val="nil"/>
              <w:bottom w:val="nil"/>
              <w:right w:val="nil"/>
            </w:tcBorders>
          </w:tcPr>
          <w:p w14:paraId="64A927E5" w14:textId="77777777" w:rsidR="00641682" w:rsidRPr="009677EC" w:rsidRDefault="00641682" w:rsidP="000A666C">
            <w:pPr>
              <w:pStyle w:val="Normal6a"/>
            </w:pPr>
            <w:r w:rsidRPr="009677EC">
              <w:rPr>
                <w:b/>
                <w:i/>
              </w:rPr>
              <w:t>d)</w:t>
            </w:r>
            <w:r w:rsidRPr="009677EC">
              <w:tab/>
            </w:r>
            <w:r w:rsidRPr="009677EC">
              <w:rPr>
                <w:b/>
                <w:i/>
              </w:rPr>
              <w:t>le paragraphe 4 est remplacé par le texte suivant:</w:t>
            </w:r>
          </w:p>
        </w:tc>
      </w:tr>
      <w:tr w:rsidR="00641682" w:rsidRPr="009677EC" w14:paraId="6A6CAC48" w14:textId="77777777" w:rsidTr="000A666C">
        <w:trPr>
          <w:jc w:val="center"/>
        </w:trPr>
        <w:tc>
          <w:tcPr>
            <w:tcW w:w="4876" w:type="dxa"/>
            <w:tcBorders>
              <w:top w:val="nil"/>
              <w:left w:val="nil"/>
              <w:bottom w:val="nil"/>
              <w:right w:val="nil"/>
            </w:tcBorders>
          </w:tcPr>
          <w:p w14:paraId="03BF2DF2" w14:textId="77777777" w:rsidR="00641682" w:rsidRPr="009677EC" w:rsidRDefault="00641682" w:rsidP="000A666C">
            <w:pPr>
              <w:pStyle w:val="Normal6a"/>
            </w:pPr>
            <w:r w:rsidRPr="009677EC">
              <w:t>4. L’AEMF élabore des projets de normes techniques de réglementation précisant les</w:t>
            </w:r>
            <w:r w:rsidRPr="009677EC">
              <w:rPr>
                <w:b/>
                <w:bCs/>
                <w:i/>
                <w:iCs/>
              </w:rPr>
              <w:t xml:space="preserve"> informations à fournir aux autorités compétentes</w:t>
            </w:r>
            <w:r w:rsidRPr="009677EC">
              <w:t xml:space="preserve"> </w:t>
            </w:r>
            <w:r w:rsidRPr="009677EC">
              <w:rPr>
                <w:b/>
                <w:bCs/>
                <w:i/>
                <w:iCs/>
              </w:rPr>
              <w:t>dans</w:t>
            </w:r>
            <w:r w:rsidRPr="009677EC">
              <w:t xml:space="preserve"> les </w:t>
            </w:r>
            <w:r w:rsidRPr="009677EC">
              <w:rPr>
                <w:b/>
                <w:i/>
              </w:rPr>
              <w:t>demandes d’agrément d’un tiers conformément au paragraphe 1</w:t>
            </w:r>
            <w:r w:rsidRPr="009677EC">
              <w:rPr>
                <w:b/>
                <w:bCs/>
                <w:i/>
                <w:iCs/>
              </w:rPr>
              <w:t>.</w:t>
            </w:r>
          </w:p>
        </w:tc>
        <w:tc>
          <w:tcPr>
            <w:tcW w:w="4876" w:type="dxa"/>
            <w:tcBorders>
              <w:top w:val="nil"/>
              <w:left w:val="nil"/>
              <w:bottom w:val="nil"/>
              <w:right w:val="nil"/>
            </w:tcBorders>
          </w:tcPr>
          <w:p w14:paraId="58525AA7" w14:textId="77777777" w:rsidR="00641682" w:rsidRPr="009677EC" w:rsidRDefault="00641682" w:rsidP="000A666C">
            <w:pPr>
              <w:pStyle w:val="Normal6a"/>
            </w:pPr>
            <w:r w:rsidRPr="009677EC">
              <w:rPr>
                <w:b/>
                <w:bCs/>
                <w:i/>
                <w:iCs/>
              </w:rPr>
              <w:t>«</w:t>
            </w:r>
            <w:r w:rsidRPr="009677EC">
              <w:t xml:space="preserve">4. </w:t>
            </w:r>
            <w:r w:rsidRPr="009677EC">
              <w:rPr>
                <w:b/>
                <w:bCs/>
                <w:i/>
                <w:iCs/>
              </w:rPr>
              <w:t>Afin d’assurer une application cohérente du présent article,</w:t>
            </w:r>
            <w:r w:rsidRPr="009677EC">
              <w:t xml:space="preserve"> l’AEMF élabore des projets de normes techniques de réglementation précisant les</w:t>
            </w:r>
            <w:r w:rsidRPr="009677EC">
              <w:rPr>
                <w:b/>
                <w:i/>
              </w:rPr>
              <w:t xml:space="preserve"> modalités de la demande d’enregistrement</w:t>
            </w:r>
          </w:p>
        </w:tc>
      </w:tr>
      <w:tr w:rsidR="00641682" w:rsidRPr="009677EC" w14:paraId="04736DE5" w14:textId="77777777" w:rsidTr="000A666C">
        <w:trPr>
          <w:jc w:val="center"/>
        </w:trPr>
        <w:tc>
          <w:tcPr>
            <w:tcW w:w="4876" w:type="dxa"/>
            <w:tcBorders>
              <w:top w:val="nil"/>
              <w:left w:val="nil"/>
              <w:bottom w:val="nil"/>
              <w:right w:val="nil"/>
            </w:tcBorders>
          </w:tcPr>
          <w:p w14:paraId="661A2A69" w14:textId="77777777" w:rsidR="00641682" w:rsidRPr="009677EC" w:rsidRDefault="00641682" w:rsidP="000A666C">
            <w:pPr>
              <w:pStyle w:val="Normal6a"/>
            </w:pPr>
            <w:r w:rsidRPr="009677EC">
              <w:t xml:space="preserve">L’AEMF soumet ces projets de normes techniques de réglementation à la Commission au plus tard le </w:t>
            </w:r>
            <w:r w:rsidRPr="009677EC">
              <w:rPr>
                <w:b/>
                <w:bCs/>
                <w:i/>
                <w:iCs/>
              </w:rPr>
              <w:t>18 juillet 2018</w:t>
            </w:r>
            <w:r w:rsidRPr="009677EC">
              <w:t>.</w:t>
            </w:r>
          </w:p>
        </w:tc>
        <w:tc>
          <w:tcPr>
            <w:tcW w:w="4876" w:type="dxa"/>
            <w:tcBorders>
              <w:top w:val="nil"/>
              <w:left w:val="nil"/>
              <w:bottom w:val="nil"/>
              <w:right w:val="nil"/>
            </w:tcBorders>
          </w:tcPr>
          <w:p w14:paraId="14D9D956" w14:textId="77777777" w:rsidR="00641682" w:rsidRPr="009677EC" w:rsidRDefault="00641682" w:rsidP="000A666C">
            <w:pPr>
              <w:pStyle w:val="Normal6a"/>
            </w:pPr>
            <w:r w:rsidRPr="009677EC">
              <w:t xml:space="preserve">L’AEMF soumet ces projets de normes techniques de réglementation à la Commission au plus tard le </w:t>
            </w:r>
            <w:r w:rsidRPr="009677EC">
              <w:rPr>
                <w:b/>
                <w:i/>
              </w:rPr>
              <w:t>[6 mois après la date d’entrée en vigueur du présent règlement modificatif]</w:t>
            </w:r>
            <w:r w:rsidRPr="009677EC">
              <w:t>.</w:t>
            </w:r>
          </w:p>
        </w:tc>
      </w:tr>
      <w:tr w:rsidR="00641682" w:rsidRPr="009677EC" w14:paraId="60E32C13" w14:textId="77777777" w:rsidTr="000A666C">
        <w:trPr>
          <w:jc w:val="center"/>
        </w:trPr>
        <w:tc>
          <w:tcPr>
            <w:tcW w:w="4876" w:type="dxa"/>
            <w:tcBorders>
              <w:top w:val="nil"/>
              <w:left w:val="nil"/>
              <w:bottom w:val="nil"/>
              <w:right w:val="nil"/>
            </w:tcBorders>
          </w:tcPr>
          <w:p w14:paraId="5B4B9FC4" w14:textId="77777777" w:rsidR="00641682" w:rsidRPr="009677EC" w:rsidRDefault="00641682" w:rsidP="000A666C">
            <w:pPr>
              <w:pStyle w:val="Normal6a"/>
            </w:pPr>
            <w:r w:rsidRPr="009677EC">
              <w:t>La Commission est habilitée à compléter le présent règlement en adoptant les normes techniques de réglementation visées au présent paragraphe conformément aux articles 10 à 14 du règlement (UE) nº 1095/2010.</w:t>
            </w:r>
          </w:p>
        </w:tc>
        <w:tc>
          <w:tcPr>
            <w:tcW w:w="4876" w:type="dxa"/>
            <w:tcBorders>
              <w:top w:val="nil"/>
              <w:left w:val="nil"/>
              <w:bottom w:val="nil"/>
              <w:right w:val="nil"/>
            </w:tcBorders>
          </w:tcPr>
          <w:p w14:paraId="7F3CF72B" w14:textId="77777777" w:rsidR="00641682" w:rsidRPr="009677EC" w:rsidRDefault="00641682" w:rsidP="000A666C">
            <w:pPr>
              <w:pStyle w:val="Normal6a"/>
            </w:pPr>
            <w:r w:rsidRPr="009677EC">
              <w:t>La Commission est habilitée à compléter le présent règlement en adoptant les normes techniques de réglementation visées au présent paragraphe conformément aux articles 10 à 14 du règlement (UE) nº 1095/2010.</w:t>
            </w:r>
            <w:r w:rsidRPr="009677EC">
              <w:rPr>
                <w:b/>
                <w:bCs/>
                <w:i/>
                <w:iCs/>
              </w:rPr>
              <w:t>»</w:t>
            </w:r>
          </w:p>
        </w:tc>
      </w:tr>
    </w:tbl>
    <w:p w14:paraId="061EADB2"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61FA4281" w14:textId="77777777" w:rsidR="00641682" w:rsidRPr="009677EC" w:rsidRDefault="00641682" w:rsidP="00641682">
      <w:pPr>
        <w:pStyle w:val="AmCrossRef"/>
      </w:pPr>
      <w:r w:rsidRPr="009677EC">
        <w:t>(Article 28, paragraphe 4, du règlement (UE) 2017/2402)</w:t>
      </w:r>
    </w:p>
    <w:p w14:paraId="58D63B95" w14:textId="77777777" w:rsidR="00641682" w:rsidRPr="003F27EB" w:rsidRDefault="00641682" w:rsidP="00641682">
      <w:pPr>
        <w:rPr>
          <w:lang w:val="de-DE"/>
        </w:rPr>
      </w:pPr>
      <w:r w:rsidRPr="003F27EB">
        <w:rPr>
          <w:rStyle w:val="HideTWBExt"/>
          <w:lang w:val="de-DE"/>
        </w:rPr>
        <w:t>&lt;/Amend&gt;</w:t>
      </w:r>
    </w:p>
    <w:p w14:paraId="73533A9F"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249</w:t>
      </w:r>
      <w:r w:rsidRPr="003F27EB">
        <w:rPr>
          <w:rStyle w:val="HideTWBExt"/>
          <w:b w:val="0"/>
          <w:lang w:val="de-DE"/>
        </w:rPr>
        <w:t>&lt;/NumAm&gt;</w:t>
      </w:r>
    </w:p>
    <w:p w14:paraId="5AFCD9F9"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Fernando Navarrete Rojas, Isabel Benjumea Benjumea</w:t>
      </w:r>
      <w:r w:rsidRPr="003F27EB">
        <w:rPr>
          <w:rStyle w:val="HideTWBExt"/>
          <w:b w:val="0"/>
          <w:lang w:val="en-GB"/>
        </w:rPr>
        <w:t>&lt;/Members&gt;</w:t>
      </w:r>
    </w:p>
    <w:p w14:paraId="31431B2C" w14:textId="77777777" w:rsidR="00641682" w:rsidRPr="009677EC" w:rsidRDefault="00641682" w:rsidP="00641682">
      <w:pPr>
        <w:pStyle w:val="NormalBold"/>
      </w:pPr>
      <w:r w:rsidRPr="009677EC">
        <w:rPr>
          <w:rStyle w:val="HideTWBExt"/>
          <w:b w:val="0"/>
        </w:rPr>
        <w:t>&lt;/RepeatBlock-By&gt;</w:t>
      </w:r>
    </w:p>
    <w:p w14:paraId="7676282B"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DEFFAE0" w14:textId="77777777" w:rsidR="00641682" w:rsidRPr="009677EC" w:rsidRDefault="00641682" w:rsidP="00641682">
      <w:pPr>
        <w:pStyle w:val="NormalBold"/>
      </w:pPr>
      <w:r w:rsidRPr="009677EC">
        <w:rPr>
          <w:rStyle w:val="HideTWBExt"/>
          <w:b w:val="0"/>
        </w:rPr>
        <w:t>&lt;Article&gt;</w:t>
      </w:r>
      <w:r w:rsidRPr="009677EC">
        <w:t>Article 1 – alinéa 1 – point 14 bis (nouveau)</w:t>
      </w:r>
      <w:r w:rsidRPr="009677EC">
        <w:rPr>
          <w:rStyle w:val="HideTWBExt"/>
          <w:b w:val="0"/>
        </w:rPr>
        <w:t>&lt;/Article&gt;</w:t>
      </w:r>
    </w:p>
    <w:p w14:paraId="6A782396"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1DFA24E2" w14:textId="77777777" w:rsidR="00641682" w:rsidRPr="009677EC" w:rsidRDefault="00641682" w:rsidP="00641682">
      <w:r w:rsidRPr="009677EC">
        <w:rPr>
          <w:rStyle w:val="HideTWBExt"/>
        </w:rPr>
        <w:t>&lt;Article2&gt;</w:t>
      </w:r>
      <w:r w:rsidRPr="009677EC">
        <w:t>Article 28 bis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7ABB4053" w14:textId="77777777" w:rsidTr="000A666C">
        <w:trPr>
          <w:trHeight w:hRule="exact" w:val="240"/>
          <w:jc w:val="center"/>
        </w:trPr>
        <w:tc>
          <w:tcPr>
            <w:tcW w:w="9752" w:type="dxa"/>
            <w:gridSpan w:val="2"/>
            <w:tcBorders>
              <w:top w:val="nil"/>
              <w:left w:val="nil"/>
              <w:bottom w:val="nil"/>
              <w:right w:val="nil"/>
            </w:tcBorders>
          </w:tcPr>
          <w:p w14:paraId="2065C174" w14:textId="77777777" w:rsidR="00641682" w:rsidRPr="009677EC" w:rsidRDefault="00641682" w:rsidP="000A666C"/>
        </w:tc>
      </w:tr>
      <w:tr w:rsidR="00641682" w:rsidRPr="009677EC" w14:paraId="772ADDBC" w14:textId="77777777" w:rsidTr="000A666C">
        <w:trPr>
          <w:trHeight w:val="240"/>
          <w:jc w:val="center"/>
        </w:trPr>
        <w:tc>
          <w:tcPr>
            <w:tcW w:w="4876" w:type="dxa"/>
            <w:tcBorders>
              <w:top w:val="nil"/>
              <w:left w:val="nil"/>
              <w:bottom w:val="nil"/>
              <w:right w:val="nil"/>
            </w:tcBorders>
          </w:tcPr>
          <w:p w14:paraId="7C9FB166"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1565A2FF" w14:textId="77777777" w:rsidR="00641682" w:rsidRPr="009677EC" w:rsidRDefault="00641682" w:rsidP="000A666C">
            <w:pPr>
              <w:pStyle w:val="AmColumnHeading"/>
            </w:pPr>
            <w:r w:rsidRPr="009677EC">
              <w:t>Amendement</w:t>
            </w:r>
          </w:p>
        </w:tc>
      </w:tr>
      <w:tr w:rsidR="00641682" w:rsidRPr="009677EC" w14:paraId="7B13DD82" w14:textId="77777777" w:rsidTr="000A666C">
        <w:trPr>
          <w:jc w:val="center"/>
        </w:trPr>
        <w:tc>
          <w:tcPr>
            <w:tcW w:w="4876" w:type="dxa"/>
            <w:tcBorders>
              <w:top w:val="nil"/>
              <w:left w:val="nil"/>
              <w:bottom w:val="nil"/>
              <w:right w:val="nil"/>
            </w:tcBorders>
          </w:tcPr>
          <w:p w14:paraId="428971FA" w14:textId="77777777" w:rsidR="00641682" w:rsidRPr="009677EC" w:rsidRDefault="00641682" w:rsidP="000A666C">
            <w:pPr>
              <w:pStyle w:val="Normal6a"/>
            </w:pPr>
          </w:p>
        </w:tc>
        <w:tc>
          <w:tcPr>
            <w:tcW w:w="4876" w:type="dxa"/>
            <w:tcBorders>
              <w:top w:val="nil"/>
              <w:left w:val="nil"/>
              <w:bottom w:val="nil"/>
              <w:right w:val="nil"/>
            </w:tcBorders>
          </w:tcPr>
          <w:p w14:paraId="2DE66740" w14:textId="77777777" w:rsidR="00641682" w:rsidRPr="009677EC" w:rsidRDefault="00641682" w:rsidP="000A666C">
            <w:pPr>
              <w:pStyle w:val="Normal6a"/>
            </w:pPr>
            <w:r w:rsidRPr="009677EC">
              <w:rPr>
                <w:b/>
                <w:i/>
              </w:rPr>
              <w:t>(14 bis)</w:t>
            </w:r>
            <w:r w:rsidRPr="009677EC">
              <w:tab/>
            </w:r>
            <w:r w:rsidRPr="009677EC">
              <w:rPr>
                <w:b/>
                <w:i/>
              </w:rPr>
              <w:t>L’article suivant est inséré:</w:t>
            </w:r>
          </w:p>
        </w:tc>
      </w:tr>
      <w:tr w:rsidR="00641682" w:rsidRPr="009677EC" w14:paraId="7B2453C5" w14:textId="77777777" w:rsidTr="000A666C">
        <w:trPr>
          <w:jc w:val="center"/>
        </w:trPr>
        <w:tc>
          <w:tcPr>
            <w:tcW w:w="4876" w:type="dxa"/>
            <w:tcBorders>
              <w:top w:val="nil"/>
              <w:left w:val="nil"/>
              <w:bottom w:val="nil"/>
              <w:right w:val="nil"/>
            </w:tcBorders>
          </w:tcPr>
          <w:p w14:paraId="4425CD92" w14:textId="77777777" w:rsidR="00641682" w:rsidRPr="009677EC" w:rsidRDefault="00641682" w:rsidP="000A666C">
            <w:pPr>
              <w:pStyle w:val="Normal6a"/>
            </w:pPr>
          </w:p>
        </w:tc>
        <w:tc>
          <w:tcPr>
            <w:tcW w:w="4876" w:type="dxa"/>
            <w:tcBorders>
              <w:top w:val="nil"/>
              <w:left w:val="nil"/>
              <w:bottom w:val="nil"/>
              <w:right w:val="nil"/>
            </w:tcBorders>
          </w:tcPr>
          <w:p w14:paraId="794C31ED" w14:textId="77777777" w:rsidR="00641682" w:rsidRPr="009677EC" w:rsidRDefault="00641682" w:rsidP="000A666C">
            <w:pPr>
              <w:pStyle w:val="Normal6a"/>
            </w:pPr>
            <w:r w:rsidRPr="009677EC">
              <w:rPr>
                <w:b/>
                <w:i/>
              </w:rPr>
              <w:t>Article 28 bis</w:t>
            </w:r>
          </w:p>
        </w:tc>
      </w:tr>
      <w:tr w:rsidR="00641682" w:rsidRPr="009677EC" w14:paraId="28B730AB" w14:textId="77777777" w:rsidTr="000A666C">
        <w:trPr>
          <w:jc w:val="center"/>
        </w:trPr>
        <w:tc>
          <w:tcPr>
            <w:tcW w:w="4876" w:type="dxa"/>
            <w:tcBorders>
              <w:top w:val="nil"/>
              <w:left w:val="nil"/>
              <w:bottom w:val="nil"/>
              <w:right w:val="nil"/>
            </w:tcBorders>
          </w:tcPr>
          <w:p w14:paraId="3BAEA461" w14:textId="77777777" w:rsidR="00641682" w:rsidRPr="009677EC" w:rsidRDefault="00641682" w:rsidP="000A666C">
            <w:pPr>
              <w:pStyle w:val="Normal6a"/>
            </w:pPr>
          </w:p>
        </w:tc>
        <w:tc>
          <w:tcPr>
            <w:tcW w:w="4876" w:type="dxa"/>
            <w:tcBorders>
              <w:top w:val="nil"/>
              <w:left w:val="nil"/>
              <w:bottom w:val="nil"/>
              <w:right w:val="nil"/>
            </w:tcBorders>
          </w:tcPr>
          <w:p w14:paraId="35E4E1CC" w14:textId="77777777" w:rsidR="00641682" w:rsidRPr="009677EC" w:rsidRDefault="00641682" w:rsidP="000A666C">
            <w:pPr>
              <w:pStyle w:val="Normal6a"/>
            </w:pPr>
            <w:r w:rsidRPr="009677EC">
              <w:rPr>
                <w:b/>
                <w:i/>
              </w:rPr>
              <w:t>Équivalence des STS de pays tiers</w:t>
            </w:r>
          </w:p>
        </w:tc>
      </w:tr>
      <w:tr w:rsidR="00641682" w:rsidRPr="009677EC" w14:paraId="31BC253B" w14:textId="77777777" w:rsidTr="000A666C">
        <w:trPr>
          <w:jc w:val="center"/>
        </w:trPr>
        <w:tc>
          <w:tcPr>
            <w:tcW w:w="4876" w:type="dxa"/>
            <w:tcBorders>
              <w:top w:val="nil"/>
              <w:left w:val="nil"/>
              <w:bottom w:val="nil"/>
              <w:right w:val="nil"/>
            </w:tcBorders>
          </w:tcPr>
          <w:p w14:paraId="16D2D6A2" w14:textId="77777777" w:rsidR="00641682" w:rsidRPr="009677EC" w:rsidRDefault="00641682" w:rsidP="000A666C">
            <w:pPr>
              <w:pStyle w:val="Normal6a"/>
            </w:pPr>
          </w:p>
        </w:tc>
        <w:tc>
          <w:tcPr>
            <w:tcW w:w="4876" w:type="dxa"/>
            <w:tcBorders>
              <w:top w:val="nil"/>
              <w:left w:val="nil"/>
              <w:bottom w:val="nil"/>
              <w:right w:val="nil"/>
            </w:tcBorders>
          </w:tcPr>
          <w:p w14:paraId="3180B568" w14:textId="77777777" w:rsidR="00641682" w:rsidRPr="009677EC" w:rsidRDefault="00641682" w:rsidP="000A666C">
            <w:pPr>
              <w:pStyle w:val="Normal6a"/>
            </w:pPr>
            <w:r w:rsidRPr="009677EC">
              <w:rPr>
                <w:b/>
                <w:i/>
              </w:rPr>
              <w:t>1. La Commission est habilitée à adopter des actes délégués, conformément à l’article 47, afin de compléter le présent règlement en déterminant les dispositions juridiques, de surveillance et d’application d’un pays tiers:</w:t>
            </w:r>
          </w:p>
        </w:tc>
      </w:tr>
      <w:tr w:rsidR="00641682" w:rsidRPr="009677EC" w14:paraId="6693C7E2" w14:textId="77777777" w:rsidTr="000A666C">
        <w:trPr>
          <w:jc w:val="center"/>
        </w:trPr>
        <w:tc>
          <w:tcPr>
            <w:tcW w:w="4876" w:type="dxa"/>
            <w:tcBorders>
              <w:top w:val="nil"/>
              <w:left w:val="nil"/>
              <w:bottom w:val="nil"/>
              <w:right w:val="nil"/>
            </w:tcBorders>
          </w:tcPr>
          <w:p w14:paraId="19ED2918" w14:textId="77777777" w:rsidR="00641682" w:rsidRPr="009677EC" w:rsidRDefault="00641682" w:rsidP="000A666C">
            <w:pPr>
              <w:pStyle w:val="Normal6a"/>
            </w:pPr>
          </w:p>
        </w:tc>
        <w:tc>
          <w:tcPr>
            <w:tcW w:w="4876" w:type="dxa"/>
            <w:tcBorders>
              <w:top w:val="nil"/>
              <w:left w:val="nil"/>
              <w:bottom w:val="nil"/>
              <w:right w:val="nil"/>
            </w:tcBorders>
          </w:tcPr>
          <w:p w14:paraId="3A4E3D55" w14:textId="77777777" w:rsidR="00641682" w:rsidRPr="009677EC" w:rsidRDefault="00641682" w:rsidP="000A666C">
            <w:pPr>
              <w:pStyle w:val="Normal6a"/>
            </w:pPr>
            <w:r w:rsidRPr="009677EC">
              <w:rPr>
                <w:b/>
                <w:i/>
              </w:rPr>
              <w:t>a) sont équivalentes aux exigences prévues aux articles 19 à 22 [Non-ABCP], aux articles 23 à 26 [ABCP] et aux articles 26 ter à 26 sexies [Synthétique], en ce qui concerne la nature simple, transparente et standardisée de la titrisation; et</w:t>
            </w:r>
          </w:p>
        </w:tc>
      </w:tr>
      <w:tr w:rsidR="00641682" w:rsidRPr="009677EC" w14:paraId="50FDE04B" w14:textId="77777777" w:rsidTr="000A666C">
        <w:trPr>
          <w:jc w:val="center"/>
        </w:trPr>
        <w:tc>
          <w:tcPr>
            <w:tcW w:w="4876" w:type="dxa"/>
            <w:tcBorders>
              <w:top w:val="nil"/>
              <w:left w:val="nil"/>
              <w:bottom w:val="nil"/>
              <w:right w:val="nil"/>
            </w:tcBorders>
          </w:tcPr>
          <w:p w14:paraId="4E68196B" w14:textId="77777777" w:rsidR="00641682" w:rsidRPr="009677EC" w:rsidRDefault="00641682" w:rsidP="000A666C">
            <w:pPr>
              <w:pStyle w:val="Normal6a"/>
            </w:pPr>
          </w:p>
        </w:tc>
        <w:tc>
          <w:tcPr>
            <w:tcW w:w="4876" w:type="dxa"/>
            <w:tcBorders>
              <w:top w:val="nil"/>
              <w:left w:val="nil"/>
              <w:bottom w:val="nil"/>
              <w:right w:val="nil"/>
            </w:tcBorders>
          </w:tcPr>
          <w:p w14:paraId="0AA4026E" w14:textId="77777777" w:rsidR="00641682" w:rsidRPr="009677EC" w:rsidRDefault="00641682" w:rsidP="000A666C">
            <w:pPr>
              <w:pStyle w:val="Normal6a"/>
            </w:pPr>
            <w:r w:rsidRPr="009677EC">
              <w:rPr>
                <w:b/>
                <w:i/>
              </w:rPr>
              <w:t>b) veille à ce que les titrisations originaires de ce pays tiers fassent l’objet d’une surveillance et d’une application effectives et permanentes.</w:t>
            </w:r>
          </w:p>
        </w:tc>
      </w:tr>
      <w:tr w:rsidR="00641682" w:rsidRPr="009677EC" w14:paraId="5E74120C" w14:textId="77777777" w:rsidTr="000A666C">
        <w:trPr>
          <w:jc w:val="center"/>
        </w:trPr>
        <w:tc>
          <w:tcPr>
            <w:tcW w:w="4876" w:type="dxa"/>
            <w:tcBorders>
              <w:top w:val="nil"/>
              <w:left w:val="nil"/>
              <w:bottom w:val="nil"/>
              <w:right w:val="nil"/>
            </w:tcBorders>
          </w:tcPr>
          <w:p w14:paraId="36928F23" w14:textId="77777777" w:rsidR="00641682" w:rsidRPr="009677EC" w:rsidRDefault="00641682" w:rsidP="000A666C">
            <w:pPr>
              <w:pStyle w:val="Normal6a"/>
            </w:pPr>
          </w:p>
        </w:tc>
        <w:tc>
          <w:tcPr>
            <w:tcW w:w="4876" w:type="dxa"/>
            <w:tcBorders>
              <w:top w:val="nil"/>
              <w:left w:val="nil"/>
              <w:bottom w:val="nil"/>
              <w:right w:val="nil"/>
            </w:tcBorders>
          </w:tcPr>
          <w:p w14:paraId="2F8A0F27" w14:textId="77777777" w:rsidR="00641682" w:rsidRPr="009677EC" w:rsidRDefault="00641682" w:rsidP="000A666C">
            <w:pPr>
              <w:pStyle w:val="Normal6a"/>
            </w:pPr>
            <w:r w:rsidRPr="009677EC">
              <w:rPr>
                <w:b/>
                <w:i/>
              </w:rPr>
              <w:t>2. Aux fins du paragraphe 1, la Commission vérifie que les dispositions du pays tiers sont pleinement alignées sur les «critères d’identification des titrisations simples, transparentes et comparables» (STC) publiés par le Comité de Bâle sur le contrôle bancaire et l’Organisation internationale des commissions de valeurs (OICV). L’équivalence est accordée sur la base du résultat substantiel du cadre réglementaire, indépendamment du format ou des modèles spécifiques utilisés pour la publication d’informations dans ce pays tiers.</w:t>
            </w:r>
          </w:p>
        </w:tc>
      </w:tr>
      <w:tr w:rsidR="00641682" w:rsidRPr="009677EC" w14:paraId="41964157" w14:textId="77777777" w:rsidTr="000A666C">
        <w:trPr>
          <w:jc w:val="center"/>
        </w:trPr>
        <w:tc>
          <w:tcPr>
            <w:tcW w:w="4876" w:type="dxa"/>
            <w:tcBorders>
              <w:top w:val="nil"/>
              <w:left w:val="nil"/>
              <w:bottom w:val="nil"/>
              <w:right w:val="nil"/>
            </w:tcBorders>
          </w:tcPr>
          <w:p w14:paraId="25E5501F" w14:textId="77777777" w:rsidR="00641682" w:rsidRPr="009677EC" w:rsidRDefault="00641682" w:rsidP="000A666C">
            <w:pPr>
              <w:pStyle w:val="Normal6a"/>
            </w:pPr>
          </w:p>
        </w:tc>
        <w:tc>
          <w:tcPr>
            <w:tcW w:w="4876" w:type="dxa"/>
            <w:tcBorders>
              <w:top w:val="nil"/>
              <w:left w:val="nil"/>
              <w:bottom w:val="nil"/>
              <w:right w:val="nil"/>
            </w:tcBorders>
          </w:tcPr>
          <w:p w14:paraId="693F6F1B" w14:textId="77777777" w:rsidR="00641682" w:rsidRPr="009677EC" w:rsidRDefault="00641682" w:rsidP="000A666C">
            <w:pPr>
              <w:pStyle w:val="Normal6a"/>
            </w:pPr>
            <w:r w:rsidRPr="009677EC">
              <w:rPr>
                <w:b/>
                <w:i/>
              </w:rPr>
              <w:t>3. Une titrisation provenant d’un pays tiers à l’égard duquel une décision d’équivalence a été adoptée conformément au paragraphe 1 est considérée comme une titrisation STS aux fins du présent règlement et du règlement (UE) nº 575/2013 [CRR], à condition que:</w:t>
            </w:r>
          </w:p>
        </w:tc>
      </w:tr>
      <w:tr w:rsidR="00641682" w:rsidRPr="009677EC" w14:paraId="71C45E5C" w14:textId="77777777" w:rsidTr="000A666C">
        <w:trPr>
          <w:jc w:val="center"/>
        </w:trPr>
        <w:tc>
          <w:tcPr>
            <w:tcW w:w="4876" w:type="dxa"/>
            <w:tcBorders>
              <w:top w:val="nil"/>
              <w:left w:val="nil"/>
              <w:bottom w:val="nil"/>
              <w:right w:val="nil"/>
            </w:tcBorders>
          </w:tcPr>
          <w:p w14:paraId="3C557AFA" w14:textId="77777777" w:rsidR="00641682" w:rsidRPr="009677EC" w:rsidRDefault="00641682" w:rsidP="000A666C">
            <w:pPr>
              <w:pStyle w:val="Normal6a"/>
            </w:pPr>
          </w:p>
        </w:tc>
        <w:tc>
          <w:tcPr>
            <w:tcW w:w="4876" w:type="dxa"/>
            <w:tcBorders>
              <w:top w:val="nil"/>
              <w:left w:val="nil"/>
              <w:bottom w:val="nil"/>
              <w:right w:val="nil"/>
            </w:tcBorders>
          </w:tcPr>
          <w:p w14:paraId="365B9087" w14:textId="77777777" w:rsidR="00641682" w:rsidRPr="009677EC" w:rsidRDefault="00641682" w:rsidP="000A666C">
            <w:pPr>
              <w:pStyle w:val="Normal6a"/>
            </w:pPr>
            <w:r w:rsidRPr="009677EC">
              <w:rPr>
                <w:b/>
                <w:i/>
              </w:rPr>
              <w:t>a) l’initiateur, le promoteur ou la SSPE de ce pays tiers a reçu une vérification d’un vérificateur tiers autorisé conformément à l’article 28, confirmant la conformité avec les normes équivalentes du pays tiers; ou</w:t>
            </w:r>
          </w:p>
        </w:tc>
      </w:tr>
      <w:tr w:rsidR="00641682" w:rsidRPr="009677EC" w14:paraId="1D2D623F" w14:textId="77777777" w:rsidTr="000A666C">
        <w:trPr>
          <w:jc w:val="center"/>
        </w:trPr>
        <w:tc>
          <w:tcPr>
            <w:tcW w:w="4876" w:type="dxa"/>
            <w:tcBorders>
              <w:top w:val="nil"/>
              <w:left w:val="nil"/>
              <w:bottom w:val="nil"/>
              <w:right w:val="nil"/>
            </w:tcBorders>
          </w:tcPr>
          <w:p w14:paraId="1564EF07" w14:textId="77777777" w:rsidR="00641682" w:rsidRPr="009677EC" w:rsidRDefault="00641682" w:rsidP="000A666C">
            <w:pPr>
              <w:pStyle w:val="Normal6a"/>
            </w:pPr>
          </w:p>
        </w:tc>
        <w:tc>
          <w:tcPr>
            <w:tcW w:w="4876" w:type="dxa"/>
            <w:tcBorders>
              <w:top w:val="nil"/>
              <w:left w:val="nil"/>
              <w:bottom w:val="nil"/>
              <w:right w:val="nil"/>
            </w:tcBorders>
          </w:tcPr>
          <w:p w14:paraId="5C329FE8" w14:textId="77777777" w:rsidR="00641682" w:rsidRPr="009677EC" w:rsidRDefault="00641682" w:rsidP="000A666C">
            <w:pPr>
              <w:pStyle w:val="Normal6a"/>
            </w:pPr>
            <w:r w:rsidRPr="009677EC">
              <w:rPr>
                <w:b/>
                <w:i/>
              </w:rPr>
              <w:t>b) dans les juridictions où il n’existe pas de label STS ou STC spécifique, le tiers vérificateur confirme que la transaction est conforme aux critères STC de Bâle et de l’OICV sur le fond.</w:t>
            </w:r>
          </w:p>
        </w:tc>
      </w:tr>
    </w:tbl>
    <w:p w14:paraId="711ED1FE"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466AE593"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0DF60C40" w14:textId="77777777" w:rsidR="00641682" w:rsidRPr="009677EC" w:rsidRDefault="00641682" w:rsidP="00641682">
      <w:pPr>
        <w:pStyle w:val="AmJustText"/>
      </w:pPr>
      <w:r w:rsidRPr="009677EC">
        <w:t>L’établissement d’un régime d’équivalence formel entre le cadre européen des systèmes de négociation de titres et les normes de Bâle-OICV relatives aux STC est techniquement justifié, car tous deux reposent sur des critères fondés sur le risque, des exigences de publication d’informations et des sauvegardes structurelles étroitement alignés. La reconnaissance de l’équivalence réduirait l’arbitrage réglementaire et la duplication de la conformité, renforcerait la cohérence de la surveillance et faciliterait les marchés transfrontières de la titrisation, favorisant ainsi la liquidité du marché, l’efficacité de l’allocation des capitaux et les objectifs d’intégration des marchés de capitaux de l’Union.</w:t>
      </w:r>
    </w:p>
    <w:p w14:paraId="3340B08B" w14:textId="77777777" w:rsidR="00641682" w:rsidRPr="003F27EB" w:rsidRDefault="00641682" w:rsidP="00641682">
      <w:pPr>
        <w:rPr>
          <w:lang w:val="de-DE"/>
        </w:rPr>
      </w:pPr>
      <w:r w:rsidRPr="003F27EB">
        <w:rPr>
          <w:rStyle w:val="HideTWBExt"/>
          <w:lang w:val="de-DE"/>
        </w:rPr>
        <w:t>&lt;/Amend&gt;</w:t>
      </w:r>
    </w:p>
    <w:p w14:paraId="221C768C"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250</w:t>
      </w:r>
      <w:r w:rsidRPr="003F27EB">
        <w:rPr>
          <w:rStyle w:val="HideTWBExt"/>
          <w:b w:val="0"/>
          <w:lang w:val="de-DE"/>
        </w:rPr>
        <w:t>&lt;/NumAm&gt;</w:t>
      </w:r>
    </w:p>
    <w:p w14:paraId="38FC8BA9"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Tomáš Kubín</w:t>
      </w:r>
      <w:r w:rsidRPr="003F27EB">
        <w:rPr>
          <w:rStyle w:val="HideTWBExt"/>
          <w:b w:val="0"/>
          <w:lang w:val="en-GB"/>
        </w:rPr>
        <w:t>&lt;/Members&gt;</w:t>
      </w:r>
    </w:p>
    <w:p w14:paraId="4B86B214" w14:textId="77777777" w:rsidR="00641682" w:rsidRPr="009677EC" w:rsidRDefault="00641682" w:rsidP="00641682">
      <w:pPr>
        <w:pStyle w:val="NormalBold"/>
      </w:pPr>
      <w:r w:rsidRPr="009677EC">
        <w:rPr>
          <w:rStyle w:val="HideTWBExt"/>
          <w:b w:val="0"/>
        </w:rPr>
        <w:t>&lt;/RepeatBlock-By&gt;</w:t>
      </w:r>
    </w:p>
    <w:p w14:paraId="096A8163"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5F25774" w14:textId="77777777" w:rsidR="00641682" w:rsidRPr="009677EC" w:rsidRDefault="00641682" w:rsidP="00641682">
      <w:pPr>
        <w:pStyle w:val="NormalBold"/>
      </w:pPr>
      <w:r w:rsidRPr="009677EC">
        <w:rPr>
          <w:rStyle w:val="HideTWBExt"/>
          <w:b w:val="0"/>
        </w:rPr>
        <w:t>&lt;Article&gt;</w:t>
      </w:r>
      <w:r w:rsidRPr="009677EC">
        <w:t>Article 1 – alinéa 1 – point 15 – sous-point -a (nouveau)</w:t>
      </w:r>
      <w:r w:rsidRPr="009677EC">
        <w:rPr>
          <w:rStyle w:val="HideTWBExt"/>
          <w:b w:val="0"/>
        </w:rPr>
        <w:t>&lt;/Article&gt;</w:t>
      </w:r>
    </w:p>
    <w:p w14:paraId="4D11E896"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4314AE77" w14:textId="77777777" w:rsidR="00641682" w:rsidRPr="009677EC" w:rsidRDefault="00641682" w:rsidP="00641682">
      <w:r w:rsidRPr="009677EC">
        <w:rPr>
          <w:rStyle w:val="HideTWBExt"/>
        </w:rPr>
        <w:t>&lt;Article2&gt;</w:t>
      </w:r>
      <w:r w:rsidRPr="009677EC">
        <w:t>Article 29 – paragraphe 3</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3692627" w14:textId="77777777" w:rsidTr="000A666C">
        <w:trPr>
          <w:trHeight w:hRule="exact" w:val="240"/>
          <w:jc w:val="center"/>
        </w:trPr>
        <w:tc>
          <w:tcPr>
            <w:tcW w:w="9752" w:type="dxa"/>
            <w:gridSpan w:val="2"/>
            <w:tcBorders>
              <w:top w:val="nil"/>
              <w:left w:val="nil"/>
              <w:bottom w:val="nil"/>
              <w:right w:val="nil"/>
            </w:tcBorders>
          </w:tcPr>
          <w:p w14:paraId="0B75DB42" w14:textId="77777777" w:rsidR="00641682" w:rsidRPr="009677EC" w:rsidRDefault="00641682" w:rsidP="000A666C"/>
        </w:tc>
      </w:tr>
      <w:tr w:rsidR="00641682" w:rsidRPr="009677EC" w14:paraId="61B05B0E" w14:textId="77777777" w:rsidTr="000A666C">
        <w:trPr>
          <w:trHeight w:val="240"/>
          <w:jc w:val="center"/>
        </w:trPr>
        <w:tc>
          <w:tcPr>
            <w:tcW w:w="4876" w:type="dxa"/>
            <w:tcBorders>
              <w:top w:val="nil"/>
              <w:left w:val="nil"/>
              <w:bottom w:val="nil"/>
              <w:right w:val="nil"/>
            </w:tcBorders>
          </w:tcPr>
          <w:p w14:paraId="33E98255"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2039BA64" w14:textId="77777777" w:rsidR="00641682" w:rsidRPr="009677EC" w:rsidRDefault="00641682" w:rsidP="000A666C">
            <w:pPr>
              <w:pStyle w:val="AmColumnHeading"/>
            </w:pPr>
            <w:r w:rsidRPr="009677EC">
              <w:t>Amendement</w:t>
            </w:r>
          </w:p>
        </w:tc>
      </w:tr>
      <w:tr w:rsidR="00641682" w:rsidRPr="009677EC" w14:paraId="2E4708F5" w14:textId="77777777" w:rsidTr="000A666C">
        <w:trPr>
          <w:jc w:val="center"/>
        </w:trPr>
        <w:tc>
          <w:tcPr>
            <w:tcW w:w="4876" w:type="dxa"/>
            <w:tcBorders>
              <w:top w:val="nil"/>
              <w:left w:val="nil"/>
              <w:bottom w:val="nil"/>
              <w:right w:val="nil"/>
            </w:tcBorders>
          </w:tcPr>
          <w:p w14:paraId="45A201ED" w14:textId="77777777" w:rsidR="00641682" w:rsidRPr="009677EC" w:rsidRDefault="00641682" w:rsidP="000A666C">
            <w:pPr>
              <w:pStyle w:val="Normal6a"/>
            </w:pPr>
          </w:p>
        </w:tc>
        <w:tc>
          <w:tcPr>
            <w:tcW w:w="4876" w:type="dxa"/>
            <w:tcBorders>
              <w:top w:val="nil"/>
              <w:left w:val="nil"/>
              <w:bottom w:val="nil"/>
              <w:right w:val="nil"/>
            </w:tcBorders>
          </w:tcPr>
          <w:p w14:paraId="7330B2C4" w14:textId="77777777" w:rsidR="00641682" w:rsidRPr="009677EC" w:rsidRDefault="00641682" w:rsidP="000A666C">
            <w:pPr>
              <w:pStyle w:val="Normal6a"/>
            </w:pPr>
            <w:r w:rsidRPr="009677EC">
              <w:rPr>
                <w:b/>
                <w:i/>
              </w:rPr>
              <w:t>-a)</w:t>
            </w:r>
            <w:r w:rsidRPr="009677EC">
              <w:tab/>
            </w:r>
            <w:r w:rsidRPr="009677EC">
              <w:rPr>
                <w:b/>
                <w:i/>
              </w:rPr>
              <w:t>Le paragraphe 3 est remplacé par le texte suivant:</w:t>
            </w:r>
          </w:p>
        </w:tc>
      </w:tr>
      <w:tr w:rsidR="00641682" w:rsidRPr="009677EC" w14:paraId="381E334E" w14:textId="77777777" w:rsidTr="000A666C">
        <w:trPr>
          <w:jc w:val="center"/>
        </w:trPr>
        <w:tc>
          <w:tcPr>
            <w:tcW w:w="4876" w:type="dxa"/>
            <w:tcBorders>
              <w:top w:val="nil"/>
              <w:left w:val="nil"/>
              <w:bottom w:val="nil"/>
              <w:right w:val="nil"/>
            </w:tcBorders>
          </w:tcPr>
          <w:p w14:paraId="762F6D4D" w14:textId="77777777" w:rsidR="00641682" w:rsidRPr="009677EC" w:rsidRDefault="00641682" w:rsidP="000A666C">
            <w:pPr>
              <w:pStyle w:val="Normal6a"/>
            </w:pPr>
            <w:r w:rsidRPr="009677EC">
              <w:t xml:space="preserve">3. Lorsque les initiateurs, les prêteurs initiaux et les SSPE sont des entités soumises à une surveillance conformément aux directives 2003/41/CE, 2009/138/CE, 2009/65/CE, 2011/61/UE et 2013/36/UE et au règlement (UE) nº 1024/2013, les autorités compétentes pertinentes désignées conformément à ces actes, y compris la </w:t>
            </w:r>
            <w:r w:rsidRPr="009677EC">
              <w:rPr>
                <w:b/>
                <w:i/>
              </w:rPr>
              <w:t>BCE</w:t>
            </w:r>
            <w:r w:rsidRPr="009677EC">
              <w:t xml:space="preserve"> en ce qui concerne les missions spécifiques qui lui sont conférées par le règlement (UE) nº 1024/2013, surveillent le respect des obligations énoncées aux articles 6, 7, 8 et 9 du présent règlement</w:t>
            </w:r>
          </w:p>
        </w:tc>
        <w:tc>
          <w:tcPr>
            <w:tcW w:w="4876" w:type="dxa"/>
            <w:tcBorders>
              <w:top w:val="nil"/>
              <w:left w:val="nil"/>
              <w:bottom w:val="nil"/>
              <w:right w:val="nil"/>
            </w:tcBorders>
          </w:tcPr>
          <w:p w14:paraId="14811C0F" w14:textId="77777777" w:rsidR="00641682" w:rsidRPr="009677EC" w:rsidRDefault="00641682" w:rsidP="000A666C">
            <w:pPr>
              <w:pStyle w:val="Normal6a"/>
            </w:pPr>
            <w:r w:rsidRPr="009677EC">
              <w:rPr>
                <w:b/>
                <w:bCs/>
                <w:i/>
                <w:iCs/>
              </w:rPr>
              <w:t>«</w:t>
            </w:r>
            <w:r w:rsidRPr="009677EC">
              <w:t>3.</w:t>
            </w:r>
            <w:r w:rsidRPr="009677EC">
              <w:rPr>
                <w:b/>
                <w:i/>
              </w:rPr>
              <w:t xml:space="preserve"> </w:t>
            </w:r>
            <w:r w:rsidRPr="009677EC">
              <w:t>Lorsque les initiateurs, les prêteurs initiaux</w:t>
            </w:r>
            <w:r w:rsidRPr="009677EC">
              <w:rPr>
                <w:b/>
                <w:bCs/>
                <w:i/>
                <w:iCs/>
              </w:rPr>
              <w:t xml:space="preserve">, les </w:t>
            </w:r>
            <w:r w:rsidRPr="009677EC">
              <w:rPr>
                <w:b/>
                <w:i/>
              </w:rPr>
              <w:t>organes de gestion</w:t>
            </w:r>
            <w:r w:rsidRPr="009677EC">
              <w:t xml:space="preserve"> et les SSPE sont des entités soumises à une surveillance conformément aux directives 2003/41/CE, 2009/138/CE, 2009/65/CE, 2011/61/UE et 2013/36/UE et au règlement (UE) nº 1024/2013, les autorités compétentes pertinentes désignées conformément à ces actes, y compris la</w:t>
            </w:r>
            <w:r w:rsidRPr="009677EC">
              <w:rPr>
                <w:b/>
                <w:i/>
              </w:rPr>
              <w:t xml:space="preserve"> Banque centrale européenne </w:t>
            </w:r>
            <w:r w:rsidRPr="009677EC">
              <w:t>en ce qui concerne les tâches spécifiques qui lui sont conférées par le règlement (UE) nº 1024/2013, surveillent le respect des obligations énoncées aux articles 6, 7, 8 et 9 du présent règlement</w:t>
            </w:r>
            <w:r w:rsidRPr="009677EC">
              <w:rPr>
                <w:b/>
                <w:i/>
              </w:rPr>
              <w:t>»</w:t>
            </w:r>
          </w:p>
        </w:tc>
      </w:tr>
    </w:tbl>
    <w:p w14:paraId="79A31897"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00F35038" w14:textId="77777777" w:rsidR="00641682" w:rsidRPr="003F27EB" w:rsidRDefault="00641682" w:rsidP="00641682">
      <w:pPr>
        <w:rPr>
          <w:lang w:val="en-GB"/>
        </w:rPr>
      </w:pPr>
      <w:r w:rsidRPr="003F27EB">
        <w:rPr>
          <w:rStyle w:val="HideTWBExt"/>
          <w:lang w:val="en-GB"/>
        </w:rPr>
        <w:t>&lt;/Amend&gt;</w:t>
      </w:r>
    </w:p>
    <w:p w14:paraId="50F39EB9"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251</w:t>
      </w:r>
      <w:r w:rsidRPr="003F27EB">
        <w:rPr>
          <w:rStyle w:val="HideTWBExt"/>
          <w:b w:val="0"/>
          <w:lang w:val="en-GB"/>
        </w:rPr>
        <w:t>&lt;/NumAm&gt;</w:t>
      </w:r>
    </w:p>
    <w:p w14:paraId="2D1D063C"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Tomáš Kubín</w:t>
      </w:r>
      <w:r w:rsidRPr="003F27EB">
        <w:rPr>
          <w:rStyle w:val="HideTWBExt"/>
          <w:b w:val="0"/>
          <w:lang w:val="en-GB"/>
        </w:rPr>
        <w:t>&lt;/Members&gt;</w:t>
      </w:r>
    </w:p>
    <w:p w14:paraId="4D84FC45" w14:textId="77777777" w:rsidR="00641682" w:rsidRPr="009677EC" w:rsidRDefault="00641682" w:rsidP="00641682">
      <w:pPr>
        <w:pStyle w:val="NormalBold"/>
      </w:pPr>
      <w:r w:rsidRPr="009677EC">
        <w:rPr>
          <w:rStyle w:val="HideTWBExt"/>
          <w:b w:val="0"/>
        </w:rPr>
        <w:t>&lt;/RepeatBlock-By&gt;</w:t>
      </w:r>
    </w:p>
    <w:p w14:paraId="01CEC00E"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73AA9C85" w14:textId="77777777" w:rsidR="00641682" w:rsidRPr="009677EC" w:rsidRDefault="00641682" w:rsidP="00641682">
      <w:pPr>
        <w:pStyle w:val="NormalBold"/>
      </w:pPr>
      <w:r w:rsidRPr="009677EC">
        <w:rPr>
          <w:rStyle w:val="HideTWBExt"/>
          <w:b w:val="0"/>
        </w:rPr>
        <w:t>&lt;Article&gt;</w:t>
      </w:r>
      <w:r w:rsidRPr="009677EC">
        <w:t>Article 1 – alinéa 1 – point 15 – sous-point -a ter (nouveau)</w:t>
      </w:r>
      <w:r w:rsidRPr="009677EC">
        <w:rPr>
          <w:rStyle w:val="HideTWBExt"/>
          <w:b w:val="0"/>
        </w:rPr>
        <w:t>&lt;/Article&gt;</w:t>
      </w:r>
    </w:p>
    <w:p w14:paraId="73438670"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00896BA8" w14:textId="77777777" w:rsidR="00641682" w:rsidRPr="009677EC" w:rsidRDefault="00641682" w:rsidP="00641682">
      <w:r w:rsidRPr="009677EC">
        <w:rPr>
          <w:rStyle w:val="HideTWBExt"/>
        </w:rPr>
        <w:t>&lt;Article2&gt;</w:t>
      </w:r>
      <w:r w:rsidRPr="009677EC">
        <w:t>Article 29 – paragraphe 4</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9660E29" w14:textId="77777777" w:rsidTr="000A666C">
        <w:trPr>
          <w:trHeight w:hRule="exact" w:val="240"/>
          <w:jc w:val="center"/>
        </w:trPr>
        <w:tc>
          <w:tcPr>
            <w:tcW w:w="9752" w:type="dxa"/>
            <w:gridSpan w:val="2"/>
            <w:tcBorders>
              <w:top w:val="nil"/>
              <w:left w:val="nil"/>
              <w:bottom w:val="nil"/>
              <w:right w:val="nil"/>
            </w:tcBorders>
          </w:tcPr>
          <w:p w14:paraId="32F3ADFA" w14:textId="77777777" w:rsidR="00641682" w:rsidRPr="009677EC" w:rsidRDefault="00641682" w:rsidP="000A666C"/>
        </w:tc>
      </w:tr>
      <w:tr w:rsidR="00641682" w:rsidRPr="009677EC" w14:paraId="3CD607CA" w14:textId="77777777" w:rsidTr="000A666C">
        <w:trPr>
          <w:trHeight w:val="240"/>
          <w:jc w:val="center"/>
        </w:trPr>
        <w:tc>
          <w:tcPr>
            <w:tcW w:w="4876" w:type="dxa"/>
            <w:tcBorders>
              <w:top w:val="nil"/>
              <w:left w:val="nil"/>
              <w:bottom w:val="nil"/>
              <w:right w:val="nil"/>
            </w:tcBorders>
          </w:tcPr>
          <w:p w14:paraId="6B3A2507"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30AB75E1" w14:textId="77777777" w:rsidR="00641682" w:rsidRPr="009677EC" w:rsidRDefault="00641682" w:rsidP="000A666C">
            <w:pPr>
              <w:pStyle w:val="AmColumnHeading"/>
            </w:pPr>
            <w:r w:rsidRPr="009677EC">
              <w:t>Amendement</w:t>
            </w:r>
          </w:p>
        </w:tc>
      </w:tr>
      <w:tr w:rsidR="00641682" w:rsidRPr="009677EC" w14:paraId="29EE1B5E" w14:textId="77777777" w:rsidTr="000A666C">
        <w:trPr>
          <w:jc w:val="center"/>
        </w:trPr>
        <w:tc>
          <w:tcPr>
            <w:tcW w:w="4876" w:type="dxa"/>
            <w:tcBorders>
              <w:top w:val="nil"/>
              <w:left w:val="nil"/>
              <w:bottom w:val="nil"/>
              <w:right w:val="nil"/>
            </w:tcBorders>
          </w:tcPr>
          <w:p w14:paraId="79F59C0F" w14:textId="77777777" w:rsidR="00641682" w:rsidRPr="009677EC" w:rsidRDefault="00641682" w:rsidP="000A666C">
            <w:pPr>
              <w:pStyle w:val="Normal6a"/>
            </w:pPr>
          </w:p>
        </w:tc>
        <w:tc>
          <w:tcPr>
            <w:tcW w:w="4876" w:type="dxa"/>
            <w:tcBorders>
              <w:top w:val="nil"/>
              <w:left w:val="nil"/>
              <w:bottom w:val="nil"/>
              <w:right w:val="nil"/>
            </w:tcBorders>
          </w:tcPr>
          <w:p w14:paraId="5E70D6D2" w14:textId="77777777" w:rsidR="00641682" w:rsidRPr="009677EC" w:rsidRDefault="00641682" w:rsidP="000A666C">
            <w:pPr>
              <w:pStyle w:val="Normal6a"/>
            </w:pPr>
            <w:r w:rsidRPr="009677EC">
              <w:rPr>
                <w:b/>
                <w:i/>
              </w:rPr>
              <w:t>-a ter)</w:t>
            </w:r>
            <w:r w:rsidRPr="009677EC">
              <w:tab/>
            </w:r>
            <w:r w:rsidRPr="009677EC">
              <w:rPr>
                <w:b/>
                <w:i/>
              </w:rPr>
              <w:t>le paragraphe 4 est remplacé par le texte suivant:</w:t>
            </w:r>
          </w:p>
        </w:tc>
      </w:tr>
      <w:tr w:rsidR="00641682" w:rsidRPr="009677EC" w14:paraId="6A5752A8" w14:textId="77777777" w:rsidTr="000A666C">
        <w:trPr>
          <w:jc w:val="center"/>
        </w:trPr>
        <w:tc>
          <w:tcPr>
            <w:tcW w:w="4876" w:type="dxa"/>
            <w:tcBorders>
              <w:top w:val="nil"/>
              <w:left w:val="nil"/>
              <w:bottom w:val="nil"/>
              <w:right w:val="nil"/>
            </w:tcBorders>
          </w:tcPr>
          <w:p w14:paraId="2E9CC043" w14:textId="77777777" w:rsidR="00641682" w:rsidRPr="009677EC" w:rsidRDefault="00641682" w:rsidP="000A666C">
            <w:pPr>
              <w:pStyle w:val="Normal6a"/>
            </w:pPr>
            <w:r w:rsidRPr="009677EC">
              <w:t xml:space="preserve">4. Pour les initiateurs, les prêteurs initiaux et les SSPE établis dans l’Union et qui n’entrent pas dans le champ d’application des actes législatifs de l’Union visés au paragraphe 3, les États membres désignent une ou plusieurs autorités compétentes chargées de contrôler le respect des obligations énoncées aux articles 6, 7, 8 et 9. Les États membres informent la Commission et l’AEMF de la désignation des autorités compétentes en vertu du présent paragraphe au plus tard le </w:t>
            </w:r>
            <w:r w:rsidRPr="009677EC">
              <w:rPr>
                <w:b/>
                <w:bCs/>
                <w:i/>
                <w:iCs/>
              </w:rPr>
              <w:t>1er</w:t>
            </w:r>
            <w:r w:rsidRPr="009677EC">
              <w:t> janvier 2019. Cette obligation ne s’applique pas aux entités qui se limitent à vendre des expositions dans le cadre d’un programme ABCP ou d’une autre opération ou d’un autre dispositif de titrisation et qui n’initient pas activement d’expositions dans le but principal de les titriser sur une base régulière.</w:t>
            </w:r>
          </w:p>
        </w:tc>
        <w:tc>
          <w:tcPr>
            <w:tcW w:w="4876" w:type="dxa"/>
            <w:tcBorders>
              <w:top w:val="nil"/>
              <w:left w:val="nil"/>
              <w:bottom w:val="nil"/>
              <w:right w:val="nil"/>
            </w:tcBorders>
          </w:tcPr>
          <w:p w14:paraId="4E889F62" w14:textId="77777777" w:rsidR="00641682" w:rsidRPr="009677EC" w:rsidRDefault="00641682" w:rsidP="000A666C">
            <w:pPr>
              <w:pStyle w:val="Normal6a"/>
            </w:pPr>
            <w:r w:rsidRPr="009677EC">
              <w:rPr>
                <w:b/>
                <w:bCs/>
                <w:i/>
                <w:iCs/>
              </w:rPr>
              <w:t>«</w:t>
            </w:r>
            <w:r w:rsidRPr="009677EC">
              <w:t>4. Pour les initiateurs, les prêteurs initiaux</w:t>
            </w:r>
            <w:r w:rsidRPr="009677EC">
              <w:rPr>
                <w:b/>
                <w:i/>
              </w:rPr>
              <w:t>, les organes de gestion</w:t>
            </w:r>
            <w:r w:rsidRPr="009677EC">
              <w:t xml:space="preserve"> et les SSPE établis dans l’Union et qui n’entrent pas dans le champ d’application des actes législatifs de l’Union visés au paragraphe 3, les États membres désignent une ou plusieurs autorités compétentes chargées de contrôler le respect des obligations énoncées aux articles 6, 7, 8 et 9. Les États membres informent la Commission et l’AEMF de la désignation des autorités compétentes en vertu du présent paragraphe au plus tard le </w:t>
            </w:r>
            <w:r w:rsidRPr="009677EC">
              <w:rPr>
                <w:b/>
                <w:bCs/>
                <w:i/>
                <w:iCs/>
              </w:rPr>
              <w:t>1</w:t>
            </w:r>
            <w:r w:rsidRPr="009677EC">
              <w:rPr>
                <w:b/>
                <w:bCs/>
                <w:i/>
                <w:iCs/>
                <w:vertAlign w:val="superscript"/>
              </w:rPr>
              <w:t>er</w:t>
            </w:r>
            <w:r w:rsidRPr="009677EC">
              <w:t> janvier 2019. Cette obligation ne s’applique pas aux entités qui se limitent à vendre des expositions dans le cadre d’un programme ABCP ou d’une autre opération ou d’un autre dispositif de titrisation et qui n’initient pas activement d’expositions dans le but principal de les titriser sur une base régulière.</w:t>
            </w:r>
            <w:r w:rsidRPr="009677EC">
              <w:rPr>
                <w:b/>
                <w:i/>
              </w:rPr>
              <w:t>»</w:t>
            </w:r>
          </w:p>
        </w:tc>
      </w:tr>
    </w:tbl>
    <w:p w14:paraId="330AF1FD"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5F25386" w14:textId="77777777" w:rsidR="00641682" w:rsidRPr="003F27EB" w:rsidRDefault="00641682" w:rsidP="00641682">
      <w:pPr>
        <w:rPr>
          <w:lang w:val="en-GB"/>
        </w:rPr>
      </w:pPr>
      <w:r w:rsidRPr="003F27EB">
        <w:rPr>
          <w:rStyle w:val="HideTWBExt"/>
          <w:lang w:val="en-GB"/>
        </w:rPr>
        <w:t>&lt;/Amend&gt;</w:t>
      </w:r>
    </w:p>
    <w:p w14:paraId="67D47133"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252</w:t>
      </w:r>
      <w:r w:rsidRPr="003F27EB">
        <w:rPr>
          <w:rStyle w:val="HideTWBExt"/>
          <w:b w:val="0"/>
          <w:lang w:val="en-GB"/>
        </w:rPr>
        <w:t>&lt;/NumAm&gt;</w:t>
      </w:r>
    </w:p>
    <w:p w14:paraId="5C07A2BE"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Auke Zijlstra, Pierre Pimpie</w:t>
      </w:r>
      <w:r w:rsidRPr="003F27EB">
        <w:rPr>
          <w:rStyle w:val="HideTWBExt"/>
          <w:b w:val="0"/>
          <w:lang w:val="en-GB"/>
        </w:rPr>
        <w:t>&lt;/Members&gt;</w:t>
      </w:r>
    </w:p>
    <w:p w14:paraId="2BFB3E79" w14:textId="77777777" w:rsidR="00641682" w:rsidRPr="009677EC" w:rsidRDefault="00641682" w:rsidP="00641682">
      <w:pPr>
        <w:pStyle w:val="NormalBold"/>
      </w:pPr>
      <w:r w:rsidRPr="009677EC">
        <w:rPr>
          <w:rStyle w:val="HideTWBExt"/>
          <w:b w:val="0"/>
        </w:rPr>
        <w:t>&lt;/RepeatBlock-By&gt;</w:t>
      </w:r>
    </w:p>
    <w:p w14:paraId="60986D90"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2B023B3" w14:textId="77777777" w:rsidR="00641682" w:rsidRPr="009677EC" w:rsidRDefault="00641682" w:rsidP="00641682">
      <w:pPr>
        <w:pStyle w:val="NormalBold"/>
      </w:pPr>
      <w:r w:rsidRPr="009677EC">
        <w:rPr>
          <w:rStyle w:val="HideTWBExt"/>
          <w:b w:val="0"/>
        </w:rPr>
        <w:t>&lt;Article&gt;</w:t>
      </w:r>
      <w:r w:rsidRPr="009677EC">
        <w:t>Article 1 – alinéa 1 – point 15 – point a</w:t>
      </w:r>
      <w:r w:rsidRPr="009677EC">
        <w:rPr>
          <w:rStyle w:val="HideTWBExt"/>
          <w:b w:val="0"/>
        </w:rPr>
        <w:t>&lt;/Article&gt;</w:t>
      </w:r>
    </w:p>
    <w:p w14:paraId="4A566391"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6F368DD6" w14:textId="77777777" w:rsidR="00641682" w:rsidRPr="009677EC" w:rsidRDefault="00641682" w:rsidP="00641682">
      <w:r w:rsidRPr="009677EC">
        <w:rPr>
          <w:rStyle w:val="HideTWBExt"/>
        </w:rPr>
        <w:t>&lt;Article2&gt;</w:t>
      </w:r>
      <w:r w:rsidRPr="009677EC">
        <w:t>Article 29 – paragraphe 4 bis</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72AB5E32" w14:textId="77777777" w:rsidTr="000A666C">
        <w:trPr>
          <w:trHeight w:hRule="exact" w:val="240"/>
          <w:jc w:val="center"/>
        </w:trPr>
        <w:tc>
          <w:tcPr>
            <w:tcW w:w="9752" w:type="dxa"/>
            <w:gridSpan w:val="2"/>
            <w:tcBorders>
              <w:top w:val="nil"/>
              <w:left w:val="nil"/>
              <w:bottom w:val="nil"/>
              <w:right w:val="nil"/>
            </w:tcBorders>
          </w:tcPr>
          <w:p w14:paraId="1AEC349E" w14:textId="77777777" w:rsidR="00641682" w:rsidRPr="009677EC" w:rsidRDefault="00641682" w:rsidP="000A666C"/>
        </w:tc>
      </w:tr>
      <w:tr w:rsidR="00641682" w:rsidRPr="009677EC" w14:paraId="00B67884" w14:textId="77777777" w:rsidTr="000A666C">
        <w:trPr>
          <w:trHeight w:val="240"/>
          <w:jc w:val="center"/>
        </w:trPr>
        <w:tc>
          <w:tcPr>
            <w:tcW w:w="4876" w:type="dxa"/>
            <w:tcBorders>
              <w:top w:val="nil"/>
              <w:left w:val="nil"/>
              <w:bottom w:val="nil"/>
              <w:right w:val="nil"/>
            </w:tcBorders>
          </w:tcPr>
          <w:p w14:paraId="3349AB56"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2C3ECFCB" w14:textId="77777777" w:rsidR="00641682" w:rsidRPr="009677EC" w:rsidRDefault="00641682" w:rsidP="000A666C">
            <w:pPr>
              <w:pStyle w:val="AmColumnHeading"/>
            </w:pPr>
            <w:r w:rsidRPr="009677EC">
              <w:t>Amendement</w:t>
            </w:r>
          </w:p>
        </w:tc>
      </w:tr>
      <w:tr w:rsidR="00641682" w:rsidRPr="009677EC" w14:paraId="504881DE" w14:textId="77777777" w:rsidTr="000A666C">
        <w:trPr>
          <w:jc w:val="center"/>
        </w:trPr>
        <w:tc>
          <w:tcPr>
            <w:tcW w:w="4876" w:type="dxa"/>
            <w:tcBorders>
              <w:top w:val="nil"/>
              <w:left w:val="nil"/>
              <w:bottom w:val="nil"/>
              <w:right w:val="nil"/>
            </w:tcBorders>
          </w:tcPr>
          <w:p w14:paraId="733A044A" w14:textId="77777777" w:rsidR="00641682" w:rsidRPr="009677EC" w:rsidRDefault="00641682" w:rsidP="000A666C">
            <w:pPr>
              <w:pStyle w:val="Normal6a"/>
            </w:pPr>
            <w:r w:rsidRPr="009677EC">
              <w:rPr>
                <w:b/>
                <w:i/>
              </w:rPr>
              <w:t>a)</w:t>
            </w:r>
            <w:r w:rsidRPr="009677EC">
              <w:tab/>
            </w:r>
            <w:r w:rsidRPr="009677EC">
              <w:rPr>
                <w:b/>
                <w:i/>
              </w:rPr>
              <w:t>Le paragraphe 4 bis suivant est inséré:</w:t>
            </w:r>
          </w:p>
        </w:tc>
        <w:tc>
          <w:tcPr>
            <w:tcW w:w="4876" w:type="dxa"/>
            <w:tcBorders>
              <w:top w:val="nil"/>
              <w:left w:val="nil"/>
              <w:bottom w:val="nil"/>
              <w:right w:val="nil"/>
            </w:tcBorders>
          </w:tcPr>
          <w:p w14:paraId="13C38EC3" w14:textId="77777777" w:rsidR="00641682" w:rsidRPr="009677EC" w:rsidRDefault="00641682" w:rsidP="000A666C">
            <w:pPr>
              <w:pStyle w:val="Normal6a"/>
            </w:pPr>
            <w:r w:rsidRPr="009677EC">
              <w:rPr>
                <w:b/>
                <w:i/>
              </w:rPr>
              <w:t>supprimé</w:t>
            </w:r>
          </w:p>
        </w:tc>
      </w:tr>
      <w:tr w:rsidR="00641682" w:rsidRPr="009677EC" w14:paraId="2E602DF8" w14:textId="77777777" w:rsidTr="000A666C">
        <w:trPr>
          <w:jc w:val="center"/>
        </w:trPr>
        <w:tc>
          <w:tcPr>
            <w:tcW w:w="4876" w:type="dxa"/>
            <w:tcBorders>
              <w:top w:val="nil"/>
              <w:left w:val="nil"/>
              <w:bottom w:val="nil"/>
              <w:right w:val="nil"/>
            </w:tcBorders>
          </w:tcPr>
          <w:p w14:paraId="08AAEFE1" w14:textId="77777777" w:rsidR="00641682" w:rsidRPr="009677EC" w:rsidRDefault="00641682" w:rsidP="000A666C">
            <w:pPr>
              <w:pStyle w:val="Normal6a"/>
            </w:pPr>
            <w:r w:rsidRPr="009677EC">
              <w:rPr>
                <w:b/>
                <w:i/>
              </w:rPr>
              <w:t>«4 bis. Les autorités compétentes responsables de la surveillance des initiateurs, des sponsors et des SSPE conformément à la directive 2013/36/UE, y compris la BCE pour ce qui est des missions spécifiques qui lui sont confiées par le règlement (UE) nº 1024/2013, contrôlent le respect par les initiateurs, les sponsors et les SSPE des obligations énoncées aux articles 18 à 27 du présent règlement.»;</w:t>
            </w:r>
          </w:p>
        </w:tc>
        <w:tc>
          <w:tcPr>
            <w:tcW w:w="4876" w:type="dxa"/>
            <w:tcBorders>
              <w:top w:val="nil"/>
              <w:left w:val="nil"/>
              <w:bottom w:val="nil"/>
              <w:right w:val="nil"/>
            </w:tcBorders>
          </w:tcPr>
          <w:p w14:paraId="20C13021" w14:textId="77777777" w:rsidR="00641682" w:rsidRPr="009677EC" w:rsidRDefault="00641682" w:rsidP="000A666C">
            <w:pPr>
              <w:pStyle w:val="Normal6a"/>
            </w:pPr>
          </w:p>
        </w:tc>
      </w:tr>
    </w:tbl>
    <w:p w14:paraId="3AD03D9D"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61D8848D" w14:textId="77777777" w:rsidR="00641682" w:rsidRPr="003F27EB" w:rsidRDefault="00641682" w:rsidP="00641682">
      <w:pPr>
        <w:rPr>
          <w:lang w:val="en-GB"/>
        </w:rPr>
      </w:pPr>
      <w:r w:rsidRPr="003F27EB">
        <w:rPr>
          <w:rStyle w:val="HideTWBExt"/>
          <w:lang w:val="en-GB"/>
        </w:rPr>
        <w:t>&lt;/Amend&gt;</w:t>
      </w:r>
    </w:p>
    <w:p w14:paraId="29FB4B98"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253</w:t>
      </w:r>
      <w:r w:rsidRPr="003F27EB">
        <w:rPr>
          <w:rStyle w:val="HideTWBExt"/>
          <w:b w:val="0"/>
          <w:lang w:val="en-GB"/>
        </w:rPr>
        <w:t>&lt;/NumAm&gt;</w:t>
      </w:r>
    </w:p>
    <w:p w14:paraId="288FCD7A"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w:t>
      </w:r>
      <w:r w:rsidRPr="003F27EB">
        <w:rPr>
          <w:rStyle w:val="HideTWBExt"/>
          <w:b w:val="0"/>
          <w:lang w:val="en-GB"/>
        </w:rPr>
        <w:t>&lt;/Members&gt;</w:t>
      </w:r>
    </w:p>
    <w:p w14:paraId="2FCA9132" w14:textId="77777777" w:rsidR="00641682" w:rsidRPr="009677EC" w:rsidRDefault="00641682" w:rsidP="00641682">
      <w:pPr>
        <w:pStyle w:val="NormalBold"/>
      </w:pPr>
      <w:r w:rsidRPr="009677EC">
        <w:rPr>
          <w:rStyle w:val="HideTWBExt"/>
          <w:b w:val="0"/>
        </w:rPr>
        <w:t>&lt;/RepeatBlock-By&gt;</w:t>
      </w:r>
    </w:p>
    <w:p w14:paraId="0930F6C5"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677A19C" w14:textId="77777777" w:rsidR="00641682" w:rsidRPr="009677EC" w:rsidRDefault="00641682" w:rsidP="00641682">
      <w:pPr>
        <w:pStyle w:val="NormalBold"/>
      </w:pPr>
      <w:r w:rsidRPr="009677EC">
        <w:rPr>
          <w:rStyle w:val="HideTWBExt"/>
          <w:b w:val="0"/>
        </w:rPr>
        <w:t>&lt;Article&gt;</w:t>
      </w:r>
      <w:r w:rsidRPr="009677EC">
        <w:t>Article 1 – alinéa 1 – point 15 – point a</w:t>
      </w:r>
      <w:r w:rsidRPr="009677EC">
        <w:rPr>
          <w:rStyle w:val="HideTWBExt"/>
          <w:b w:val="0"/>
        </w:rPr>
        <w:t>&lt;/Article&gt;</w:t>
      </w:r>
    </w:p>
    <w:p w14:paraId="267FA06F"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093A9619" w14:textId="77777777" w:rsidR="00641682" w:rsidRPr="009677EC" w:rsidRDefault="00641682" w:rsidP="00641682">
      <w:r w:rsidRPr="009677EC">
        <w:rPr>
          <w:rStyle w:val="HideTWBExt"/>
        </w:rPr>
        <w:t>&lt;Article2&gt;</w:t>
      </w:r>
      <w:r w:rsidRPr="009677EC">
        <w:t>Article 29 – paragraphe 4 bis</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B32AAB5" w14:textId="77777777" w:rsidTr="000A666C">
        <w:trPr>
          <w:trHeight w:hRule="exact" w:val="240"/>
          <w:jc w:val="center"/>
        </w:trPr>
        <w:tc>
          <w:tcPr>
            <w:tcW w:w="9752" w:type="dxa"/>
            <w:gridSpan w:val="2"/>
            <w:tcBorders>
              <w:top w:val="nil"/>
              <w:left w:val="nil"/>
              <w:bottom w:val="nil"/>
              <w:right w:val="nil"/>
            </w:tcBorders>
          </w:tcPr>
          <w:p w14:paraId="279CF368" w14:textId="77777777" w:rsidR="00641682" w:rsidRPr="009677EC" w:rsidRDefault="00641682" w:rsidP="000A666C"/>
        </w:tc>
      </w:tr>
      <w:tr w:rsidR="00641682" w:rsidRPr="009677EC" w14:paraId="597E349D" w14:textId="77777777" w:rsidTr="000A666C">
        <w:trPr>
          <w:trHeight w:val="240"/>
          <w:jc w:val="center"/>
        </w:trPr>
        <w:tc>
          <w:tcPr>
            <w:tcW w:w="4876" w:type="dxa"/>
            <w:tcBorders>
              <w:top w:val="nil"/>
              <w:left w:val="nil"/>
              <w:bottom w:val="nil"/>
              <w:right w:val="nil"/>
            </w:tcBorders>
          </w:tcPr>
          <w:p w14:paraId="71CBB7FE"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2F5E8E19" w14:textId="77777777" w:rsidR="00641682" w:rsidRPr="009677EC" w:rsidRDefault="00641682" w:rsidP="000A666C">
            <w:pPr>
              <w:pStyle w:val="AmColumnHeading"/>
            </w:pPr>
            <w:r w:rsidRPr="009677EC">
              <w:t>Amendement</w:t>
            </w:r>
          </w:p>
        </w:tc>
      </w:tr>
      <w:tr w:rsidR="00641682" w:rsidRPr="009677EC" w14:paraId="6178559E" w14:textId="77777777" w:rsidTr="000A666C">
        <w:trPr>
          <w:jc w:val="center"/>
        </w:trPr>
        <w:tc>
          <w:tcPr>
            <w:tcW w:w="4876" w:type="dxa"/>
            <w:tcBorders>
              <w:top w:val="nil"/>
              <w:left w:val="nil"/>
              <w:bottom w:val="nil"/>
              <w:right w:val="nil"/>
            </w:tcBorders>
          </w:tcPr>
          <w:p w14:paraId="59B55B94" w14:textId="77777777" w:rsidR="00641682" w:rsidRPr="009677EC" w:rsidRDefault="00641682" w:rsidP="000A666C">
            <w:pPr>
              <w:pStyle w:val="Normal6a"/>
            </w:pPr>
            <w:r w:rsidRPr="009677EC">
              <w:rPr>
                <w:b/>
                <w:i/>
              </w:rPr>
              <w:t>a)</w:t>
            </w:r>
            <w:r w:rsidRPr="009677EC">
              <w:tab/>
            </w:r>
            <w:r w:rsidRPr="009677EC">
              <w:rPr>
                <w:b/>
                <w:i/>
              </w:rPr>
              <w:t>Le paragraphe 4 bis suivant est inséré:</w:t>
            </w:r>
          </w:p>
        </w:tc>
        <w:tc>
          <w:tcPr>
            <w:tcW w:w="4876" w:type="dxa"/>
            <w:tcBorders>
              <w:top w:val="nil"/>
              <w:left w:val="nil"/>
              <w:bottom w:val="nil"/>
              <w:right w:val="nil"/>
            </w:tcBorders>
          </w:tcPr>
          <w:p w14:paraId="1D870FDD" w14:textId="77777777" w:rsidR="00641682" w:rsidRPr="009677EC" w:rsidRDefault="00641682" w:rsidP="000A666C">
            <w:pPr>
              <w:pStyle w:val="Normal6a"/>
            </w:pPr>
            <w:r w:rsidRPr="009677EC">
              <w:rPr>
                <w:b/>
                <w:i/>
              </w:rPr>
              <w:t>supprimé</w:t>
            </w:r>
          </w:p>
        </w:tc>
      </w:tr>
      <w:tr w:rsidR="00641682" w:rsidRPr="009677EC" w14:paraId="6A0A6907" w14:textId="77777777" w:rsidTr="000A666C">
        <w:trPr>
          <w:jc w:val="center"/>
        </w:trPr>
        <w:tc>
          <w:tcPr>
            <w:tcW w:w="4876" w:type="dxa"/>
            <w:tcBorders>
              <w:top w:val="nil"/>
              <w:left w:val="nil"/>
              <w:bottom w:val="nil"/>
              <w:right w:val="nil"/>
            </w:tcBorders>
          </w:tcPr>
          <w:p w14:paraId="60798169" w14:textId="77777777" w:rsidR="00641682" w:rsidRPr="009677EC" w:rsidRDefault="00641682" w:rsidP="000A666C">
            <w:pPr>
              <w:pStyle w:val="Normal6a"/>
            </w:pPr>
            <w:r w:rsidRPr="009677EC">
              <w:rPr>
                <w:b/>
                <w:i/>
              </w:rPr>
              <w:t>«4 bis. Les autorités compétentes responsables de la surveillance des initiateurs, des sponsors et des SSPE conformément à la directive 2013/36/UE, y compris la BCE pour ce qui est des missions spécifiques qui lui sont confiées par le règlement (UE) nº 1024/2013, contrôlent le respect par les initiateurs, les sponsors et les SSPE des obligations énoncées aux articles 18 à 27 du présent règlement.»;</w:t>
            </w:r>
          </w:p>
        </w:tc>
        <w:tc>
          <w:tcPr>
            <w:tcW w:w="4876" w:type="dxa"/>
            <w:tcBorders>
              <w:top w:val="nil"/>
              <w:left w:val="nil"/>
              <w:bottom w:val="nil"/>
              <w:right w:val="nil"/>
            </w:tcBorders>
          </w:tcPr>
          <w:p w14:paraId="30669261" w14:textId="77777777" w:rsidR="00641682" w:rsidRPr="009677EC" w:rsidRDefault="00641682" w:rsidP="000A666C">
            <w:pPr>
              <w:pStyle w:val="Normal6a"/>
            </w:pPr>
          </w:p>
        </w:tc>
      </w:tr>
    </w:tbl>
    <w:p w14:paraId="2C6C30EC"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D9D9F7B" w14:textId="77777777" w:rsidR="00641682" w:rsidRPr="003F27EB" w:rsidRDefault="00641682" w:rsidP="00641682">
      <w:pPr>
        <w:rPr>
          <w:lang w:val="en-GB"/>
        </w:rPr>
      </w:pPr>
      <w:r w:rsidRPr="003F27EB">
        <w:rPr>
          <w:rStyle w:val="HideTWBExt"/>
          <w:lang w:val="en-GB"/>
        </w:rPr>
        <w:t>&lt;/Amend&gt;</w:t>
      </w:r>
    </w:p>
    <w:p w14:paraId="53977736"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254</w:t>
      </w:r>
      <w:r w:rsidRPr="003F27EB">
        <w:rPr>
          <w:rStyle w:val="HideTWBExt"/>
          <w:b w:val="0"/>
          <w:lang w:val="en-GB"/>
        </w:rPr>
        <w:t>&lt;/NumAm&gt;</w:t>
      </w:r>
    </w:p>
    <w:p w14:paraId="74C533F2"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Martine Kemp</w:t>
      </w:r>
      <w:r w:rsidRPr="003F27EB">
        <w:rPr>
          <w:rStyle w:val="HideTWBExt"/>
          <w:b w:val="0"/>
          <w:lang w:val="en-GB"/>
        </w:rPr>
        <w:t>&lt;/Members&gt;</w:t>
      </w:r>
    </w:p>
    <w:p w14:paraId="4C66C93E" w14:textId="77777777" w:rsidR="00641682" w:rsidRPr="009677EC" w:rsidRDefault="00641682" w:rsidP="00641682">
      <w:pPr>
        <w:pStyle w:val="NormalBold"/>
      </w:pPr>
      <w:r w:rsidRPr="009677EC">
        <w:rPr>
          <w:rStyle w:val="HideTWBExt"/>
          <w:b w:val="0"/>
        </w:rPr>
        <w:t>&lt;/RepeatBlock-By&gt;</w:t>
      </w:r>
    </w:p>
    <w:p w14:paraId="1E4332F5"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130695E8" w14:textId="77777777" w:rsidR="00641682" w:rsidRPr="009677EC" w:rsidRDefault="00641682" w:rsidP="00641682">
      <w:pPr>
        <w:pStyle w:val="NormalBold"/>
      </w:pPr>
      <w:r w:rsidRPr="009677EC">
        <w:rPr>
          <w:rStyle w:val="HideTWBExt"/>
          <w:b w:val="0"/>
        </w:rPr>
        <w:t>&lt;Article&gt;</w:t>
      </w:r>
      <w:r w:rsidRPr="009677EC">
        <w:t>Article premier – alinéa 1 – point 15 – sous-point a</w:t>
      </w:r>
      <w:r w:rsidRPr="009677EC">
        <w:rPr>
          <w:rStyle w:val="HideTWBExt"/>
          <w:b w:val="0"/>
        </w:rPr>
        <w:t>&lt;/Article&gt;</w:t>
      </w:r>
    </w:p>
    <w:p w14:paraId="7EB1A1E5"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7F9CCC5E" w14:textId="77777777" w:rsidR="00641682" w:rsidRPr="009677EC" w:rsidRDefault="00641682" w:rsidP="00641682">
      <w:r w:rsidRPr="009677EC">
        <w:rPr>
          <w:rStyle w:val="HideTWBExt"/>
        </w:rPr>
        <w:t>&lt;Article2&gt;</w:t>
      </w:r>
      <w:r w:rsidRPr="009677EC">
        <w:t>Article 29 – paragraphe 4 bis</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21410034" w14:textId="77777777" w:rsidTr="000A666C">
        <w:trPr>
          <w:trHeight w:hRule="exact" w:val="240"/>
          <w:jc w:val="center"/>
        </w:trPr>
        <w:tc>
          <w:tcPr>
            <w:tcW w:w="9752" w:type="dxa"/>
            <w:gridSpan w:val="2"/>
            <w:tcBorders>
              <w:top w:val="nil"/>
              <w:left w:val="nil"/>
              <w:bottom w:val="nil"/>
              <w:right w:val="nil"/>
            </w:tcBorders>
          </w:tcPr>
          <w:p w14:paraId="3D592DDB" w14:textId="77777777" w:rsidR="00641682" w:rsidRPr="009677EC" w:rsidRDefault="00641682" w:rsidP="000A666C"/>
        </w:tc>
      </w:tr>
      <w:tr w:rsidR="00641682" w:rsidRPr="009677EC" w14:paraId="7742763C" w14:textId="77777777" w:rsidTr="000A666C">
        <w:trPr>
          <w:trHeight w:val="240"/>
          <w:jc w:val="center"/>
        </w:trPr>
        <w:tc>
          <w:tcPr>
            <w:tcW w:w="4876" w:type="dxa"/>
            <w:tcBorders>
              <w:top w:val="nil"/>
              <w:left w:val="nil"/>
              <w:bottom w:val="nil"/>
              <w:right w:val="nil"/>
            </w:tcBorders>
          </w:tcPr>
          <w:p w14:paraId="55B195F8"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18D32516" w14:textId="77777777" w:rsidR="00641682" w:rsidRPr="009677EC" w:rsidRDefault="00641682" w:rsidP="000A666C">
            <w:pPr>
              <w:pStyle w:val="AmColumnHeading"/>
            </w:pPr>
            <w:r w:rsidRPr="009677EC">
              <w:t>Amendement</w:t>
            </w:r>
          </w:p>
        </w:tc>
      </w:tr>
      <w:tr w:rsidR="00641682" w:rsidRPr="009677EC" w14:paraId="63362D6D" w14:textId="77777777" w:rsidTr="000A666C">
        <w:trPr>
          <w:jc w:val="center"/>
        </w:trPr>
        <w:tc>
          <w:tcPr>
            <w:tcW w:w="4876" w:type="dxa"/>
            <w:tcBorders>
              <w:top w:val="nil"/>
              <w:left w:val="nil"/>
              <w:bottom w:val="nil"/>
              <w:right w:val="nil"/>
            </w:tcBorders>
          </w:tcPr>
          <w:p w14:paraId="4BBED34F" w14:textId="77777777" w:rsidR="00641682" w:rsidRPr="009677EC" w:rsidRDefault="00641682" w:rsidP="000A666C">
            <w:pPr>
              <w:pStyle w:val="Normal6a"/>
            </w:pPr>
            <w:r w:rsidRPr="009677EC">
              <w:rPr>
                <w:b/>
                <w:i/>
              </w:rPr>
              <w:t>4 bis.</w:t>
            </w:r>
            <w:r w:rsidRPr="009677EC">
              <w:tab/>
            </w:r>
            <w:r w:rsidRPr="009677EC">
              <w:rPr>
                <w:b/>
                <w:i/>
              </w:rPr>
              <w:t>Les autorités compétentes responsables de la surveillance des initiateurs, des sponsors et des SSPE conformément à la directive 2013/36/UE, y compris la BCE pour ce qui est des missions spécifiques qui lui sont confiées par le règlement (UE) nº 1024/2013, contrôlent le respect par les initiateurs, les sponsors et les SSPE des obligations énoncées aux articles 18 à 27 du présent règlement.;</w:t>
            </w:r>
          </w:p>
        </w:tc>
        <w:tc>
          <w:tcPr>
            <w:tcW w:w="4876" w:type="dxa"/>
            <w:tcBorders>
              <w:top w:val="nil"/>
              <w:left w:val="nil"/>
              <w:bottom w:val="nil"/>
              <w:right w:val="nil"/>
            </w:tcBorders>
          </w:tcPr>
          <w:p w14:paraId="72BD4CBF" w14:textId="77777777" w:rsidR="00641682" w:rsidRPr="009677EC" w:rsidRDefault="00641682" w:rsidP="000A666C">
            <w:pPr>
              <w:pStyle w:val="Normal6a"/>
            </w:pPr>
            <w:r w:rsidRPr="009677EC">
              <w:rPr>
                <w:b/>
                <w:i/>
              </w:rPr>
              <w:t>supprimé</w:t>
            </w:r>
          </w:p>
        </w:tc>
      </w:tr>
    </w:tbl>
    <w:p w14:paraId="30799A1F"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{FR}</w:t>
      </w:r>
      <w:r w:rsidRPr="009677EC">
        <w:t>fr</w:t>
      </w:r>
      <w:r w:rsidRPr="009677EC">
        <w:rPr>
          <w:rStyle w:val="HideTWBExt"/>
        </w:rPr>
        <w:t>&lt;/Original&gt;</w:t>
      </w:r>
    </w:p>
    <w:p w14:paraId="441A63D7" w14:textId="77777777" w:rsidR="00641682" w:rsidRPr="009677EC" w:rsidRDefault="00641682" w:rsidP="00641682">
      <w:r w:rsidRPr="009677EC">
        <w:rPr>
          <w:rStyle w:val="HideTWBExt"/>
        </w:rPr>
        <w:t>&lt;/Amend&gt;</w:t>
      </w:r>
    </w:p>
    <w:p w14:paraId="4F484D01" w14:textId="77777777" w:rsidR="00641682" w:rsidRPr="009677EC" w:rsidRDefault="00641682" w:rsidP="00641682">
      <w:pPr>
        <w:pStyle w:val="AmNumberTabs"/>
      </w:pPr>
      <w:r w:rsidRPr="009677EC">
        <w:rPr>
          <w:rStyle w:val="HideTWBExt"/>
          <w:b w:val="0"/>
        </w:rPr>
        <w:t>&lt;Amend&gt;</w:t>
      </w:r>
      <w:r w:rsidRPr="009677EC">
        <w:t>Amendement</w:t>
      </w:r>
      <w:r w:rsidRPr="009677EC">
        <w:tab/>
      </w:r>
      <w:r w:rsidRPr="009677EC">
        <w:tab/>
      </w:r>
      <w:r w:rsidRPr="009677EC">
        <w:rPr>
          <w:rStyle w:val="HideTWBExt"/>
          <w:b w:val="0"/>
        </w:rPr>
        <w:t>&lt;NumAm&gt;</w:t>
      </w:r>
      <w:r w:rsidRPr="009677EC">
        <w:t>255</w:t>
      </w:r>
      <w:r w:rsidRPr="009677EC">
        <w:rPr>
          <w:rStyle w:val="HideTWBExt"/>
          <w:b w:val="0"/>
        </w:rPr>
        <w:t>&lt;/NumAm&gt;</w:t>
      </w:r>
    </w:p>
    <w:p w14:paraId="23BF0711" w14:textId="77777777" w:rsidR="00641682" w:rsidRPr="009677EC" w:rsidRDefault="00641682" w:rsidP="00641682">
      <w:pPr>
        <w:pStyle w:val="NormalBold"/>
      </w:pPr>
      <w:r w:rsidRPr="009677EC">
        <w:rPr>
          <w:rStyle w:val="HideTWBExt"/>
          <w:b w:val="0"/>
        </w:rPr>
        <w:t>&lt;RepeatBlock-By&gt;&lt;Members&gt;</w:t>
      </w:r>
      <w:r w:rsidRPr="009677EC">
        <w:t>Eero Heinäluoma, Nikos Papandreou, Jonás Fernández, René Repasi</w:t>
      </w:r>
      <w:r w:rsidRPr="009677EC">
        <w:rPr>
          <w:rStyle w:val="HideTWBExt"/>
          <w:b w:val="0"/>
        </w:rPr>
        <w:t>&lt;/Members&gt;</w:t>
      </w:r>
    </w:p>
    <w:p w14:paraId="727ED9A2" w14:textId="77777777" w:rsidR="00641682" w:rsidRPr="009677EC" w:rsidRDefault="00641682" w:rsidP="00641682">
      <w:pPr>
        <w:pStyle w:val="NormalBold"/>
      </w:pPr>
      <w:r w:rsidRPr="009677EC">
        <w:rPr>
          <w:rStyle w:val="HideTWBExt"/>
          <w:b w:val="0"/>
        </w:rPr>
        <w:t>&lt;/RepeatBlock-By&gt;</w:t>
      </w:r>
    </w:p>
    <w:p w14:paraId="0770207A"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739AAF46" w14:textId="77777777" w:rsidR="00641682" w:rsidRPr="009677EC" w:rsidRDefault="00641682" w:rsidP="00641682">
      <w:pPr>
        <w:pStyle w:val="NormalBold"/>
      </w:pPr>
      <w:r w:rsidRPr="009677EC">
        <w:rPr>
          <w:rStyle w:val="HideTWBExt"/>
          <w:b w:val="0"/>
        </w:rPr>
        <w:t>&lt;Article&gt;</w:t>
      </w:r>
      <w:r w:rsidRPr="009677EC">
        <w:t>Article 1 – alinéa 1 – point 15 – point a</w:t>
      </w:r>
      <w:r w:rsidRPr="009677EC">
        <w:rPr>
          <w:rStyle w:val="HideTWBExt"/>
          <w:b w:val="0"/>
        </w:rPr>
        <w:t>&lt;/Article&gt;</w:t>
      </w:r>
    </w:p>
    <w:p w14:paraId="10431129"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77F607C4" w14:textId="77777777" w:rsidR="00641682" w:rsidRPr="009677EC" w:rsidRDefault="00641682" w:rsidP="00641682">
      <w:r w:rsidRPr="009677EC">
        <w:rPr>
          <w:rStyle w:val="HideTWBExt"/>
        </w:rPr>
        <w:t>&lt;Article2&gt;</w:t>
      </w:r>
      <w:r w:rsidRPr="009677EC">
        <w:t>Article 29 – paragraphe 4 bis</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DA4241D" w14:textId="77777777" w:rsidTr="000A666C">
        <w:trPr>
          <w:trHeight w:hRule="exact" w:val="240"/>
          <w:jc w:val="center"/>
        </w:trPr>
        <w:tc>
          <w:tcPr>
            <w:tcW w:w="9752" w:type="dxa"/>
            <w:gridSpan w:val="2"/>
            <w:tcBorders>
              <w:top w:val="nil"/>
              <w:left w:val="nil"/>
              <w:bottom w:val="nil"/>
              <w:right w:val="nil"/>
            </w:tcBorders>
          </w:tcPr>
          <w:p w14:paraId="3494DB0C" w14:textId="77777777" w:rsidR="00641682" w:rsidRPr="009677EC" w:rsidRDefault="00641682" w:rsidP="000A666C"/>
        </w:tc>
      </w:tr>
      <w:tr w:rsidR="00641682" w:rsidRPr="009677EC" w14:paraId="7103AF5D" w14:textId="77777777" w:rsidTr="000A666C">
        <w:trPr>
          <w:trHeight w:val="240"/>
          <w:jc w:val="center"/>
        </w:trPr>
        <w:tc>
          <w:tcPr>
            <w:tcW w:w="4876" w:type="dxa"/>
            <w:tcBorders>
              <w:top w:val="nil"/>
              <w:left w:val="nil"/>
              <w:bottom w:val="nil"/>
              <w:right w:val="nil"/>
            </w:tcBorders>
          </w:tcPr>
          <w:p w14:paraId="2D0A54B0"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005FA9DA" w14:textId="77777777" w:rsidR="00641682" w:rsidRPr="009677EC" w:rsidRDefault="00641682" w:rsidP="000A666C">
            <w:pPr>
              <w:pStyle w:val="AmColumnHeading"/>
            </w:pPr>
            <w:r w:rsidRPr="009677EC">
              <w:t>Amendement</w:t>
            </w:r>
          </w:p>
        </w:tc>
      </w:tr>
      <w:tr w:rsidR="00641682" w:rsidRPr="009677EC" w14:paraId="57444E0D" w14:textId="77777777" w:rsidTr="000A666C">
        <w:trPr>
          <w:jc w:val="center"/>
        </w:trPr>
        <w:tc>
          <w:tcPr>
            <w:tcW w:w="4876" w:type="dxa"/>
            <w:tcBorders>
              <w:top w:val="nil"/>
              <w:left w:val="nil"/>
              <w:bottom w:val="nil"/>
              <w:right w:val="nil"/>
            </w:tcBorders>
          </w:tcPr>
          <w:p w14:paraId="356B7235" w14:textId="77777777" w:rsidR="00641682" w:rsidRPr="009677EC" w:rsidRDefault="00641682" w:rsidP="000A666C">
            <w:pPr>
              <w:pStyle w:val="Normal6a"/>
              <w:rPr>
                <w:b/>
                <w:i/>
              </w:rPr>
            </w:pPr>
            <w:r w:rsidRPr="009677EC">
              <w:rPr>
                <w:b/>
                <w:i/>
              </w:rPr>
              <w:t>a)</w:t>
            </w:r>
            <w:r w:rsidRPr="009677EC">
              <w:tab/>
            </w:r>
            <w:r w:rsidRPr="009677EC">
              <w:rPr>
                <w:b/>
                <w:i/>
              </w:rPr>
              <w:t>Le paragraphe 4 bis suivant est inséré:</w:t>
            </w:r>
          </w:p>
        </w:tc>
        <w:tc>
          <w:tcPr>
            <w:tcW w:w="4876" w:type="dxa"/>
            <w:tcBorders>
              <w:top w:val="nil"/>
              <w:left w:val="nil"/>
              <w:bottom w:val="nil"/>
              <w:right w:val="nil"/>
            </w:tcBorders>
          </w:tcPr>
          <w:p w14:paraId="76092102" w14:textId="77777777" w:rsidR="00641682" w:rsidRPr="009677EC" w:rsidRDefault="00641682" w:rsidP="000A666C">
            <w:pPr>
              <w:pStyle w:val="Normal6a"/>
              <w:rPr>
                <w:b/>
                <w:i/>
              </w:rPr>
            </w:pPr>
            <w:r w:rsidRPr="009677EC">
              <w:rPr>
                <w:b/>
                <w:i/>
              </w:rPr>
              <w:t>supprimé</w:t>
            </w:r>
          </w:p>
        </w:tc>
      </w:tr>
      <w:tr w:rsidR="00641682" w:rsidRPr="009677EC" w14:paraId="0D60AC56" w14:textId="77777777" w:rsidTr="000A666C">
        <w:trPr>
          <w:jc w:val="center"/>
        </w:trPr>
        <w:tc>
          <w:tcPr>
            <w:tcW w:w="4876" w:type="dxa"/>
            <w:tcBorders>
              <w:top w:val="nil"/>
              <w:left w:val="nil"/>
              <w:bottom w:val="nil"/>
              <w:right w:val="nil"/>
            </w:tcBorders>
          </w:tcPr>
          <w:p w14:paraId="72731A2B" w14:textId="77777777" w:rsidR="00641682" w:rsidRPr="009677EC" w:rsidRDefault="00641682" w:rsidP="000A666C">
            <w:pPr>
              <w:pStyle w:val="Normal6a"/>
            </w:pPr>
            <w:r w:rsidRPr="009677EC">
              <w:rPr>
                <w:b/>
                <w:i/>
              </w:rPr>
              <w:t>4 bis.</w:t>
            </w:r>
            <w:r w:rsidRPr="009677EC">
              <w:tab/>
            </w:r>
            <w:r w:rsidRPr="009677EC">
              <w:rPr>
                <w:b/>
                <w:i/>
              </w:rPr>
              <w:t>Les autorités compétentes responsables de la surveillance des initiateurs, des sponsors et des SSPE conformément à la directive 2013/36/UE, y compris la BCE pour ce qui est des missions spécifiques qui lui sont confiées par le règlement (UE) nº 1024/2013, contrôlent le respect par les initiateurs, les sponsors et les SSPE des obligations énoncées aux articles 18 à 27 du présent règlement.»;</w:t>
            </w:r>
          </w:p>
        </w:tc>
        <w:tc>
          <w:tcPr>
            <w:tcW w:w="4876" w:type="dxa"/>
            <w:tcBorders>
              <w:top w:val="nil"/>
              <w:left w:val="nil"/>
              <w:bottom w:val="nil"/>
              <w:right w:val="nil"/>
            </w:tcBorders>
          </w:tcPr>
          <w:p w14:paraId="44BFCE78" w14:textId="77777777" w:rsidR="00641682" w:rsidRPr="009677EC" w:rsidRDefault="00641682" w:rsidP="000A666C">
            <w:pPr>
              <w:pStyle w:val="Normal6a"/>
            </w:pPr>
          </w:p>
        </w:tc>
      </w:tr>
    </w:tbl>
    <w:p w14:paraId="50C01172"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736A10B6" w14:textId="77777777" w:rsidR="00641682" w:rsidRPr="003F27EB" w:rsidRDefault="00641682" w:rsidP="00641682">
      <w:pPr>
        <w:rPr>
          <w:lang w:val="en-GB"/>
        </w:rPr>
      </w:pPr>
      <w:r w:rsidRPr="003F27EB">
        <w:rPr>
          <w:rStyle w:val="HideTWBExt"/>
          <w:lang w:val="en-GB"/>
        </w:rPr>
        <w:t>&lt;/Amend&gt;</w:t>
      </w:r>
    </w:p>
    <w:p w14:paraId="77923D77"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256</w:t>
      </w:r>
      <w:r w:rsidRPr="003F27EB">
        <w:rPr>
          <w:rStyle w:val="HideTWBExt"/>
          <w:b w:val="0"/>
          <w:lang w:val="en-GB"/>
        </w:rPr>
        <w:t>&lt;/NumAm&gt;</w:t>
      </w:r>
    </w:p>
    <w:p w14:paraId="404CFBBC"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64623EBA" w14:textId="77777777" w:rsidR="00641682" w:rsidRPr="003F27EB" w:rsidRDefault="00641682" w:rsidP="00641682">
      <w:pPr>
        <w:pStyle w:val="NormalBold"/>
        <w:rPr>
          <w:lang w:val="en-GB"/>
        </w:rPr>
      </w:pPr>
      <w:r w:rsidRPr="003F27EB">
        <w:rPr>
          <w:rStyle w:val="HideTWBExt"/>
          <w:b w:val="0"/>
          <w:lang w:val="en-GB"/>
        </w:rPr>
        <w:t>&lt;/RepeatBlock-By&gt;</w:t>
      </w:r>
    </w:p>
    <w:p w14:paraId="280D40D6"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1F7D0E5D" w14:textId="77777777" w:rsidR="00641682" w:rsidRPr="009677EC" w:rsidRDefault="00641682" w:rsidP="00641682">
      <w:pPr>
        <w:pStyle w:val="NormalBold"/>
      </w:pPr>
      <w:r w:rsidRPr="009677EC">
        <w:rPr>
          <w:rStyle w:val="HideTWBExt"/>
          <w:b w:val="0"/>
        </w:rPr>
        <w:t>&lt;Article&gt;</w:t>
      </w:r>
      <w:r w:rsidRPr="009677EC">
        <w:t>Article 1 – alinéa 1 – point 15 – sous-point a bis (nouveau)</w:t>
      </w:r>
      <w:r w:rsidRPr="009677EC">
        <w:rPr>
          <w:rStyle w:val="HideTWBExt"/>
          <w:b w:val="0"/>
        </w:rPr>
        <w:t>&lt;/Article&gt;</w:t>
      </w:r>
    </w:p>
    <w:p w14:paraId="1B9CB73E"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662E7480" w14:textId="77777777" w:rsidR="00641682" w:rsidRPr="009677EC" w:rsidRDefault="00641682" w:rsidP="00641682">
      <w:r w:rsidRPr="009677EC">
        <w:rPr>
          <w:rStyle w:val="HideTWBExt"/>
        </w:rPr>
        <w:t>&lt;Article2&gt;</w:t>
      </w:r>
      <w:r w:rsidRPr="009677EC">
        <w:t>Article 29 – paragraphe 4 a bis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641682" w:rsidRPr="009677EC" w14:paraId="4E25BC6F" w14:textId="77777777" w:rsidTr="000A666C">
        <w:trPr>
          <w:gridAfter w:val="1"/>
          <w:wAfter w:w="340" w:type="dxa"/>
          <w:trHeight w:hRule="exact" w:val="240"/>
          <w:jc w:val="center"/>
        </w:trPr>
        <w:tc>
          <w:tcPr>
            <w:tcW w:w="9752" w:type="dxa"/>
            <w:gridSpan w:val="2"/>
            <w:tcBorders>
              <w:top w:val="nil"/>
              <w:left w:val="nil"/>
              <w:bottom w:val="nil"/>
              <w:right w:val="nil"/>
            </w:tcBorders>
          </w:tcPr>
          <w:p w14:paraId="1F384E6F" w14:textId="77777777" w:rsidR="00641682" w:rsidRPr="009677EC" w:rsidRDefault="00641682" w:rsidP="000A666C"/>
        </w:tc>
      </w:tr>
      <w:tr w:rsidR="00641682" w:rsidRPr="009677EC" w14:paraId="5D464B9E" w14:textId="77777777" w:rsidTr="000A666C">
        <w:trPr>
          <w:gridAfter w:val="1"/>
          <w:wAfter w:w="340" w:type="dxa"/>
          <w:trHeight w:val="240"/>
          <w:jc w:val="center"/>
        </w:trPr>
        <w:tc>
          <w:tcPr>
            <w:tcW w:w="4876" w:type="dxa"/>
            <w:tcBorders>
              <w:top w:val="nil"/>
              <w:left w:val="nil"/>
              <w:bottom w:val="nil"/>
              <w:right w:val="nil"/>
            </w:tcBorders>
          </w:tcPr>
          <w:p w14:paraId="18BACC70"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51419D8F" w14:textId="77777777" w:rsidR="00641682" w:rsidRPr="009677EC" w:rsidRDefault="00641682" w:rsidP="000A666C">
            <w:pPr>
              <w:pStyle w:val="AmColumnHeading"/>
            </w:pPr>
            <w:r w:rsidRPr="009677EC">
              <w:t>Amendement</w:t>
            </w:r>
          </w:p>
        </w:tc>
      </w:tr>
      <w:tr w:rsidR="00641682" w:rsidRPr="009677EC" w14:paraId="4297018E" w14:textId="77777777" w:rsidTr="000A666C">
        <w:trPr>
          <w:jc w:val="center"/>
        </w:trPr>
        <w:tc>
          <w:tcPr>
            <w:tcW w:w="4876" w:type="dxa"/>
            <w:tcBorders>
              <w:top w:val="nil"/>
              <w:left w:val="nil"/>
              <w:bottom w:val="nil"/>
              <w:right w:val="nil"/>
            </w:tcBorders>
          </w:tcPr>
          <w:p w14:paraId="6CCFCFFA" w14:textId="77777777" w:rsidR="00641682" w:rsidRPr="009677EC" w:rsidRDefault="00641682" w:rsidP="000A666C">
            <w:pPr>
              <w:pStyle w:val="Normal6a"/>
            </w:pPr>
          </w:p>
        </w:tc>
        <w:tc>
          <w:tcPr>
            <w:tcW w:w="4876" w:type="dxa"/>
            <w:gridSpan w:val="2"/>
            <w:tcBorders>
              <w:top w:val="nil"/>
              <w:left w:val="nil"/>
              <w:bottom w:val="nil"/>
              <w:right w:val="nil"/>
            </w:tcBorders>
          </w:tcPr>
          <w:p w14:paraId="7B6A9304" w14:textId="77777777" w:rsidR="00641682" w:rsidRPr="009677EC" w:rsidRDefault="00641682" w:rsidP="000A666C">
            <w:pPr>
              <w:pStyle w:val="Normal6a"/>
              <w:rPr>
                <w:b/>
                <w:i/>
              </w:rPr>
            </w:pPr>
            <w:r w:rsidRPr="009677EC">
              <w:rPr>
                <w:b/>
                <w:i/>
              </w:rPr>
              <w:t>a bis)</w:t>
            </w:r>
            <w:r w:rsidRPr="009677EC">
              <w:tab/>
            </w:r>
            <w:r w:rsidRPr="009677EC">
              <w:rPr>
                <w:b/>
                <w:i/>
              </w:rPr>
              <w:t>le paragraphe suivant est inséré</w:t>
            </w:r>
          </w:p>
        </w:tc>
      </w:tr>
      <w:tr w:rsidR="00641682" w:rsidRPr="009677EC" w14:paraId="1BF5AB35" w14:textId="77777777" w:rsidTr="000A666C">
        <w:trPr>
          <w:gridAfter w:val="1"/>
          <w:wAfter w:w="340" w:type="dxa"/>
          <w:jc w:val="center"/>
        </w:trPr>
        <w:tc>
          <w:tcPr>
            <w:tcW w:w="4876" w:type="dxa"/>
            <w:tcBorders>
              <w:top w:val="nil"/>
              <w:left w:val="nil"/>
              <w:bottom w:val="nil"/>
              <w:right w:val="nil"/>
            </w:tcBorders>
          </w:tcPr>
          <w:p w14:paraId="36237D3A" w14:textId="77777777" w:rsidR="00641682" w:rsidRPr="009677EC" w:rsidRDefault="00641682" w:rsidP="000A666C">
            <w:pPr>
              <w:pStyle w:val="Normal6a"/>
            </w:pPr>
          </w:p>
        </w:tc>
        <w:tc>
          <w:tcPr>
            <w:tcW w:w="4876" w:type="dxa"/>
            <w:tcBorders>
              <w:top w:val="nil"/>
              <w:left w:val="nil"/>
              <w:bottom w:val="nil"/>
              <w:right w:val="nil"/>
            </w:tcBorders>
          </w:tcPr>
          <w:p w14:paraId="0A87EF58" w14:textId="77777777" w:rsidR="00641682" w:rsidRPr="009677EC" w:rsidRDefault="00641682" w:rsidP="000A666C">
            <w:pPr>
              <w:pStyle w:val="Normal6a"/>
            </w:pPr>
            <w:r w:rsidRPr="009677EC">
              <w:rPr>
                <w:b/>
                <w:i/>
              </w:rPr>
              <w:t>«4 a bis) L’AEMF est chargée de contrôler le respect par les initiateurs, les sponsors et les SSPE des critères STS et des exigences de notification STS énoncés aux articles 18 à 27. À cette fin, l’AEMF est habilitée à exercer des pouvoirs de surveillance, d’enquête et d’exécution, y compris le pouvoir de demander des informations, de procéder à des inspections sur place, de mener des enquêtes et d’imposer des sanctions administratives et des amendes. Ces pouvoirs sont exercés conformément aux dispositions pertinentes du règlement (UE) nº 1060/200, notamment ses articles 23 ter à 23 sexies et son article 36 ter, ainsi que les articles 32 et 33 du présent règlement, qui devraient s’appliquer mutatis mutandis</w:t>
            </w:r>
          </w:p>
        </w:tc>
      </w:tr>
    </w:tbl>
    <w:p w14:paraId="3AB5D87C"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6D3EEAC8" w14:textId="77777777" w:rsidR="00641682" w:rsidRPr="003F27EB" w:rsidRDefault="00641682" w:rsidP="00641682">
      <w:pPr>
        <w:rPr>
          <w:lang w:val="en-GB"/>
        </w:rPr>
      </w:pPr>
      <w:r w:rsidRPr="003F27EB">
        <w:rPr>
          <w:rStyle w:val="HideTWBExt"/>
          <w:lang w:val="en-GB"/>
        </w:rPr>
        <w:t>&lt;/Amend&gt;</w:t>
      </w:r>
    </w:p>
    <w:p w14:paraId="61337BC3"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257</w:t>
      </w:r>
      <w:r w:rsidRPr="003F27EB">
        <w:rPr>
          <w:rStyle w:val="HideTWBExt"/>
          <w:b w:val="0"/>
          <w:lang w:val="en-GB"/>
        </w:rPr>
        <w:t>&lt;/NumAm&gt;</w:t>
      </w:r>
    </w:p>
    <w:p w14:paraId="0F1FC654"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Martine Kemp</w:t>
      </w:r>
      <w:r w:rsidRPr="003F27EB">
        <w:rPr>
          <w:rStyle w:val="HideTWBExt"/>
          <w:b w:val="0"/>
          <w:lang w:val="en-GB"/>
        </w:rPr>
        <w:t>&lt;/Members&gt;</w:t>
      </w:r>
    </w:p>
    <w:p w14:paraId="510839DD" w14:textId="77777777" w:rsidR="00641682" w:rsidRPr="009677EC" w:rsidRDefault="00641682" w:rsidP="00641682">
      <w:pPr>
        <w:pStyle w:val="NormalBold"/>
      </w:pPr>
      <w:r w:rsidRPr="009677EC">
        <w:rPr>
          <w:rStyle w:val="HideTWBExt"/>
          <w:b w:val="0"/>
        </w:rPr>
        <w:t>&lt;/RepeatBlock-By&gt;</w:t>
      </w:r>
    </w:p>
    <w:p w14:paraId="43A0B9B6"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08016093" w14:textId="77777777" w:rsidR="00641682" w:rsidRPr="009677EC" w:rsidRDefault="00641682" w:rsidP="00641682">
      <w:pPr>
        <w:pStyle w:val="NormalBold"/>
      </w:pPr>
      <w:r w:rsidRPr="009677EC">
        <w:rPr>
          <w:rStyle w:val="HideTWBExt"/>
          <w:b w:val="0"/>
        </w:rPr>
        <w:t>&lt;Article&gt;</w:t>
      </w:r>
      <w:r w:rsidRPr="009677EC">
        <w:t>Article premier – alinéa 1 – point 15 – sous-point b</w:t>
      </w:r>
      <w:r w:rsidRPr="009677EC">
        <w:rPr>
          <w:rStyle w:val="HideTWBExt"/>
          <w:b w:val="0"/>
        </w:rPr>
        <w:t>&lt;/Article&gt;</w:t>
      </w:r>
    </w:p>
    <w:p w14:paraId="37E298A2"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0B063F4B" w14:textId="77777777" w:rsidR="00641682" w:rsidRPr="009677EC" w:rsidRDefault="00641682" w:rsidP="00641682">
      <w:r w:rsidRPr="009677EC">
        <w:rPr>
          <w:rStyle w:val="HideTWBExt"/>
        </w:rPr>
        <w:t>&lt;Article2&gt;</w:t>
      </w:r>
      <w:r w:rsidRPr="009677EC">
        <w:t>Article 29 – paragraphe 5 – première phrase</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71BA3E9" w14:textId="77777777" w:rsidTr="000A666C">
        <w:trPr>
          <w:trHeight w:hRule="exact" w:val="240"/>
          <w:jc w:val="center"/>
        </w:trPr>
        <w:tc>
          <w:tcPr>
            <w:tcW w:w="9752" w:type="dxa"/>
            <w:gridSpan w:val="2"/>
            <w:tcBorders>
              <w:top w:val="nil"/>
              <w:left w:val="nil"/>
              <w:bottom w:val="nil"/>
              <w:right w:val="nil"/>
            </w:tcBorders>
          </w:tcPr>
          <w:p w14:paraId="09B6DBD1" w14:textId="77777777" w:rsidR="00641682" w:rsidRPr="009677EC" w:rsidRDefault="00641682" w:rsidP="000A666C"/>
        </w:tc>
      </w:tr>
      <w:tr w:rsidR="00641682" w:rsidRPr="009677EC" w14:paraId="15417396" w14:textId="77777777" w:rsidTr="000A666C">
        <w:trPr>
          <w:trHeight w:val="240"/>
          <w:jc w:val="center"/>
        </w:trPr>
        <w:tc>
          <w:tcPr>
            <w:tcW w:w="4876" w:type="dxa"/>
            <w:tcBorders>
              <w:top w:val="nil"/>
              <w:left w:val="nil"/>
              <w:bottom w:val="nil"/>
              <w:right w:val="nil"/>
            </w:tcBorders>
          </w:tcPr>
          <w:p w14:paraId="0A6C0A53"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6DD4BC1C" w14:textId="77777777" w:rsidR="00641682" w:rsidRPr="009677EC" w:rsidRDefault="00641682" w:rsidP="000A666C">
            <w:pPr>
              <w:pStyle w:val="AmColumnHeading"/>
            </w:pPr>
            <w:r w:rsidRPr="009677EC">
              <w:t>Amendement</w:t>
            </w:r>
          </w:p>
        </w:tc>
      </w:tr>
      <w:tr w:rsidR="00641682" w:rsidRPr="009677EC" w14:paraId="27A9002B" w14:textId="77777777" w:rsidTr="000A666C">
        <w:trPr>
          <w:jc w:val="center"/>
        </w:trPr>
        <w:tc>
          <w:tcPr>
            <w:tcW w:w="4876" w:type="dxa"/>
            <w:tcBorders>
              <w:top w:val="nil"/>
              <w:left w:val="nil"/>
              <w:bottom w:val="nil"/>
              <w:right w:val="nil"/>
            </w:tcBorders>
          </w:tcPr>
          <w:p w14:paraId="0AFC0D40" w14:textId="77777777" w:rsidR="00641682" w:rsidRPr="009677EC" w:rsidRDefault="00641682" w:rsidP="000A666C">
            <w:pPr>
              <w:pStyle w:val="Normal6a"/>
            </w:pPr>
            <w:r w:rsidRPr="009677EC">
              <w:rPr>
                <w:b/>
                <w:i/>
              </w:rPr>
              <w:t>b)</w:t>
            </w:r>
            <w:r w:rsidRPr="009677EC">
              <w:tab/>
            </w:r>
            <w:r w:rsidRPr="009677EC">
              <w:rPr>
                <w:b/>
                <w:i/>
              </w:rPr>
              <w:t>au paragraphe 5, la première phrase est remplacée par le texte suivant:</w:t>
            </w:r>
          </w:p>
        </w:tc>
        <w:tc>
          <w:tcPr>
            <w:tcW w:w="4876" w:type="dxa"/>
            <w:tcBorders>
              <w:top w:val="nil"/>
              <w:left w:val="nil"/>
              <w:bottom w:val="nil"/>
              <w:right w:val="nil"/>
            </w:tcBorders>
          </w:tcPr>
          <w:p w14:paraId="0294F5DE" w14:textId="77777777" w:rsidR="00641682" w:rsidRPr="009677EC" w:rsidRDefault="00641682" w:rsidP="000A666C">
            <w:pPr>
              <w:pStyle w:val="Normal6a"/>
            </w:pPr>
            <w:r w:rsidRPr="009677EC">
              <w:rPr>
                <w:b/>
                <w:i/>
              </w:rPr>
              <w:t>supprimé</w:t>
            </w:r>
          </w:p>
        </w:tc>
      </w:tr>
      <w:tr w:rsidR="00641682" w:rsidRPr="009677EC" w14:paraId="2DF30495" w14:textId="77777777" w:rsidTr="000A666C">
        <w:trPr>
          <w:jc w:val="center"/>
        </w:trPr>
        <w:tc>
          <w:tcPr>
            <w:tcW w:w="4876" w:type="dxa"/>
            <w:tcBorders>
              <w:top w:val="nil"/>
              <w:left w:val="nil"/>
              <w:bottom w:val="nil"/>
              <w:right w:val="nil"/>
            </w:tcBorders>
          </w:tcPr>
          <w:p w14:paraId="19784625" w14:textId="77777777" w:rsidR="00641682" w:rsidRPr="009677EC" w:rsidRDefault="00641682" w:rsidP="000A666C">
            <w:pPr>
              <w:pStyle w:val="Normal6a"/>
            </w:pPr>
            <w:r w:rsidRPr="009677EC">
              <w:rPr>
                <w:b/>
                <w:i/>
              </w:rPr>
              <w:t>‘En ce qui concerne les entités surveillées par des autorités compétentes autres que celles visées au paragraphe 4 bis, les États membres désignent une ou plusieurs autorités compétentes chargées de contrôler le respect des articles 18 à 27 par les initiateurs, les sponsors et les SSPE ainsi que le respect de l’article 28 par les tiers.’</w:t>
            </w:r>
          </w:p>
        </w:tc>
        <w:tc>
          <w:tcPr>
            <w:tcW w:w="4876" w:type="dxa"/>
            <w:tcBorders>
              <w:top w:val="nil"/>
              <w:left w:val="nil"/>
              <w:bottom w:val="nil"/>
              <w:right w:val="nil"/>
            </w:tcBorders>
          </w:tcPr>
          <w:p w14:paraId="3627BFBA" w14:textId="77777777" w:rsidR="00641682" w:rsidRPr="009677EC" w:rsidRDefault="00641682" w:rsidP="000A666C">
            <w:pPr>
              <w:pStyle w:val="Normal6a"/>
            </w:pPr>
          </w:p>
        </w:tc>
      </w:tr>
    </w:tbl>
    <w:p w14:paraId="5F03A2F1"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{FR}</w:t>
      </w:r>
      <w:r w:rsidRPr="003F27EB">
        <w:rPr>
          <w:lang w:val="en-GB"/>
        </w:rPr>
        <w:t>fr</w:t>
      </w:r>
      <w:r w:rsidRPr="003F27EB">
        <w:rPr>
          <w:rStyle w:val="HideTWBExt"/>
          <w:lang w:val="en-GB"/>
        </w:rPr>
        <w:t>&lt;/Original&gt;</w:t>
      </w:r>
    </w:p>
    <w:p w14:paraId="298ED716" w14:textId="77777777" w:rsidR="00641682" w:rsidRPr="003F27EB" w:rsidRDefault="00641682" w:rsidP="00641682">
      <w:pPr>
        <w:rPr>
          <w:lang w:val="en-GB"/>
        </w:rPr>
      </w:pPr>
      <w:r w:rsidRPr="003F27EB">
        <w:rPr>
          <w:rStyle w:val="HideTWBExt"/>
          <w:lang w:val="en-GB"/>
        </w:rPr>
        <w:t>&lt;/Amend&gt;</w:t>
      </w:r>
    </w:p>
    <w:p w14:paraId="00725DAE"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258</w:t>
      </w:r>
      <w:r w:rsidRPr="003F27EB">
        <w:rPr>
          <w:rStyle w:val="HideTWBExt"/>
          <w:b w:val="0"/>
          <w:lang w:val="en-GB"/>
        </w:rPr>
        <w:t>&lt;/NumAm&gt;</w:t>
      </w:r>
    </w:p>
    <w:p w14:paraId="3E807B28"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Auke Zijlstra, Pierre Pimpie</w:t>
      </w:r>
      <w:r w:rsidRPr="003F27EB">
        <w:rPr>
          <w:rStyle w:val="HideTWBExt"/>
          <w:b w:val="0"/>
          <w:lang w:val="en-GB"/>
        </w:rPr>
        <w:t>&lt;/Members&gt;</w:t>
      </w:r>
    </w:p>
    <w:p w14:paraId="6201880B" w14:textId="77777777" w:rsidR="00641682" w:rsidRPr="009677EC" w:rsidRDefault="00641682" w:rsidP="00641682">
      <w:pPr>
        <w:pStyle w:val="NormalBold"/>
      </w:pPr>
      <w:r w:rsidRPr="009677EC">
        <w:rPr>
          <w:rStyle w:val="HideTWBExt"/>
          <w:b w:val="0"/>
        </w:rPr>
        <w:t>&lt;/RepeatBlock-By&gt;</w:t>
      </w:r>
    </w:p>
    <w:p w14:paraId="6FCD037B"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70B7EB2" w14:textId="77777777" w:rsidR="00641682" w:rsidRPr="009677EC" w:rsidRDefault="00641682" w:rsidP="00641682">
      <w:pPr>
        <w:pStyle w:val="NormalBold"/>
      </w:pPr>
      <w:r w:rsidRPr="009677EC">
        <w:rPr>
          <w:rStyle w:val="HideTWBExt"/>
          <w:b w:val="0"/>
        </w:rPr>
        <w:t>&lt;Article&gt;</w:t>
      </w:r>
      <w:r w:rsidRPr="009677EC">
        <w:t>Article 1 – alinéa 1 – point 15 – sous-point b</w:t>
      </w:r>
      <w:r w:rsidRPr="009677EC">
        <w:rPr>
          <w:rStyle w:val="HideTWBExt"/>
          <w:b w:val="0"/>
        </w:rPr>
        <w:t>&lt;/Article&gt;</w:t>
      </w:r>
    </w:p>
    <w:p w14:paraId="7F0833A0"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78B16D78" w14:textId="77777777" w:rsidR="00641682" w:rsidRPr="009677EC" w:rsidRDefault="00641682" w:rsidP="00641682">
      <w:r w:rsidRPr="009677EC">
        <w:rPr>
          <w:rStyle w:val="HideTWBExt"/>
        </w:rPr>
        <w:t>&lt;Article2&gt;</w:t>
      </w:r>
      <w:r w:rsidRPr="009677EC">
        <w:t>Article 29 – paragraphe 5 – première phrase</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207C3E9F" w14:textId="77777777" w:rsidTr="000A666C">
        <w:trPr>
          <w:trHeight w:hRule="exact" w:val="240"/>
          <w:jc w:val="center"/>
        </w:trPr>
        <w:tc>
          <w:tcPr>
            <w:tcW w:w="9752" w:type="dxa"/>
            <w:gridSpan w:val="2"/>
            <w:tcBorders>
              <w:top w:val="nil"/>
              <w:left w:val="nil"/>
              <w:bottom w:val="nil"/>
              <w:right w:val="nil"/>
            </w:tcBorders>
          </w:tcPr>
          <w:p w14:paraId="49C1879C" w14:textId="77777777" w:rsidR="00641682" w:rsidRPr="009677EC" w:rsidRDefault="00641682" w:rsidP="000A666C"/>
        </w:tc>
      </w:tr>
      <w:tr w:rsidR="00641682" w:rsidRPr="009677EC" w14:paraId="4E751C81" w14:textId="77777777" w:rsidTr="000A666C">
        <w:trPr>
          <w:trHeight w:val="240"/>
          <w:jc w:val="center"/>
        </w:trPr>
        <w:tc>
          <w:tcPr>
            <w:tcW w:w="4876" w:type="dxa"/>
            <w:tcBorders>
              <w:top w:val="nil"/>
              <w:left w:val="nil"/>
              <w:bottom w:val="nil"/>
              <w:right w:val="nil"/>
            </w:tcBorders>
          </w:tcPr>
          <w:p w14:paraId="597B1029"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6127C9C9" w14:textId="77777777" w:rsidR="00641682" w:rsidRPr="009677EC" w:rsidRDefault="00641682" w:rsidP="000A666C">
            <w:pPr>
              <w:pStyle w:val="AmColumnHeading"/>
            </w:pPr>
            <w:r w:rsidRPr="009677EC">
              <w:t>Amendement</w:t>
            </w:r>
          </w:p>
        </w:tc>
      </w:tr>
      <w:tr w:rsidR="00641682" w:rsidRPr="009677EC" w14:paraId="160A33FB" w14:textId="77777777" w:rsidTr="000A666C">
        <w:trPr>
          <w:jc w:val="center"/>
        </w:trPr>
        <w:tc>
          <w:tcPr>
            <w:tcW w:w="4876" w:type="dxa"/>
            <w:tcBorders>
              <w:top w:val="nil"/>
              <w:left w:val="nil"/>
              <w:bottom w:val="nil"/>
              <w:right w:val="nil"/>
            </w:tcBorders>
          </w:tcPr>
          <w:p w14:paraId="7DD35DB2" w14:textId="77777777" w:rsidR="00641682" w:rsidRPr="009677EC" w:rsidRDefault="00641682" w:rsidP="000A666C">
            <w:pPr>
              <w:pStyle w:val="Normal6a"/>
            </w:pPr>
            <w:r w:rsidRPr="009677EC">
              <w:rPr>
                <w:b/>
                <w:i/>
              </w:rPr>
              <w:t>b)</w:t>
            </w:r>
            <w:r w:rsidRPr="009677EC">
              <w:tab/>
            </w:r>
            <w:r w:rsidRPr="009677EC">
              <w:rPr>
                <w:b/>
                <w:i/>
              </w:rPr>
              <w:t>au paragraphe 5, la première phrase est remplacée par le texte suivant:</w:t>
            </w:r>
          </w:p>
        </w:tc>
        <w:tc>
          <w:tcPr>
            <w:tcW w:w="4876" w:type="dxa"/>
            <w:tcBorders>
              <w:top w:val="nil"/>
              <w:left w:val="nil"/>
              <w:bottom w:val="nil"/>
              <w:right w:val="nil"/>
            </w:tcBorders>
          </w:tcPr>
          <w:p w14:paraId="30BE77E4" w14:textId="77777777" w:rsidR="00641682" w:rsidRPr="009677EC" w:rsidRDefault="00641682" w:rsidP="000A666C">
            <w:pPr>
              <w:pStyle w:val="Normal6a"/>
            </w:pPr>
            <w:r w:rsidRPr="009677EC">
              <w:rPr>
                <w:b/>
                <w:i/>
              </w:rPr>
              <w:t>supprimé</w:t>
            </w:r>
          </w:p>
        </w:tc>
      </w:tr>
      <w:tr w:rsidR="00641682" w:rsidRPr="009677EC" w14:paraId="418E324F" w14:textId="77777777" w:rsidTr="000A666C">
        <w:trPr>
          <w:jc w:val="center"/>
        </w:trPr>
        <w:tc>
          <w:tcPr>
            <w:tcW w:w="4876" w:type="dxa"/>
            <w:tcBorders>
              <w:top w:val="nil"/>
              <w:left w:val="nil"/>
              <w:bottom w:val="nil"/>
              <w:right w:val="nil"/>
            </w:tcBorders>
          </w:tcPr>
          <w:p w14:paraId="2078E8F8" w14:textId="77777777" w:rsidR="00641682" w:rsidRPr="009677EC" w:rsidRDefault="00641682" w:rsidP="000A666C">
            <w:pPr>
              <w:pStyle w:val="Normal6a"/>
            </w:pPr>
            <w:r w:rsidRPr="009677EC">
              <w:rPr>
                <w:b/>
                <w:i/>
              </w:rPr>
              <w:t>«En ce qui concerne les entités surveillées par des autorités compétentes autres que celles visées au paragraphe 4 bis, les États membres désignent une ou plusieurs autorités compétentes chargées de contrôler le respect des articles 18 à 27 par les initiateurs, les sponsors et les SSPE ainsi que le respect de l’article 28 par les tiers.»;</w:t>
            </w:r>
          </w:p>
        </w:tc>
        <w:tc>
          <w:tcPr>
            <w:tcW w:w="4876" w:type="dxa"/>
            <w:tcBorders>
              <w:top w:val="nil"/>
              <w:left w:val="nil"/>
              <w:bottom w:val="nil"/>
              <w:right w:val="nil"/>
            </w:tcBorders>
          </w:tcPr>
          <w:p w14:paraId="598E4231" w14:textId="77777777" w:rsidR="00641682" w:rsidRPr="009677EC" w:rsidRDefault="00641682" w:rsidP="000A666C">
            <w:pPr>
              <w:pStyle w:val="Normal6a"/>
            </w:pPr>
          </w:p>
        </w:tc>
      </w:tr>
    </w:tbl>
    <w:p w14:paraId="072CD8BE"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5E83B4E8" w14:textId="77777777" w:rsidR="00641682" w:rsidRPr="003F27EB" w:rsidRDefault="00641682" w:rsidP="00641682">
      <w:pPr>
        <w:rPr>
          <w:lang w:val="en-GB"/>
        </w:rPr>
      </w:pPr>
      <w:r w:rsidRPr="003F27EB">
        <w:rPr>
          <w:rStyle w:val="HideTWBExt"/>
          <w:lang w:val="en-GB"/>
        </w:rPr>
        <w:t>&lt;/Amend&gt;</w:t>
      </w:r>
    </w:p>
    <w:p w14:paraId="0D82AC50"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259</w:t>
      </w:r>
      <w:r w:rsidRPr="003F27EB">
        <w:rPr>
          <w:rStyle w:val="HideTWBExt"/>
          <w:b w:val="0"/>
          <w:lang w:val="en-GB"/>
        </w:rPr>
        <w:t>&lt;/NumAm&gt;</w:t>
      </w:r>
    </w:p>
    <w:p w14:paraId="6919384D"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w:t>
      </w:r>
      <w:r w:rsidRPr="003F27EB">
        <w:rPr>
          <w:rStyle w:val="HideTWBExt"/>
          <w:b w:val="0"/>
          <w:lang w:val="en-GB"/>
        </w:rPr>
        <w:t>&lt;/Members&gt;</w:t>
      </w:r>
    </w:p>
    <w:p w14:paraId="0791C781" w14:textId="77777777" w:rsidR="00641682" w:rsidRPr="009677EC" w:rsidRDefault="00641682" w:rsidP="00641682">
      <w:pPr>
        <w:pStyle w:val="NormalBold"/>
      </w:pPr>
      <w:r w:rsidRPr="009677EC">
        <w:rPr>
          <w:rStyle w:val="HideTWBExt"/>
          <w:b w:val="0"/>
        </w:rPr>
        <w:t>&lt;/RepeatBlock-By&gt;</w:t>
      </w:r>
    </w:p>
    <w:p w14:paraId="7E9F580E"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42021A21" w14:textId="77777777" w:rsidR="00641682" w:rsidRPr="009677EC" w:rsidRDefault="00641682" w:rsidP="00641682">
      <w:pPr>
        <w:pStyle w:val="NormalBold"/>
      </w:pPr>
      <w:r w:rsidRPr="009677EC">
        <w:rPr>
          <w:rStyle w:val="HideTWBExt"/>
          <w:b w:val="0"/>
        </w:rPr>
        <w:t>&lt;Article&gt;</w:t>
      </w:r>
      <w:r w:rsidRPr="009677EC">
        <w:t>Article 1 – alinéa 1 – point 15 – sous-point b</w:t>
      </w:r>
      <w:r w:rsidRPr="009677EC">
        <w:rPr>
          <w:rStyle w:val="HideTWBExt"/>
          <w:b w:val="0"/>
        </w:rPr>
        <w:t>&lt;/Article&gt;</w:t>
      </w:r>
    </w:p>
    <w:p w14:paraId="65B1465E"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5CE570F1" w14:textId="77777777" w:rsidR="00641682" w:rsidRPr="009677EC" w:rsidRDefault="00641682" w:rsidP="00641682">
      <w:r w:rsidRPr="009677EC">
        <w:rPr>
          <w:rStyle w:val="HideTWBExt"/>
        </w:rPr>
        <w:t>&lt;Article2&gt;</w:t>
      </w:r>
      <w:r w:rsidRPr="009677EC">
        <w:t>Article 29 – paragraphe 5</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28A8C7DC" w14:textId="77777777" w:rsidTr="000A666C">
        <w:trPr>
          <w:trHeight w:hRule="exact" w:val="240"/>
          <w:jc w:val="center"/>
        </w:trPr>
        <w:tc>
          <w:tcPr>
            <w:tcW w:w="9752" w:type="dxa"/>
            <w:gridSpan w:val="2"/>
            <w:tcBorders>
              <w:top w:val="nil"/>
              <w:left w:val="nil"/>
              <w:bottom w:val="nil"/>
              <w:right w:val="nil"/>
            </w:tcBorders>
          </w:tcPr>
          <w:p w14:paraId="692AC3DC" w14:textId="77777777" w:rsidR="00641682" w:rsidRPr="009677EC" w:rsidRDefault="00641682" w:rsidP="000A666C"/>
        </w:tc>
      </w:tr>
      <w:tr w:rsidR="00641682" w:rsidRPr="009677EC" w14:paraId="7ABFE38E" w14:textId="77777777" w:rsidTr="000A666C">
        <w:trPr>
          <w:trHeight w:val="240"/>
          <w:jc w:val="center"/>
        </w:trPr>
        <w:tc>
          <w:tcPr>
            <w:tcW w:w="4876" w:type="dxa"/>
            <w:tcBorders>
              <w:top w:val="nil"/>
              <w:left w:val="nil"/>
              <w:bottom w:val="nil"/>
              <w:right w:val="nil"/>
            </w:tcBorders>
          </w:tcPr>
          <w:p w14:paraId="6E07FCD7"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437BAD9B" w14:textId="77777777" w:rsidR="00641682" w:rsidRPr="009677EC" w:rsidRDefault="00641682" w:rsidP="000A666C">
            <w:pPr>
              <w:pStyle w:val="AmColumnHeading"/>
            </w:pPr>
            <w:r w:rsidRPr="009677EC">
              <w:t>Amendement</w:t>
            </w:r>
          </w:p>
        </w:tc>
      </w:tr>
      <w:tr w:rsidR="00641682" w:rsidRPr="009677EC" w14:paraId="45623321" w14:textId="77777777" w:rsidTr="000A666C">
        <w:trPr>
          <w:jc w:val="center"/>
        </w:trPr>
        <w:tc>
          <w:tcPr>
            <w:tcW w:w="4876" w:type="dxa"/>
            <w:tcBorders>
              <w:top w:val="nil"/>
              <w:left w:val="nil"/>
              <w:bottom w:val="nil"/>
              <w:right w:val="nil"/>
            </w:tcBorders>
          </w:tcPr>
          <w:p w14:paraId="2E89AD08" w14:textId="77777777" w:rsidR="00641682" w:rsidRPr="009677EC" w:rsidRDefault="00641682" w:rsidP="000A666C">
            <w:pPr>
              <w:pStyle w:val="Normal6a"/>
            </w:pPr>
            <w:r w:rsidRPr="009677EC">
              <w:t>b)</w:t>
            </w:r>
            <w:r w:rsidRPr="009677EC">
              <w:tab/>
            </w:r>
            <w:r w:rsidRPr="009677EC">
              <w:rPr>
                <w:b/>
                <w:bCs/>
                <w:i/>
                <w:iCs/>
              </w:rPr>
              <w:t>au</w:t>
            </w:r>
            <w:r w:rsidRPr="009677EC">
              <w:t xml:space="preserve"> paragraphe 5,</w:t>
            </w:r>
            <w:r w:rsidRPr="009677EC">
              <w:rPr>
                <w:b/>
                <w:bCs/>
                <w:i/>
                <w:iCs/>
              </w:rPr>
              <w:t xml:space="preserve"> la première phrase</w:t>
            </w:r>
            <w:r w:rsidRPr="009677EC">
              <w:t xml:space="preserve"> est </w:t>
            </w:r>
            <w:r w:rsidRPr="009677EC">
              <w:rPr>
                <w:b/>
                <w:bCs/>
                <w:i/>
                <w:iCs/>
              </w:rPr>
              <w:t>remplacée</w:t>
            </w:r>
            <w:r w:rsidRPr="009677EC">
              <w:t xml:space="preserve"> par le texte suivant:</w:t>
            </w:r>
          </w:p>
        </w:tc>
        <w:tc>
          <w:tcPr>
            <w:tcW w:w="4876" w:type="dxa"/>
            <w:tcBorders>
              <w:top w:val="nil"/>
              <w:left w:val="nil"/>
              <w:bottom w:val="nil"/>
              <w:right w:val="nil"/>
            </w:tcBorders>
          </w:tcPr>
          <w:p w14:paraId="72BFDBDA" w14:textId="77777777" w:rsidR="00641682" w:rsidRPr="009677EC" w:rsidRDefault="00641682" w:rsidP="000A666C">
            <w:pPr>
              <w:pStyle w:val="Normal6a"/>
            </w:pPr>
            <w:r w:rsidRPr="009677EC">
              <w:t>b)</w:t>
            </w:r>
            <w:r w:rsidRPr="009677EC">
              <w:tab/>
              <w:t>le paragraphe 5 est remplacé par le texte suivant:</w:t>
            </w:r>
          </w:p>
        </w:tc>
      </w:tr>
      <w:tr w:rsidR="00641682" w:rsidRPr="009677EC" w14:paraId="756C7FB4" w14:textId="77777777" w:rsidTr="000A666C">
        <w:trPr>
          <w:jc w:val="center"/>
        </w:trPr>
        <w:tc>
          <w:tcPr>
            <w:tcW w:w="4876" w:type="dxa"/>
            <w:tcBorders>
              <w:top w:val="nil"/>
              <w:left w:val="nil"/>
              <w:bottom w:val="nil"/>
              <w:right w:val="nil"/>
            </w:tcBorders>
          </w:tcPr>
          <w:p w14:paraId="6350596B" w14:textId="77777777" w:rsidR="00641682" w:rsidRPr="009677EC" w:rsidRDefault="00641682" w:rsidP="000A666C">
            <w:pPr>
              <w:pStyle w:val="Normal6a"/>
            </w:pPr>
            <w:r w:rsidRPr="009677EC">
              <w:rPr>
                <w:b/>
                <w:bCs/>
                <w:i/>
                <w:iCs/>
              </w:rPr>
              <w:t>«En ce qui concerne les entités surveillées par des autorités compétentes autres que celles visées au paragraphe 4 bis, les États membres désignent une ou plusieurs autorités compétentes chargées</w:t>
            </w:r>
            <w:r w:rsidRPr="009677EC">
              <w:t xml:space="preserve"> de contrôler le respect </w:t>
            </w:r>
            <w:r w:rsidRPr="009677EC">
              <w:rPr>
                <w:b/>
                <w:bCs/>
                <w:i/>
                <w:iCs/>
              </w:rPr>
              <w:t>des articles 18 à 27</w:t>
            </w:r>
            <w:r w:rsidRPr="009677EC">
              <w:t xml:space="preserve"> par les initiateurs, les sponsors et les SSPE ainsi que le respect de l’article 28 par les tiers</w:t>
            </w:r>
            <w:r w:rsidRPr="009677EC">
              <w:rPr>
                <w:b/>
                <w:bCs/>
                <w:i/>
                <w:iCs/>
              </w:rPr>
              <w:t>.»</w:t>
            </w:r>
            <w:r w:rsidRPr="009677EC">
              <w:t>;</w:t>
            </w:r>
          </w:p>
        </w:tc>
        <w:tc>
          <w:tcPr>
            <w:tcW w:w="4876" w:type="dxa"/>
            <w:tcBorders>
              <w:top w:val="nil"/>
              <w:left w:val="nil"/>
              <w:bottom w:val="nil"/>
              <w:right w:val="nil"/>
            </w:tcBorders>
          </w:tcPr>
          <w:p w14:paraId="1C83554F" w14:textId="77777777" w:rsidR="00641682" w:rsidRPr="009677EC" w:rsidRDefault="00641682" w:rsidP="000A666C">
            <w:pPr>
              <w:pStyle w:val="Normal6a"/>
            </w:pPr>
            <w:r w:rsidRPr="009677EC">
              <w:rPr>
                <w:b/>
                <w:i/>
              </w:rPr>
              <w:t>L’AEMF</w:t>
            </w:r>
            <w:r w:rsidRPr="009677EC">
              <w:t xml:space="preserve"> </w:t>
            </w:r>
            <w:r w:rsidRPr="009677EC">
              <w:rPr>
                <w:b/>
                <w:i/>
              </w:rPr>
              <w:t xml:space="preserve">est chargée </w:t>
            </w:r>
            <w:r w:rsidRPr="009677EC">
              <w:t xml:space="preserve">de contrôler le respect par les initiateurs, les sponsors et les SSPE </w:t>
            </w:r>
            <w:r w:rsidRPr="009677EC">
              <w:rPr>
                <w:b/>
                <w:bCs/>
                <w:i/>
                <w:iCs/>
              </w:rPr>
              <w:t>des critères STS et des exigences de notification STS énoncés aux articles 18 à 27,</w:t>
            </w:r>
            <w:r w:rsidRPr="009677EC">
              <w:t xml:space="preserve"> ainsi que le respect de l’article 28 par les tiers. </w:t>
            </w:r>
            <w:r w:rsidRPr="009677EC">
              <w:rPr>
                <w:b/>
                <w:i/>
              </w:rPr>
              <w:t>À cette fin, l</w:t>
            </w:r>
            <w:r w:rsidRPr="009677EC">
              <w:rPr>
                <w:b/>
                <w:bCs/>
                <w:i/>
                <w:iCs/>
              </w:rPr>
              <w:t xml:space="preserve"> ’AEMF</w:t>
            </w:r>
            <w:r w:rsidRPr="009677EC">
              <w:rPr>
                <w:b/>
                <w:i/>
              </w:rPr>
              <w:t xml:space="preserve"> est habilitée à exercer des pouvoirs de surveillance, d’enquête et d’exécution. Ces pouvoirs sont exercés conformément aux dispositions pertinentes du règlement (UE) nº 1060/2009, notamment ses articles 23 ter à 23 sexies et son article 36 ter, et aux articles 32 et 33 du présent règlement, qui s’appliquent mutatis mutandis</w:t>
            </w:r>
            <w:r w:rsidRPr="009677EC">
              <w:t>;</w:t>
            </w:r>
          </w:p>
        </w:tc>
      </w:tr>
    </w:tbl>
    <w:p w14:paraId="5E6C0B95"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7205423F" w14:textId="77777777" w:rsidR="00641682" w:rsidRPr="003F27EB" w:rsidRDefault="00641682" w:rsidP="00641682">
      <w:pPr>
        <w:rPr>
          <w:lang w:val="en-GB"/>
        </w:rPr>
      </w:pPr>
      <w:r w:rsidRPr="003F27EB">
        <w:rPr>
          <w:rStyle w:val="HideTWBExt"/>
          <w:lang w:val="en-GB"/>
        </w:rPr>
        <w:t>&lt;/Amend&gt;</w:t>
      </w:r>
    </w:p>
    <w:p w14:paraId="37E00013"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260</w:t>
      </w:r>
      <w:r w:rsidRPr="003F27EB">
        <w:rPr>
          <w:rStyle w:val="HideTWBExt"/>
          <w:b w:val="0"/>
          <w:lang w:val="en-GB"/>
        </w:rPr>
        <w:t>&lt;/NumAm&gt;</w:t>
      </w:r>
    </w:p>
    <w:p w14:paraId="276FA2C9"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w:t>
      </w:r>
      <w:r w:rsidRPr="003F27EB">
        <w:rPr>
          <w:rStyle w:val="HideTWBExt"/>
          <w:b w:val="0"/>
          <w:lang w:val="en-GB"/>
        </w:rPr>
        <w:t>&lt;/Members&gt;</w:t>
      </w:r>
    </w:p>
    <w:p w14:paraId="00C4B03F" w14:textId="77777777" w:rsidR="00641682" w:rsidRPr="009677EC" w:rsidRDefault="00641682" w:rsidP="00641682">
      <w:pPr>
        <w:pStyle w:val="NormalBold"/>
      </w:pPr>
      <w:r w:rsidRPr="009677EC">
        <w:rPr>
          <w:rStyle w:val="HideTWBExt"/>
          <w:b w:val="0"/>
        </w:rPr>
        <w:t>&lt;/RepeatBlock-By&gt;</w:t>
      </w:r>
    </w:p>
    <w:p w14:paraId="14AA0F58"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B1B6E1F" w14:textId="77777777" w:rsidR="00641682" w:rsidRPr="009677EC" w:rsidRDefault="00641682" w:rsidP="00641682">
      <w:pPr>
        <w:pStyle w:val="NormalBold"/>
      </w:pPr>
      <w:r w:rsidRPr="009677EC">
        <w:rPr>
          <w:rStyle w:val="HideTWBExt"/>
          <w:b w:val="0"/>
        </w:rPr>
        <w:t>&lt;Article&gt;</w:t>
      </w:r>
      <w:r w:rsidRPr="009677EC">
        <w:t>Article 1 – alinéa 1 – point 16 – sous-point a</w:t>
      </w:r>
      <w:r w:rsidRPr="009677EC">
        <w:rPr>
          <w:rStyle w:val="HideTWBExt"/>
          <w:b w:val="0"/>
        </w:rPr>
        <w:t>&lt;/Article&gt;</w:t>
      </w:r>
    </w:p>
    <w:p w14:paraId="465C87B8"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66CF87F1" w14:textId="77777777" w:rsidR="00641682" w:rsidRPr="009677EC" w:rsidRDefault="00641682" w:rsidP="00641682">
      <w:r w:rsidRPr="009677EC">
        <w:rPr>
          <w:rStyle w:val="HideTWBExt"/>
        </w:rPr>
        <w:t>&lt;Article2&gt;</w:t>
      </w:r>
      <w:r w:rsidRPr="009677EC">
        <w:t>Article 30 – paragraphe 1 bis</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6A567A8C" w14:textId="77777777" w:rsidTr="000A666C">
        <w:trPr>
          <w:trHeight w:hRule="exact" w:val="240"/>
          <w:jc w:val="center"/>
        </w:trPr>
        <w:tc>
          <w:tcPr>
            <w:tcW w:w="9752" w:type="dxa"/>
            <w:gridSpan w:val="2"/>
            <w:tcBorders>
              <w:top w:val="nil"/>
              <w:left w:val="nil"/>
              <w:bottom w:val="nil"/>
              <w:right w:val="nil"/>
            </w:tcBorders>
          </w:tcPr>
          <w:p w14:paraId="429F0A2F" w14:textId="77777777" w:rsidR="00641682" w:rsidRPr="009677EC" w:rsidRDefault="00641682" w:rsidP="000A666C"/>
        </w:tc>
      </w:tr>
      <w:tr w:rsidR="00641682" w:rsidRPr="009677EC" w14:paraId="0DF2FCB8" w14:textId="77777777" w:rsidTr="000A666C">
        <w:trPr>
          <w:trHeight w:val="240"/>
          <w:jc w:val="center"/>
        </w:trPr>
        <w:tc>
          <w:tcPr>
            <w:tcW w:w="4876" w:type="dxa"/>
            <w:tcBorders>
              <w:top w:val="nil"/>
              <w:left w:val="nil"/>
              <w:bottom w:val="nil"/>
              <w:right w:val="nil"/>
            </w:tcBorders>
          </w:tcPr>
          <w:p w14:paraId="12A84606"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5C92FCA4" w14:textId="77777777" w:rsidR="00641682" w:rsidRPr="009677EC" w:rsidRDefault="00641682" w:rsidP="000A666C">
            <w:pPr>
              <w:pStyle w:val="AmColumnHeading"/>
            </w:pPr>
            <w:r w:rsidRPr="009677EC">
              <w:t>Amendement</w:t>
            </w:r>
          </w:p>
        </w:tc>
      </w:tr>
      <w:tr w:rsidR="00641682" w:rsidRPr="009677EC" w14:paraId="17167B9D" w14:textId="77777777" w:rsidTr="000A666C">
        <w:trPr>
          <w:jc w:val="center"/>
        </w:trPr>
        <w:tc>
          <w:tcPr>
            <w:tcW w:w="4876" w:type="dxa"/>
            <w:tcBorders>
              <w:top w:val="nil"/>
              <w:left w:val="nil"/>
              <w:bottom w:val="nil"/>
              <w:right w:val="nil"/>
            </w:tcBorders>
          </w:tcPr>
          <w:p w14:paraId="3DD5C9DA" w14:textId="77777777" w:rsidR="00641682" w:rsidRPr="009677EC" w:rsidRDefault="00641682" w:rsidP="000A666C">
            <w:pPr>
              <w:pStyle w:val="Normal6a"/>
            </w:pPr>
            <w:r w:rsidRPr="009677EC">
              <w:rPr>
                <w:b/>
                <w:i/>
              </w:rPr>
              <w:t>a)</w:t>
            </w:r>
            <w:r w:rsidRPr="009677EC">
              <w:tab/>
            </w:r>
            <w:r w:rsidRPr="009677EC">
              <w:rPr>
                <w:b/>
                <w:i/>
              </w:rPr>
              <w:t>le paragraphe 1 bis suivant est inséré:</w:t>
            </w:r>
          </w:p>
        </w:tc>
        <w:tc>
          <w:tcPr>
            <w:tcW w:w="4876" w:type="dxa"/>
            <w:tcBorders>
              <w:top w:val="nil"/>
              <w:left w:val="nil"/>
              <w:bottom w:val="nil"/>
              <w:right w:val="nil"/>
            </w:tcBorders>
          </w:tcPr>
          <w:p w14:paraId="4DAD9413" w14:textId="77777777" w:rsidR="00641682" w:rsidRPr="009677EC" w:rsidRDefault="00641682" w:rsidP="000A666C">
            <w:pPr>
              <w:pStyle w:val="Normal6a"/>
            </w:pPr>
            <w:r w:rsidRPr="009677EC">
              <w:rPr>
                <w:b/>
                <w:i/>
              </w:rPr>
              <w:t>supprimé</w:t>
            </w:r>
          </w:p>
        </w:tc>
      </w:tr>
      <w:tr w:rsidR="00641682" w:rsidRPr="009677EC" w14:paraId="735C5A7D" w14:textId="77777777" w:rsidTr="000A666C">
        <w:trPr>
          <w:jc w:val="center"/>
        </w:trPr>
        <w:tc>
          <w:tcPr>
            <w:tcW w:w="4876" w:type="dxa"/>
            <w:tcBorders>
              <w:top w:val="nil"/>
              <w:left w:val="nil"/>
              <w:bottom w:val="nil"/>
              <w:right w:val="nil"/>
            </w:tcBorders>
          </w:tcPr>
          <w:p w14:paraId="5491004A" w14:textId="77777777" w:rsidR="00641682" w:rsidRPr="009677EC" w:rsidRDefault="00641682" w:rsidP="000A666C">
            <w:pPr>
              <w:pStyle w:val="Normal6a"/>
            </w:pPr>
            <w:r w:rsidRPr="009677EC">
              <w:rPr>
                <w:b/>
                <w:i/>
              </w:rPr>
              <w:t>«1 bis. L’autorité compétente contrôle le respect, par les initiateurs, les sponsors, les SSPE et les prêteurs initiaux, du présent règlement conformément à l’article 29.»;</w:t>
            </w:r>
          </w:p>
        </w:tc>
        <w:tc>
          <w:tcPr>
            <w:tcW w:w="4876" w:type="dxa"/>
            <w:tcBorders>
              <w:top w:val="nil"/>
              <w:left w:val="nil"/>
              <w:bottom w:val="nil"/>
              <w:right w:val="nil"/>
            </w:tcBorders>
          </w:tcPr>
          <w:p w14:paraId="59C4F0F2" w14:textId="77777777" w:rsidR="00641682" w:rsidRPr="009677EC" w:rsidRDefault="00641682" w:rsidP="000A666C">
            <w:pPr>
              <w:pStyle w:val="Normal6a"/>
            </w:pPr>
          </w:p>
        </w:tc>
      </w:tr>
    </w:tbl>
    <w:p w14:paraId="390860CD"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117667D3" w14:textId="77777777" w:rsidR="00641682" w:rsidRPr="003F27EB" w:rsidRDefault="00641682" w:rsidP="00641682">
      <w:pPr>
        <w:rPr>
          <w:rStyle w:val="HideTWBExt"/>
          <w:lang w:val="en-GB"/>
        </w:rPr>
      </w:pPr>
      <w:r w:rsidRPr="003F27EB">
        <w:rPr>
          <w:rStyle w:val="HideTWBExt"/>
          <w:lang w:val="en-GB"/>
        </w:rPr>
        <w:t>&lt;/Amend&gt;</w:t>
      </w:r>
    </w:p>
    <w:p w14:paraId="5ED0D0D7"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261</w:t>
      </w:r>
      <w:r w:rsidRPr="003F27EB">
        <w:rPr>
          <w:rStyle w:val="HideTWBExt"/>
          <w:b w:val="0"/>
          <w:lang w:val="en-GB"/>
        </w:rPr>
        <w:t>&lt;/NumAm&gt;</w:t>
      </w:r>
    </w:p>
    <w:p w14:paraId="0BE8A8D7"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77A206AF" w14:textId="77777777" w:rsidR="00641682" w:rsidRPr="003F27EB" w:rsidRDefault="00641682" w:rsidP="00641682">
      <w:pPr>
        <w:pStyle w:val="NormalBold"/>
        <w:rPr>
          <w:lang w:val="en-GB"/>
        </w:rPr>
      </w:pPr>
      <w:r w:rsidRPr="003F27EB">
        <w:rPr>
          <w:rStyle w:val="HideTWBExt"/>
          <w:b w:val="0"/>
          <w:lang w:val="en-GB"/>
        </w:rPr>
        <w:t>&lt;/RepeatBlock-By&gt;</w:t>
      </w:r>
    </w:p>
    <w:p w14:paraId="1DE76BD3"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220480E" w14:textId="77777777" w:rsidR="00641682" w:rsidRPr="009677EC" w:rsidRDefault="00641682" w:rsidP="00641682">
      <w:pPr>
        <w:pStyle w:val="NormalBold"/>
      </w:pPr>
      <w:r w:rsidRPr="009677EC">
        <w:rPr>
          <w:rStyle w:val="HideTWBExt"/>
          <w:b w:val="0"/>
        </w:rPr>
        <w:t>&lt;Article&gt;</w:t>
      </w:r>
      <w:r w:rsidRPr="009677EC">
        <w:t>Article 1 – alinéa 1 – point 16 – sous-point a bis (nouveau)</w:t>
      </w:r>
      <w:r w:rsidRPr="009677EC">
        <w:rPr>
          <w:rStyle w:val="HideTWBExt"/>
          <w:b w:val="0"/>
        </w:rPr>
        <w:t>&lt;/Article&gt;</w:t>
      </w:r>
    </w:p>
    <w:p w14:paraId="3B792916"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322A0F54" w14:textId="77777777" w:rsidR="00641682" w:rsidRPr="009677EC" w:rsidRDefault="00641682" w:rsidP="00641682">
      <w:r w:rsidRPr="009677EC">
        <w:rPr>
          <w:rStyle w:val="HideTWBExt"/>
        </w:rPr>
        <w:t>&lt;Article2&gt;</w:t>
      </w:r>
      <w:r w:rsidRPr="009677EC">
        <w:t>Article 30 – paragraphe 2 – points b, c et e</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942208D" w14:textId="77777777" w:rsidTr="000A666C">
        <w:trPr>
          <w:trHeight w:hRule="exact" w:val="240"/>
          <w:jc w:val="center"/>
        </w:trPr>
        <w:tc>
          <w:tcPr>
            <w:tcW w:w="9752" w:type="dxa"/>
            <w:gridSpan w:val="2"/>
            <w:tcBorders>
              <w:top w:val="nil"/>
              <w:left w:val="nil"/>
              <w:bottom w:val="nil"/>
              <w:right w:val="nil"/>
            </w:tcBorders>
          </w:tcPr>
          <w:p w14:paraId="129AD74B" w14:textId="77777777" w:rsidR="00641682" w:rsidRPr="009677EC" w:rsidRDefault="00641682" w:rsidP="000A666C"/>
        </w:tc>
      </w:tr>
      <w:tr w:rsidR="00641682" w:rsidRPr="009677EC" w14:paraId="17FA1696" w14:textId="77777777" w:rsidTr="000A666C">
        <w:trPr>
          <w:trHeight w:val="240"/>
          <w:jc w:val="center"/>
        </w:trPr>
        <w:tc>
          <w:tcPr>
            <w:tcW w:w="4876" w:type="dxa"/>
            <w:tcBorders>
              <w:top w:val="nil"/>
              <w:left w:val="nil"/>
              <w:bottom w:val="nil"/>
              <w:right w:val="nil"/>
            </w:tcBorders>
          </w:tcPr>
          <w:p w14:paraId="58E7A5ED"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49D553BB" w14:textId="77777777" w:rsidR="00641682" w:rsidRPr="009677EC" w:rsidRDefault="00641682" w:rsidP="000A666C">
            <w:pPr>
              <w:pStyle w:val="AmColumnHeading"/>
            </w:pPr>
            <w:r w:rsidRPr="009677EC">
              <w:t>Amendement</w:t>
            </w:r>
          </w:p>
        </w:tc>
      </w:tr>
      <w:tr w:rsidR="00641682" w:rsidRPr="009677EC" w14:paraId="38722840" w14:textId="77777777" w:rsidTr="000A666C">
        <w:trPr>
          <w:jc w:val="center"/>
        </w:trPr>
        <w:tc>
          <w:tcPr>
            <w:tcW w:w="4876" w:type="dxa"/>
            <w:tcBorders>
              <w:top w:val="nil"/>
              <w:left w:val="nil"/>
              <w:bottom w:val="nil"/>
              <w:right w:val="nil"/>
            </w:tcBorders>
          </w:tcPr>
          <w:p w14:paraId="70413050" w14:textId="77777777" w:rsidR="00641682" w:rsidRPr="009677EC" w:rsidRDefault="00641682" w:rsidP="000A666C">
            <w:pPr>
              <w:pStyle w:val="Normal6a"/>
            </w:pPr>
          </w:p>
        </w:tc>
        <w:tc>
          <w:tcPr>
            <w:tcW w:w="4876" w:type="dxa"/>
            <w:tcBorders>
              <w:top w:val="nil"/>
              <w:left w:val="nil"/>
              <w:bottom w:val="nil"/>
              <w:right w:val="nil"/>
            </w:tcBorders>
          </w:tcPr>
          <w:p w14:paraId="0FE75345" w14:textId="77777777" w:rsidR="00641682" w:rsidRPr="009677EC" w:rsidRDefault="00641682" w:rsidP="000A666C">
            <w:pPr>
              <w:pStyle w:val="Normal6a"/>
            </w:pPr>
            <w:r w:rsidRPr="009677EC">
              <w:rPr>
                <w:b/>
                <w:i/>
              </w:rPr>
              <w:t>a bis)</w:t>
            </w:r>
            <w:r w:rsidRPr="009677EC">
              <w:tab/>
            </w:r>
            <w:r w:rsidRPr="009677EC">
              <w:rPr>
                <w:b/>
                <w:i/>
              </w:rPr>
              <w:t>au paragraphe 2, les points b), c) et d) sont supprimés;</w:t>
            </w:r>
          </w:p>
        </w:tc>
      </w:tr>
    </w:tbl>
    <w:p w14:paraId="0E7F0335"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39AAC792" w14:textId="77777777" w:rsidR="00641682" w:rsidRPr="003F27EB" w:rsidRDefault="00641682" w:rsidP="00641682">
      <w:pPr>
        <w:rPr>
          <w:lang w:val="en-GB"/>
        </w:rPr>
      </w:pPr>
      <w:r w:rsidRPr="003F27EB">
        <w:rPr>
          <w:rStyle w:val="HideTWBExt"/>
          <w:lang w:val="en-GB"/>
        </w:rPr>
        <w:t>&lt;/Amend&gt;</w:t>
      </w:r>
    </w:p>
    <w:p w14:paraId="4292D063"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262</w:t>
      </w:r>
      <w:r w:rsidRPr="003F27EB">
        <w:rPr>
          <w:rStyle w:val="HideTWBExt"/>
          <w:b w:val="0"/>
          <w:lang w:val="en-GB"/>
        </w:rPr>
        <w:t>&lt;/NumAm&gt;</w:t>
      </w:r>
    </w:p>
    <w:p w14:paraId="15514880"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w:t>
      </w:r>
      <w:r w:rsidRPr="003F27EB">
        <w:rPr>
          <w:rStyle w:val="HideTWBExt"/>
          <w:b w:val="0"/>
          <w:lang w:val="en-GB"/>
        </w:rPr>
        <w:t>&lt;/Members&gt;</w:t>
      </w:r>
    </w:p>
    <w:p w14:paraId="6A570481" w14:textId="77777777" w:rsidR="00641682" w:rsidRPr="009677EC" w:rsidRDefault="00641682" w:rsidP="00641682">
      <w:pPr>
        <w:pStyle w:val="NormalBold"/>
      </w:pPr>
      <w:r w:rsidRPr="009677EC">
        <w:rPr>
          <w:rStyle w:val="HideTWBExt"/>
          <w:b w:val="0"/>
        </w:rPr>
        <w:t>&lt;/RepeatBlock-By&gt;</w:t>
      </w:r>
    </w:p>
    <w:p w14:paraId="2754B6EF"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77FAC224" w14:textId="77777777" w:rsidR="00641682" w:rsidRPr="009677EC" w:rsidRDefault="00641682" w:rsidP="00641682">
      <w:pPr>
        <w:pStyle w:val="NormalBold"/>
      </w:pPr>
      <w:r w:rsidRPr="009677EC">
        <w:rPr>
          <w:rStyle w:val="HideTWBExt"/>
          <w:b w:val="0"/>
        </w:rPr>
        <w:t>&lt;Article&gt;</w:t>
      </w:r>
      <w:r w:rsidRPr="009677EC">
        <w:t>Article 1 – alinéa 1 – point 16 – sous-point a bis (nouveau)</w:t>
      </w:r>
      <w:r w:rsidRPr="009677EC">
        <w:rPr>
          <w:rStyle w:val="HideTWBExt"/>
          <w:b w:val="0"/>
        </w:rPr>
        <w:t>&lt;/Article&gt;</w:t>
      </w:r>
    </w:p>
    <w:p w14:paraId="69F6DEAE"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3EC99FF0" w14:textId="77777777" w:rsidR="00641682" w:rsidRPr="009677EC" w:rsidRDefault="00641682" w:rsidP="00641682">
      <w:r w:rsidRPr="009677EC">
        <w:rPr>
          <w:rStyle w:val="HideTWBExt"/>
        </w:rPr>
        <w:t>&lt;Article2&gt;</w:t>
      </w:r>
      <w:r w:rsidRPr="009677EC">
        <w:t>Article 30 – paragraphe 2 – point b</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02ABC047" w14:textId="77777777" w:rsidTr="000A666C">
        <w:trPr>
          <w:trHeight w:hRule="exact" w:val="240"/>
          <w:jc w:val="center"/>
        </w:trPr>
        <w:tc>
          <w:tcPr>
            <w:tcW w:w="9752" w:type="dxa"/>
            <w:gridSpan w:val="2"/>
            <w:tcBorders>
              <w:top w:val="nil"/>
              <w:left w:val="nil"/>
              <w:bottom w:val="nil"/>
              <w:right w:val="nil"/>
            </w:tcBorders>
          </w:tcPr>
          <w:p w14:paraId="58099526" w14:textId="77777777" w:rsidR="00641682" w:rsidRPr="009677EC" w:rsidRDefault="00641682" w:rsidP="000A666C"/>
        </w:tc>
      </w:tr>
      <w:tr w:rsidR="00641682" w:rsidRPr="009677EC" w14:paraId="6A81AEF3" w14:textId="77777777" w:rsidTr="000A666C">
        <w:trPr>
          <w:trHeight w:val="240"/>
          <w:jc w:val="center"/>
        </w:trPr>
        <w:tc>
          <w:tcPr>
            <w:tcW w:w="4876" w:type="dxa"/>
            <w:tcBorders>
              <w:top w:val="nil"/>
              <w:left w:val="nil"/>
              <w:bottom w:val="nil"/>
              <w:right w:val="nil"/>
            </w:tcBorders>
          </w:tcPr>
          <w:p w14:paraId="11FC25BC"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11404AC9" w14:textId="77777777" w:rsidR="00641682" w:rsidRPr="009677EC" w:rsidRDefault="00641682" w:rsidP="000A666C">
            <w:pPr>
              <w:pStyle w:val="AmColumnHeading"/>
            </w:pPr>
            <w:r w:rsidRPr="009677EC">
              <w:t>Amendement</w:t>
            </w:r>
          </w:p>
        </w:tc>
      </w:tr>
      <w:tr w:rsidR="00641682" w:rsidRPr="009677EC" w14:paraId="0456CB14" w14:textId="77777777" w:rsidTr="000A666C">
        <w:trPr>
          <w:jc w:val="center"/>
        </w:trPr>
        <w:tc>
          <w:tcPr>
            <w:tcW w:w="4876" w:type="dxa"/>
            <w:tcBorders>
              <w:top w:val="nil"/>
              <w:left w:val="nil"/>
              <w:bottom w:val="nil"/>
              <w:right w:val="nil"/>
            </w:tcBorders>
          </w:tcPr>
          <w:p w14:paraId="0C218762" w14:textId="77777777" w:rsidR="00641682" w:rsidRPr="009677EC" w:rsidRDefault="00641682" w:rsidP="000A666C">
            <w:pPr>
              <w:pStyle w:val="Normal6a"/>
            </w:pPr>
          </w:p>
        </w:tc>
        <w:tc>
          <w:tcPr>
            <w:tcW w:w="4876" w:type="dxa"/>
            <w:tcBorders>
              <w:top w:val="nil"/>
              <w:left w:val="nil"/>
              <w:bottom w:val="nil"/>
              <w:right w:val="nil"/>
            </w:tcBorders>
          </w:tcPr>
          <w:p w14:paraId="7D536BAD" w14:textId="77777777" w:rsidR="00641682" w:rsidRPr="009677EC" w:rsidRDefault="00641682" w:rsidP="000A666C">
            <w:pPr>
              <w:pStyle w:val="Normal6a"/>
            </w:pPr>
            <w:r w:rsidRPr="009677EC">
              <w:rPr>
                <w:b/>
                <w:i/>
              </w:rPr>
              <w:t>a bis)</w:t>
            </w:r>
            <w:r w:rsidRPr="009677EC">
              <w:tab/>
            </w:r>
            <w:r w:rsidRPr="009677EC">
              <w:rPr>
                <w:b/>
                <w:i/>
              </w:rPr>
              <w:t>au paragraphe 2, le point b) est supprimé.</w:t>
            </w:r>
          </w:p>
        </w:tc>
      </w:tr>
      <w:tr w:rsidR="00641682" w:rsidRPr="009677EC" w14:paraId="37AD2100" w14:textId="77777777" w:rsidTr="000A666C">
        <w:trPr>
          <w:jc w:val="center"/>
        </w:trPr>
        <w:tc>
          <w:tcPr>
            <w:tcW w:w="4876" w:type="dxa"/>
            <w:tcBorders>
              <w:top w:val="nil"/>
              <w:left w:val="nil"/>
              <w:bottom w:val="nil"/>
              <w:right w:val="nil"/>
            </w:tcBorders>
          </w:tcPr>
          <w:p w14:paraId="10B9823B" w14:textId="77777777" w:rsidR="00641682" w:rsidRPr="009677EC" w:rsidRDefault="00641682" w:rsidP="000A666C">
            <w:pPr>
              <w:pStyle w:val="Normal6a"/>
            </w:pPr>
          </w:p>
        </w:tc>
        <w:tc>
          <w:tcPr>
            <w:tcW w:w="4876" w:type="dxa"/>
            <w:tcBorders>
              <w:top w:val="nil"/>
              <w:left w:val="nil"/>
              <w:bottom w:val="nil"/>
              <w:right w:val="nil"/>
            </w:tcBorders>
          </w:tcPr>
          <w:p w14:paraId="37C5BB3F" w14:textId="77777777" w:rsidR="00641682" w:rsidRPr="009677EC" w:rsidRDefault="00641682" w:rsidP="000A666C">
            <w:pPr>
              <w:pStyle w:val="Normal6a"/>
            </w:pPr>
          </w:p>
        </w:tc>
      </w:tr>
    </w:tbl>
    <w:p w14:paraId="07D7D0EC"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7D76B1FE" w14:textId="77777777" w:rsidR="00641682" w:rsidRPr="009677EC" w:rsidRDefault="00641682" w:rsidP="00641682">
      <w:pPr>
        <w:pStyle w:val="AmCrossRef"/>
      </w:pPr>
      <w:r w:rsidRPr="009677EC">
        <w:t>(Article 30, paragraphe 2, point b) du règlement (UE) 2017/2402)</w:t>
      </w:r>
    </w:p>
    <w:p w14:paraId="4D974952" w14:textId="77777777" w:rsidR="00641682" w:rsidRPr="003F27EB" w:rsidRDefault="00641682" w:rsidP="00641682">
      <w:pPr>
        <w:rPr>
          <w:lang w:val="de-DE"/>
        </w:rPr>
      </w:pPr>
      <w:r w:rsidRPr="003F27EB">
        <w:rPr>
          <w:rStyle w:val="HideTWBExt"/>
          <w:lang w:val="de-DE"/>
        </w:rPr>
        <w:t>&lt;/Amend&gt;</w:t>
      </w:r>
    </w:p>
    <w:p w14:paraId="65C624A1"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263</w:t>
      </w:r>
      <w:r w:rsidRPr="003F27EB">
        <w:rPr>
          <w:rStyle w:val="HideTWBExt"/>
          <w:b w:val="0"/>
          <w:lang w:val="de-DE"/>
        </w:rPr>
        <w:t>&lt;/NumAm&gt;</w:t>
      </w:r>
    </w:p>
    <w:p w14:paraId="7D783463"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w:t>
      </w:r>
      <w:r w:rsidRPr="003F27EB">
        <w:rPr>
          <w:rStyle w:val="HideTWBExt"/>
          <w:b w:val="0"/>
          <w:lang w:val="en-GB"/>
        </w:rPr>
        <w:t>&lt;/Members&gt;</w:t>
      </w:r>
    </w:p>
    <w:p w14:paraId="077EBC7E" w14:textId="77777777" w:rsidR="00641682" w:rsidRPr="009677EC" w:rsidRDefault="00641682" w:rsidP="00641682">
      <w:pPr>
        <w:pStyle w:val="NormalBold"/>
      </w:pPr>
      <w:r w:rsidRPr="009677EC">
        <w:rPr>
          <w:rStyle w:val="HideTWBExt"/>
          <w:b w:val="0"/>
        </w:rPr>
        <w:t>&lt;/RepeatBlock-By&gt;</w:t>
      </w:r>
    </w:p>
    <w:p w14:paraId="2411F170"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F6809FC" w14:textId="77777777" w:rsidR="00641682" w:rsidRPr="009677EC" w:rsidRDefault="00641682" w:rsidP="00641682">
      <w:pPr>
        <w:pStyle w:val="NormalBold"/>
      </w:pPr>
      <w:r w:rsidRPr="009677EC">
        <w:rPr>
          <w:rStyle w:val="HideTWBExt"/>
          <w:b w:val="0"/>
        </w:rPr>
        <w:t>&lt;Article&gt;</w:t>
      </w:r>
      <w:r w:rsidRPr="009677EC">
        <w:t>Article 1 – alinéa 1 – point 16 – sous-point a ter (nouveau)</w:t>
      </w:r>
      <w:r w:rsidRPr="009677EC">
        <w:rPr>
          <w:rStyle w:val="HideTWBExt"/>
          <w:b w:val="0"/>
        </w:rPr>
        <w:t>&lt;/Article&gt;</w:t>
      </w:r>
    </w:p>
    <w:p w14:paraId="35540082"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72A44DA5" w14:textId="77777777" w:rsidR="00641682" w:rsidRPr="009677EC" w:rsidRDefault="00641682" w:rsidP="00641682">
      <w:r w:rsidRPr="009677EC">
        <w:rPr>
          <w:rStyle w:val="HideTWBExt"/>
        </w:rPr>
        <w:t>&lt;Article2&gt;</w:t>
      </w:r>
      <w:r w:rsidRPr="009677EC">
        <w:t>Article 30 – paragraphe 2 – point c</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31CF11F" w14:textId="77777777" w:rsidTr="000A666C">
        <w:trPr>
          <w:trHeight w:hRule="exact" w:val="240"/>
          <w:jc w:val="center"/>
        </w:trPr>
        <w:tc>
          <w:tcPr>
            <w:tcW w:w="9752" w:type="dxa"/>
            <w:gridSpan w:val="2"/>
            <w:tcBorders>
              <w:top w:val="nil"/>
              <w:left w:val="nil"/>
              <w:bottom w:val="nil"/>
              <w:right w:val="nil"/>
            </w:tcBorders>
          </w:tcPr>
          <w:p w14:paraId="2443ABA7" w14:textId="77777777" w:rsidR="00641682" w:rsidRPr="009677EC" w:rsidRDefault="00641682" w:rsidP="000A666C"/>
        </w:tc>
      </w:tr>
      <w:tr w:rsidR="00641682" w:rsidRPr="009677EC" w14:paraId="5445A235" w14:textId="77777777" w:rsidTr="000A666C">
        <w:trPr>
          <w:trHeight w:val="240"/>
          <w:jc w:val="center"/>
        </w:trPr>
        <w:tc>
          <w:tcPr>
            <w:tcW w:w="4876" w:type="dxa"/>
            <w:tcBorders>
              <w:top w:val="nil"/>
              <w:left w:val="nil"/>
              <w:bottom w:val="nil"/>
              <w:right w:val="nil"/>
            </w:tcBorders>
          </w:tcPr>
          <w:p w14:paraId="185B08BB"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776AB8EF" w14:textId="77777777" w:rsidR="00641682" w:rsidRPr="009677EC" w:rsidRDefault="00641682" w:rsidP="000A666C">
            <w:pPr>
              <w:pStyle w:val="AmColumnHeading"/>
            </w:pPr>
            <w:r w:rsidRPr="009677EC">
              <w:t>Amendement</w:t>
            </w:r>
          </w:p>
        </w:tc>
      </w:tr>
      <w:tr w:rsidR="00641682" w:rsidRPr="009677EC" w14:paraId="603B7E49" w14:textId="77777777" w:rsidTr="000A666C">
        <w:trPr>
          <w:jc w:val="center"/>
        </w:trPr>
        <w:tc>
          <w:tcPr>
            <w:tcW w:w="4876" w:type="dxa"/>
            <w:tcBorders>
              <w:top w:val="nil"/>
              <w:left w:val="nil"/>
              <w:bottom w:val="nil"/>
              <w:right w:val="nil"/>
            </w:tcBorders>
          </w:tcPr>
          <w:p w14:paraId="0E6CAEFD" w14:textId="77777777" w:rsidR="00641682" w:rsidRPr="009677EC" w:rsidRDefault="00641682" w:rsidP="000A666C">
            <w:pPr>
              <w:pStyle w:val="Normal6a"/>
            </w:pPr>
          </w:p>
        </w:tc>
        <w:tc>
          <w:tcPr>
            <w:tcW w:w="4876" w:type="dxa"/>
            <w:tcBorders>
              <w:top w:val="nil"/>
              <w:left w:val="nil"/>
              <w:bottom w:val="nil"/>
              <w:right w:val="nil"/>
            </w:tcBorders>
          </w:tcPr>
          <w:p w14:paraId="7A81CA51" w14:textId="77777777" w:rsidR="00641682" w:rsidRPr="009677EC" w:rsidRDefault="00641682" w:rsidP="000A666C">
            <w:pPr>
              <w:pStyle w:val="Normal6a"/>
            </w:pPr>
            <w:r w:rsidRPr="009677EC">
              <w:rPr>
                <w:b/>
                <w:i/>
              </w:rPr>
              <w:t>a ter)</w:t>
            </w:r>
            <w:r w:rsidRPr="009677EC">
              <w:tab/>
            </w:r>
            <w:r w:rsidRPr="009677EC">
              <w:rPr>
                <w:b/>
                <w:i/>
              </w:rPr>
              <w:t>au paragraphe 2, le point c) est supprimé;</w:t>
            </w:r>
          </w:p>
        </w:tc>
      </w:tr>
    </w:tbl>
    <w:p w14:paraId="65688FE8"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7765ABDE" w14:textId="77777777" w:rsidR="00641682" w:rsidRPr="003F27EB" w:rsidRDefault="00641682" w:rsidP="00641682">
      <w:pPr>
        <w:rPr>
          <w:lang w:val="en-GB"/>
        </w:rPr>
      </w:pPr>
      <w:r w:rsidRPr="003F27EB">
        <w:rPr>
          <w:rStyle w:val="HideTWBExt"/>
          <w:lang w:val="en-GB"/>
        </w:rPr>
        <w:t>&lt;/Amend&gt;</w:t>
      </w:r>
    </w:p>
    <w:p w14:paraId="19D3804D"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264</w:t>
      </w:r>
      <w:r w:rsidRPr="003F27EB">
        <w:rPr>
          <w:rStyle w:val="HideTWBExt"/>
          <w:b w:val="0"/>
          <w:lang w:val="en-GB"/>
        </w:rPr>
        <w:t>&lt;/NumAm&gt;</w:t>
      </w:r>
    </w:p>
    <w:p w14:paraId="61EDD978"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7CBCC614" w14:textId="77777777" w:rsidR="00641682" w:rsidRPr="003F27EB" w:rsidRDefault="00641682" w:rsidP="00641682">
      <w:pPr>
        <w:pStyle w:val="NormalBold"/>
        <w:rPr>
          <w:lang w:val="en-GB"/>
        </w:rPr>
      </w:pPr>
      <w:r w:rsidRPr="003F27EB">
        <w:rPr>
          <w:rStyle w:val="HideTWBExt"/>
          <w:b w:val="0"/>
          <w:lang w:val="en-GB"/>
        </w:rPr>
        <w:t>&lt;/RepeatBlock-By&gt;</w:t>
      </w:r>
    </w:p>
    <w:p w14:paraId="7107E646"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719F2C1" w14:textId="77777777" w:rsidR="00641682" w:rsidRPr="009677EC" w:rsidRDefault="00641682" w:rsidP="00641682">
      <w:pPr>
        <w:pStyle w:val="NormalBold"/>
      </w:pPr>
      <w:r w:rsidRPr="009677EC">
        <w:rPr>
          <w:rStyle w:val="HideTWBExt"/>
          <w:b w:val="0"/>
        </w:rPr>
        <w:t>&lt;Article&gt;</w:t>
      </w:r>
      <w:r w:rsidRPr="009677EC">
        <w:t>Article 1 – alinéa 1 – point 16 bis (nouveau)</w:t>
      </w:r>
      <w:r w:rsidRPr="009677EC">
        <w:rPr>
          <w:rStyle w:val="HideTWBExt"/>
          <w:b w:val="0"/>
        </w:rPr>
        <w:t>&lt;/Article&gt;</w:t>
      </w:r>
    </w:p>
    <w:p w14:paraId="1982C28A"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486DD53D" w14:textId="77777777" w:rsidR="00641682" w:rsidRPr="009677EC" w:rsidRDefault="00641682" w:rsidP="00641682">
      <w:r w:rsidRPr="009677EC">
        <w:rPr>
          <w:rStyle w:val="HideTWBExt"/>
        </w:rPr>
        <w:t>&lt;Article2&gt;</w:t>
      </w:r>
      <w:r w:rsidRPr="009677EC">
        <w:t>Article 30 bis</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641682" w:rsidRPr="009677EC" w14:paraId="173AFDA8" w14:textId="77777777" w:rsidTr="000A666C">
        <w:trPr>
          <w:gridAfter w:val="1"/>
          <w:wAfter w:w="340" w:type="dxa"/>
          <w:trHeight w:hRule="exact" w:val="240"/>
          <w:jc w:val="center"/>
        </w:trPr>
        <w:tc>
          <w:tcPr>
            <w:tcW w:w="9752" w:type="dxa"/>
            <w:gridSpan w:val="2"/>
            <w:tcBorders>
              <w:top w:val="nil"/>
              <w:left w:val="nil"/>
              <w:bottom w:val="nil"/>
              <w:right w:val="nil"/>
            </w:tcBorders>
          </w:tcPr>
          <w:p w14:paraId="389A6C56" w14:textId="77777777" w:rsidR="00641682" w:rsidRPr="009677EC" w:rsidRDefault="00641682" w:rsidP="000A666C"/>
        </w:tc>
      </w:tr>
      <w:tr w:rsidR="00641682" w:rsidRPr="009677EC" w14:paraId="6E6A9D60" w14:textId="77777777" w:rsidTr="000A666C">
        <w:trPr>
          <w:gridAfter w:val="1"/>
          <w:wAfter w:w="340" w:type="dxa"/>
          <w:trHeight w:val="240"/>
          <w:jc w:val="center"/>
        </w:trPr>
        <w:tc>
          <w:tcPr>
            <w:tcW w:w="4876" w:type="dxa"/>
            <w:tcBorders>
              <w:top w:val="nil"/>
              <w:left w:val="nil"/>
              <w:bottom w:val="nil"/>
              <w:right w:val="nil"/>
            </w:tcBorders>
          </w:tcPr>
          <w:p w14:paraId="4D21C469"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2378DAB2" w14:textId="77777777" w:rsidR="00641682" w:rsidRPr="009677EC" w:rsidRDefault="00641682" w:rsidP="000A666C">
            <w:pPr>
              <w:pStyle w:val="AmColumnHeading"/>
            </w:pPr>
            <w:r w:rsidRPr="009677EC">
              <w:t>Amendement</w:t>
            </w:r>
          </w:p>
        </w:tc>
      </w:tr>
      <w:tr w:rsidR="00641682" w:rsidRPr="009677EC" w14:paraId="52D134B8" w14:textId="77777777" w:rsidTr="000A666C">
        <w:trPr>
          <w:jc w:val="center"/>
        </w:trPr>
        <w:tc>
          <w:tcPr>
            <w:tcW w:w="4876" w:type="dxa"/>
            <w:tcBorders>
              <w:top w:val="nil"/>
              <w:left w:val="nil"/>
              <w:bottom w:val="nil"/>
              <w:right w:val="nil"/>
            </w:tcBorders>
          </w:tcPr>
          <w:p w14:paraId="0B246D5B" w14:textId="77777777" w:rsidR="00641682" w:rsidRPr="009677EC" w:rsidRDefault="00641682" w:rsidP="000A666C">
            <w:pPr>
              <w:pStyle w:val="Normal6a"/>
            </w:pPr>
          </w:p>
        </w:tc>
        <w:tc>
          <w:tcPr>
            <w:tcW w:w="4876" w:type="dxa"/>
            <w:gridSpan w:val="2"/>
            <w:tcBorders>
              <w:top w:val="nil"/>
              <w:left w:val="nil"/>
              <w:bottom w:val="nil"/>
              <w:right w:val="nil"/>
            </w:tcBorders>
          </w:tcPr>
          <w:p w14:paraId="0F83EABE" w14:textId="77777777" w:rsidR="00641682" w:rsidRPr="009677EC" w:rsidRDefault="00641682" w:rsidP="000A666C">
            <w:pPr>
              <w:pStyle w:val="Normal6a"/>
              <w:rPr>
                <w:b/>
                <w:i/>
              </w:rPr>
            </w:pPr>
            <w:r w:rsidRPr="009677EC">
              <w:rPr>
                <w:b/>
                <w:i/>
              </w:rPr>
              <w:t>(16 bis)</w:t>
            </w:r>
            <w:r w:rsidRPr="009677EC">
              <w:rPr>
                <w:b/>
                <w:i/>
              </w:rPr>
              <w:tab/>
              <w:t>L’article suivant est inséré:</w:t>
            </w:r>
          </w:p>
        </w:tc>
      </w:tr>
      <w:tr w:rsidR="00641682" w:rsidRPr="009677EC" w14:paraId="45D524EE" w14:textId="77777777" w:rsidTr="000A666C">
        <w:trPr>
          <w:gridAfter w:val="1"/>
          <w:wAfter w:w="340" w:type="dxa"/>
          <w:jc w:val="center"/>
        </w:trPr>
        <w:tc>
          <w:tcPr>
            <w:tcW w:w="4876" w:type="dxa"/>
            <w:tcBorders>
              <w:top w:val="nil"/>
              <w:left w:val="nil"/>
              <w:bottom w:val="nil"/>
              <w:right w:val="nil"/>
            </w:tcBorders>
          </w:tcPr>
          <w:p w14:paraId="3EE04B70" w14:textId="77777777" w:rsidR="00641682" w:rsidRPr="009677EC" w:rsidRDefault="00641682" w:rsidP="000A666C">
            <w:pPr>
              <w:pStyle w:val="Normal6a"/>
            </w:pPr>
          </w:p>
        </w:tc>
        <w:tc>
          <w:tcPr>
            <w:tcW w:w="4876" w:type="dxa"/>
            <w:tcBorders>
              <w:top w:val="nil"/>
              <w:left w:val="nil"/>
              <w:bottom w:val="nil"/>
              <w:right w:val="nil"/>
            </w:tcBorders>
          </w:tcPr>
          <w:p w14:paraId="3DBAE44D" w14:textId="77777777" w:rsidR="00641682" w:rsidRPr="009677EC" w:rsidRDefault="00641682" w:rsidP="000A666C">
            <w:pPr>
              <w:pStyle w:val="Normal6a"/>
            </w:pPr>
            <w:r w:rsidRPr="009677EC">
              <w:rPr>
                <w:b/>
                <w:i/>
              </w:rPr>
              <w:t>«Article 30 bis</w:t>
            </w:r>
          </w:p>
        </w:tc>
      </w:tr>
      <w:tr w:rsidR="00641682" w:rsidRPr="009677EC" w14:paraId="4842DF91" w14:textId="77777777" w:rsidTr="000A666C">
        <w:trPr>
          <w:gridAfter w:val="1"/>
          <w:wAfter w:w="340" w:type="dxa"/>
          <w:jc w:val="center"/>
        </w:trPr>
        <w:tc>
          <w:tcPr>
            <w:tcW w:w="4876" w:type="dxa"/>
            <w:tcBorders>
              <w:top w:val="nil"/>
              <w:left w:val="nil"/>
              <w:bottom w:val="nil"/>
              <w:right w:val="nil"/>
            </w:tcBorders>
          </w:tcPr>
          <w:p w14:paraId="1CF698D4" w14:textId="77777777" w:rsidR="00641682" w:rsidRPr="009677EC" w:rsidRDefault="00641682" w:rsidP="000A666C">
            <w:pPr>
              <w:pStyle w:val="Normal6a"/>
            </w:pPr>
          </w:p>
        </w:tc>
        <w:tc>
          <w:tcPr>
            <w:tcW w:w="4876" w:type="dxa"/>
            <w:tcBorders>
              <w:top w:val="nil"/>
              <w:left w:val="nil"/>
              <w:bottom w:val="nil"/>
              <w:right w:val="nil"/>
            </w:tcBorders>
          </w:tcPr>
          <w:p w14:paraId="3B51B2BD" w14:textId="77777777" w:rsidR="00641682" w:rsidRPr="009677EC" w:rsidRDefault="00641682" w:rsidP="000A666C">
            <w:pPr>
              <w:pStyle w:val="Normal6a"/>
            </w:pPr>
            <w:r w:rsidRPr="009677EC">
              <w:rPr>
                <w:b/>
                <w:i/>
              </w:rPr>
              <w:t>1. L’AEMF perçoit des redevances conformément à l’article 16 du présent règlement, afin de couvrir entièrement ses dépenses nécessaires liées à la surveillance, au titre de l’article 29, paragraphe 5, des initiateurs, des sponsors et des SSPE, conformément aux articles 18 à 27 du présent règlement. La redevance est proportionnelle au chiffre d’affaires de l’entité par rapport au chiffre d’affaires total de toutes ces entités pour cette période.</w:t>
            </w:r>
          </w:p>
        </w:tc>
      </w:tr>
      <w:tr w:rsidR="00641682" w:rsidRPr="009677EC" w14:paraId="51A154A2" w14:textId="77777777" w:rsidTr="000A666C">
        <w:trPr>
          <w:gridAfter w:val="1"/>
          <w:wAfter w:w="340" w:type="dxa"/>
          <w:jc w:val="center"/>
        </w:trPr>
        <w:tc>
          <w:tcPr>
            <w:tcW w:w="4876" w:type="dxa"/>
            <w:tcBorders>
              <w:top w:val="nil"/>
              <w:left w:val="nil"/>
              <w:bottom w:val="nil"/>
              <w:right w:val="nil"/>
            </w:tcBorders>
          </w:tcPr>
          <w:p w14:paraId="48878E86" w14:textId="77777777" w:rsidR="00641682" w:rsidRPr="009677EC" w:rsidRDefault="00641682" w:rsidP="000A666C">
            <w:pPr>
              <w:pStyle w:val="Normal6a"/>
            </w:pPr>
          </w:p>
        </w:tc>
        <w:tc>
          <w:tcPr>
            <w:tcW w:w="4876" w:type="dxa"/>
            <w:tcBorders>
              <w:top w:val="nil"/>
              <w:left w:val="nil"/>
              <w:bottom w:val="nil"/>
              <w:right w:val="nil"/>
            </w:tcBorders>
          </w:tcPr>
          <w:p w14:paraId="13738426" w14:textId="77777777" w:rsidR="00641682" w:rsidRPr="009677EC" w:rsidRDefault="00641682" w:rsidP="000A666C">
            <w:pPr>
              <w:pStyle w:val="Normal6a"/>
            </w:pPr>
            <w:r w:rsidRPr="009677EC">
              <w:rPr>
                <w:b/>
                <w:i/>
              </w:rPr>
              <w:t>2. La Commission est habilitée à adopter un acte délégué conformément à l’article 47 pour compléter le présent règlement en précisant davantage les types de frais perçus, les éléments donnant lieu à leur perception, leur montant et leurs modalités de paiement.»</w:t>
            </w:r>
          </w:p>
        </w:tc>
      </w:tr>
    </w:tbl>
    <w:p w14:paraId="3538B8D9"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5C18292F" w14:textId="77777777" w:rsidR="00641682" w:rsidRPr="003F27EB" w:rsidRDefault="00641682" w:rsidP="00641682">
      <w:pPr>
        <w:rPr>
          <w:lang w:val="en-GB"/>
        </w:rPr>
      </w:pPr>
      <w:r w:rsidRPr="003F27EB">
        <w:rPr>
          <w:rStyle w:val="HideTWBExt"/>
          <w:lang w:val="en-GB"/>
        </w:rPr>
        <w:t>&lt;/Amend&gt;</w:t>
      </w:r>
    </w:p>
    <w:p w14:paraId="3A14C3AF"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265</w:t>
      </w:r>
      <w:r w:rsidRPr="003F27EB">
        <w:rPr>
          <w:rStyle w:val="HideTWBExt"/>
          <w:b w:val="0"/>
          <w:lang w:val="en-GB"/>
        </w:rPr>
        <w:t>&lt;/NumAm&gt;</w:t>
      </w:r>
    </w:p>
    <w:p w14:paraId="49A3D8F4"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w:t>
      </w:r>
      <w:r w:rsidRPr="003F27EB">
        <w:rPr>
          <w:rStyle w:val="HideTWBExt"/>
          <w:b w:val="0"/>
          <w:lang w:val="en-GB"/>
        </w:rPr>
        <w:t>&lt;/Members&gt;</w:t>
      </w:r>
    </w:p>
    <w:p w14:paraId="2DC6F450" w14:textId="77777777" w:rsidR="00641682" w:rsidRPr="009677EC" w:rsidRDefault="00641682" w:rsidP="00641682">
      <w:pPr>
        <w:pStyle w:val="NormalBold"/>
      </w:pPr>
      <w:r w:rsidRPr="009677EC">
        <w:rPr>
          <w:rStyle w:val="HideTWBExt"/>
          <w:b w:val="0"/>
        </w:rPr>
        <w:t>&lt;/RepeatBlock-By&gt;</w:t>
      </w:r>
    </w:p>
    <w:p w14:paraId="44977B93"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026CA06E" w14:textId="77777777" w:rsidR="00641682" w:rsidRPr="009677EC" w:rsidRDefault="00641682" w:rsidP="00641682">
      <w:pPr>
        <w:pStyle w:val="NormalBold"/>
      </w:pPr>
      <w:r w:rsidRPr="009677EC">
        <w:rPr>
          <w:rStyle w:val="HideTWBExt"/>
          <w:b w:val="0"/>
        </w:rPr>
        <w:t>&lt;Article&gt;</w:t>
      </w:r>
      <w:r w:rsidRPr="009677EC">
        <w:t>Article 1 – alinéa 1 – point 16 bis (nouveau)</w:t>
      </w:r>
      <w:r w:rsidRPr="009677EC">
        <w:rPr>
          <w:rStyle w:val="HideTWBExt"/>
          <w:b w:val="0"/>
        </w:rPr>
        <w:t>&lt;/Article&gt;</w:t>
      </w:r>
    </w:p>
    <w:p w14:paraId="1C535043"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433AEBF0" w14:textId="77777777" w:rsidR="00641682" w:rsidRPr="009677EC" w:rsidRDefault="00641682" w:rsidP="00641682">
      <w:r w:rsidRPr="009677EC">
        <w:rPr>
          <w:rStyle w:val="HideTWBExt"/>
        </w:rPr>
        <w:t>&lt;Article2&gt;</w:t>
      </w:r>
      <w:r w:rsidRPr="009677EC">
        <w:t>Article 30 bis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AE73350" w14:textId="77777777" w:rsidTr="000A666C">
        <w:trPr>
          <w:trHeight w:hRule="exact" w:val="240"/>
          <w:jc w:val="center"/>
        </w:trPr>
        <w:tc>
          <w:tcPr>
            <w:tcW w:w="9752" w:type="dxa"/>
            <w:gridSpan w:val="2"/>
            <w:tcBorders>
              <w:top w:val="nil"/>
              <w:left w:val="nil"/>
              <w:bottom w:val="nil"/>
              <w:right w:val="nil"/>
            </w:tcBorders>
          </w:tcPr>
          <w:p w14:paraId="467A3F9D" w14:textId="77777777" w:rsidR="00641682" w:rsidRPr="009677EC" w:rsidRDefault="00641682" w:rsidP="000A666C"/>
        </w:tc>
      </w:tr>
      <w:tr w:rsidR="00641682" w:rsidRPr="009677EC" w14:paraId="62775229" w14:textId="77777777" w:rsidTr="000A666C">
        <w:trPr>
          <w:trHeight w:val="240"/>
          <w:jc w:val="center"/>
        </w:trPr>
        <w:tc>
          <w:tcPr>
            <w:tcW w:w="4876" w:type="dxa"/>
            <w:tcBorders>
              <w:top w:val="nil"/>
              <w:left w:val="nil"/>
              <w:bottom w:val="nil"/>
              <w:right w:val="nil"/>
            </w:tcBorders>
          </w:tcPr>
          <w:p w14:paraId="72A876A0"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43DBCDEA" w14:textId="77777777" w:rsidR="00641682" w:rsidRPr="009677EC" w:rsidRDefault="00641682" w:rsidP="000A666C">
            <w:pPr>
              <w:pStyle w:val="AmColumnHeading"/>
            </w:pPr>
            <w:r w:rsidRPr="009677EC">
              <w:t>Amendement</w:t>
            </w:r>
          </w:p>
        </w:tc>
      </w:tr>
      <w:tr w:rsidR="00641682" w:rsidRPr="009677EC" w14:paraId="7604C6FC" w14:textId="77777777" w:rsidTr="000A666C">
        <w:trPr>
          <w:jc w:val="center"/>
        </w:trPr>
        <w:tc>
          <w:tcPr>
            <w:tcW w:w="4876" w:type="dxa"/>
            <w:tcBorders>
              <w:top w:val="nil"/>
              <w:left w:val="nil"/>
              <w:bottom w:val="nil"/>
              <w:right w:val="nil"/>
            </w:tcBorders>
          </w:tcPr>
          <w:p w14:paraId="1697EC07" w14:textId="77777777" w:rsidR="00641682" w:rsidRPr="009677EC" w:rsidRDefault="00641682" w:rsidP="000A666C">
            <w:pPr>
              <w:pStyle w:val="Normal6a"/>
            </w:pPr>
          </w:p>
        </w:tc>
        <w:tc>
          <w:tcPr>
            <w:tcW w:w="4876" w:type="dxa"/>
            <w:tcBorders>
              <w:top w:val="nil"/>
              <w:left w:val="nil"/>
              <w:bottom w:val="nil"/>
              <w:right w:val="nil"/>
            </w:tcBorders>
          </w:tcPr>
          <w:p w14:paraId="5D46890E" w14:textId="77777777" w:rsidR="00641682" w:rsidRPr="009677EC" w:rsidRDefault="00641682" w:rsidP="000A666C">
            <w:pPr>
              <w:pStyle w:val="Normal6a"/>
            </w:pPr>
            <w:r w:rsidRPr="009677EC">
              <w:rPr>
                <w:b/>
                <w:i/>
              </w:rPr>
              <w:t>(16 bis)</w:t>
            </w:r>
            <w:r w:rsidRPr="009677EC">
              <w:tab/>
            </w:r>
            <w:r w:rsidRPr="009677EC">
              <w:rPr>
                <w:b/>
                <w:i/>
              </w:rPr>
              <w:t>L’article suivant est inséré:</w:t>
            </w:r>
          </w:p>
        </w:tc>
      </w:tr>
      <w:tr w:rsidR="00641682" w:rsidRPr="009677EC" w14:paraId="1F3AD3DC" w14:textId="77777777" w:rsidTr="000A666C">
        <w:trPr>
          <w:jc w:val="center"/>
        </w:trPr>
        <w:tc>
          <w:tcPr>
            <w:tcW w:w="4876" w:type="dxa"/>
            <w:tcBorders>
              <w:top w:val="nil"/>
              <w:left w:val="nil"/>
              <w:bottom w:val="nil"/>
              <w:right w:val="nil"/>
            </w:tcBorders>
          </w:tcPr>
          <w:p w14:paraId="305296C7" w14:textId="77777777" w:rsidR="00641682" w:rsidRPr="009677EC" w:rsidRDefault="00641682" w:rsidP="000A666C">
            <w:pPr>
              <w:pStyle w:val="Normal6a"/>
            </w:pPr>
          </w:p>
        </w:tc>
        <w:tc>
          <w:tcPr>
            <w:tcW w:w="4876" w:type="dxa"/>
            <w:tcBorders>
              <w:top w:val="nil"/>
              <w:left w:val="nil"/>
              <w:bottom w:val="nil"/>
              <w:right w:val="nil"/>
            </w:tcBorders>
          </w:tcPr>
          <w:p w14:paraId="6B6F130D" w14:textId="77777777" w:rsidR="00641682" w:rsidRPr="009677EC" w:rsidRDefault="00641682" w:rsidP="000A666C">
            <w:pPr>
              <w:pStyle w:val="Normal6a"/>
            </w:pPr>
            <w:r w:rsidRPr="009677EC">
              <w:rPr>
                <w:b/>
                <w:i/>
              </w:rPr>
              <w:t>Article 30 bis</w:t>
            </w:r>
          </w:p>
        </w:tc>
      </w:tr>
      <w:tr w:rsidR="00641682" w:rsidRPr="009677EC" w14:paraId="78531895" w14:textId="77777777" w:rsidTr="000A666C">
        <w:trPr>
          <w:jc w:val="center"/>
        </w:trPr>
        <w:tc>
          <w:tcPr>
            <w:tcW w:w="4876" w:type="dxa"/>
            <w:tcBorders>
              <w:top w:val="nil"/>
              <w:left w:val="nil"/>
              <w:bottom w:val="nil"/>
              <w:right w:val="nil"/>
            </w:tcBorders>
          </w:tcPr>
          <w:p w14:paraId="2EDE5565" w14:textId="77777777" w:rsidR="00641682" w:rsidRPr="009677EC" w:rsidRDefault="00641682" w:rsidP="000A666C">
            <w:pPr>
              <w:pStyle w:val="Normal6a"/>
            </w:pPr>
          </w:p>
        </w:tc>
        <w:tc>
          <w:tcPr>
            <w:tcW w:w="4876" w:type="dxa"/>
            <w:tcBorders>
              <w:top w:val="nil"/>
              <w:left w:val="nil"/>
              <w:bottom w:val="nil"/>
              <w:right w:val="nil"/>
            </w:tcBorders>
          </w:tcPr>
          <w:p w14:paraId="227EDF8E" w14:textId="77777777" w:rsidR="00641682" w:rsidRPr="009677EC" w:rsidRDefault="00641682" w:rsidP="000A666C">
            <w:pPr>
              <w:pStyle w:val="Normal6a"/>
            </w:pPr>
            <w:r w:rsidRPr="009677EC">
              <w:rPr>
                <w:b/>
                <w:i/>
              </w:rPr>
              <w:t>Frais de surveillance </w:t>
            </w:r>
          </w:p>
        </w:tc>
      </w:tr>
      <w:tr w:rsidR="00641682" w:rsidRPr="009677EC" w14:paraId="3CFF99B1" w14:textId="77777777" w:rsidTr="000A666C">
        <w:trPr>
          <w:jc w:val="center"/>
        </w:trPr>
        <w:tc>
          <w:tcPr>
            <w:tcW w:w="4876" w:type="dxa"/>
            <w:tcBorders>
              <w:top w:val="nil"/>
              <w:left w:val="nil"/>
              <w:bottom w:val="nil"/>
              <w:right w:val="nil"/>
            </w:tcBorders>
          </w:tcPr>
          <w:p w14:paraId="26E30FB4" w14:textId="77777777" w:rsidR="00641682" w:rsidRPr="009677EC" w:rsidRDefault="00641682" w:rsidP="000A666C">
            <w:pPr>
              <w:pStyle w:val="Normal6a"/>
            </w:pPr>
          </w:p>
        </w:tc>
        <w:tc>
          <w:tcPr>
            <w:tcW w:w="4876" w:type="dxa"/>
            <w:tcBorders>
              <w:top w:val="nil"/>
              <w:left w:val="nil"/>
              <w:bottom w:val="nil"/>
              <w:right w:val="nil"/>
            </w:tcBorders>
          </w:tcPr>
          <w:p w14:paraId="6FDE44BA" w14:textId="77777777" w:rsidR="00641682" w:rsidRPr="009677EC" w:rsidRDefault="00641682" w:rsidP="000A666C">
            <w:pPr>
              <w:pStyle w:val="Normal6a"/>
            </w:pPr>
            <w:r w:rsidRPr="009677EC">
              <w:rPr>
                <w:b/>
                <w:i/>
              </w:rPr>
              <w:t>1. L’AEMF perçoit des redevances conformément à l’article 16 du présent règlement, afin de couvrir entièrement ses dépenses nécessaires liées à la surveillance des initiateurs, des sponsors et des SSPE au titre de l’article 29, paragraphe 5, des articles 18 à 27 du présent règlement et à la surveillance des vérificateurs tiers au titre de l’article 28. La redevance est proportionnelle au chiffre d’affaires de l’entité par rapport au chiffre d’affaires total de toutes ces entités pour cette période.</w:t>
            </w:r>
          </w:p>
        </w:tc>
      </w:tr>
      <w:tr w:rsidR="00641682" w:rsidRPr="009677EC" w14:paraId="27E96245" w14:textId="77777777" w:rsidTr="000A666C">
        <w:trPr>
          <w:jc w:val="center"/>
        </w:trPr>
        <w:tc>
          <w:tcPr>
            <w:tcW w:w="4876" w:type="dxa"/>
            <w:tcBorders>
              <w:top w:val="nil"/>
              <w:left w:val="nil"/>
              <w:bottom w:val="nil"/>
              <w:right w:val="nil"/>
            </w:tcBorders>
          </w:tcPr>
          <w:p w14:paraId="34B7FA89" w14:textId="77777777" w:rsidR="00641682" w:rsidRPr="009677EC" w:rsidRDefault="00641682" w:rsidP="000A666C">
            <w:pPr>
              <w:pStyle w:val="Normal6a"/>
            </w:pPr>
          </w:p>
        </w:tc>
        <w:tc>
          <w:tcPr>
            <w:tcW w:w="4876" w:type="dxa"/>
            <w:tcBorders>
              <w:top w:val="nil"/>
              <w:left w:val="nil"/>
              <w:bottom w:val="nil"/>
              <w:right w:val="nil"/>
            </w:tcBorders>
          </w:tcPr>
          <w:p w14:paraId="11132E71" w14:textId="77777777" w:rsidR="00641682" w:rsidRPr="009677EC" w:rsidRDefault="00641682" w:rsidP="000A666C">
            <w:pPr>
              <w:pStyle w:val="Normal6a"/>
            </w:pPr>
            <w:r w:rsidRPr="009677EC">
              <w:rPr>
                <w:b/>
                <w:i/>
              </w:rPr>
              <w:t>2. La Commission est habilitée à adopter un acte délégué conformément à l’article 47 pour compléter le présent règlement en précisant davantage les types de frais perçus, les éléments donnant lieu à leur perception, leur montant et leurs modalités de paiement.»</w:t>
            </w:r>
          </w:p>
        </w:tc>
      </w:tr>
    </w:tbl>
    <w:p w14:paraId="3F6BB3E7"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21E17FA9" w14:textId="77777777" w:rsidR="00641682" w:rsidRPr="003F27EB" w:rsidRDefault="00641682" w:rsidP="00641682">
      <w:pPr>
        <w:rPr>
          <w:lang w:val="en-GB"/>
        </w:rPr>
      </w:pPr>
      <w:r w:rsidRPr="003F27EB">
        <w:rPr>
          <w:rStyle w:val="HideTWBExt"/>
          <w:lang w:val="en-GB"/>
        </w:rPr>
        <w:t>&lt;/Amend&gt;</w:t>
      </w:r>
    </w:p>
    <w:p w14:paraId="510A0B44"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266</w:t>
      </w:r>
      <w:r w:rsidRPr="003F27EB">
        <w:rPr>
          <w:rStyle w:val="HideTWBExt"/>
          <w:b w:val="0"/>
          <w:lang w:val="en-GB"/>
        </w:rPr>
        <w:t>&lt;/NumAm&gt;</w:t>
      </w:r>
    </w:p>
    <w:p w14:paraId="095F21E6"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Fernando Navarrete Rojas, Isabel Benjumea Benjumea</w:t>
      </w:r>
      <w:r w:rsidRPr="003F27EB">
        <w:rPr>
          <w:rStyle w:val="HideTWBExt"/>
          <w:b w:val="0"/>
          <w:lang w:val="en-GB"/>
        </w:rPr>
        <w:t>&lt;/Members&gt;</w:t>
      </w:r>
    </w:p>
    <w:p w14:paraId="21A42124" w14:textId="77777777" w:rsidR="00641682" w:rsidRPr="003F27EB" w:rsidRDefault="00641682" w:rsidP="00641682">
      <w:pPr>
        <w:pStyle w:val="NormalBold"/>
        <w:rPr>
          <w:lang w:val="en-GB"/>
        </w:rPr>
      </w:pPr>
      <w:r w:rsidRPr="003F27EB">
        <w:rPr>
          <w:rStyle w:val="HideTWBExt"/>
          <w:b w:val="0"/>
          <w:lang w:val="en-GB"/>
        </w:rPr>
        <w:t>&lt;/RepeatBlock-By&gt;</w:t>
      </w:r>
    </w:p>
    <w:p w14:paraId="3098187A"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5EFD537" w14:textId="77777777" w:rsidR="00641682" w:rsidRPr="009677EC" w:rsidRDefault="00641682" w:rsidP="00641682">
      <w:pPr>
        <w:pStyle w:val="NormalBold"/>
      </w:pPr>
      <w:r w:rsidRPr="009677EC">
        <w:rPr>
          <w:rStyle w:val="HideTWBExt"/>
          <w:b w:val="0"/>
        </w:rPr>
        <w:t>&lt;Article&gt;</w:t>
      </w:r>
      <w:r w:rsidRPr="009677EC">
        <w:t xml:space="preserve">Article 1 – alinéa 1 – point 17 </w:t>
      </w:r>
      <w:r w:rsidRPr="009677EC">
        <w:rPr>
          <w:rStyle w:val="HideTWBExt"/>
          <w:b w:val="0"/>
        </w:rPr>
        <w:t>&lt;/Article&gt;</w:t>
      </w:r>
    </w:p>
    <w:p w14:paraId="6CD37119"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06A6CF49" w14:textId="77777777" w:rsidR="00641682" w:rsidRPr="009677EC" w:rsidRDefault="00641682" w:rsidP="00641682">
      <w:r w:rsidRPr="009677EC">
        <w:rPr>
          <w:rStyle w:val="HideTWBExt"/>
        </w:rPr>
        <w:t>&lt;Article2&gt;</w:t>
      </w:r>
      <w:r w:rsidRPr="009677EC">
        <w:t>Article 32 – paragraphe 1</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61742B0" w14:textId="77777777" w:rsidTr="000A666C">
        <w:trPr>
          <w:trHeight w:hRule="exact" w:val="240"/>
          <w:jc w:val="center"/>
        </w:trPr>
        <w:tc>
          <w:tcPr>
            <w:tcW w:w="9752" w:type="dxa"/>
            <w:gridSpan w:val="2"/>
            <w:tcBorders>
              <w:top w:val="nil"/>
              <w:left w:val="nil"/>
              <w:bottom w:val="nil"/>
              <w:right w:val="nil"/>
            </w:tcBorders>
          </w:tcPr>
          <w:p w14:paraId="486AD918" w14:textId="77777777" w:rsidR="00641682" w:rsidRPr="009677EC" w:rsidRDefault="00641682" w:rsidP="000A666C"/>
        </w:tc>
      </w:tr>
      <w:tr w:rsidR="00641682" w:rsidRPr="009677EC" w14:paraId="3D05FC37" w14:textId="77777777" w:rsidTr="000A666C">
        <w:trPr>
          <w:trHeight w:val="240"/>
          <w:jc w:val="center"/>
        </w:trPr>
        <w:tc>
          <w:tcPr>
            <w:tcW w:w="4876" w:type="dxa"/>
            <w:tcBorders>
              <w:top w:val="nil"/>
              <w:left w:val="nil"/>
              <w:bottom w:val="nil"/>
              <w:right w:val="nil"/>
            </w:tcBorders>
          </w:tcPr>
          <w:p w14:paraId="05663308"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3CC06C42" w14:textId="77777777" w:rsidR="00641682" w:rsidRPr="009677EC" w:rsidRDefault="00641682" w:rsidP="000A666C">
            <w:pPr>
              <w:pStyle w:val="AmColumnHeading"/>
            </w:pPr>
            <w:r w:rsidRPr="009677EC">
              <w:t>Amendement</w:t>
            </w:r>
          </w:p>
        </w:tc>
      </w:tr>
      <w:tr w:rsidR="00641682" w:rsidRPr="009677EC" w14:paraId="4F436B2C" w14:textId="77777777" w:rsidTr="000A666C">
        <w:trPr>
          <w:jc w:val="center"/>
        </w:trPr>
        <w:tc>
          <w:tcPr>
            <w:tcW w:w="4876" w:type="dxa"/>
            <w:tcBorders>
              <w:top w:val="nil"/>
              <w:left w:val="nil"/>
              <w:bottom w:val="nil"/>
              <w:right w:val="nil"/>
            </w:tcBorders>
          </w:tcPr>
          <w:p w14:paraId="29A99476" w14:textId="77777777" w:rsidR="00641682" w:rsidRPr="009677EC" w:rsidRDefault="00641682" w:rsidP="000A666C">
            <w:pPr>
              <w:pStyle w:val="Normal6a"/>
            </w:pPr>
            <w:r w:rsidRPr="009677EC">
              <w:rPr>
                <w:b/>
                <w:i/>
              </w:rPr>
              <w:t>(17)</w:t>
            </w:r>
            <w:r w:rsidRPr="009677EC">
              <w:tab/>
            </w:r>
            <w:r w:rsidRPr="009677EC">
              <w:rPr>
                <w:b/>
                <w:i/>
              </w:rPr>
              <w:t>À l’article 32, paragraphe 1, premier alinéa, le point i) suivant est ajouté:</w:t>
            </w:r>
          </w:p>
        </w:tc>
        <w:tc>
          <w:tcPr>
            <w:tcW w:w="4876" w:type="dxa"/>
            <w:tcBorders>
              <w:top w:val="nil"/>
              <w:left w:val="nil"/>
              <w:bottom w:val="nil"/>
              <w:right w:val="nil"/>
            </w:tcBorders>
          </w:tcPr>
          <w:p w14:paraId="69B13B78" w14:textId="77777777" w:rsidR="00641682" w:rsidRPr="009677EC" w:rsidRDefault="00641682" w:rsidP="000A666C">
            <w:pPr>
              <w:pStyle w:val="Normal6a"/>
            </w:pPr>
            <w:r w:rsidRPr="009677EC">
              <w:rPr>
                <w:b/>
                <w:i/>
              </w:rPr>
              <w:t>(17)</w:t>
            </w:r>
            <w:r w:rsidRPr="009677EC">
              <w:tab/>
            </w:r>
            <w:r w:rsidRPr="009677EC">
              <w:rPr>
                <w:b/>
                <w:i/>
              </w:rPr>
              <w:t>À l’article 32, le paragraphe 1 est remplacé par le texte suivant:</w:t>
            </w:r>
          </w:p>
        </w:tc>
      </w:tr>
      <w:tr w:rsidR="00641682" w:rsidRPr="009677EC" w14:paraId="348F4299" w14:textId="77777777" w:rsidTr="000A666C">
        <w:trPr>
          <w:jc w:val="center"/>
        </w:trPr>
        <w:tc>
          <w:tcPr>
            <w:tcW w:w="4876" w:type="dxa"/>
            <w:tcBorders>
              <w:top w:val="nil"/>
              <w:left w:val="nil"/>
              <w:bottom w:val="nil"/>
              <w:right w:val="nil"/>
            </w:tcBorders>
          </w:tcPr>
          <w:p w14:paraId="68734522" w14:textId="77777777" w:rsidR="00641682" w:rsidRPr="009677EC" w:rsidRDefault="00641682" w:rsidP="000A666C">
            <w:pPr>
              <w:pStyle w:val="Normal6a"/>
            </w:pPr>
            <w:r w:rsidRPr="009677EC">
              <w:rPr>
                <w:b/>
                <w:i/>
              </w:rPr>
              <w:t>«i) un investisseur institutionnel, autre que l’initiateur, le sponsor ou le prêteur initial, ne satisfait pas aux exigences prévues à l’article 5.».</w:t>
            </w:r>
          </w:p>
        </w:tc>
        <w:tc>
          <w:tcPr>
            <w:tcW w:w="4876" w:type="dxa"/>
            <w:tcBorders>
              <w:top w:val="nil"/>
              <w:left w:val="nil"/>
              <w:bottom w:val="nil"/>
              <w:right w:val="nil"/>
            </w:tcBorders>
          </w:tcPr>
          <w:p w14:paraId="29301480" w14:textId="77777777" w:rsidR="00641682" w:rsidRPr="009677EC" w:rsidRDefault="00641682" w:rsidP="000A666C">
            <w:pPr>
              <w:pStyle w:val="Normal6a"/>
              <w:rPr>
                <w:b/>
                <w:bCs/>
                <w:i/>
                <w:iCs/>
              </w:rPr>
            </w:pPr>
            <w:r w:rsidRPr="009677EC">
              <w:rPr>
                <w:b/>
                <w:i/>
              </w:rPr>
              <w:t>«1. Sans préjudice du droit des États membres de prévoir des sanctions pénales, les autorités compétentes imposent à l’initiateur, au sponsor, au prêteur initial, à la SSPE ou à l’entité désignée conformément à l’article 7, paragraphe 2, des sanctions administratives, en cas de négligence ou d’infraction intentionnelle, ainsi que des mesures correctives, applicables au moins dans les situations suivantes:</w:t>
            </w:r>
          </w:p>
        </w:tc>
      </w:tr>
      <w:tr w:rsidR="00641682" w:rsidRPr="009677EC" w14:paraId="2391F704" w14:textId="77777777" w:rsidTr="000A666C">
        <w:trPr>
          <w:jc w:val="center"/>
        </w:trPr>
        <w:tc>
          <w:tcPr>
            <w:tcW w:w="4876" w:type="dxa"/>
            <w:tcBorders>
              <w:top w:val="nil"/>
              <w:left w:val="nil"/>
              <w:bottom w:val="nil"/>
              <w:right w:val="nil"/>
            </w:tcBorders>
          </w:tcPr>
          <w:p w14:paraId="76FAC816" w14:textId="77777777" w:rsidR="00641682" w:rsidRPr="009677EC" w:rsidRDefault="00641682" w:rsidP="000A666C">
            <w:pPr>
              <w:pStyle w:val="Normal6a"/>
            </w:pPr>
          </w:p>
        </w:tc>
        <w:tc>
          <w:tcPr>
            <w:tcW w:w="4876" w:type="dxa"/>
            <w:tcBorders>
              <w:top w:val="nil"/>
              <w:left w:val="nil"/>
              <w:bottom w:val="nil"/>
              <w:right w:val="nil"/>
            </w:tcBorders>
          </w:tcPr>
          <w:p w14:paraId="0DDAF266" w14:textId="77777777" w:rsidR="00641682" w:rsidRPr="009677EC" w:rsidRDefault="00641682" w:rsidP="000A666C">
            <w:pPr>
              <w:pStyle w:val="Normal6a"/>
              <w:rPr>
                <w:b/>
                <w:bCs/>
                <w:i/>
                <w:iCs/>
              </w:rPr>
            </w:pPr>
            <w:r w:rsidRPr="009677EC">
              <w:rPr>
                <w:b/>
                <w:i/>
              </w:rPr>
              <w:t>a) l’initiateur, le sponsor ou le prêteur initial ne satisfait pas aux exigences prévues à l’article 6;</w:t>
            </w:r>
          </w:p>
        </w:tc>
      </w:tr>
      <w:tr w:rsidR="00641682" w:rsidRPr="009677EC" w14:paraId="3BCDE8DE" w14:textId="77777777" w:rsidTr="000A666C">
        <w:trPr>
          <w:jc w:val="center"/>
        </w:trPr>
        <w:tc>
          <w:tcPr>
            <w:tcW w:w="4876" w:type="dxa"/>
            <w:tcBorders>
              <w:top w:val="nil"/>
              <w:left w:val="nil"/>
              <w:bottom w:val="nil"/>
              <w:right w:val="nil"/>
            </w:tcBorders>
          </w:tcPr>
          <w:p w14:paraId="31BE24A1" w14:textId="77777777" w:rsidR="00641682" w:rsidRPr="009677EC" w:rsidRDefault="00641682" w:rsidP="000A666C">
            <w:pPr>
              <w:pStyle w:val="Normal6a"/>
            </w:pPr>
          </w:p>
        </w:tc>
        <w:tc>
          <w:tcPr>
            <w:tcW w:w="4876" w:type="dxa"/>
            <w:tcBorders>
              <w:top w:val="nil"/>
              <w:left w:val="nil"/>
              <w:bottom w:val="nil"/>
              <w:right w:val="nil"/>
            </w:tcBorders>
          </w:tcPr>
          <w:p w14:paraId="668FF599" w14:textId="77777777" w:rsidR="00641682" w:rsidRPr="009677EC" w:rsidRDefault="00641682" w:rsidP="000A666C">
            <w:pPr>
              <w:pStyle w:val="Normal6a"/>
              <w:rPr>
                <w:b/>
                <w:bCs/>
                <w:i/>
                <w:iCs/>
              </w:rPr>
            </w:pPr>
            <w:r w:rsidRPr="009677EC">
              <w:rPr>
                <w:b/>
                <w:i/>
              </w:rPr>
              <w:t>b) l’initiateur, le sponsor ou la SSPE ne satisfait pas aux exigences prévues à l’article 7;</w:t>
            </w:r>
          </w:p>
        </w:tc>
      </w:tr>
      <w:tr w:rsidR="00641682" w:rsidRPr="009677EC" w14:paraId="1ADE2D83" w14:textId="77777777" w:rsidTr="000A666C">
        <w:trPr>
          <w:jc w:val="center"/>
        </w:trPr>
        <w:tc>
          <w:tcPr>
            <w:tcW w:w="4876" w:type="dxa"/>
            <w:tcBorders>
              <w:top w:val="nil"/>
              <w:left w:val="nil"/>
              <w:bottom w:val="nil"/>
              <w:right w:val="nil"/>
            </w:tcBorders>
          </w:tcPr>
          <w:p w14:paraId="656B50E8" w14:textId="77777777" w:rsidR="00641682" w:rsidRPr="009677EC" w:rsidRDefault="00641682" w:rsidP="000A666C">
            <w:pPr>
              <w:pStyle w:val="Normal6a"/>
            </w:pPr>
          </w:p>
        </w:tc>
        <w:tc>
          <w:tcPr>
            <w:tcW w:w="4876" w:type="dxa"/>
            <w:tcBorders>
              <w:top w:val="nil"/>
              <w:left w:val="nil"/>
              <w:bottom w:val="nil"/>
              <w:right w:val="nil"/>
            </w:tcBorders>
          </w:tcPr>
          <w:p w14:paraId="610BC053" w14:textId="77777777" w:rsidR="00641682" w:rsidRPr="009677EC" w:rsidRDefault="00641682" w:rsidP="000A666C">
            <w:pPr>
              <w:pStyle w:val="Normal6a"/>
              <w:rPr>
                <w:b/>
                <w:bCs/>
                <w:i/>
                <w:iCs/>
              </w:rPr>
            </w:pPr>
            <w:r w:rsidRPr="009677EC">
              <w:rPr>
                <w:b/>
                <w:i/>
              </w:rPr>
              <w:t>c) l’initiateur, le sponsor ou le prêteur initial ne répond pas aux critères prévus à l’article 9;</w:t>
            </w:r>
          </w:p>
        </w:tc>
      </w:tr>
      <w:tr w:rsidR="00641682" w:rsidRPr="009677EC" w14:paraId="13F85DAD" w14:textId="77777777" w:rsidTr="000A666C">
        <w:trPr>
          <w:jc w:val="center"/>
        </w:trPr>
        <w:tc>
          <w:tcPr>
            <w:tcW w:w="4876" w:type="dxa"/>
            <w:tcBorders>
              <w:top w:val="nil"/>
              <w:left w:val="nil"/>
              <w:bottom w:val="nil"/>
              <w:right w:val="nil"/>
            </w:tcBorders>
          </w:tcPr>
          <w:p w14:paraId="5884A9A5" w14:textId="77777777" w:rsidR="00641682" w:rsidRPr="009677EC" w:rsidRDefault="00641682" w:rsidP="000A666C">
            <w:pPr>
              <w:pStyle w:val="Normal6a"/>
            </w:pPr>
          </w:p>
        </w:tc>
        <w:tc>
          <w:tcPr>
            <w:tcW w:w="4876" w:type="dxa"/>
            <w:tcBorders>
              <w:top w:val="nil"/>
              <w:left w:val="nil"/>
              <w:bottom w:val="nil"/>
              <w:right w:val="nil"/>
            </w:tcBorders>
          </w:tcPr>
          <w:p w14:paraId="746CFB7A" w14:textId="77777777" w:rsidR="00641682" w:rsidRPr="009677EC" w:rsidRDefault="00641682" w:rsidP="000A666C">
            <w:pPr>
              <w:pStyle w:val="Normal6a"/>
              <w:rPr>
                <w:b/>
                <w:bCs/>
                <w:i/>
                <w:iCs/>
              </w:rPr>
            </w:pPr>
            <w:r w:rsidRPr="009677EC">
              <w:rPr>
                <w:b/>
                <w:i/>
              </w:rPr>
              <w:t>d) l’initiateur, le sponsor ou la SSPE ne satisfait pas aux exigences prévues à l’article 18;</w:t>
            </w:r>
          </w:p>
        </w:tc>
      </w:tr>
      <w:tr w:rsidR="00641682" w:rsidRPr="009677EC" w14:paraId="0D8EFF0C" w14:textId="77777777" w:rsidTr="000A666C">
        <w:trPr>
          <w:jc w:val="center"/>
        </w:trPr>
        <w:tc>
          <w:tcPr>
            <w:tcW w:w="4876" w:type="dxa"/>
            <w:tcBorders>
              <w:top w:val="nil"/>
              <w:left w:val="nil"/>
              <w:bottom w:val="nil"/>
              <w:right w:val="nil"/>
            </w:tcBorders>
          </w:tcPr>
          <w:p w14:paraId="3A2E6E1F" w14:textId="77777777" w:rsidR="00641682" w:rsidRPr="009677EC" w:rsidRDefault="00641682" w:rsidP="000A666C">
            <w:pPr>
              <w:pStyle w:val="Normal6a"/>
            </w:pPr>
          </w:p>
        </w:tc>
        <w:tc>
          <w:tcPr>
            <w:tcW w:w="4876" w:type="dxa"/>
            <w:tcBorders>
              <w:top w:val="nil"/>
              <w:left w:val="nil"/>
              <w:bottom w:val="nil"/>
              <w:right w:val="nil"/>
            </w:tcBorders>
          </w:tcPr>
          <w:p w14:paraId="22435E8D" w14:textId="77777777" w:rsidR="00641682" w:rsidRPr="009677EC" w:rsidRDefault="00641682" w:rsidP="000A666C">
            <w:pPr>
              <w:pStyle w:val="Normal6a"/>
              <w:rPr>
                <w:b/>
                <w:bCs/>
                <w:i/>
                <w:iCs/>
              </w:rPr>
            </w:pPr>
            <w:r w:rsidRPr="009677EC">
              <w:rPr>
                <w:b/>
                <w:i/>
              </w:rPr>
              <w:t>e) une titrisation est considérée comme étant STS et l’initiateur, le sponsor ou la SSPE de cette titrisation ne satisfait pas aux exigences prévues aux articles 19 à 22 ou aux articles 23 à 26;</w:t>
            </w:r>
          </w:p>
        </w:tc>
      </w:tr>
      <w:tr w:rsidR="00641682" w:rsidRPr="009677EC" w14:paraId="12A724DC" w14:textId="77777777" w:rsidTr="000A666C">
        <w:trPr>
          <w:jc w:val="center"/>
        </w:trPr>
        <w:tc>
          <w:tcPr>
            <w:tcW w:w="4876" w:type="dxa"/>
            <w:tcBorders>
              <w:top w:val="nil"/>
              <w:left w:val="nil"/>
              <w:bottom w:val="nil"/>
              <w:right w:val="nil"/>
            </w:tcBorders>
          </w:tcPr>
          <w:p w14:paraId="41DB2F33" w14:textId="77777777" w:rsidR="00641682" w:rsidRPr="009677EC" w:rsidRDefault="00641682" w:rsidP="000A666C">
            <w:pPr>
              <w:pStyle w:val="Normal6a"/>
            </w:pPr>
          </w:p>
        </w:tc>
        <w:tc>
          <w:tcPr>
            <w:tcW w:w="4876" w:type="dxa"/>
            <w:tcBorders>
              <w:top w:val="nil"/>
              <w:left w:val="nil"/>
              <w:bottom w:val="nil"/>
              <w:right w:val="nil"/>
            </w:tcBorders>
          </w:tcPr>
          <w:p w14:paraId="10AE8814" w14:textId="77777777" w:rsidR="00641682" w:rsidRPr="009677EC" w:rsidRDefault="00641682" w:rsidP="000A666C">
            <w:pPr>
              <w:pStyle w:val="Normal6a"/>
              <w:rPr>
                <w:b/>
                <w:bCs/>
                <w:i/>
                <w:iCs/>
              </w:rPr>
            </w:pPr>
            <w:r w:rsidRPr="009677EC">
              <w:rPr>
                <w:b/>
                <w:i/>
              </w:rPr>
              <w:t>f) l’initiateur ou le sponsor fait une déclaration trompeuse au titre de l’article 27, paragraphe 1;</w:t>
            </w:r>
          </w:p>
        </w:tc>
      </w:tr>
      <w:tr w:rsidR="00641682" w:rsidRPr="009677EC" w14:paraId="702D7CAF" w14:textId="77777777" w:rsidTr="000A666C">
        <w:trPr>
          <w:jc w:val="center"/>
        </w:trPr>
        <w:tc>
          <w:tcPr>
            <w:tcW w:w="4876" w:type="dxa"/>
            <w:tcBorders>
              <w:top w:val="nil"/>
              <w:left w:val="nil"/>
              <w:bottom w:val="nil"/>
              <w:right w:val="nil"/>
            </w:tcBorders>
          </w:tcPr>
          <w:p w14:paraId="313DCB3D" w14:textId="77777777" w:rsidR="00641682" w:rsidRPr="009677EC" w:rsidRDefault="00641682" w:rsidP="000A666C">
            <w:pPr>
              <w:pStyle w:val="Normal6a"/>
            </w:pPr>
          </w:p>
        </w:tc>
        <w:tc>
          <w:tcPr>
            <w:tcW w:w="4876" w:type="dxa"/>
            <w:tcBorders>
              <w:top w:val="nil"/>
              <w:left w:val="nil"/>
              <w:bottom w:val="nil"/>
              <w:right w:val="nil"/>
            </w:tcBorders>
          </w:tcPr>
          <w:p w14:paraId="2AAAA94B" w14:textId="77777777" w:rsidR="00641682" w:rsidRPr="009677EC" w:rsidRDefault="00641682" w:rsidP="000A666C">
            <w:pPr>
              <w:pStyle w:val="Normal6a"/>
              <w:rPr>
                <w:b/>
                <w:bCs/>
                <w:i/>
                <w:iCs/>
              </w:rPr>
            </w:pPr>
            <w:r w:rsidRPr="009677EC">
              <w:rPr>
                <w:b/>
                <w:i/>
              </w:rPr>
              <w:t>g) l’initiateur ou le sponsor ne satisfait pas aux exigences prévues à l’article 27, paragraphe 4; ou</w:t>
            </w:r>
          </w:p>
        </w:tc>
      </w:tr>
      <w:tr w:rsidR="00641682" w:rsidRPr="009677EC" w14:paraId="788C1964" w14:textId="77777777" w:rsidTr="000A666C">
        <w:trPr>
          <w:jc w:val="center"/>
        </w:trPr>
        <w:tc>
          <w:tcPr>
            <w:tcW w:w="4876" w:type="dxa"/>
            <w:tcBorders>
              <w:top w:val="nil"/>
              <w:left w:val="nil"/>
              <w:bottom w:val="nil"/>
              <w:right w:val="nil"/>
            </w:tcBorders>
          </w:tcPr>
          <w:p w14:paraId="1C1528A2" w14:textId="77777777" w:rsidR="00641682" w:rsidRPr="009677EC" w:rsidRDefault="00641682" w:rsidP="000A666C">
            <w:pPr>
              <w:pStyle w:val="Normal6a"/>
            </w:pPr>
          </w:p>
        </w:tc>
        <w:tc>
          <w:tcPr>
            <w:tcW w:w="4876" w:type="dxa"/>
            <w:tcBorders>
              <w:top w:val="nil"/>
              <w:left w:val="nil"/>
              <w:bottom w:val="nil"/>
              <w:right w:val="nil"/>
            </w:tcBorders>
          </w:tcPr>
          <w:p w14:paraId="72C4876B" w14:textId="77777777" w:rsidR="00641682" w:rsidRPr="009677EC" w:rsidRDefault="00641682" w:rsidP="000A666C">
            <w:pPr>
              <w:pStyle w:val="Normal6a"/>
              <w:rPr>
                <w:b/>
                <w:bCs/>
                <w:i/>
                <w:iCs/>
              </w:rPr>
            </w:pPr>
            <w:r w:rsidRPr="009677EC">
              <w:rPr>
                <w:b/>
                <w:i/>
              </w:rPr>
              <w:t>h) le tiers agréé en vertu de l’article 28 n’a pas notifié les modifications significatives apportées aux informations fournies conformément à l’article 28, paragraphe 1, ou toute autre modification dont on pourrait raisonnablement estimer qu’elle influe sur l’évaluation de l’autorité compétente dont il relève.</w:t>
            </w:r>
          </w:p>
        </w:tc>
      </w:tr>
      <w:tr w:rsidR="00641682" w:rsidRPr="009677EC" w14:paraId="56FB6A05" w14:textId="77777777" w:rsidTr="000A666C">
        <w:trPr>
          <w:jc w:val="center"/>
        </w:trPr>
        <w:tc>
          <w:tcPr>
            <w:tcW w:w="4876" w:type="dxa"/>
            <w:tcBorders>
              <w:top w:val="nil"/>
              <w:left w:val="nil"/>
              <w:bottom w:val="nil"/>
              <w:right w:val="nil"/>
            </w:tcBorders>
          </w:tcPr>
          <w:p w14:paraId="31B7058B" w14:textId="77777777" w:rsidR="00641682" w:rsidRPr="009677EC" w:rsidRDefault="00641682" w:rsidP="000A666C">
            <w:pPr>
              <w:pStyle w:val="Normal6a"/>
            </w:pPr>
          </w:p>
        </w:tc>
        <w:tc>
          <w:tcPr>
            <w:tcW w:w="4876" w:type="dxa"/>
            <w:tcBorders>
              <w:top w:val="nil"/>
              <w:left w:val="nil"/>
              <w:bottom w:val="nil"/>
              <w:right w:val="nil"/>
            </w:tcBorders>
          </w:tcPr>
          <w:p w14:paraId="555C74D8" w14:textId="77777777" w:rsidR="00641682" w:rsidRPr="009677EC" w:rsidRDefault="00641682" w:rsidP="000A666C">
            <w:pPr>
              <w:pStyle w:val="Normal6a"/>
              <w:rPr>
                <w:b/>
                <w:bCs/>
                <w:i/>
                <w:iCs/>
              </w:rPr>
            </w:pPr>
            <w:r w:rsidRPr="009677EC">
              <w:rPr>
                <w:b/>
                <w:i/>
              </w:rPr>
              <w:t>Les États membres veillent également à ce que les sanctions administratives et/ou les mesures correctives soient effectivement appliquées.</w:t>
            </w:r>
          </w:p>
        </w:tc>
      </w:tr>
      <w:tr w:rsidR="00641682" w:rsidRPr="009677EC" w14:paraId="0DDE1641" w14:textId="77777777" w:rsidTr="000A666C">
        <w:trPr>
          <w:jc w:val="center"/>
        </w:trPr>
        <w:tc>
          <w:tcPr>
            <w:tcW w:w="4876" w:type="dxa"/>
            <w:tcBorders>
              <w:top w:val="nil"/>
              <w:left w:val="nil"/>
              <w:bottom w:val="nil"/>
              <w:right w:val="nil"/>
            </w:tcBorders>
          </w:tcPr>
          <w:p w14:paraId="061F1CB5" w14:textId="77777777" w:rsidR="00641682" w:rsidRPr="009677EC" w:rsidRDefault="00641682" w:rsidP="000A666C">
            <w:pPr>
              <w:pStyle w:val="Normal6a"/>
            </w:pPr>
          </w:p>
        </w:tc>
        <w:tc>
          <w:tcPr>
            <w:tcW w:w="4876" w:type="dxa"/>
            <w:tcBorders>
              <w:top w:val="nil"/>
              <w:left w:val="nil"/>
              <w:bottom w:val="nil"/>
              <w:right w:val="nil"/>
            </w:tcBorders>
          </w:tcPr>
          <w:p w14:paraId="729D0BE4" w14:textId="77777777" w:rsidR="00641682" w:rsidRPr="009677EC" w:rsidRDefault="00641682" w:rsidP="000A666C">
            <w:pPr>
              <w:pStyle w:val="Normal6a"/>
              <w:rPr>
                <w:b/>
                <w:bCs/>
                <w:i/>
                <w:iCs/>
              </w:rPr>
            </w:pPr>
            <w:r w:rsidRPr="009677EC">
              <w:rPr>
                <w:b/>
                <w:i/>
              </w:rPr>
              <w:t>Ces sanctions et mesures sont effectives, proportionnées et dissuasives.</w:t>
            </w:r>
          </w:p>
        </w:tc>
      </w:tr>
      <w:tr w:rsidR="00641682" w:rsidRPr="009677EC" w14:paraId="3886021E" w14:textId="77777777" w:rsidTr="000A666C">
        <w:trPr>
          <w:jc w:val="center"/>
        </w:trPr>
        <w:tc>
          <w:tcPr>
            <w:tcW w:w="4876" w:type="dxa"/>
            <w:tcBorders>
              <w:top w:val="nil"/>
              <w:left w:val="nil"/>
              <w:bottom w:val="nil"/>
              <w:right w:val="nil"/>
            </w:tcBorders>
          </w:tcPr>
          <w:p w14:paraId="1C0868CC" w14:textId="77777777" w:rsidR="00641682" w:rsidRPr="009677EC" w:rsidRDefault="00641682" w:rsidP="000A666C">
            <w:pPr>
              <w:pStyle w:val="Normal6a"/>
            </w:pPr>
          </w:p>
        </w:tc>
        <w:tc>
          <w:tcPr>
            <w:tcW w:w="4876" w:type="dxa"/>
            <w:tcBorders>
              <w:top w:val="nil"/>
              <w:left w:val="nil"/>
              <w:bottom w:val="nil"/>
              <w:right w:val="nil"/>
            </w:tcBorders>
          </w:tcPr>
          <w:p w14:paraId="09A921E5" w14:textId="77777777" w:rsidR="00641682" w:rsidRPr="009677EC" w:rsidRDefault="00641682" w:rsidP="000A666C">
            <w:pPr>
              <w:pStyle w:val="Normal6a"/>
              <w:rPr>
                <w:b/>
                <w:bCs/>
                <w:i/>
                <w:iCs/>
              </w:rPr>
            </w:pPr>
            <w:r w:rsidRPr="009677EC">
              <w:rPr>
                <w:b/>
                <w:i/>
              </w:rPr>
              <w:t>Lorsqu’ils établissent des règles qui mettent en place des sanctions administratives, les États membres tiennent compte des sanctions et des exigences de fonds propres supplémentaires mises en œuvre conformément à la réglementation sectorielle afin d’éviter les doubles emplois dans le régime de sanctions pour la même infraction;»</w:t>
            </w:r>
          </w:p>
        </w:tc>
      </w:tr>
    </w:tbl>
    <w:p w14:paraId="080C0E05"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5182967B" w14:textId="77777777" w:rsidR="00641682" w:rsidRPr="003F27EB" w:rsidRDefault="00641682" w:rsidP="00641682">
      <w:pPr>
        <w:rPr>
          <w:lang w:val="en-GB"/>
        </w:rPr>
      </w:pPr>
      <w:r w:rsidRPr="003F27EB">
        <w:rPr>
          <w:rStyle w:val="HideTWBExt"/>
          <w:lang w:val="en-GB"/>
        </w:rPr>
        <w:t>&lt;/Amend&gt;</w:t>
      </w:r>
    </w:p>
    <w:p w14:paraId="7036E1C2"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267</w:t>
      </w:r>
      <w:r w:rsidRPr="003F27EB">
        <w:rPr>
          <w:rStyle w:val="HideTWBExt"/>
          <w:b w:val="0"/>
          <w:lang w:val="en-GB"/>
        </w:rPr>
        <w:t>&lt;/NumAm&gt;</w:t>
      </w:r>
    </w:p>
    <w:p w14:paraId="047FCAE3"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Regina Doherty</w:t>
      </w:r>
      <w:r w:rsidRPr="003F27EB">
        <w:rPr>
          <w:rStyle w:val="HideTWBExt"/>
          <w:b w:val="0"/>
          <w:lang w:val="en-GB"/>
        </w:rPr>
        <w:t>&lt;/Members&gt;</w:t>
      </w:r>
    </w:p>
    <w:p w14:paraId="3597203C" w14:textId="77777777" w:rsidR="00641682" w:rsidRPr="009677EC" w:rsidRDefault="00641682" w:rsidP="00641682">
      <w:pPr>
        <w:pStyle w:val="NormalBold"/>
      </w:pPr>
      <w:r w:rsidRPr="009677EC">
        <w:rPr>
          <w:rStyle w:val="HideTWBExt"/>
          <w:b w:val="0"/>
        </w:rPr>
        <w:t>&lt;/RepeatBlock-By&gt;</w:t>
      </w:r>
    </w:p>
    <w:p w14:paraId="01BC795D"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68896EA" w14:textId="77777777" w:rsidR="00641682" w:rsidRPr="009677EC" w:rsidRDefault="00641682" w:rsidP="00641682">
      <w:pPr>
        <w:pStyle w:val="NormalBold"/>
      </w:pPr>
      <w:r w:rsidRPr="009677EC">
        <w:rPr>
          <w:rStyle w:val="HideTWBExt"/>
          <w:b w:val="0"/>
        </w:rPr>
        <w:t>&lt;Article&gt;</w:t>
      </w:r>
      <w:r w:rsidRPr="009677EC">
        <w:t>Article 1 – alinéa 1 – point 17</w:t>
      </w:r>
      <w:r w:rsidRPr="009677EC">
        <w:rPr>
          <w:rStyle w:val="HideTWBExt"/>
          <w:b w:val="0"/>
        </w:rPr>
        <w:t>&lt;/Article&gt;</w:t>
      </w:r>
    </w:p>
    <w:p w14:paraId="31125658"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7873574" w14:textId="77777777" w:rsidR="00641682" w:rsidRPr="009677EC" w:rsidRDefault="00641682" w:rsidP="00641682">
      <w:r w:rsidRPr="009677EC">
        <w:rPr>
          <w:rStyle w:val="HideTWBExt"/>
        </w:rPr>
        <w:t>&lt;Article2&gt;</w:t>
      </w:r>
      <w:r w:rsidRPr="009677EC">
        <w:t>Article 32 – paragraphe 1 – alinéa 1 – sous-point i</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41D6A30" w14:textId="77777777" w:rsidTr="000A666C">
        <w:trPr>
          <w:trHeight w:hRule="exact" w:val="240"/>
          <w:jc w:val="center"/>
        </w:trPr>
        <w:tc>
          <w:tcPr>
            <w:tcW w:w="9752" w:type="dxa"/>
            <w:gridSpan w:val="2"/>
            <w:tcBorders>
              <w:top w:val="nil"/>
              <w:left w:val="nil"/>
              <w:bottom w:val="nil"/>
              <w:right w:val="nil"/>
            </w:tcBorders>
          </w:tcPr>
          <w:p w14:paraId="091A618F" w14:textId="77777777" w:rsidR="00641682" w:rsidRPr="009677EC" w:rsidRDefault="00641682" w:rsidP="000A666C"/>
        </w:tc>
      </w:tr>
      <w:tr w:rsidR="00641682" w:rsidRPr="009677EC" w14:paraId="62296B90" w14:textId="77777777" w:rsidTr="000A666C">
        <w:trPr>
          <w:trHeight w:val="240"/>
          <w:jc w:val="center"/>
        </w:trPr>
        <w:tc>
          <w:tcPr>
            <w:tcW w:w="4876" w:type="dxa"/>
            <w:tcBorders>
              <w:top w:val="nil"/>
              <w:left w:val="nil"/>
              <w:bottom w:val="nil"/>
              <w:right w:val="nil"/>
            </w:tcBorders>
          </w:tcPr>
          <w:p w14:paraId="077F98F8"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451C1A4A" w14:textId="77777777" w:rsidR="00641682" w:rsidRPr="009677EC" w:rsidRDefault="00641682" w:rsidP="000A666C">
            <w:pPr>
              <w:pStyle w:val="AmColumnHeading"/>
            </w:pPr>
            <w:r w:rsidRPr="009677EC">
              <w:t>Amendement</w:t>
            </w:r>
          </w:p>
        </w:tc>
      </w:tr>
      <w:tr w:rsidR="00641682" w:rsidRPr="009677EC" w14:paraId="25C4A924" w14:textId="77777777" w:rsidTr="000A666C">
        <w:trPr>
          <w:jc w:val="center"/>
        </w:trPr>
        <w:tc>
          <w:tcPr>
            <w:tcW w:w="4876" w:type="dxa"/>
            <w:tcBorders>
              <w:top w:val="nil"/>
              <w:left w:val="nil"/>
              <w:bottom w:val="nil"/>
              <w:right w:val="nil"/>
            </w:tcBorders>
          </w:tcPr>
          <w:p w14:paraId="6A10559E" w14:textId="77777777" w:rsidR="00641682" w:rsidRPr="009677EC" w:rsidRDefault="00641682" w:rsidP="000A666C">
            <w:pPr>
              <w:pStyle w:val="Normal6a"/>
            </w:pPr>
            <w:r w:rsidRPr="009677EC">
              <w:rPr>
                <w:b/>
                <w:i/>
              </w:rPr>
              <w:t>(17)</w:t>
            </w:r>
            <w:r w:rsidRPr="009677EC">
              <w:tab/>
            </w:r>
            <w:r w:rsidRPr="009677EC">
              <w:rPr>
                <w:b/>
                <w:i/>
              </w:rPr>
              <w:t>À l’article 32, paragraphe 1, premier alinéa, le point i) suivant est ajouté:</w:t>
            </w:r>
          </w:p>
        </w:tc>
        <w:tc>
          <w:tcPr>
            <w:tcW w:w="4876" w:type="dxa"/>
            <w:tcBorders>
              <w:top w:val="nil"/>
              <w:left w:val="nil"/>
              <w:bottom w:val="nil"/>
              <w:right w:val="nil"/>
            </w:tcBorders>
          </w:tcPr>
          <w:p w14:paraId="0FB1743B" w14:textId="77777777" w:rsidR="00641682" w:rsidRPr="009677EC" w:rsidRDefault="00641682" w:rsidP="000A666C">
            <w:pPr>
              <w:pStyle w:val="Normal6a"/>
            </w:pPr>
            <w:r w:rsidRPr="009677EC">
              <w:rPr>
                <w:b/>
                <w:i/>
              </w:rPr>
              <w:t>supprimé</w:t>
            </w:r>
          </w:p>
        </w:tc>
      </w:tr>
      <w:tr w:rsidR="00641682" w:rsidRPr="009677EC" w14:paraId="53C18E89" w14:textId="77777777" w:rsidTr="000A666C">
        <w:trPr>
          <w:jc w:val="center"/>
        </w:trPr>
        <w:tc>
          <w:tcPr>
            <w:tcW w:w="4876" w:type="dxa"/>
            <w:tcBorders>
              <w:top w:val="nil"/>
              <w:left w:val="nil"/>
              <w:bottom w:val="nil"/>
              <w:right w:val="nil"/>
            </w:tcBorders>
          </w:tcPr>
          <w:p w14:paraId="04999C47" w14:textId="77777777" w:rsidR="00641682" w:rsidRPr="009677EC" w:rsidRDefault="00641682" w:rsidP="000A666C">
            <w:pPr>
              <w:pStyle w:val="Normal6a"/>
            </w:pPr>
            <w:r w:rsidRPr="009677EC">
              <w:rPr>
                <w:b/>
                <w:i/>
              </w:rPr>
              <w:t>«i) un investisseur institutionnel, autre que l’initiateur, le sponsor ou le prêteur initial, ne satisfait pas aux exigences prévues à l’article 5.».</w:t>
            </w:r>
          </w:p>
        </w:tc>
        <w:tc>
          <w:tcPr>
            <w:tcW w:w="4876" w:type="dxa"/>
            <w:tcBorders>
              <w:top w:val="nil"/>
              <w:left w:val="nil"/>
              <w:bottom w:val="nil"/>
              <w:right w:val="nil"/>
            </w:tcBorders>
          </w:tcPr>
          <w:p w14:paraId="140D0D3D" w14:textId="77777777" w:rsidR="00641682" w:rsidRPr="009677EC" w:rsidRDefault="00641682" w:rsidP="000A666C">
            <w:pPr>
              <w:pStyle w:val="Normal6a"/>
            </w:pPr>
          </w:p>
        </w:tc>
      </w:tr>
    </w:tbl>
    <w:p w14:paraId="43861282"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0980DEEB" w14:textId="77777777" w:rsidR="00641682" w:rsidRPr="003F27EB" w:rsidRDefault="00641682" w:rsidP="00641682">
      <w:pPr>
        <w:rPr>
          <w:lang w:val="en-GB"/>
        </w:rPr>
      </w:pPr>
      <w:r w:rsidRPr="003F27EB">
        <w:rPr>
          <w:rStyle w:val="HideTWBExt"/>
          <w:lang w:val="en-GB"/>
        </w:rPr>
        <w:t>&lt;/Amend&gt;</w:t>
      </w:r>
    </w:p>
    <w:p w14:paraId="11FF0481"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268</w:t>
      </w:r>
      <w:r w:rsidRPr="003F27EB">
        <w:rPr>
          <w:rStyle w:val="HideTWBExt"/>
          <w:b w:val="0"/>
          <w:lang w:val="en-GB"/>
        </w:rPr>
        <w:t>&lt;/NumAm&gt;</w:t>
      </w:r>
    </w:p>
    <w:p w14:paraId="7F5C8687"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Lídia Pereira</w:t>
      </w:r>
      <w:r w:rsidRPr="003F27EB">
        <w:rPr>
          <w:rStyle w:val="HideTWBExt"/>
          <w:b w:val="0"/>
          <w:lang w:val="en-GB"/>
        </w:rPr>
        <w:t>&lt;/Members&gt;</w:t>
      </w:r>
    </w:p>
    <w:p w14:paraId="1BA1D5B1" w14:textId="77777777" w:rsidR="00641682" w:rsidRPr="009677EC" w:rsidRDefault="00641682" w:rsidP="00641682">
      <w:pPr>
        <w:pStyle w:val="NormalBold"/>
      </w:pPr>
      <w:r w:rsidRPr="009677EC">
        <w:rPr>
          <w:rStyle w:val="HideTWBExt"/>
          <w:b w:val="0"/>
        </w:rPr>
        <w:t>&lt;/RepeatBlock-By&gt;</w:t>
      </w:r>
    </w:p>
    <w:p w14:paraId="2A8FA977"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464FC9D" w14:textId="77777777" w:rsidR="00641682" w:rsidRPr="009677EC" w:rsidRDefault="00641682" w:rsidP="00641682">
      <w:pPr>
        <w:pStyle w:val="NormalBold"/>
      </w:pPr>
      <w:r w:rsidRPr="009677EC">
        <w:rPr>
          <w:rStyle w:val="HideTWBExt"/>
          <w:b w:val="0"/>
        </w:rPr>
        <w:t>&lt;Article&gt;</w:t>
      </w:r>
      <w:r w:rsidRPr="009677EC">
        <w:t>Article 1 – alinéa 1 – point 17</w:t>
      </w:r>
      <w:r w:rsidRPr="009677EC">
        <w:rPr>
          <w:rStyle w:val="HideTWBExt"/>
          <w:b w:val="0"/>
        </w:rPr>
        <w:t>&lt;/Article&gt;</w:t>
      </w:r>
    </w:p>
    <w:p w14:paraId="113C10B1"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4859213B" w14:textId="77777777" w:rsidR="00641682" w:rsidRPr="009677EC" w:rsidRDefault="00641682" w:rsidP="00641682">
      <w:r w:rsidRPr="009677EC">
        <w:rPr>
          <w:rStyle w:val="HideTWBExt"/>
        </w:rPr>
        <w:t>&lt;Article2&gt;</w:t>
      </w:r>
      <w:r w:rsidRPr="009677EC">
        <w:t>Article 32 – paragraphe 1 – alinéa 1 – sous-point i</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62859CE5" w14:textId="77777777" w:rsidTr="000A666C">
        <w:trPr>
          <w:trHeight w:hRule="exact" w:val="240"/>
          <w:jc w:val="center"/>
        </w:trPr>
        <w:tc>
          <w:tcPr>
            <w:tcW w:w="9752" w:type="dxa"/>
            <w:gridSpan w:val="2"/>
            <w:tcBorders>
              <w:top w:val="nil"/>
              <w:left w:val="nil"/>
              <w:bottom w:val="nil"/>
              <w:right w:val="nil"/>
            </w:tcBorders>
          </w:tcPr>
          <w:p w14:paraId="1E5CA07D" w14:textId="77777777" w:rsidR="00641682" w:rsidRPr="009677EC" w:rsidRDefault="00641682" w:rsidP="000A666C"/>
        </w:tc>
      </w:tr>
      <w:tr w:rsidR="00641682" w:rsidRPr="009677EC" w14:paraId="6C41F3F3" w14:textId="77777777" w:rsidTr="000A666C">
        <w:trPr>
          <w:trHeight w:val="240"/>
          <w:jc w:val="center"/>
        </w:trPr>
        <w:tc>
          <w:tcPr>
            <w:tcW w:w="4876" w:type="dxa"/>
            <w:tcBorders>
              <w:top w:val="nil"/>
              <w:left w:val="nil"/>
              <w:bottom w:val="nil"/>
              <w:right w:val="nil"/>
            </w:tcBorders>
          </w:tcPr>
          <w:p w14:paraId="3AE0F3F4"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62FBADA8" w14:textId="77777777" w:rsidR="00641682" w:rsidRPr="009677EC" w:rsidRDefault="00641682" w:rsidP="000A666C">
            <w:pPr>
              <w:pStyle w:val="AmColumnHeading"/>
            </w:pPr>
            <w:r w:rsidRPr="009677EC">
              <w:t>Amendement</w:t>
            </w:r>
          </w:p>
        </w:tc>
      </w:tr>
      <w:tr w:rsidR="00641682" w:rsidRPr="009677EC" w14:paraId="5713890A" w14:textId="77777777" w:rsidTr="000A666C">
        <w:trPr>
          <w:jc w:val="center"/>
        </w:trPr>
        <w:tc>
          <w:tcPr>
            <w:tcW w:w="4876" w:type="dxa"/>
            <w:tcBorders>
              <w:top w:val="nil"/>
              <w:left w:val="nil"/>
              <w:bottom w:val="nil"/>
              <w:right w:val="nil"/>
            </w:tcBorders>
          </w:tcPr>
          <w:p w14:paraId="39389D06" w14:textId="77777777" w:rsidR="00641682" w:rsidRPr="009677EC" w:rsidRDefault="00641682" w:rsidP="000A666C">
            <w:pPr>
              <w:pStyle w:val="Normal6a"/>
            </w:pPr>
            <w:r w:rsidRPr="009677EC">
              <w:rPr>
                <w:b/>
                <w:i/>
              </w:rPr>
              <w:t>(17)</w:t>
            </w:r>
            <w:r w:rsidRPr="009677EC">
              <w:tab/>
            </w:r>
            <w:r w:rsidRPr="009677EC">
              <w:rPr>
                <w:b/>
                <w:i/>
              </w:rPr>
              <w:t>À l’article 32, paragraphe 1, premier alinéa, le point i) suivant est ajouté:</w:t>
            </w:r>
          </w:p>
        </w:tc>
        <w:tc>
          <w:tcPr>
            <w:tcW w:w="4876" w:type="dxa"/>
            <w:tcBorders>
              <w:top w:val="nil"/>
              <w:left w:val="nil"/>
              <w:bottom w:val="nil"/>
              <w:right w:val="nil"/>
            </w:tcBorders>
          </w:tcPr>
          <w:p w14:paraId="4BECD0D0" w14:textId="77777777" w:rsidR="00641682" w:rsidRPr="009677EC" w:rsidRDefault="00641682" w:rsidP="000A666C">
            <w:pPr>
              <w:pStyle w:val="Normal6a"/>
            </w:pPr>
            <w:r w:rsidRPr="009677EC">
              <w:rPr>
                <w:b/>
                <w:i/>
              </w:rPr>
              <w:t>supprimé</w:t>
            </w:r>
          </w:p>
        </w:tc>
      </w:tr>
      <w:tr w:rsidR="00641682" w:rsidRPr="009677EC" w14:paraId="2DFCED28" w14:textId="77777777" w:rsidTr="000A666C">
        <w:trPr>
          <w:jc w:val="center"/>
        </w:trPr>
        <w:tc>
          <w:tcPr>
            <w:tcW w:w="4876" w:type="dxa"/>
            <w:tcBorders>
              <w:top w:val="nil"/>
              <w:left w:val="nil"/>
              <w:bottom w:val="nil"/>
              <w:right w:val="nil"/>
            </w:tcBorders>
          </w:tcPr>
          <w:p w14:paraId="237D176E" w14:textId="77777777" w:rsidR="00641682" w:rsidRPr="009677EC" w:rsidRDefault="00641682" w:rsidP="000A666C">
            <w:pPr>
              <w:pStyle w:val="Normal6a"/>
            </w:pPr>
            <w:r w:rsidRPr="009677EC">
              <w:rPr>
                <w:b/>
                <w:i/>
              </w:rPr>
              <w:t>«i) un investisseur institutionnel, autre que l’initiateur, le sponsor ou le prêteur initial, ne satisfait pas aux exigences prévues à l’article 5.».</w:t>
            </w:r>
          </w:p>
        </w:tc>
        <w:tc>
          <w:tcPr>
            <w:tcW w:w="4876" w:type="dxa"/>
            <w:tcBorders>
              <w:top w:val="nil"/>
              <w:left w:val="nil"/>
              <w:bottom w:val="nil"/>
              <w:right w:val="nil"/>
            </w:tcBorders>
          </w:tcPr>
          <w:p w14:paraId="10F8A5CA" w14:textId="77777777" w:rsidR="00641682" w:rsidRPr="009677EC" w:rsidRDefault="00641682" w:rsidP="000A666C">
            <w:pPr>
              <w:pStyle w:val="Normal6a"/>
            </w:pPr>
          </w:p>
        </w:tc>
      </w:tr>
    </w:tbl>
    <w:p w14:paraId="5B22E8E7"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654DC9CC" w14:textId="77777777" w:rsidR="00641682" w:rsidRPr="003F27EB" w:rsidRDefault="00641682" w:rsidP="00641682">
      <w:pPr>
        <w:rPr>
          <w:lang w:val="en-GB"/>
        </w:rPr>
      </w:pPr>
      <w:r w:rsidRPr="003F27EB">
        <w:rPr>
          <w:rStyle w:val="HideTWBExt"/>
          <w:lang w:val="en-GB"/>
        </w:rPr>
        <w:t>&lt;/Amend&gt;</w:t>
      </w:r>
    </w:p>
    <w:p w14:paraId="054B62C8"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269</w:t>
      </w:r>
      <w:r w:rsidRPr="003F27EB">
        <w:rPr>
          <w:rStyle w:val="HideTWBExt"/>
          <w:b w:val="0"/>
          <w:lang w:val="en-GB"/>
        </w:rPr>
        <w:t>&lt;/NumAm&gt;</w:t>
      </w:r>
    </w:p>
    <w:p w14:paraId="381947C8"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 Billy Kelleher, Anouk Van Brug</w:t>
      </w:r>
      <w:r w:rsidRPr="003F27EB">
        <w:rPr>
          <w:rStyle w:val="HideTWBExt"/>
          <w:b w:val="0"/>
          <w:lang w:val="en-GB"/>
        </w:rPr>
        <w:t>&lt;/Members&gt;</w:t>
      </w:r>
    </w:p>
    <w:p w14:paraId="3CE3952E" w14:textId="77777777" w:rsidR="00641682" w:rsidRPr="009677EC" w:rsidRDefault="00641682" w:rsidP="00641682">
      <w:pPr>
        <w:pStyle w:val="NormalBold"/>
      </w:pPr>
      <w:r w:rsidRPr="009677EC">
        <w:rPr>
          <w:rStyle w:val="HideTWBExt"/>
          <w:b w:val="0"/>
        </w:rPr>
        <w:t>&lt;/RepeatBlock-By&gt;</w:t>
      </w:r>
    </w:p>
    <w:p w14:paraId="01DED12B"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C0B0EB9" w14:textId="77777777" w:rsidR="00641682" w:rsidRPr="009677EC" w:rsidRDefault="00641682" w:rsidP="00641682">
      <w:pPr>
        <w:pStyle w:val="NormalBold"/>
      </w:pPr>
      <w:r w:rsidRPr="009677EC">
        <w:rPr>
          <w:rStyle w:val="HideTWBExt"/>
          <w:b w:val="0"/>
        </w:rPr>
        <w:t>&lt;Article&gt;</w:t>
      </w:r>
      <w:r w:rsidRPr="009677EC">
        <w:t>Article 1 – alinéa 1 – point 17</w:t>
      </w:r>
      <w:r w:rsidRPr="009677EC">
        <w:rPr>
          <w:rStyle w:val="HideTWBExt"/>
          <w:b w:val="0"/>
        </w:rPr>
        <w:t>&lt;/Article&gt;</w:t>
      </w:r>
    </w:p>
    <w:p w14:paraId="2F40C094"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6228B16D" w14:textId="77777777" w:rsidR="00641682" w:rsidRPr="009677EC" w:rsidRDefault="00641682" w:rsidP="00641682">
      <w:r w:rsidRPr="009677EC">
        <w:rPr>
          <w:rStyle w:val="HideTWBExt"/>
        </w:rPr>
        <w:t>&lt;Article2&gt;</w:t>
      </w:r>
      <w:r w:rsidRPr="009677EC">
        <w:t>Article 32 – paragraphe 1 – alinéa 1 – sous-point i</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757144EF" w14:textId="77777777" w:rsidTr="000A666C">
        <w:trPr>
          <w:trHeight w:hRule="exact" w:val="240"/>
          <w:jc w:val="center"/>
        </w:trPr>
        <w:tc>
          <w:tcPr>
            <w:tcW w:w="9752" w:type="dxa"/>
            <w:gridSpan w:val="2"/>
            <w:tcBorders>
              <w:top w:val="nil"/>
              <w:left w:val="nil"/>
              <w:bottom w:val="nil"/>
              <w:right w:val="nil"/>
            </w:tcBorders>
          </w:tcPr>
          <w:p w14:paraId="4E2B7D43" w14:textId="77777777" w:rsidR="00641682" w:rsidRPr="009677EC" w:rsidRDefault="00641682" w:rsidP="000A666C"/>
        </w:tc>
      </w:tr>
      <w:tr w:rsidR="00641682" w:rsidRPr="009677EC" w14:paraId="7FCF3731" w14:textId="77777777" w:rsidTr="000A666C">
        <w:trPr>
          <w:trHeight w:val="240"/>
          <w:jc w:val="center"/>
        </w:trPr>
        <w:tc>
          <w:tcPr>
            <w:tcW w:w="4876" w:type="dxa"/>
            <w:tcBorders>
              <w:top w:val="nil"/>
              <w:left w:val="nil"/>
              <w:bottom w:val="nil"/>
              <w:right w:val="nil"/>
            </w:tcBorders>
          </w:tcPr>
          <w:p w14:paraId="156E7D9D"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4AD59C05" w14:textId="77777777" w:rsidR="00641682" w:rsidRPr="009677EC" w:rsidRDefault="00641682" w:rsidP="000A666C">
            <w:pPr>
              <w:pStyle w:val="AmColumnHeading"/>
            </w:pPr>
            <w:r w:rsidRPr="009677EC">
              <w:t>Amendement</w:t>
            </w:r>
          </w:p>
        </w:tc>
      </w:tr>
      <w:tr w:rsidR="00641682" w:rsidRPr="009677EC" w14:paraId="1097409F" w14:textId="77777777" w:rsidTr="000A666C">
        <w:trPr>
          <w:jc w:val="center"/>
        </w:trPr>
        <w:tc>
          <w:tcPr>
            <w:tcW w:w="4876" w:type="dxa"/>
            <w:tcBorders>
              <w:top w:val="nil"/>
              <w:left w:val="nil"/>
              <w:bottom w:val="nil"/>
              <w:right w:val="nil"/>
            </w:tcBorders>
          </w:tcPr>
          <w:p w14:paraId="4B8548AA" w14:textId="77777777" w:rsidR="00641682" w:rsidRPr="009677EC" w:rsidRDefault="00641682" w:rsidP="000A666C">
            <w:pPr>
              <w:pStyle w:val="Normal6a"/>
            </w:pPr>
            <w:r w:rsidRPr="009677EC">
              <w:rPr>
                <w:b/>
                <w:i/>
              </w:rPr>
              <w:t>(17)</w:t>
            </w:r>
            <w:r w:rsidRPr="009677EC">
              <w:tab/>
            </w:r>
            <w:r w:rsidRPr="009677EC">
              <w:rPr>
                <w:b/>
                <w:i/>
              </w:rPr>
              <w:t>À l’article 32, paragraphe 1, premier alinéa, le point i) suivant est ajouté:</w:t>
            </w:r>
          </w:p>
        </w:tc>
        <w:tc>
          <w:tcPr>
            <w:tcW w:w="4876" w:type="dxa"/>
            <w:tcBorders>
              <w:top w:val="nil"/>
              <w:left w:val="nil"/>
              <w:bottom w:val="nil"/>
              <w:right w:val="nil"/>
            </w:tcBorders>
          </w:tcPr>
          <w:p w14:paraId="534170F5" w14:textId="77777777" w:rsidR="00641682" w:rsidRPr="009677EC" w:rsidRDefault="00641682" w:rsidP="000A666C">
            <w:pPr>
              <w:pStyle w:val="Normal6a"/>
            </w:pPr>
            <w:r w:rsidRPr="009677EC">
              <w:rPr>
                <w:b/>
                <w:i/>
              </w:rPr>
              <w:t>supprimé</w:t>
            </w:r>
          </w:p>
        </w:tc>
      </w:tr>
      <w:tr w:rsidR="00641682" w:rsidRPr="009677EC" w14:paraId="5BED4F36" w14:textId="77777777" w:rsidTr="000A666C">
        <w:trPr>
          <w:jc w:val="center"/>
        </w:trPr>
        <w:tc>
          <w:tcPr>
            <w:tcW w:w="4876" w:type="dxa"/>
            <w:tcBorders>
              <w:top w:val="nil"/>
              <w:left w:val="nil"/>
              <w:bottom w:val="nil"/>
              <w:right w:val="nil"/>
            </w:tcBorders>
          </w:tcPr>
          <w:p w14:paraId="1596D088" w14:textId="77777777" w:rsidR="00641682" w:rsidRPr="009677EC" w:rsidRDefault="00641682" w:rsidP="000A666C">
            <w:pPr>
              <w:pStyle w:val="Normal6a"/>
            </w:pPr>
            <w:r w:rsidRPr="009677EC">
              <w:rPr>
                <w:b/>
                <w:i/>
              </w:rPr>
              <w:t>«i) un investisseur institutionnel, autre que l’initiateur, le sponsor ou le prêteur initial, ne satisfait pas aux exigences prévues à l’article 5.»;</w:t>
            </w:r>
          </w:p>
        </w:tc>
        <w:tc>
          <w:tcPr>
            <w:tcW w:w="4876" w:type="dxa"/>
            <w:tcBorders>
              <w:top w:val="nil"/>
              <w:left w:val="nil"/>
              <w:bottom w:val="nil"/>
              <w:right w:val="nil"/>
            </w:tcBorders>
          </w:tcPr>
          <w:p w14:paraId="55CAB0CB" w14:textId="77777777" w:rsidR="00641682" w:rsidRPr="009677EC" w:rsidRDefault="00641682" w:rsidP="000A666C">
            <w:pPr>
              <w:pStyle w:val="Normal6a"/>
            </w:pPr>
          </w:p>
        </w:tc>
      </w:tr>
    </w:tbl>
    <w:p w14:paraId="3A04A0EF"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5E9ED441" w14:textId="77777777" w:rsidR="00641682" w:rsidRPr="003F27EB" w:rsidRDefault="00641682" w:rsidP="00641682">
      <w:pPr>
        <w:rPr>
          <w:lang w:val="en-GB"/>
        </w:rPr>
      </w:pPr>
      <w:r w:rsidRPr="003F27EB">
        <w:rPr>
          <w:rStyle w:val="HideTWBExt"/>
          <w:lang w:val="en-GB"/>
        </w:rPr>
        <w:t>&lt;/Amend&gt;</w:t>
      </w:r>
    </w:p>
    <w:p w14:paraId="2273D4A2"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270</w:t>
      </w:r>
      <w:r w:rsidRPr="003F27EB">
        <w:rPr>
          <w:rStyle w:val="HideTWBExt"/>
          <w:b w:val="0"/>
          <w:lang w:val="en-GB"/>
        </w:rPr>
        <w:t>&lt;/NumAm&gt;</w:t>
      </w:r>
    </w:p>
    <w:p w14:paraId="50B1006D"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Markus Ferber</w:t>
      </w:r>
      <w:r w:rsidRPr="003F27EB">
        <w:rPr>
          <w:rStyle w:val="HideTWBExt"/>
          <w:b w:val="0"/>
          <w:lang w:val="en-GB"/>
        </w:rPr>
        <w:t>&lt;/Members&gt;</w:t>
      </w:r>
    </w:p>
    <w:p w14:paraId="316A2A91" w14:textId="77777777" w:rsidR="00641682" w:rsidRPr="009677EC" w:rsidRDefault="00641682" w:rsidP="00641682">
      <w:pPr>
        <w:pStyle w:val="NormalBold"/>
      </w:pPr>
      <w:r w:rsidRPr="009677EC">
        <w:rPr>
          <w:rStyle w:val="HideTWBExt"/>
          <w:b w:val="0"/>
        </w:rPr>
        <w:t>&lt;/RepeatBlock-By&gt;</w:t>
      </w:r>
    </w:p>
    <w:p w14:paraId="50EFD5C4"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1BE898EC" w14:textId="77777777" w:rsidR="00641682" w:rsidRPr="009677EC" w:rsidRDefault="00641682" w:rsidP="00641682">
      <w:pPr>
        <w:pStyle w:val="NormalBold"/>
      </w:pPr>
      <w:r w:rsidRPr="009677EC">
        <w:rPr>
          <w:rStyle w:val="HideTWBExt"/>
          <w:b w:val="0"/>
        </w:rPr>
        <w:t>&lt;Article&gt;</w:t>
      </w:r>
      <w:r w:rsidRPr="009677EC">
        <w:t>Article 1 – alinéa 1 – point 17</w:t>
      </w:r>
      <w:r w:rsidRPr="009677EC">
        <w:rPr>
          <w:rStyle w:val="HideTWBExt"/>
          <w:b w:val="0"/>
        </w:rPr>
        <w:t>&lt;/Article&gt;</w:t>
      </w:r>
    </w:p>
    <w:p w14:paraId="453F4B9C"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8446A27" w14:textId="77777777" w:rsidR="00641682" w:rsidRPr="009677EC" w:rsidRDefault="00641682" w:rsidP="00641682">
      <w:r w:rsidRPr="009677EC">
        <w:rPr>
          <w:rStyle w:val="HideTWBExt"/>
        </w:rPr>
        <w:t>&lt;Article2&gt;</w:t>
      </w:r>
      <w:r w:rsidRPr="009677EC">
        <w:t>Article 32 – paragraphe 1 – alinéa 1 – sous-point i</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6AA7E024" w14:textId="77777777" w:rsidTr="000A666C">
        <w:trPr>
          <w:trHeight w:hRule="exact" w:val="240"/>
          <w:jc w:val="center"/>
        </w:trPr>
        <w:tc>
          <w:tcPr>
            <w:tcW w:w="9752" w:type="dxa"/>
            <w:gridSpan w:val="2"/>
            <w:tcBorders>
              <w:top w:val="nil"/>
              <w:left w:val="nil"/>
              <w:bottom w:val="nil"/>
              <w:right w:val="nil"/>
            </w:tcBorders>
          </w:tcPr>
          <w:p w14:paraId="63A922C6" w14:textId="77777777" w:rsidR="00641682" w:rsidRPr="009677EC" w:rsidRDefault="00641682" w:rsidP="000A666C"/>
        </w:tc>
      </w:tr>
      <w:tr w:rsidR="00641682" w:rsidRPr="009677EC" w14:paraId="4E231376" w14:textId="77777777" w:rsidTr="000A666C">
        <w:trPr>
          <w:trHeight w:val="240"/>
          <w:jc w:val="center"/>
        </w:trPr>
        <w:tc>
          <w:tcPr>
            <w:tcW w:w="4876" w:type="dxa"/>
            <w:tcBorders>
              <w:top w:val="nil"/>
              <w:left w:val="nil"/>
              <w:bottom w:val="nil"/>
              <w:right w:val="nil"/>
            </w:tcBorders>
          </w:tcPr>
          <w:p w14:paraId="454EB997"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7832C100" w14:textId="77777777" w:rsidR="00641682" w:rsidRPr="009677EC" w:rsidRDefault="00641682" w:rsidP="000A666C">
            <w:pPr>
              <w:pStyle w:val="AmColumnHeading"/>
            </w:pPr>
            <w:r w:rsidRPr="009677EC">
              <w:t>Amendement</w:t>
            </w:r>
          </w:p>
        </w:tc>
      </w:tr>
      <w:tr w:rsidR="00641682" w:rsidRPr="009677EC" w14:paraId="0F0F1D26" w14:textId="77777777" w:rsidTr="000A666C">
        <w:trPr>
          <w:jc w:val="center"/>
        </w:trPr>
        <w:tc>
          <w:tcPr>
            <w:tcW w:w="4876" w:type="dxa"/>
            <w:tcBorders>
              <w:top w:val="nil"/>
              <w:left w:val="nil"/>
              <w:bottom w:val="nil"/>
              <w:right w:val="nil"/>
            </w:tcBorders>
          </w:tcPr>
          <w:p w14:paraId="32AE7673" w14:textId="77777777" w:rsidR="00641682" w:rsidRPr="009677EC" w:rsidRDefault="00641682" w:rsidP="000A666C">
            <w:pPr>
              <w:pStyle w:val="Normal6a"/>
            </w:pPr>
            <w:r w:rsidRPr="009677EC">
              <w:rPr>
                <w:b/>
                <w:i/>
              </w:rPr>
              <w:t>(17)</w:t>
            </w:r>
            <w:r w:rsidRPr="009677EC">
              <w:tab/>
            </w:r>
            <w:r w:rsidRPr="009677EC">
              <w:rPr>
                <w:b/>
                <w:i/>
              </w:rPr>
              <w:t>À l’article 32, paragraphe 1, premier alinéa, le point i) suivant est ajouté:</w:t>
            </w:r>
          </w:p>
        </w:tc>
        <w:tc>
          <w:tcPr>
            <w:tcW w:w="4876" w:type="dxa"/>
            <w:tcBorders>
              <w:top w:val="nil"/>
              <w:left w:val="nil"/>
              <w:bottom w:val="nil"/>
              <w:right w:val="nil"/>
            </w:tcBorders>
          </w:tcPr>
          <w:p w14:paraId="6A02F8C9" w14:textId="77777777" w:rsidR="00641682" w:rsidRPr="009677EC" w:rsidRDefault="00641682" w:rsidP="000A666C">
            <w:pPr>
              <w:pStyle w:val="Normal6a"/>
            </w:pPr>
            <w:r w:rsidRPr="009677EC">
              <w:rPr>
                <w:b/>
                <w:i/>
              </w:rPr>
              <w:t>supprimé</w:t>
            </w:r>
          </w:p>
        </w:tc>
      </w:tr>
      <w:tr w:rsidR="00641682" w:rsidRPr="009677EC" w14:paraId="38DBD127" w14:textId="77777777" w:rsidTr="000A666C">
        <w:trPr>
          <w:jc w:val="center"/>
        </w:trPr>
        <w:tc>
          <w:tcPr>
            <w:tcW w:w="4876" w:type="dxa"/>
            <w:tcBorders>
              <w:top w:val="nil"/>
              <w:left w:val="nil"/>
              <w:bottom w:val="nil"/>
              <w:right w:val="nil"/>
            </w:tcBorders>
          </w:tcPr>
          <w:p w14:paraId="51DE0462" w14:textId="77777777" w:rsidR="00641682" w:rsidRPr="009677EC" w:rsidRDefault="00641682" w:rsidP="000A666C">
            <w:pPr>
              <w:pStyle w:val="Normal6a"/>
            </w:pPr>
            <w:r w:rsidRPr="009677EC">
              <w:rPr>
                <w:b/>
                <w:i/>
              </w:rPr>
              <w:t>«i) un investisseur institutionnel, autre que l’initiateur, le sponsor ou le prêteur initial, ne satisfait pas aux exigences prévues à l’article 5.»;</w:t>
            </w:r>
          </w:p>
        </w:tc>
        <w:tc>
          <w:tcPr>
            <w:tcW w:w="4876" w:type="dxa"/>
            <w:tcBorders>
              <w:top w:val="nil"/>
              <w:left w:val="nil"/>
              <w:bottom w:val="nil"/>
              <w:right w:val="nil"/>
            </w:tcBorders>
          </w:tcPr>
          <w:p w14:paraId="4D5B0BAD" w14:textId="77777777" w:rsidR="00641682" w:rsidRPr="009677EC" w:rsidRDefault="00641682" w:rsidP="000A666C">
            <w:pPr>
              <w:pStyle w:val="Normal6a"/>
            </w:pPr>
          </w:p>
        </w:tc>
      </w:tr>
    </w:tbl>
    <w:p w14:paraId="63F38ED2"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11BAFD56" w14:textId="77777777" w:rsidR="00641682" w:rsidRPr="003F27EB" w:rsidRDefault="00641682" w:rsidP="00641682">
      <w:pPr>
        <w:rPr>
          <w:lang w:val="en-GB"/>
        </w:rPr>
      </w:pPr>
      <w:r w:rsidRPr="003F27EB">
        <w:rPr>
          <w:rStyle w:val="HideTWBExt"/>
          <w:lang w:val="en-GB"/>
        </w:rPr>
        <w:t>&lt;/Amend&gt;</w:t>
      </w:r>
    </w:p>
    <w:p w14:paraId="469290E6"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271</w:t>
      </w:r>
      <w:r w:rsidRPr="003F27EB">
        <w:rPr>
          <w:rStyle w:val="HideTWBExt"/>
          <w:b w:val="0"/>
          <w:lang w:val="en-GB"/>
        </w:rPr>
        <w:t>&lt;/NumAm&gt;</w:t>
      </w:r>
    </w:p>
    <w:p w14:paraId="7FCDAB0E"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Auke Zijlstra, Pierre Pimpie</w:t>
      </w:r>
      <w:r w:rsidRPr="003F27EB">
        <w:rPr>
          <w:rStyle w:val="HideTWBExt"/>
          <w:b w:val="0"/>
          <w:lang w:val="en-GB"/>
        </w:rPr>
        <w:t>&lt;/Members&gt;</w:t>
      </w:r>
    </w:p>
    <w:p w14:paraId="102840AF" w14:textId="77777777" w:rsidR="00641682" w:rsidRPr="009677EC" w:rsidRDefault="00641682" w:rsidP="00641682">
      <w:pPr>
        <w:pStyle w:val="NormalBold"/>
      </w:pPr>
      <w:r w:rsidRPr="009677EC">
        <w:rPr>
          <w:rStyle w:val="HideTWBExt"/>
          <w:b w:val="0"/>
        </w:rPr>
        <w:t>&lt;/RepeatBlock-By&gt;</w:t>
      </w:r>
    </w:p>
    <w:p w14:paraId="73463224"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6FE9499" w14:textId="77777777" w:rsidR="00641682" w:rsidRPr="009677EC" w:rsidRDefault="00641682" w:rsidP="00641682">
      <w:pPr>
        <w:pStyle w:val="NormalBold"/>
      </w:pPr>
      <w:r w:rsidRPr="009677EC">
        <w:rPr>
          <w:rStyle w:val="HideTWBExt"/>
          <w:b w:val="0"/>
        </w:rPr>
        <w:t>&lt;Article&gt;</w:t>
      </w:r>
      <w:r w:rsidRPr="009677EC">
        <w:t>Article 1 – alinéa 1 – point 17</w:t>
      </w:r>
      <w:r w:rsidRPr="009677EC">
        <w:rPr>
          <w:rStyle w:val="HideTWBExt"/>
          <w:b w:val="0"/>
        </w:rPr>
        <w:t>&lt;/Article&gt;</w:t>
      </w:r>
    </w:p>
    <w:p w14:paraId="4F97A5CC"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07C05263" w14:textId="77777777" w:rsidR="00641682" w:rsidRPr="009677EC" w:rsidRDefault="00641682" w:rsidP="00641682">
      <w:r w:rsidRPr="009677EC">
        <w:rPr>
          <w:rStyle w:val="HideTWBExt"/>
        </w:rPr>
        <w:t>&lt;Article2&gt;</w:t>
      </w:r>
      <w:r w:rsidRPr="009677EC">
        <w:t>Article 32 – paragraphe 1 – alinéa 1 – sous-point i</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641682" w:rsidRPr="009677EC" w14:paraId="4C019C15" w14:textId="77777777" w:rsidTr="000A666C">
        <w:trPr>
          <w:gridAfter w:val="1"/>
          <w:wAfter w:w="340" w:type="dxa"/>
          <w:trHeight w:hRule="exact" w:val="240"/>
          <w:jc w:val="center"/>
        </w:trPr>
        <w:tc>
          <w:tcPr>
            <w:tcW w:w="9752" w:type="dxa"/>
            <w:gridSpan w:val="2"/>
            <w:tcBorders>
              <w:top w:val="nil"/>
              <w:left w:val="nil"/>
              <w:bottom w:val="nil"/>
              <w:right w:val="nil"/>
            </w:tcBorders>
          </w:tcPr>
          <w:p w14:paraId="78255A2E" w14:textId="77777777" w:rsidR="00641682" w:rsidRPr="009677EC" w:rsidRDefault="00641682" w:rsidP="000A666C"/>
        </w:tc>
      </w:tr>
      <w:tr w:rsidR="00641682" w:rsidRPr="009677EC" w14:paraId="4E8B9C50" w14:textId="77777777" w:rsidTr="000A666C">
        <w:trPr>
          <w:gridAfter w:val="1"/>
          <w:wAfter w:w="340" w:type="dxa"/>
          <w:trHeight w:val="240"/>
          <w:jc w:val="center"/>
        </w:trPr>
        <w:tc>
          <w:tcPr>
            <w:tcW w:w="4876" w:type="dxa"/>
            <w:tcBorders>
              <w:top w:val="nil"/>
              <w:left w:val="nil"/>
              <w:bottom w:val="nil"/>
              <w:right w:val="nil"/>
            </w:tcBorders>
          </w:tcPr>
          <w:p w14:paraId="74CDB7C1"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130F570F" w14:textId="77777777" w:rsidR="00641682" w:rsidRPr="009677EC" w:rsidRDefault="00641682" w:rsidP="000A666C">
            <w:pPr>
              <w:pStyle w:val="AmColumnHeading"/>
            </w:pPr>
            <w:r w:rsidRPr="009677EC">
              <w:t>Amendement</w:t>
            </w:r>
          </w:p>
        </w:tc>
      </w:tr>
      <w:tr w:rsidR="00641682" w:rsidRPr="009677EC" w14:paraId="755B5028" w14:textId="77777777" w:rsidTr="000A666C">
        <w:trPr>
          <w:gridAfter w:val="1"/>
          <w:wAfter w:w="340" w:type="dxa"/>
          <w:jc w:val="center"/>
        </w:trPr>
        <w:tc>
          <w:tcPr>
            <w:tcW w:w="4876" w:type="dxa"/>
            <w:tcBorders>
              <w:top w:val="nil"/>
              <w:left w:val="nil"/>
              <w:bottom w:val="nil"/>
              <w:right w:val="nil"/>
            </w:tcBorders>
          </w:tcPr>
          <w:p w14:paraId="5CF875F0" w14:textId="77777777" w:rsidR="00641682" w:rsidRPr="009677EC" w:rsidRDefault="00641682" w:rsidP="000A666C">
            <w:pPr>
              <w:pStyle w:val="Normal6a"/>
            </w:pPr>
            <w:r w:rsidRPr="009677EC">
              <w:rPr>
                <w:b/>
                <w:i/>
              </w:rPr>
              <w:t>(17)</w:t>
            </w:r>
            <w:r w:rsidRPr="009677EC">
              <w:tab/>
            </w:r>
            <w:r w:rsidRPr="009677EC">
              <w:rPr>
                <w:b/>
                <w:i/>
              </w:rPr>
              <w:t>À l’article 32, paragraphe 1, premier alinéa, le point i) suivant est ajouté:</w:t>
            </w:r>
          </w:p>
        </w:tc>
        <w:tc>
          <w:tcPr>
            <w:tcW w:w="4876" w:type="dxa"/>
            <w:tcBorders>
              <w:top w:val="nil"/>
              <w:left w:val="nil"/>
              <w:bottom w:val="nil"/>
              <w:right w:val="nil"/>
            </w:tcBorders>
          </w:tcPr>
          <w:p w14:paraId="42D15FF7" w14:textId="77777777" w:rsidR="00641682" w:rsidRPr="009677EC" w:rsidRDefault="00641682" w:rsidP="000A666C">
            <w:pPr>
              <w:pStyle w:val="Normal6a"/>
            </w:pPr>
            <w:r w:rsidRPr="009677EC">
              <w:rPr>
                <w:b/>
                <w:i/>
              </w:rPr>
              <w:t>supprimé</w:t>
            </w:r>
          </w:p>
        </w:tc>
      </w:tr>
      <w:tr w:rsidR="00641682" w:rsidRPr="009677EC" w14:paraId="227871EB" w14:textId="77777777" w:rsidTr="000A666C">
        <w:trPr>
          <w:jc w:val="center"/>
        </w:trPr>
        <w:tc>
          <w:tcPr>
            <w:tcW w:w="4876" w:type="dxa"/>
            <w:tcBorders>
              <w:top w:val="nil"/>
              <w:left w:val="nil"/>
              <w:bottom w:val="nil"/>
              <w:right w:val="nil"/>
            </w:tcBorders>
          </w:tcPr>
          <w:p w14:paraId="4B1F0F08" w14:textId="77777777" w:rsidR="00641682" w:rsidRPr="009677EC" w:rsidRDefault="00641682" w:rsidP="000A666C">
            <w:pPr>
              <w:pStyle w:val="Normal6a"/>
              <w:rPr>
                <w:b/>
                <w:i/>
              </w:rPr>
            </w:pPr>
            <w:r w:rsidRPr="009677EC">
              <w:rPr>
                <w:b/>
                <w:i/>
              </w:rPr>
              <w:t>i)</w:t>
            </w:r>
            <w:r w:rsidRPr="009677EC">
              <w:tab/>
            </w:r>
            <w:r w:rsidRPr="009677EC">
              <w:rPr>
                <w:b/>
                <w:i/>
              </w:rPr>
              <w:t>un investisseur institutionnel, autre que l’initiateur, le sponsor ou le prêteur initial, ne satisfait pas aux exigences prévues à l’article 5.»;</w:t>
            </w:r>
          </w:p>
        </w:tc>
        <w:tc>
          <w:tcPr>
            <w:tcW w:w="4876" w:type="dxa"/>
            <w:gridSpan w:val="2"/>
            <w:tcBorders>
              <w:top w:val="nil"/>
              <w:left w:val="nil"/>
              <w:bottom w:val="nil"/>
              <w:right w:val="nil"/>
            </w:tcBorders>
          </w:tcPr>
          <w:p w14:paraId="01909388" w14:textId="77777777" w:rsidR="00641682" w:rsidRPr="009677EC" w:rsidRDefault="00641682" w:rsidP="000A666C">
            <w:pPr>
              <w:pStyle w:val="Normal6a"/>
              <w:rPr>
                <w:b/>
                <w:i/>
              </w:rPr>
            </w:pPr>
          </w:p>
        </w:tc>
      </w:tr>
    </w:tbl>
    <w:p w14:paraId="01B70FFB"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66ECB35C"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21A9C833" w14:textId="77777777" w:rsidR="00641682" w:rsidRPr="009677EC" w:rsidRDefault="00641682" w:rsidP="00641682">
      <w:pPr>
        <w:pStyle w:val="AmJustText"/>
      </w:pPr>
      <w:r w:rsidRPr="009677EC">
        <w:t>D’un point de vue systémique, la législation sectorielle, notamment la directive sur les gestionnaires de fonds d’investissement alternatifs (directive GFIA) et la directive sur les organismes de placement collectif en valeurs mobilières (OPCVM), traite déjà de manière exhaustive de la surveillance et de l’application des règles relatives aux investisseurs institutionnels. Ces cadres établissent des exigences détaillées en matière de gestion des risques, de gouvernance et de diligence raisonnable, notamment en ce qui concerne les expositions de titrisation, et sont appliqués au moyen de mécanismes de surveillance spécifiques.</w:t>
      </w:r>
    </w:p>
    <w:p w14:paraId="09721151" w14:textId="77777777" w:rsidR="00641682" w:rsidRPr="003F27EB" w:rsidRDefault="00641682" w:rsidP="00641682">
      <w:pPr>
        <w:rPr>
          <w:lang w:val="de-DE"/>
        </w:rPr>
      </w:pPr>
      <w:r w:rsidRPr="003F27EB">
        <w:rPr>
          <w:rStyle w:val="HideTWBExt"/>
          <w:lang w:val="de-DE"/>
        </w:rPr>
        <w:t>&lt;/Amend&gt;</w:t>
      </w:r>
    </w:p>
    <w:p w14:paraId="1C18F1F9"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272</w:t>
      </w:r>
      <w:r w:rsidRPr="003F27EB">
        <w:rPr>
          <w:rStyle w:val="HideTWBExt"/>
          <w:b w:val="0"/>
          <w:lang w:val="de-DE"/>
        </w:rPr>
        <w:t>&lt;/NumAm&gt;</w:t>
      </w:r>
    </w:p>
    <w:p w14:paraId="04078DB7"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Regina Doherty</w:t>
      </w:r>
      <w:r w:rsidRPr="003F27EB">
        <w:rPr>
          <w:rStyle w:val="HideTWBExt"/>
          <w:b w:val="0"/>
          <w:lang w:val="en-GB"/>
        </w:rPr>
        <w:t>&lt;/Members&gt;</w:t>
      </w:r>
    </w:p>
    <w:p w14:paraId="30D4580F" w14:textId="77777777" w:rsidR="00641682" w:rsidRPr="009677EC" w:rsidRDefault="00641682" w:rsidP="00641682">
      <w:pPr>
        <w:pStyle w:val="NormalBold"/>
      </w:pPr>
      <w:r w:rsidRPr="009677EC">
        <w:rPr>
          <w:rStyle w:val="HideTWBExt"/>
          <w:b w:val="0"/>
        </w:rPr>
        <w:t>&lt;/RepeatBlock-By&gt;</w:t>
      </w:r>
    </w:p>
    <w:p w14:paraId="5D43023A"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EB94F8C" w14:textId="77777777" w:rsidR="00641682" w:rsidRPr="009677EC" w:rsidRDefault="00641682" w:rsidP="00641682">
      <w:pPr>
        <w:pStyle w:val="NormalBold"/>
      </w:pPr>
      <w:r w:rsidRPr="009677EC">
        <w:rPr>
          <w:rStyle w:val="HideTWBExt"/>
          <w:b w:val="0"/>
        </w:rPr>
        <w:t>&lt;Article&gt;</w:t>
      </w:r>
      <w:r w:rsidRPr="009677EC">
        <w:t>Article 1 – alinéa 1 – point 17</w:t>
      </w:r>
      <w:r w:rsidRPr="009677EC">
        <w:rPr>
          <w:rStyle w:val="HideTWBExt"/>
          <w:b w:val="0"/>
        </w:rPr>
        <w:t>&lt;/Article&gt;</w:t>
      </w:r>
    </w:p>
    <w:p w14:paraId="562D9DF3"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F11694A" w14:textId="77777777" w:rsidR="00641682" w:rsidRPr="009677EC" w:rsidRDefault="00641682" w:rsidP="00641682">
      <w:r w:rsidRPr="009677EC">
        <w:rPr>
          <w:rStyle w:val="HideTWBExt"/>
        </w:rPr>
        <w:t>&lt;Article2&gt;</w:t>
      </w:r>
      <w:r w:rsidRPr="009677EC">
        <w:t>Article 32 – paragraphe 1 – alinéa 1 – sous-point i</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641682" w:rsidRPr="009677EC" w14:paraId="2726C652" w14:textId="77777777" w:rsidTr="000A666C">
        <w:trPr>
          <w:gridAfter w:val="1"/>
          <w:wAfter w:w="340" w:type="dxa"/>
          <w:trHeight w:hRule="exact" w:val="240"/>
          <w:jc w:val="center"/>
        </w:trPr>
        <w:tc>
          <w:tcPr>
            <w:tcW w:w="9752" w:type="dxa"/>
            <w:gridSpan w:val="2"/>
            <w:tcBorders>
              <w:top w:val="nil"/>
              <w:left w:val="nil"/>
              <w:bottom w:val="nil"/>
              <w:right w:val="nil"/>
            </w:tcBorders>
          </w:tcPr>
          <w:p w14:paraId="4A0118F2" w14:textId="77777777" w:rsidR="00641682" w:rsidRPr="009677EC" w:rsidRDefault="00641682" w:rsidP="000A666C"/>
        </w:tc>
      </w:tr>
      <w:tr w:rsidR="00641682" w:rsidRPr="009677EC" w14:paraId="0398A69B" w14:textId="77777777" w:rsidTr="000A666C">
        <w:trPr>
          <w:gridAfter w:val="1"/>
          <w:wAfter w:w="340" w:type="dxa"/>
          <w:trHeight w:val="240"/>
          <w:jc w:val="center"/>
        </w:trPr>
        <w:tc>
          <w:tcPr>
            <w:tcW w:w="4876" w:type="dxa"/>
            <w:tcBorders>
              <w:top w:val="nil"/>
              <w:left w:val="nil"/>
              <w:bottom w:val="nil"/>
              <w:right w:val="nil"/>
            </w:tcBorders>
          </w:tcPr>
          <w:p w14:paraId="1592F96E"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4277A8EF" w14:textId="77777777" w:rsidR="00641682" w:rsidRPr="009677EC" w:rsidRDefault="00641682" w:rsidP="000A666C">
            <w:pPr>
              <w:pStyle w:val="AmColumnHeading"/>
            </w:pPr>
            <w:r w:rsidRPr="009677EC">
              <w:t>Amendement</w:t>
            </w:r>
          </w:p>
        </w:tc>
      </w:tr>
      <w:tr w:rsidR="00641682" w:rsidRPr="009677EC" w14:paraId="5ADD1846" w14:textId="77777777" w:rsidTr="000A666C">
        <w:trPr>
          <w:gridAfter w:val="1"/>
          <w:wAfter w:w="340" w:type="dxa"/>
          <w:jc w:val="center"/>
        </w:trPr>
        <w:tc>
          <w:tcPr>
            <w:tcW w:w="4876" w:type="dxa"/>
            <w:tcBorders>
              <w:top w:val="nil"/>
              <w:left w:val="nil"/>
              <w:bottom w:val="nil"/>
              <w:right w:val="nil"/>
            </w:tcBorders>
          </w:tcPr>
          <w:p w14:paraId="123C2A41" w14:textId="77777777" w:rsidR="00641682" w:rsidRPr="009677EC" w:rsidRDefault="00641682" w:rsidP="000A666C">
            <w:pPr>
              <w:pStyle w:val="Normal6a"/>
            </w:pPr>
            <w:r w:rsidRPr="009677EC">
              <w:rPr>
                <w:b/>
                <w:i/>
              </w:rPr>
              <w:t>(17)</w:t>
            </w:r>
            <w:r w:rsidRPr="009677EC">
              <w:tab/>
            </w:r>
            <w:r w:rsidRPr="009677EC">
              <w:rPr>
                <w:b/>
                <w:i/>
              </w:rPr>
              <w:t>À l’article 32, paragraphe 1, premier alinéa, le point i) suivant est ajouté:</w:t>
            </w:r>
          </w:p>
        </w:tc>
        <w:tc>
          <w:tcPr>
            <w:tcW w:w="4876" w:type="dxa"/>
            <w:tcBorders>
              <w:top w:val="nil"/>
              <w:left w:val="nil"/>
              <w:bottom w:val="nil"/>
              <w:right w:val="nil"/>
            </w:tcBorders>
          </w:tcPr>
          <w:p w14:paraId="292DBDF5" w14:textId="77777777" w:rsidR="00641682" w:rsidRPr="009677EC" w:rsidRDefault="00641682" w:rsidP="000A666C">
            <w:pPr>
              <w:pStyle w:val="Normal6a"/>
            </w:pPr>
            <w:r w:rsidRPr="009677EC">
              <w:rPr>
                <w:b/>
                <w:i/>
              </w:rPr>
              <w:t>supprimé</w:t>
            </w:r>
          </w:p>
        </w:tc>
      </w:tr>
      <w:tr w:rsidR="00641682" w:rsidRPr="009677EC" w14:paraId="792BC20D" w14:textId="77777777" w:rsidTr="000A666C">
        <w:trPr>
          <w:jc w:val="center"/>
        </w:trPr>
        <w:tc>
          <w:tcPr>
            <w:tcW w:w="4876" w:type="dxa"/>
            <w:tcBorders>
              <w:top w:val="nil"/>
              <w:left w:val="nil"/>
              <w:bottom w:val="nil"/>
              <w:right w:val="nil"/>
            </w:tcBorders>
          </w:tcPr>
          <w:p w14:paraId="6EF91F13" w14:textId="77777777" w:rsidR="00641682" w:rsidRPr="009677EC" w:rsidRDefault="00641682" w:rsidP="000A666C">
            <w:pPr>
              <w:pStyle w:val="Normal6a"/>
              <w:rPr>
                <w:b/>
                <w:i/>
              </w:rPr>
            </w:pPr>
            <w:r w:rsidRPr="009677EC">
              <w:rPr>
                <w:b/>
                <w:i/>
              </w:rPr>
              <w:t>i)</w:t>
            </w:r>
            <w:r w:rsidRPr="009677EC">
              <w:tab/>
            </w:r>
            <w:r w:rsidRPr="009677EC">
              <w:rPr>
                <w:b/>
                <w:i/>
              </w:rPr>
              <w:t>un investisseur institutionnel, autre que l’initiateur, le sponsor ou le prêteur initial, ne satisfait pas aux exigences prévues à l’article 5.».</w:t>
            </w:r>
          </w:p>
        </w:tc>
        <w:tc>
          <w:tcPr>
            <w:tcW w:w="4876" w:type="dxa"/>
            <w:gridSpan w:val="2"/>
            <w:tcBorders>
              <w:top w:val="nil"/>
              <w:left w:val="nil"/>
              <w:bottom w:val="nil"/>
              <w:right w:val="nil"/>
            </w:tcBorders>
          </w:tcPr>
          <w:p w14:paraId="662A2073" w14:textId="77777777" w:rsidR="00641682" w:rsidRPr="009677EC" w:rsidRDefault="00641682" w:rsidP="000A666C">
            <w:pPr>
              <w:pStyle w:val="Normal6a"/>
              <w:rPr>
                <w:b/>
                <w:i/>
              </w:rPr>
            </w:pPr>
          </w:p>
        </w:tc>
      </w:tr>
    </w:tbl>
    <w:p w14:paraId="1EC06A9B"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56C675C7" w14:textId="77777777" w:rsidR="00641682" w:rsidRPr="003F27EB" w:rsidRDefault="00641682" w:rsidP="00641682">
      <w:pPr>
        <w:rPr>
          <w:lang w:val="en-GB"/>
        </w:rPr>
      </w:pPr>
      <w:r w:rsidRPr="003F27EB">
        <w:rPr>
          <w:rStyle w:val="HideTWBExt"/>
          <w:lang w:val="en-GB"/>
        </w:rPr>
        <w:t>&lt;/Amend&gt;</w:t>
      </w:r>
    </w:p>
    <w:p w14:paraId="043EF59F"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273</w:t>
      </w:r>
      <w:r w:rsidRPr="003F27EB">
        <w:rPr>
          <w:rStyle w:val="HideTWBExt"/>
          <w:b w:val="0"/>
          <w:lang w:val="en-GB"/>
        </w:rPr>
        <w:t>&lt;/NumAm&gt;</w:t>
      </w:r>
    </w:p>
    <w:p w14:paraId="7E61883C"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Marco Falcone, Fulvio Martusciello</w:t>
      </w:r>
      <w:r w:rsidRPr="003F27EB">
        <w:rPr>
          <w:rStyle w:val="HideTWBExt"/>
          <w:b w:val="0"/>
          <w:lang w:val="en-GB"/>
        </w:rPr>
        <w:t>&lt;/Members&gt;</w:t>
      </w:r>
    </w:p>
    <w:p w14:paraId="7EB45DD4" w14:textId="77777777" w:rsidR="00641682" w:rsidRPr="009677EC" w:rsidRDefault="00641682" w:rsidP="00641682">
      <w:pPr>
        <w:pStyle w:val="NormalBold"/>
      </w:pPr>
      <w:r w:rsidRPr="009677EC">
        <w:rPr>
          <w:rStyle w:val="HideTWBExt"/>
          <w:b w:val="0"/>
        </w:rPr>
        <w:t>&lt;/RepeatBlock-By&gt;</w:t>
      </w:r>
    </w:p>
    <w:p w14:paraId="68808DEB"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6D14C9C" w14:textId="77777777" w:rsidR="00641682" w:rsidRPr="009677EC" w:rsidRDefault="00641682" w:rsidP="00641682">
      <w:pPr>
        <w:pStyle w:val="NormalBold"/>
      </w:pPr>
      <w:r w:rsidRPr="009677EC">
        <w:rPr>
          <w:rStyle w:val="HideTWBExt"/>
          <w:b w:val="0"/>
        </w:rPr>
        <w:t>&lt;Article&gt;</w:t>
      </w:r>
      <w:r w:rsidRPr="009677EC">
        <w:t>Article 1 – alinéa 1 – point 17</w:t>
      </w:r>
      <w:r w:rsidRPr="009677EC">
        <w:rPr>
          <w:rStyle w:val="HideTWBExt"/>
          <w:b w:val="0"/>
        </w:rPr>
        <w:t>&lt;/Article&gt;</w:t>
      </w:r>
    </w:p>
    <w:p w14:paraId="4674C727" w14:textId="77777777" w:rsidR="00641682" w:rsidRPr="009677EC" w:rsidRDefault="00641682" w:rsidP="00641682">
      <w:r w:rsidRPr="009677EC">
        <w:rPr>
          <w:rStyle w:val="HideTWBExt"/>
        </w:rPr>
        <w:t>&lt;DocAmend2&gt;</w:t>
      </w:r>
      <w:r w:rsidRPr="009677EC">
        <w:t>Modification du règlement (UE) 2017/2402</w:t>
      </w:r>
      <w:r w:rsidRPr="009677EC">
        <w:rPr>
          <w:rStyle w:val="HideTWBExt"/>
        </w:rPr>
        <w:t>&lt;/DocAmend2&gt;</w:t>
      </w:r>
    </w:p>
    <w:p w14:paraId="0908EBC7" w14:textId="77777777" w:rsidR="00641682" w:rsidRPr="009677EC" w:rsidRDefault="00641682" w:rsidP="00641682">
      <w:r w:rsidRPr="009677EC">
        <w:rPr>
          <w:rStyle w:val="HideTWBExt"/>
        </w:rPr>
        <w:t>&lt;Article2&gt;</w:t>
      </w:r>
      <w:r w:rsidRPr="009677EC">
        <w:t>Article 1 – paragraphe 1 – alinéa 1 – sous-point i</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641682" w:rsidRPr="009677EC" w14:paraId="4BE88A97" w14:textId="77777777" w:rsidTr="000A666C">
        <w:trPr>
          <w:gridAfter w:val="1"/>
          <w:wAfter w:w="340" w:type="dxa"/>
          <w:trHeight w:hRule="exact" w:val="240"/>
          <w:jc w:val="center"/>
        </w:trPr>
        <w:tc>
          <w:tcPr>
            <w:tcW w:w="9752" w:type="dxa"/>
            <w:gridSpan w:val="2"/>
            <w:tcBorders>
              <w:top w:val="nil"/>
              <w:left w:val="nil"/>
              <w:bottom w:val="nil"/>
              <w:right w:val="nil"/>
            </w:tcBorders>
          </w:tcPr>
          <w:p w14:paraId="3649E525" w14:textId="77777777" w:rsidR="00641682" w:rsidRPr="009677EC" w:rsidRDefault="00641682" w:rsidP="000A666C"/>
        </w:tc>
      </w:tr>
      <w:tr w:rsidR="00641682" w:rsidRPr="009677EC" w14:paraId="41F78B60" w14:textId="77777777" w:rsidTr="000A666C">
        <w:trPr>
          <w:gridAfter w:val="1"/>
          <w:wAfter w:w="340" w:type="dxa"/>
          <w:trHeight w:val="240"/>
          <w:jc w:val="center"/>
        </w:trPr>
        <w:tc>
          <w:tcPr>
            <w:tcW w:w="4876" w:type="dxa"/>
            <w:tcBorders>
              <w:top w:val="nil"/>
              <w:left w:val="nil"/>
              <w:bottom w:val="nil"/>
              <w:right w:val="nil"/>
            </w:tcBorders>
          </w:tcPr>
          <w:p w14:paraId="3319AE01"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7B352C75" w14:textId="77777777" w:rsidR="00641682" w:rsidRPr="009677EC" w:rsidRDefault="00641682" w:rsidP="000A666C">
            <w:pPr>
              <w:pStyle w:val="AmColumnHeading"/>
            </w:pPr>
            <w:r w:rsidRPr="009677EC">
              <w:t>Amendement</w:t>
            </w:r>
          </w:p>
        </w:tc>
      </w:tr>
      <w:tr w:rsidR="00641682" w:rsidRPr="009677EC" w14:paraId="02671D30" w14:textId="77777777" w:rsidTr="000A666C">
        <w:trPr>
          <w:gridAfter w:val="1"/>
          <w:wAfter w:w="340" w:type="dxa"/>
          <w:jc w:val="center"/>
        </w:trPr>
        <w:tc>
          <w:tcPr>
            <w:tcW w:w="4876" w:type="dxa"/>
            <w:tcBorders>
              <w:top w:val="nil"/>
              <w:left w:val="nil"/>
              <w:bottom w:val="nil"/>
              <w:right w:val="nil"/>
            </w:tcBorders>
          </w:tcPr>
          <w:p w14:paraId="50AAB9EA" w14:textId="77777777" w:rsidR="00641682" w:rsidRPr="009677EC" w:rsidRDefault="00641682" w:rsidP="000A666C">
            <w:pPr>
              <w:pStyle w:val="Normal6a"/>
            </w:pPr>
            <w:r w:rsidRPr="009677EC">
              <w:rPr>
                <w:b/>
                <w:i/>
              </w:rPr>
              <w:t>(17)</w:t>
            </w:r>
            <w:r w:rsidRPr="009677EC">
              <w:tab/>
            </w:r>
            <w:r w:rsidRPr="009677EC">
              <w:rPr>
                <w:b/>
                <w:i/>
              </w:rPr>
              <w:t>À l’article 32, paragraphe 1, premier alinéa, le point i) suivant est ajouté:</w:t>
            </w:r>
          </w:p>
        </w:tc>
        <w:tc>
          <w:tcPr>
            <w:tcW w:w="4876" w:type="dxa"/>
            <w:tcBorders>
              <w:top w:val="nil"/>
              <w:left w:val="nil"/>
              <w:bottom w:val="nil"/>
              <w:right w:val="nil"/>
            </w:tcBorders>
          </w:tcPr>
          <w:p w14:paraId="40AB3042" w14:textId="77777777" w:rsidR="00641682" w:rsidRPr="009677EC" w:rsidRDefault="00641682" w:rsidP="000A666C">
            <w:pPr>
              <w:pStyle w:val="Normal6a"/>
            </w:pPr>
            <w:r w:rsidRPr="009677EC">
              <w:rPr>
                <w:b/>
                <w:i/>
              </w:rPr>
              <w:t>supprimé</w:t>
            </w:r>
          </w:p>
        </w:tc>
      </w:tr>
      <w:tr w:rsidR="00641682" w:rsidRPr="009677EC" w14:paraId="3111F2AC" w14:textId="77777777" w:rsidTr="000A666C">
        <w:trPr>
          <w:jc w:val="center"/>
        </w:trPr>
        <w:tc>
          <w:tcPr>
            <w:tcW w:w="4876" w:type="dxa"/>
            <w:tcBorders>
              <w:top w:val="nil"/>
              <w:left w:val="nil"/>
              <w:bottom w:val="nil"/>
              <w:right w:val="nil"/>
            </w:tcBorders>
          </w:tcPr>
          <w:p w14:paraId="48D7594F" w14:textId="77777777" w:rsidR="00641682" w:rsidRPr="009677EC" w:rsidRDefault="00641682" w:rsidP="000A666C">
            <w:pPr>
              <w:pStyle w:val="Normal6a"/>
              <w:rPr>
                <w:b/>
                <w:i/>
              </w:rPr>
            </w:pPr>
            <w:r w:rsidRPr="009677EC">
              <w:rPr>
                <w:b/>
                <w:i/>
              </w:rPr>
              <w:t>i)</w:t>
            </w:r>
            <w:r w:rsidRPr="009677EC">
              <w:tab/>
            </w:r>
            <w:r w:rsidRPr="009677EC">
              <w:rPr>
                <w:b/>
                <w:i/>
              </w:rPr>
              <w:t>un investisseur institutionnel, autre que l’initiateur, le sponsor ou le prêteur initial, ne satisfait pas aux exigences prévues à l’article 5.».</w:t>
            </w:r>
          </w:p>
        </w:tc>
        <w:tc>
          <w:tcPr>
            <w:tcW w:w="4876" w:type="dxa"/>
            <w:gridSpan w:val="2"/>
            <w:tcBorders>
              <w:top w:val="nil"/>
              <w:left w:val="nil"/>
              <w:bottom w:val="nil"/>
              <w:right w:val="nil"/>
            </w:tcBorders>
          </w:tcPr>
          <w:p w14:paraId="0889FF40" w14:textId="77777777" w:rsidR="00641682" w:rsidRPr="009677EC" w:rsidRDefault="00641682" w:rsidP="000A666C">
            <w:pPr>
              <w:pStyle w:val="Normal6a"/>
              <w:rPr>
                <w:b/>
                <w:i/>
              </w:rPr>
            </w:pPr>
          </w:p>
        </w:tc>
      </w:tr>
      <w:tr w:rsidR="00641682" w:rsidRPr="009677EC" w14:paraId="4F3ADD9D" w14:textId="77777777" w:rsidTr="000A666C">
        <w:trPr>
          <w:gridAfter w:val="1"/>
          <w:wAfter w:w="340" w:type="dxa"/>
          <w:jc w:val="center"/>
        </w:trPr>
        <w:tc>
          <w:tcPr>
            <w:tcW w:w="4876" w:type="dxa"/>
            <w:tcBorders>
              <w:top w:val="nil"/>
              <w:left w:val="nil"/>
              <w:bottom w:val="nil"/>
              <w:right w:val="nil"/>
            </w:tcBorders>
          </w:tcPr>
          <w:p w14:paraId="189781B6" w14:textId="77777777" w:rsidR="00641682" w:rsidRPr="009677EC" w:rsidRDefault="00641682" w:rsidP="000A666C"/>
        </w:tc>
        <w:tc>
          <w:tcPr>
            <w:tcW w:w="4876" w:type="dxa"/>
            <w:tcBorders>
              <w:top w:val="nil"/>
              <w:left w:val="nil"/>
              <w:bottom w:val="nil"/>
              <w:right w:val="nil"/>
            </w:tcBorders>
          </w:tcPr>
          <w:p w14:paraId="0757D2B3" w14:textId="77777777" w:rsidR="00641682" w:rsidRPr="009677EC" w:rsidRDefault="00641682" w:rsidP="000A666C">
            <w:pPr>
              <w:pStyle w:val="Normal6a"/>
            </w:pPr>
            <w:r w:rsidRPr="009677EC">
              <w:rPr>
                <w:i/>
              </w:rPr>
              <w:t>(Cette modification s’applique à l’ensemble du texte législatif à l’examen; son adoption impose des adaptations techniques dans tout le texte.)</w:t>
            </w:r>
          </w:p>
        </w:tc>
      </w:tr>
    </w:tbl>
    <w:p w14:paraId="2054BFE8"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6E52E206" w14:textId="77777777" w:rsidR="00641682" w:rsidRPr="009677EC" w:rsidRDefault="00641682" w:rsidP="00641682">
      <w:pPr>
        <w:pStyle w:val="AmCrossRef"/>
      </w:pPr>
      <w:r w:rsidRPr="009677EC">
        <w:t>(Voir le libellé de l’article 1 - Modification du règlement (UE) 2017/2402 - paragraphe 1 - point 17)</w:t>
      </w:r>
    </w:p>
    <w:p w14:paraId="7CB5E99A"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69CFA8A9" w14:textId="77777777" w:rsidR="00641682" w:rsidRPr="009677EC" w:rsidRDefault="00641682" w:rsidP="00641682">
      <w:pPr>
        <w:pStyle w:val="AmJustText"/>
      </w:pPr>
      <w:r w:rsidRPr="009677EC">
        <w:t>Nous ne sommes pas d’accord avec la proposition de la Commission de modifier l’article 32, paragraphe 1 du règlement sur les titrisations en y ajoutant le manquement des investisseurs institutionnels aux obligations de diligence raisonnable dans la liste des situations dans lesquelles les États membres peuvent appliquer des sanctions administratives. Cette mention aurait pour effet de dissuader encore davantage les investisseurs.</w:t>
      </w:r>
    </w:p>
    <w:p w14:paraId="5E865500" w14:textId="77777777" w:rsidR="00641682" w:rsidRPr="003F27EB" w:rsidRDefault="00641682" w:rsidP="00641682">
      <w:pPr>
        <w:rPr>
          <w:lang w:val="de-DE"/>
        </w:rPr>
      </w:pPr>
      <w:r w:rsidRPr="003F27EB">
        <w:rPr>
          <w:rStyle w:val="HideTWBExt"/>
          <w:lang w:val="de-DE"/>
        </w:rPr>
        <w:t>&lt;/Amend&gt;</w:t>
      </w:r>
    </w:p>
    <w:p w14:paraId="23D0FBB8"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274</w:t>
      </w:r>
      <w:r w:rsidRPr="003F27EB">
        <w:rPr>
          <w:rStyle w:val="HideTWBExt"/>
          <w:b w:val="0"/>
          <w:lang w:val="de-DE"/>
        </w:rPr>
        <w:t>&lt;/NumAm&gt;</w:t>
      </w:r>
    </w:p>
    <w:p w14:paraId="2355867B" w14:textId="77777777" w:rsidR="00641682" w:rsidRPr="003F27EB" w:rsidRDefault="00641682" w:rsidP="00641682">
      <w:pPr>
        <w:pStyle w:val="NormalBold"/>
        <w:rPr>
          <w:lang w:val="it-IT"/>
        </w:rPr>
      </w:pPr>
      <w:r w:rsidRPr="003F27EB">
        <w:rPr>
          <w:rStyle w:val="HideTWBExt"/>
          <w:b w:val="0"/>
          <w:lang w:val="it-IT"/>
        </w:rPr>
        <w:t>&lt;RepeatBlock-By&gt;&lt;Members&gt;</w:t>
      </w:r>
      <w:r w:rsidRPr="003F27EB">
        <w:rPr>
          <w:lang w:val="it-IT"/>
        </w:rPr>
        <w:t>Giovanni Crosetto, Mariateresa Vivaldini, Denis Nesci, Francesco Ventola, Marco Squarta</w:t>
      </w:r>
      <w:r w:rsidRPr="003F27EB">
        <w:rPr>
          <w:rStyle w:val="HideTWBExt"/>
          <w:b w:val="0"/>
          <w:lang w:val="it-IT"/>
        </w:rPr>
        <w:t>&lt;/Members&gt;</w:t>
      </w:r>
    </w:p>
    <w:p w14:paraId="2314DED9" w14:textId="77777777" w:rsidR="00641682" w:rsidRPr="009677EC" w:rsidRDefault="00641682" w:rsidP="00641682">
      <w:pPr>
        <w:pStyle w:val="NormalBold"/>
      </w:pPr>
      <w:r w:rsidRPr="009677EC">
        <w:rPr>
          <w:rStyle w:val="HideTWBExt"/>
          <w:b w:val="0"/>
        </w:rPr>
        <w:t>&lt;/RepeatBlock-By&gt;</w:t>
      </w:r>
    </w:p>
    <w:p w14:paraId="72B5ED37"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485A54A3" w14:textId="77777777" w:rsidR="00641682" w:rsidRPr="009677EC" w:rsidRDefault="00641682" w:rsidP="00641682">
      <w:pPr>
        <w:pStyle w:val="NormalBold"/>
      </w:pPr>
      <w:r w:rsidRPr="009677EC">
        <w:rPr>
          <w:rStyle w:val="HideTWBExt"/>
          <w:b w:val="0"/>
        </w:rPr>
        <w:t>&lt;Article&gt;</w:t>
      </w:r>
      <w:r w:rsidRPr="009677EC">
        <w:t>Article 1 – alinéa 1 – point 17</w:t>
      </w:r>
      <w:r w:rsidRPr="009677EC">
        <w:rPr>
          <w:rStyle w:val="HideTWBExt"/>
          <w:b w:val="0"/>
        </w:rPr>
        <w:t>&lt;/Article&gt;</w:t>
      </w:r>
    </w:p>
    <w:p w14:paraId="4C6DBC38"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8DA835E" w14:textId="77777777" w:rsidR="00641682" w:rsidRPr="009677EC" w:rsidRDefault="00641682" w:rsidP="00641682">
      <w:r w:rsidRPr="009677EC">
        <w:rPr>
          <w:rStyle w:val="HideTWBExt"/>
        </w:rPr>
        <w:t>&lt;Article2&gt;</w:t>
      </w:r>
      <w:r w:rsidRPr="009677EC">
        <w:t>Article 32 – paragraphe 1 – alinéa 1 – sous-point i</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641682" w:rsidRPr="009677EC" w14:paraId="12791ABB" w14:textId="77777777" w:rsidTr="000A666C">
        <w:trPr>
          <w:gridAfter w:val="1"/>
          <w:wAfter w:w="340" w:type="dxa"/>
          <w:trHeight w:hRule="exact" w:val="240"/>
          <w:jc w:val="center"/>
        </w:trPr>
        <w:tc>
          <w:tcPr>
            <w:tcW w:w="9752" w:type="dxa"/>
            <w:gridSpan w:val="2"/>
            <w:tcBorders>
              <w:top w:val="nil"/>
              <w:left w:val="nil"/>
              <w:bottom w:val="nil"/>
              <w:right w:val="nil"/>
            </w:tcBorders>
          </w:tcPr>
          <w:p w14:paraId="61EE6A83" w14:textId="77777777" w:rsidR="00641682" w:rsidRPr="009677EC" w:rsidRDefault="00641682" w:rsidP="000A666C"/>
        </w:tc>
      </w:tr>
      <w:tr w:rsidR="00641682" w:rsidRPr="009677EC" w14:paraId="4BC09E08" w14:textId="77777777" w:rsidTr="000A666C">
        <w:trPr>
          <w:gridAfter w:val="1"/>
          <w:wAfter w:w="340" w:type="dxa"/>
          <w:trHeight w:val="240"/>
          <w:jc w:val="center"/>
        </w:trPr>
        <w:tc>
          <w:tcPr>
            <w:tcW w:w="4876" w:type="dxa"/>
            <w:tcBorders>
              <w:top w:val="nil"/>
              <w:left w:val="nil"/>
              <w:bottom w:val="nil"/>
              <w:right w:val="nil"/>
            </w:tcBorders>
          </w:tcPr>
          <w:p w14:paraId="4B032411"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528B797D" w14:textId="77777777" w:rsidR="00641682" w:rsidRPr="009677EC" w:rsidRDefault="00641682" w:rsidP="000A666C">
            <w:pPr>
              <w:pStyle w:val="AmColumnHeading"/>
            </w:pPr>
            <w:r w:rsidRPr="009677EC">
              <w:t>Amendement</w:t>
            </w:r>
          </w:p>
        </w:tc>
      </w:tr>
      <w:tr w:rsidR="00641682" w:rsidRPr="009677EC" w14:paraId="1664A462" w14:textId="77777777" w:rsidTr="000A666C">
        <w:trPr>
          <w:gridAfter w:val="1"/>
          <w:wAfter w:w="340" w:type="dxa"/>
          <w:jc w:val="center"/>
        </w:trPr>
        <w:tc>
          <w:tcPr>
            <w:tcW w:w="4876" w:type="dxa"/>
            <w:tcBorders>
              <w:top w:val="nil"/>
              <w:left w:val="nil"/>
              <w:bottom w:val="nil"/>
              <w:right w:val="nil"/>
            </w:tcBorders>
          </w:tcPr>
          <w:p w14:paraId="377B68C8" w14:textId="77777777" w:rsidR="00641682" w:rsidRPr="009677EC" w:rsidRDefault="00641682" w:rsidP="000A666C">
            <w:pPr>
              <w:pStyle w:val="Normal6a"/>
            </w:pPr>
            <w:r w:rsidRPr="009677EC">
              <w:rPr>
                <w:b/>
                <w:i/>
              </w:rPr>
              <w:t>(17)</w:t>
            </w:r>
            <w:r w:rsidRPr="009677EC">
              <w:tab/>
            </w:r>
            <w:r w:rsidRPr="009677EC">
              <w:rPr>
                <w:b/>
                <w:i/>
              </w:rPr>
              <w:t>À l’article 32, paragraphe 1, premier alinéa, le point i) suivant est ajouté:</w:t>
            </w:r>
          </w:p>
        </w:tc>
        <w:tc>
          <w:tcPr>
            <w:tcW w:w="4876" w:type="dxa"/>
            <w:tcBorders>
              <w:top w:val="nil"/>
              <w:left w:val="nil"/>
              <w:bottom w:val="nil"/>
              <w:right w:val="nil"/>
            </w:tcBorders>
          </w:tcPr>
          <w:p w14:paraId="146F8C43" w14:textId="77777777" w:rsidR="00641682" w:rsidRPr="009677EC" w:rsidRDefault="00641682" w:rsidP="000A666C">
            <w:pPr>
              <w:pStyle w:val="Normal6a"/>
            </w:pPr>
            <w:r w:rsidRPr="009677EC">
              <w:rPr>
                <w:b/>
                <w:i/>
              </w:rPr>
              <w:t>supprimé</w:t>
            </w:r>
          </w:p>
        </w:tc>
      </w:tr>
      <w:tr w:rsidR="00641682" w:rsidRPr="009677EC" w14:paraId="429AB146" w14:textId="77777777" w:rsidTr="000A666C">
        <w:trPr>
          <w:jc w:val="center"/>
        </w:trPr>
        <w:tc>
          <w:tcPr>
            <w:tcW w:w="4876" w:type="dxa"/>
            <w:tcBorders>
              <w:top w:val="nil"/>
              <w:left w:val="nil"/>
              <w:bottom w:val="nil"/>
              <w:right w:val="nil"/>
            </w:tcBorders>
          </w:tcPr>
          <w:p w14:paraId="2E03065D" w14:textId="77777777" w:rsidR="00641682" w:rsidRPr="009677EC" w:rsidRDefault="00641682" w:rsidP="000A666C">
            <w:pPr>
              <w:pStyle w:val="Normal6a"/>
              <w:rPr>
                <w:b/>
                <w:i/>
              </w:rPr>
            </w:pPr>
            <w:r w:rsidRPr="009677EC">
              <w:rPr>
                <w:b/>
                <w:i/>
              </w:rPr>
              <w:t>i)</w:t>
            </w:r>
            <w:r w:rsidRPr="009677EC">
              <w:tab/>
            </w:r>
            <w:r w:rsidRPr="009677EC">
              <w:rPr>
                <w:b/>
                <w:i/>
              </w:rPr>
              <w:t>un investisseur institutionnel, autre que l’initiateur, le sponsor ou le prêteur initial, ne satisfait pas aux exigences prévues à l’article 5.»;</w:t>
            </w:r>
          </w:p>
        </w:tc>
        <w:tc>
          <w:tcPr>
            <w:tcW w:w="4876" w:type="dxa"/>
            <w:gridSpan w:val="2"/>
            <w:tcBorders>
              <w:top w:val="nil"/>
              <w:left w:val="nil"/>
              <w:bottom w:val="nil"/>
              <w:right w:val="nil"/>
            </w:tcBorders>
          </w:tcPr>
          <w:p w14:paraId="4517F18E" w14:textId="77777777" w:rsidR="00641682" w:rsidRPr="009677EC" w:rsidRDefault="00641682" w:rsidP="000A666C">
            <w:pPr>
              <w:pStyle w:val="Normal6a"/>
              <w:rPr>
                <w:b/>
                <w:i/>
              </w:rPr>
            </w:pPr>
          </w:p>
        </w:tc>
      </w:tr>
    </w:tbl>
    <w:p w14:paraId="438F985B"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76D4B14C" w14:textId="77777777" w:rsidR="00641682" w:rsidRPr="003F27EB" w:rsidRDefault="00641682" w:rsidP="00641682">
      <w:pPr>
        <w:rPr>
          <w:lang w:val="en-GB"/>
        </w:rPr>
      </w:pPr>
      <w:r w:rsidRPr="003F27EB">
        <w:rPr>
          <w:rStyle w:val="HideTWBExt"/>
          <w:lang w:val="en-GB"/>
        </w:rPr>
        <w:t>&lt;/Amend&gt;</w:t>
      </w:r>
    </w:p>
    <w:p w14:paraId="25419725"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275</w:t>
      </w:r>
      <w:r w:rsidRPr="003F27EB">
        <w:rPr>
          <w:rStyle w:val="HideTWBExt"/>
          <w:b w:val="0"/>
          <w:lang w:val="en-GB"/>
        </w:rPr>
        <w:t>&lt;/NumAm&gt;</w:t>
      </w:r>
    </w:p>
    <w:p w14:paraId="60503258"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Tomáš Kubín</w:t>
      </w:r>
      <w:r w:rsidRPr="003F27EB">
        <w:rPr>
          <w:rStyle w:val="HideTWBExt"/>
          <w:b w:val="0"/>
          <w:lang w:val="en-GB"/>
        </w:rPr>
        <w:t>&lt;/Members&gt;</w:t>
      </w:r>
    </w:p>
    <w:p w14:paraId="7FA833E1" w14:textId="77777777" w:rsidR="00641682" w:rsidRPr="009677EC" w:rsidRDefault="00641682" w:rsidP="00641682">
      <w:pPr>
        <w:pStyle w:val="NormalBold"/>
      </w:pPr>
      <w:r w:rsidRPr="009677EC">
        <w:rPr>
          <w:rStyle w:val="HideTWBExt"/>
          <w:b w:val="0"/>
        </w:rPr>
        <w:t>&lt;/RepeatBlock-By&gt;</w:t>
      </w:r>
    </w:p>
    <w:p w14:paraId="72DB3DBD"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FDC775D" w14:textId="77777777" w:rsidR="00641682" w:rsidRPr="009677EC" w:rsidRDefault="00641682" w:rsidP="00641682">
      <w:pPr>
        <w:pStyle w:val="NormalBold"/>
      </w:pPr>
      <w:r w:rsidRPr="009677EC">
        <w:rPr>
          <w:rStyle w:val="HideTWBExt"/>
          <w:b w:val="0"/>
        </w:rPr>
        <w:t>&lt;Article&gt;</w:t>
      </w:r>
      <w:r w:rsidRPr="009677EC">
        <w:t>Article 1 – alinéa 1 – point 17</w:t>
      </w:r>
      <w:r w:rsidRPr="009677EC">
        <w:rPr>
          <w:rStyle w:val="HideTWBExt"/>
          <w:b w:val="0"/>
        </w:rPr>
        <w:t>&lt;/Article&gt;</w:t>
      </w:r>
    </w:p>
    <w:p w14:paraId="27DC26CB"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43C904D3" w14:textId="77777777" w:rsidR="00641682" w:rsidRPr="009677EC" w:rsidRDefault="00641682" w:rsidP="00641682">
      <w:r w:rsidRPr="009677EC">
        <w:rPr>
          <w:rStyle w:val="HideTWBExt"/>
        </w:rPr>
        <w:t>&lt;Article2&gt;</w:t>
      </w:r>
      <w:r w:rsidRPr="009677EC">
        <w:t>Article 32 – paragraphe 1 – alinéa 1 – sous-point i</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641682" w:rsidRPr="009677EC" w14:paraId="30E52F30" w14:textId="77777777" w:rsidTr="000A666C">
        <w:trPr>
          <w:gridAfter w:val="1"/>
          <w:wAfter w:w="340" w:type="dxa"/>
          <w:trHeight w:hRule="exact" w:val="240"/>
          <w:jc w:val="center"/>
        </w:trPr>
        <w:tc>
          <w:tcPr>
            <w:tcW w:w="9752" w:type="dxa"/>
            <w:gridSpan w:val="2"/>
            <w:tcBorders>
              <w:top w:val="nil"/>
              <w:left w:val="nil"/>
              <w:bottom w:val="nil"/>
              <w:right w:val="nil"/>
            </w:tcBorders>
          </w:tcPr>
          <w:p w14:paraId="11CAECA5" w14:textId="77777777" w:rsidR="00641682" w:rsidRPr="009677EC" w:rsidRDefault="00641682" w:rsidP="000A666C"/>
        </w:tc>
      </w:tr>
      <w:tr w:rsidR="00641682" w:rsidRPr="009677EC" w14:paraId="7827C24D" w14:textId="77777777" w:rsidTr="000A666C">
        <w:trPr>
          <w:gridAfter w:val="1"/>
          <w:wAfter w:w="340" w:type="dxa"/>
          <w:trHeight w:val="240"/>
          <w:jc w:val="center"/>
        </w:trPr>
        <w:tc>
          <w:tcPr>
            <w:tcW w:w="4876" w:type="dxa"/>
            <w:tcBorders>
              <w:top w:val="nil"/>
              <w:left w:val="nil"/>
              <w:bottom w:val="nil"/>
              <w:right w:val="nil"/>
            </w:tcBorders>
          </w:tcPr>
          <w:p w14:paraId="63501595"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1258EA78" w14:textId="77777777" w:rsidR="00641682" w:rsidRPr="009677EC" w:rsidRDefault="00641682" w:rsidP="000A666C">
            <w:pPr>
              <w:pStyle w:val="AmColumnHeading"/>
            </w:pPr>
            <w:r w:rsidRPr="009677EC">
              <w:t>Amendement</w:t>
            </w:r>
          </w:p>
        </w:tc>
      </w:tr>
      <w:tr w:rsidR="00641682" w:rsidRPr="009677EC" w14:paraId="71AFCF96" w14:textId="77777777" w:rsidTr="000A666C">
        <w:trPr>
          <w:gridAfter w:val="1"/>
          <w:wAfter w:w="340" w:type="dxa"/>
          <w:jc w:val="center"/>
        </w:trPr>
        <w:tc>
          <w:tcPr>
            <w:tcW w:w="4876" w:type="dxa"/>
            <w:tcBorders>
              <w:top w:val="nil"/>
              <w:left w:val="nil"/>
              <w:bottom w:val="nil"/>
              <w:right w:val="nil"/>
            </w:tcBorders>
          </w:tcPr>
          <w:p w14:paraId="2855F378" w14:textId="77777777" w:rsidR="00641682" w:rsidRPr="009677EC" w:rsidRDefault="00641682" w:rsidP="000A666C">
            <w:pPr>
              <w:pStyle w:val="Normal6a"/>
            </w:pPr>
            <w:r w:rsidRPr="009677EC">
              <w:rPr>
                <w:b/>
                <w:i/>
              </w:rPr>
              <w:t>(17)</w:t>
            </w:r>
            <w:r w:rsidRPr="009677EC">
              <w:tab/>
            </w:r>
            <w:r w:rsidRPr="009677EC">
              <w:rPr>
                <w:b/>
                <w:i/>
              </w:rPr>
              <w:t>À l’article 32, paragraphe 1, premier alinéa, le point i) suivant est ajouté:</w:t>
            </w:r>
          </w:p>
        </w:tc>
        <w:tc>
          <w:tcPr>
            <w:tcW w:w="4876" w:type="dxa"/>
            <w:tcBorders>
              <w:top w:val="nil"/>
              <w:left w:val="nil"/>
              <w:bottom w:val="nil"/>
              <w:right w:val="nil"/>
            </w:tcBorders>
          </w:tcPr>
          <w:p w14:paraId="046A00DD" w14:textId="77777777" w:rsidR="00641682" w:rsidRPr="009677EC" w:rsidRDefault="00641682" w:rsidP="000A666C">
            <w:pPr>
              <w:pStyle w:val="Normal6a"/>
            </w:pPr>
            <w:r w:rsidRPr="009677EC">
              <w:rPr>
                <w:b/>
                <w:i/>
              </w:rPr>
              <w:t>supprimé</w:t>
            </w:r>
          </w:p>
        </w:tc>
      </w:tr>
      <w:tr w:rsidR="00641682" w:rsidRPr="009677EC" w14:paraId="12937667" w14:textId="77777777" w:rsidTr="000A666C">
        <w:trPr>
          <w:jc w:val="center"/>
        </w:trPr>
        <w:tc>
          <w:tcPr>
            <w:tcW w:w="4876" w:type="dxa"/>
            <w:tcBorders>
              <w:top w:val="nil"/>
              <w:left w:val="nil"/>
              <w:bottom w:val="nil"/>
              <w:right w:val="nil"/>
            </w:tcBorders>
          </w:tcPr>
          <w:p w14:paraId="00BB9B44" w14:textId="77777777" w:rsidR="00641682" w:rsidRPr="009677EC" w:rsidRDefault="00641682" w:rsidP="000A666C">
            <w:pPr>
              <w:pStyle w:val="Normal6a"/>
              <w:rPr>
                <w:b/>
                <w:i/>
              </w:rPr>
            </w:pPr>
            <w:r w:rsidRPr="009677EC">
              <w:rPr>
                <w:b/>
                <w:i/>
              </w:rPr>
              <w:t>i)</w:t>
            </w:r>
            <w:r w:rsidRPr="009677EC">
              <w:tab/>
            </w:r>
            <w:r w:rsidRPr="009677EC">
              <w:rPr>
                <w:b/>
                <w:i/>
              </w:rPr>
              <w:t>un investisseur institutionnel, autre que l’initiateur, le sponsor ou le prêteur initial, ne satisfait pas aux exigences prévues à l’article 5.»;</w:t>
            </w:r>
          </w:p>
        </w:tc>
        <w:tc>
          <w:tcPr>
            <w:tcW w:w="4876" w:type="dxa"/>
            <w:gridSpan w:val="2"/>
            <w:tcBorders>
              <w:top w:val="nil"/>
              <w:left w:val="nil"/>
              <w:bottom w:val="nil"/>
              <w:right w:val="nil"/>
            </w:tcBorders>
          </w:tcPr>
          <w:p w14:paraId="3840373A" w14:textId="77777777" w:rsidR="00641682" w:rsidRPr="009677EC" w:rsidRDefault="00641682" w:rsidP="000A666C">
            <w:pPr>
              <w:pStyle w:val="Normal6a"/>
              <w:rPr>
                <w:b/>
                <w:i/>
              </w:rPr>
            </w:pPr>
          </w:p>
        </w:tc>
      </w:tr>
    </w:tbl>
    <w:p w14:paraId="3E32138D"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2224E2AA" w14:textId="77777777" w:rsidR="00641682" w:rsidRPr="003F27EB" w:rsidRDefault="00641682" w:rsidP="00641682">
      <w:pPr>
        <w:rPr>
          <w:lang w:val="en-GB"/>
        </w:rPr>
      </w:pPr>
      <w:r w:rsidRPr="003F27EB">
        <w:rPr>
          <w:rStyle w:val="HideTWBExt"/>
          <w:lang w:val="en-GB"/>
        </w:rPr>
        <w:t>&lt;/Amend&gt;</w:t>
      </w:r>
    </w:p>
    <w:p w14:paraId="6A9B82BC"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276</w:t>
      </w:r>
      <w:r w:rsidRPr="003F27EB">
        <w:rPr>
          <w:rStyle w:val="HideTWBExt"/>
          <w:b w:val="0"/>
          <w:lang w:val="en-GB"/>
        </w:rPr>
        <w:t>&lt;/NumAm&gt;</w:t>
      </w:r>
    </w:p>
    <w:p w14:paraId="6AF35736"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Fernando Navarrete Rojas, Isabel Benjumea Benjumea</w:t>
      </w:r>
      <w:r w:rsidRPr="003F27EB">
        <w:rPr>
          <w:rStyle w:val="HideTWBExt"/>
          <w:b w:val="0"/>
          <w:lang w:val="en-GB"/>
        </w:rPr>
        <w:t>&lt;/Members&gt;</w:t>
      </w:r>
    </w:p>
    <w:p w14:paraId="1465A88F" w14:textId="77777777" w:rsidR="00641682" w:rsidRPr="003F27EB" w:rsidRDefault="00641682" w:rsidP="00641682">
      <w:pPr>
        <w:pStyle w:val="NormalBold"/>
        <w:rPr>
          <w:lang w:val="en-GB"/>
        </w:rPr>
      </w:pPr>
      <w:r w:rsidRPr="003F27EB">
        <w:rPr>
          <w:rStyle w:val="HideTWBExt"/>
          <w:b w:val="0"/>
          <w:lang w:val="en-GB"/>
        </w:rPr>
        <w:t>&lt;/RepeatBlock-By&gt;</w:t>
      </w:r>
    </w:p>
    <w:p w14:paraId="1B0025D5"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FB81279" w14:textId="77777777" w:rsidR="00641682" w:rsidRPr="009677EC" w:rsidRDefault="00641682" w:rsidP="00641682">
      <w:pPr>
        <w:pStyle w:val="NormalBold"/>
      </w:pPr>
      <w:r w:rsidRPr="009677EC">
        <w:rPr>
          <w:rStyle w:val="HideTWBExt"/>
          <w:b w:val="0"/>
        </w:rPr>
        <w:t>&lt;Article&gt;</w:t>
      </w:r>
      <w:r w:rsidRPr="009677EC">
        <w:t>Article 1 – alinéa 1 – point 17</w:t>
      </w:r>
      <w:r w:rsidRPr="009677EC">
        <w:rPr>
          <w:rStyle w:val="HideTWBExt"/>
          <w:b w:val="0"/>
        </w:rPr>
        <w:t>&lt;/Article&gt;</w:t>
      </w:r>
    </w:p>
    <w:p w14:paraId="03A9B1B5"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0132913" w14:textId="77777777" w:rsidR="00641682" w:rsidRPr="009677EC" w:rsidRDefault="00641682" w:rsidP="00641682">
      <w:r w:rsidRPr="009677EC">
        <w:rPr>
          <w:rStyle w:val="HideTWBExt"/>
        </w:rPr>
        <w:t>&lt;Article2&gt;</w:t>
      </w:r>
      <w:r w:rsidRPr="009677EC">
        <w:t>Article 32 – paragraphe 1 – alinéa 1 – sous-point i</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2B1E394C" w14:textId="77777777" w:rsidTr="000A666C">
        <w:trPr>
          <w:trHeight w:hRule="exact" w:val="240"/>
          <w:jc w:val="center"/>
        </w:trPr>
        <w:tc>
          <w:tcPr>
            <w:tcW w:w="9752" w:type="dxa"/>
            <w:gridSpan w:val="2"/>
            <w:tcBorders>
              <w:top w:val="nil"/>
              <w:left w:val="nil"/>
              <w:bottom w:val="nil"/>
              <w:right w:val="nil"/>
            </w:tcBorders>
          </w:tcPr>
          <w:p w14:paraId="1A1B79D9" w14:textId="77777777" w:rsidR="00641682" w:rsidRPr="009677EC" w:rsidRDefault="00641682" w:rsidP="000A666C"/>
        </w:tc>
      </w:tr>
      <w:tr w:rsidR="00641682" w:rsidRPr="009677EC" w14:paraId="5CF8F696" w14:textId="77777777" w:rsidTr="000A666C">
        <w:trPr>
          <w:trHeight w:val="240"/>
          <w:jc w:val="center"/>
        </w:trPr>
        <w:tc>
          <w:tcPr>
            <w:tcW w:w="4876" w:type="dxa"/>
            <w:tcBorders>
              <w:top w:val="nil"/>
              <w:left w:val="nil"/>
              <w:bottom w:val="nil"/>
              <w:right w:val="nil"/>
            </w:tcBorders>
          </w:tcPr>
          <w:p w14:paraId="4188ECAE"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3CECA168" w14:textId="77777777" w:rsidR="00641682" w:rsidRPr="009677EC" w:rsidRDefault="00641682" w:rsidP="000A666C">
            <w:pPr>
              <w:pStyle w:val="AmColumnHeading"/>
            </w:pPr>
            <w:r w:rsidRPr="009677EC">
              <w:t>Amendement</w:t>
            </w:r>
          </w:p>
        </w:tc>
      </w:tr>
      <w:tr w:rsidR="00641682" w:rsidRPr="009677EC" w14:paraId="5198BDAC" w14:textId="77777777" w:rsidTr="000A666C">
        <w:trPr>
          <w:jc w:val="center"/>
        </w:trPr>
        <w:tc>
          <w:tcPr>
            <w:tcW w:w="4876" w:type="dxa"/>
            <w:tcBorders>
              <w:top w:val="nil"/>
              <w:left w:val="nil"/>
              <w:bottom w:val="nil"/>
              <w:right w:val="nil"/>
            </w:tcBorders>
          </w:tcPr>
          <w:p w14:paraId="5618B03B" w14:textId="77777777" w:rsidR="00641682" w:rsidRPr="009677EC" w:rsidRDefault="00641682" w:rsidP="000A666C">
            <w:pPr>
              <w:pStyle w:val="Normal6a"/>
            </w:pPr>
            <w:r w:rsidRPr="009677EC">
              <w:t>i)</w:t>
            </w:r>
            <w:r w:rsidRPr="009677EC">
              <w:tab/>
              <w:t>un investisseur institutionnel, autre que l’initiateur, le sponsor ou le prêteur initial, ne satisfait pas aux exigences prévues à l’article 5.».</w:t>
            </w:r>
            <w:r w:rsidRPr="009677EC">
              <w:rPr>
                <w:b/>
                <w:i/>
              </w:rPr>
              <w:t>;</w:t>
            </w:r>
          </w:p>
        </w:tc>
        <w:tc>
          <w:tcPr>
            <w:tcW w:w="4876" w:type="dxa"/>
            <w:tcBorders>
              <w:top w:val="nil"/>
              <w:left w:val="nil"/>
              <w:bottom w:val="nil"/>
              <w:right w:val="nil"/>
            </w:tcBorders>
          </w:tcPr>
          <w:p w14:paraId="0C2DBC2D" w14:textId="77777777" w:rsidR="00641682" w:rsidRPr="009677EC" w:rsidRDefault="00641682" w:rsidP="000A666C">
            <w:pPr>
              <w:pStyle w:val="Normal6a"/>
            </w:pPr>
            <w:r w:rsidRPr="009677EC">
              <w:t>i)</w:t>
            </w:r>
            <w:r w:rsidRPr="009677EC">
              <w:tab/>
              <w:t>un investisseur institutionnel</w:t>
            </w:r>
            <w:r w:rsidRPr="009677EC">
              <w:rPr>
                <w:b/>
                <w:i/>
              </w:rPr>
              <w:t>, ou la partie déléguée ou mandatée conformément à l’article 5, paragraphe 5</w:t>
            </w:r>
            <w:r w:rsidRPr="009677EC">
              <w:t>, autre que l’initiateur, le sponsor ou le prêteur initial, ne satisfait pas aux exigences prévues à l’article 5.».</w:t>
            </w:r>
          </w:p>
        </w:tc>
      </w:tr>
    </w:tbl>
    <w:p w14:paraId="6BB15995"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0DC68AC4" w14:textId="77777777" w:rsidR="00641682" w:rsidRPr="003F27EB" w:rsidRDefault="00641682" w:rsidP="00641682">
      <w:pPr>
        <w:rPr>
          <w:lang w:val="en-GB"/>
        </w:rPr>
      </w:pPr>
      <w:r w:rsidRPr="003F27EB">
        <w:rPr>
          <w:rStyle w:val="HideTWBExt"/>
          <w:lang w:val="en-GB"/>
        </w:rPr>
        <w:t>&lt;/Amend&gt;</w:t>
      </w:r>
    </w:p>
    <w:p w14:paraId="0F406940"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277</w:t>
      </w:r>
      <w:r w:rsidRPr="003F27EB">
        <w:rPr>
          <w:rStyle w:val="HideTWBExt"/>
          <w:b w:val="0"/>
          <w:lang w:val="en-GB"/>
        </w:rPr>
        <w:t>&lt;/NumAm&gt;</w:t>
      </w:r>
    </w:p>
    <w:p w14:paraId="351269F5"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w:t>
      </w:r>
      <w:r w:rsidRPr="003F27EB">
        <w:rPr>
          <w:rStyle w:val="HideTWBExt"/>
          <w:b w:val="0"/>
          <w:lang w:val="en-GB"/>
        </w:rPr>
        <w:t>&lt;/Members&gt;</w:t>
      </w:r>
    </w:p>
    <w:p w14:paraId="1E77AE34" w14:textId="77777777" w:rsidR="00641682" w:rsidRPr="009677EC" w:rsidRDefault="00641682" w:rsidP="00641682">
      <w:pPr>
        <w:pStyle w:val="NormalBold"/>
      </w:pPr>
      <w:r w:rsidRPr="009677EC">
        <w:rPr>
          <w:rStyle w:val="HideTWBExt"/>
          <w:b w:val="0"/>
        </w:rPr>
        <w:t>&lt;/RepeatBlock-By&gt;</w:t>
      </w:r>
    </w:p>
    <w:p w14:paraId="7062BE54"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172C9A9F" w14:textId="77777777" w:rsidR="00641682" w:rsidRPr="009677EC" w:rsidRDefault="00641682" w:rsidP="00641682">
      <w:pPr>
        <w:pStyle w:val="NormalBold"/>
      </w:pPr>
      <w:r w:rsidRPr="009677EC">
        <w:rPr>
          <w:rStyle w:val="HideTWBExt"/>
          <w:b w:val="0"/>
        </w:rPr>
        <w:t>&lt;Article&gt;</w:t>
      </w:r>
      <w:r w:rsidRPr="009677EC">
        <w:t>Article 1 – alinéa 1 – point 17 bis (nouveau)</w:t>
      </w:r>
      <w:r w:rsidRPr="009677EC">
        <w:rPr>
          <w:rStyle w:val="HideTWBExt"/>
          <w:b w:val="0"/>
        </w:rPr>
        <w:t>&lt;/Article&gt;</w:t>
      </w:r>
    </w:p>
    <w:p w14:paraId="25349437"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6D26BC46" w14:textId="77777777" w:rsidR="00641682" w:rsidRPr="009677EC" w:rsidRDefault="00641682" w:rsidP="00641682">
      <w:r w:rsidRPr="009677EC">
        <w:rPr>
          <w:rStyle w:val="HideTWBExt"/>
        </w:rPr>
        <w:t>&lt;Article2&gt;</w:t>
      </w:r>
      <w:r w:rsidRPr="009677EC">
        <w:t>Article 32 – paragraphe 1 – alinéa 1 – points d à h</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7B830ADC" w14:textId="77777777" w:rsidTr="000A666C">
        <w:trPr>
          <w:trHeight w:hRule="exact" w:val="240"/>
          <w:jc w:val="center"/>
        </w:trPr>
        <w:tc>
          <w:tcPr>
            <w:tcW w:w="9752" w:type="dxa"/>
            <w:gridSpan w:val="2"/>
            <w:tcBorders>
              <w:top w:val="nil"/>
              <w:left w:val="nil"/>
              <w:bottom w:val="nil"/>
              <w:right w:val="nil"/>
            </w:tcBorders>
          </w:tcPr>
          <w:p w14:paraId="0211AF69" w14:textId="77777777" w:rsidR="00641682" w:rsidRPr="009677EC" w:rsidRDefault="00641682" w:rsidP="000A666C"/>
        </w:tc>
      </w:tr>
      <w:tr w:rsidR="00641682" w:rsidRPr="009677EC" w14:paraId="25154F41" w14:textId="77777777" w:rsidTr="000A666C">
        <w:trPr>
          <w:trHeight w:val="240"/>
          <w:jc w:val="center"/>
        </w:trPr>
        <w:tc>
          <w:tcPr>
            <w:tcW w:w="4876" w:type="dxa"/>
            <w:tcBorders>
              <w:top w:val="nil"/>
              <w:left w:val="nil"/>
              <w:bottom w:val="nil"/>
              <w:right w:val="nil"/>
            </w:tcBorders>
          </w:tcPr>
          <w:p w14:paraId="6D449135"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7A8395C3" w14:textId="77777777" w:rsidR="00641682" w:rsidRPr="009677EC" w:rsidRDefault="00641682" w:rsidP="000A666C">
            <w:pPr>
              <w:pStyle w:val="AmColumnHeading"/>
            </w:pPr>
            <w:r w:rsidRPr="009677EC">
              <w:t>Amendement</w:t>
            </w:r>
          </w:p>
        </w:tc>
      </w:tr>
      <w:tr w:rsidR="00641682" w:rsidRPr="009677EC" w14:paraId="0C5AE283" w14:textId="77777777" w:rsidTr="000A666C">
        <w:trPr>
          <w:jc w:val="center"/>
        </w:trPr>
        <w:tc>
          <w:tcPr>
            <w:tcW w:w="4876" w:type="dxa"/>
            <w:tcBorders>
              <w:top w:val="nil"/>
              <w:left w:val="nil"/>
              <w:bottom w:val="nil"/>
              <w:right w:val="nil"/>
            </w:tcBorders>
          </w:tcPr>
          <w:p w14:paraId="3D8E3C5E" w14:textId="77777777" w:rsidR="00641682" w:rsidRPr="009677EC" w:rsidRDefault="00641682" w:rsidP="000A666C">
            <w:pPr>
              <w:pStyle w:val="Normal6a"/>
            </w:pPr>
          </w:p>
        </w:tc>
        <w:tc>
          <w:tcPr>
            <w:tcW w:w="4876" w:type="dxa"/>
            <w:tcBorders>
              <w:top w:val="nil"/>
              <w:left w:val="nil"/>
              <w:bottom w:val="nil"/>
              <w:right w:val="nil"/>
            </w:tcBorders>
          </w:tcPr>
          <w:p w14:paraId="14AEAE21" w14:textId="77777777" w:rsidR="00641682" w:rsidRPr="009677EC" w:rsidRDefault="00641682" w:rsidP="000A666C">
            <w:pPr>
              <w:pStyle w:val="Normal6a"/>
            </w:pPr>
            <w:r w:rsidRPr="009677EC">
              <w:rPr>
                <w:b/>
                <w:i/>
              </w:rPr>
              <w:t>(17 bis)</w:t>
            </w:r>
            <w:r w:rsidRPr="009677EC">
              <w:tab/>
            </w:r>
            <w:r w:rsidRPr="009677EC">
              <w:rPr>
                <w:b/>
                <w:i/>
              </w:rPr>
              <w:t>À l’article 32, paragraphe 1, les points d), e), f), g) et h) sont supprimés.</w:t>
            </w:r>
          </w:p>
        </w:tc>
      </w:tr>
    </w:tbl>
    <w:p w14:paraId="15B069C0"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2BD59A08" w14:textId="77777777" w:rsidR="00641682" w:rsidRPr="003F27EB" w:rsidRDefault="00641682" w:rsidP="00641682">
      <w:pPr>
        <w:rPr>
          <w:lang w:val="en-GB"/>
        </w:rPr>
      </w:pPr>
      <w:r w:rsidRPr="003F27EB">
        <w:rPr>
          <w:rStyle w:val="HideTWBExt"/>
          <w:lang w:val="en-GB"/>
        </w:rPr>
        <w:t>&lt;/Amend&gt;</w:t>
      </w:r>
    </w:p>
    <w:p w14:paraId="6B44438F"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278</w:t>
      </w:r>
      <w:r w:rsidRPr="003F27EB">
        <w:rPr>
          <w:rStyle w:val="HideTWBExt"/>
          <w:b w:val="0"/>
          <w:lang w:val="en-GB"/>
        </w:rPr>
        <w:t>&lt;/NumAm&gt;</w:t>
      </w:r>
    </w:p>
    <w:p w14:paraId="34E0C60D"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w:t>
      </w:r>
      <w:r w:rsidRPr="003F27EB">
        <w:rPr>
          <w:rStyle w:val="HideTWBExt"/>
          <w:b w:val="0"/>
          <w:lang w:val="en-GB"/>
        </w:rPr>
        <w:t>&lt;/Members&gt;</w:t>
      </w:r>
    </w:p>
    <w:p w14:paraId="2E1AB95D" w14:textId="77777777" w:rsidR="00641682" w:rsidRPr="009677EC" w:rsidRDefault="00641682" w:rsidP="00641682">
      <w:pPr>
        <w:pStyle w:val="NormalBold"/>
      </w:pPr>
      <w:r w:rsidRPr="009677EC">
        <w:rPr>
          <w:rStyle w:val="HideTWBExt"/>
          <w:b w:val="0"/>
        </w:rPr>
        <w:t>&lt;/RepeatBlock-By&gt;</w:t>
      </w:r>
    </w:p>
    <w:p w14:paraId="5245FA0E"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196B9AF" w14:textId="77777777" w:rsidR="00641682" w:rsidRPr="009677EC" w:rsidRDefault="00641682" w:rsidP="00641682">
      <w:pPr>
        <w:pStyle w:val="NormalBold"/>
      </w:pPr>
      <w:r w:rsidRPr="009677EC">
        <w:rPr>
          <w:rStyle w:val="HideTWBExt"/>
          <w:b w:val="0"/>
        </w:rPr>
        <w:t>&lt;Article&gt;</w:t>
      </w:r>
      <w:r w:rsidRPr="009677EC">
        <w:t>Article 1 – alinéa 1 – point 17 ter (nouveau)</w:t>
      </w:r>
      <w:r w:rsidRPr="009677EC">
        <w:rPr>
          <w:rStyle w:val="HideTWBExt"/>
          <w:b w:val="0"/>
        </w:rPr>
        <w:t>&lt;/Article&gt;</w:t>
      </w:r>
    </w:p>
    <w:p w14:paraId="6E5E5D2A"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3529185B" w14:textId="77777777" w:rsidR="00641682" w:rsidRPr="009677EC" w:rsidRDefault="00641682" w:rsidP="00641682">
      <w:r w:rsidRPr="009677EC">
        <w:rPr>
          <w:rStyle w:val="HideTWBExt"/>
        </w:rPr>
        <w:t>&lt;Article2&gt;</w:t>
      </w:r>
      <w:r w:rsidRPr="009677EC">
        <w:t>Article 32 – paragraphe 2 – points d et g</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F8B1DB5" w14:textId="77777777" w:rsidTr="000A666C">
        <w:trPr>
          <w:trHeight w:hRule="exact" w:val="240"/>
          <w:jc w:val="center"/>
        </w:trPr>
        <w:tc>
          <w:tcPr>
            <w:tcW w:w="9752" w:type="dxa"/>
            <w:gridSpan w:val="2"/>
            <w:tcBorders>
              <w:top w:val="nil"/>
              <w:left w:val="nil"/>
              <w:bottom w:val="nil"/>
              <w:right w:val="nil"/>
            </w:tcBorders>
          </w:tcPr>
          <w:p w14:paraId="04983DE5" w14:textId="77777777" w:rsidR="00641682" w:rsidRPr="009677EC" w:rsidRDefault="00641682" w:rsidP="000A666C"/>
        </w:tc>
      </w:tr>
      <w:tr w:rsidR="00641682" w:rsidRPr="009677EC" w14:paraId="5904FCC0" w14:textId="77777777" w:rsidTr="000A666C">
        <w:trPr>
          <w:trHeight w:val="240"/>
          <w:jc w:val="center"/>
        </w:trPr>
        <w:tc>
          <w:tcPr>
            <w:tcW w:w="4876" w:type="dxa"/>
            <w:tcBorders>
              <w:top w:val="nil"/>
              <w:left w:val="nil"/>
              <w:bottom w:val="nil"/>
              <w:right w:val="nil"/>
            </w:tcBorders>
          </w:tcPr>
          <w:p w14:paraId="76FF8656"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43D18C6D" w14:textId="77777777" w:rsidR="00641682" w:rsidRPr="009677EC" w:rsidRDefault="00641682" w:rsidP="000A666C">
            <w:pPr>
              <w:pStyle w:val="AmColumnHeading"/>
            </w:pPr>
            <w:r w:rsidRPr="009677EC">
              <w:t>Amendement</w:t>
            </w:r>
          </w:p>
        </w:tc>
      </w:tr>
      <w:tr w:rsidR="00641682" w:rsidRPr="009677EC" w14:paraId="2B188D0C" w14:textId="77777777" w:rsidTr="000A666C">
        <w:trPr>
          <w:jc w:val="center"/>
        </w:trPr>
        <w:tc>
          <w:tcPr>
            <w:tcW w:w="4876" w:type="dxa"/>
            <w:tcBorders>
              <w:top w:val="nil"/>
              <w:left w:val="nil"/>
              <w:bottom w:val="nil"/>
              <w:right w:val="nil"/>
            </w:tcBorders>
          </w:tcPr>
          <w:p w14:paraId="2F6132B5" w14:textId="77777777" w:rsidR="00641682" w:rsidRPr="009677EC" w:rsidRDefault="00641682" w:rsidP="000A666C">
            <w:pPr>
              <w:pStyle w:val="Normal6a"/>
            </w:pPr>
          </w:p>
        </w:tc>
        <w:tc>
          <w:tcPr>
            <w:tcW w:w="4876" w:type="dxa"/>
            <w:tcBorders>
              <w:top w:val="nil"/>
              <w:left w:val="nil"/>
              <w:bottom w:val="nil"/>
              <w:right w:val="nil"/>
            </w:tcBorders>
          </w:tcPr>
          <w:p w14:paraId="3EE3253E" w14:textId="77777777" w:rsidR="00641682" w:rsidRPr="009677EC" w:rsidRDefault="00641682" w:rsidP="000A666C">
            <w:pPr>
              <w:pStyle w:val="Normal6a"/>
            </w:pPr>
            <w:r w:rsidRPr="009677EC">
              <w:rPr>
                <w:b/>
                <w:i/>
              </w:rPr>
              <w:t>(17 ter)</w:t>
            </w:r>
            <w:r w:rsidRPr="009677EC">
              <w:tab/>
            </w:r>
            <w:r w:rsidRPr="009677EC">
              <w:rPr>
                <w:b/>
                <w:i/>
              </w:rPr>
              <w:t>À l’article 32, paragraphe 2, les points d) et g) sont supprimés.</w:t>
            </w:r>
          </w:p>
        </w:tc>
      </w:tr>
    </w:tbl>
    <w:p w14:paraId="67E7D0CF"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3429208" w14:textId="77777777" w:rsidR="00641682" w:rsidRPr="003F27EB" w:rsidRDefault="00641682" w:rsidP="00641682">
      <w:pPr>
        <w:rPr>
          <w:lang w:val="en-GB"/>
        </w:rPr>
      </w:pPr>
      <w:r w:rsidRPr="003F27EB">
        <w:rPr>
          <w:rStyle w:val="HideTWBExt"/>
          <w:lang w:val="en-GB"/>
        </w:rPr>
        <w:t>&lt;/Amend&gt;</w:t>
      </w:r>
    </w:p>
    <w:p w14:paraId="76D95286"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279</w:t>
      </w:r>
      <w:r w:rsidRPr="003F27EB">
        <w:rPr>
          <w:rStyle w:val="HideTWBExt"/>
          <w:b w:val="0"/>
          <w:lang w:val="en-GB"/>
        </w:rPr>
        <w:t>&lt;/NumAm&gt;</w:t>
      </w:r>
    </w:p>
    <w:p w14:paraId="0A3FDBAA"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Auke Zijlstra, Pierre Pimpie</w:t>
      </w:r>
      <w:r w:rsidRPr="003F27EB">
        <w:rPr>
          <w:rStyle w:val="HideTWBExt"/>
          <w:b w:val="0"/>
          <w:lang w:val="en-GB"/>
        </w:rPr>
        <w:t>&lt;/Members&gt;</w:t>
      </w:r>
    </w:p>
    <w:p w14:paraId="4EDABB55" w14:textId="77777777" w:rsidR="00641682" w:rsidRPr="009677EC" w:rsidRDefault="00641682" w:rsidP="00641682">
      <w:pPr>
        <w:pStyle w:val="NormalBold"/>
      </w:pPr>
      <w:r w:rsidRPr="009677EC">
        <w:rPr>
          <w:rStyle w:val="HideTWBExt"/>
          <w:b w:val="0"/>
        </w:rPr>
        <w:t>&lt;/RepeatBlock-By&gt;</w:t>
      </w:r>
    </w:p>
    <w:p w14:paraId="38519D05"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E01AD4C" w14:textId="77777777" w:rsidR="00641682" w:rsidRPr="009677EC" w:rsidRDefault="00641682" w:rsidP="00641682">
      <w:pPr>
        <w:pStyle w:val="NormalBold"/>
      </w:pPr>
      <w:r w:rsidRPr="009677EC">
        <w:rPr>
          <w:rStyle w:val="HideTWBExt"/>
          <w:b w:val="0"/>
        </w:rPr>
        <w:t>&lt;Article&gt;</w:t>
      </w:r>
      <w:r w:rsidRPr="009677EC">
        <w:t>Article 1 – alinéa 1 – point 18 – sous-point b</w:t>
      </w:r>
      <w:r w:rsidRPr="009677EC">
        <w:rPr>
          <w:rStyle w:val="HideTWBExt"/>
          <w:b w:val="0"/>
        </w:rPr>
        <w:t>&lt;/Article&gt;</w:t>
      </w:r>
    </w:p>
    <w:p w14:paraId="11620658"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789A0740" w14:textId="77777777" w:rsidR="00641682" w:rsidRPr="009677EC" w:rsidRDefault="00641682" w:rsidP="00641682">
      <w:r w:rsidRPr="009677EC">
        <w:rPr>
          <w:rStyle w:val="HideTWBExt"/>
        </w:rPr>
        <w:t>&lt;Article2&gt;</w:t>
      </w:r>
      <w:r w:rsidRPr="009677EC">
        <w:t>Article 36 – paragraphe 3</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6E532866" w14:textId="77777777" w:rsidTr="000A666C">
        <w:trPr>
          <w:trHeight w:hRule="exact" w:val="240"/>
          <w:jc w:val="center"/>
        </w:trPr>
        <w:tc>
          <w:tcPr>
            <w:tcW w:w="9752" w:type="dxa"/>
            <w:gridSpan w:val="2"/>
            <w:tcBorders>
              <w:top w:val="nil"/>
              <w:left w:val="nil"/>
              <w:bottom w:val="nil"/>
              <w:right w:val="nil"/>
            </w:tcBorders>
          </w:tcPr>
          <w:p w14:paraId="481525AD" w14:textId="77777777" w:rsidR="00641682" w:rsidRPr="009677EC" w:rsidRDefault="00641682" w:rsidP="000A666C"/>
        </w:tc>
      </w:tr>
      <w:tr w:rsidR="00641682" w:rsidRPr="009677EC" w14:paraId="0694A86B" w14:textId="77777777" w:rsidTr="000A666C">
        <w:trPr>
          <w:trHeight w:val="240"/>
          <w:jc w:val="center"/>
        </w:trPr>
        <w:tc>
          <w:tcPr>
            <w:tcW w:w="4876" w:type="dxa"/>
            <w:tcBorders>
              <w:top w:val="nil"/>
              <w:left w:val="nil"/>
              <w:bottom w:val="nil"/>
              <w:right w:val="nil"/>
            </w:tcBorders>
          </w:tcPr>
          <w:p w14:paraId="0741C6FF"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017BD485" w14:textId="77777777" w:rsidR="00641682" w:rsidRPr="009677EC" w:rsidRDefault="00641682" w:rsidP="000A666C">
            <w:pPr>
              <w:pStyle w:val="AmColumnHeading"/>
            </w:pPr>
            <w:r w:rsidRPr="009677EC">
              <w:t>Amendement</w:t>
            </w:r>
          </w:p>
        </w:tc>
      </w:tr>
      <w:tr w:rsidR="00641682" w:rsidRPr="009677EC" w14:paraId="381415D3" w14:textId="77777777" w:rsidTr="000A666C">
        <w:trPr>
          <w:jc w:val="center"/>
        </w:trPr>
        <w:tc>
          <w:tcPr>
            <w:tcW w:w="4876" w:type="dxa"/>
            <w:tcBorders>
              <w:top w:val="nil"/>
              <w:left w:val="nil"/>
              <w:bottom w:val="nil"/>
              <w:right w:val="nil"/>
            </w:tcBorders>
          </w:tcPr>
          <w:p w14:paraId="100DC9E5" w14:textId="77777777" w:rsidR="00641682" w:rsidRPr="009677EC" w:rsidRDefault="00641682" w:rsidP="000A666C">
            <w:pPr>
              <w:pStyle w:val="Normal6a"/>
            </w:pPr>
            <w:r w:rsidRPr="009677EC">
              <w:rPr>
                <w:b/>
                <w:i/>
              </w:rPr>
              <w:t>b)</w:t>
            </w:r>
            <w:r w:rsidRPr="009677EC">
              <w:tab/>
            </w:r>
            <w:r w:rsidRPr="009677EC">
              <w:rPr>
                <w:b/>
                <w:i/>
              </w:rPr>
              <w:t>le paragraphe 3 est remplacé par le texte suivant:</w:t>
            </w:r>
          </w:p>
        </w:tc>
        <w:tc>
          <w:tcPr>
            <w:tcW w:w="4876" w:type="dxa"/>
            <w:tcBorders>
              <w:top w:val="nil"/>
              <w:left w:val="nil"/>
              <w:bottom w:val="nil"/>
              <w:right w:val="nil"/>
            </w:tcBorders>
          </w:tcPr>
          <w:p w14:paraId="7C071DED" w14:textId="77777777" w:rsidR="00641682" w:rsidRPr="009677EC" w:rsidRDefault="00641682" w:rsidP="000A666C">
            <w:pPr>
              <w:pStyle w:val="Normal6a"/>
            </w:pPr>
            <w:r w:rsidRPr="009677EC">
              <w:rPr>
                <w:b/>
                <w:i/>
              </w:rPr>
              <w:t>supprimé</w:t>
            </w:r>
          </w:p>
        </w:tc>
      </w:tr>
      <w:tr w:rsidR="00641682" w:rsidRPr="009677EC" w14:paraId="1E26E3A5" w14:textId="77777777" w:rsidTr="000A666C">
        <w:trPr>
          <w:jc w:val="center"/>
        </w:trPr>
        <w:tc>
          <w:tcPr>
            <w:tcW w:w="4876" w:type="dxa"/>
            <w:tcBorders>
              <w:top w:val="nil"/>
              <w:left w:val="nil"/>
              <w:bottom w:val="nil"/>
              <w:right w:val="nil"/>
            </w:tcBorders>
          </w:tcPr>
          <w:p w14:paraId="75960DF3" w14:textId="77777777" w:rsidR="00641682" w:rsidRPr="009677EC" w:rsidRDefault="00641682" w:rsidP="000A666C">
            <w:pPr>
              <w:pStyle w:val="Normal6a"/>
            </w:pPr>
            <w:r w:rsidRPr="009677EC">
              <w:rPr>
                <w:b/>
                <w:i/>
              </w:rPr>
              <w:t>«Un sous-comité spécifique sur la titrisation est établi dans le cadre du comité mixte des autorités européennes de surveillance, au sein duquel les autorités compétentes coordonnent étroitement leur travail afin de s’acquitter de leurs missions en vertu des articles 30 à 34. Le sous-comité “titrisation” est dirigé par l’ABE, en coopération avec l’AEMF et l’AEAPP. L’ABE assure en permanence le secrétariat et une vice-présidence du sous-comité “titrisation”. Le sous-comité “titrisation” favorise la convergence en matière de surveillance afin de garantir des pratiques communes dans ce domaine. Les membres du sous-comité “titrisation”, travaillant sous la gestion de l’ABE, coordonnent étroitement leurs actions de surveillance afin d’identifier les infractions au présent règlement et d’y remédier, de mettre au point et de promouvoir des bonnes pratiques, de faciliter la coopération, de favoriser une application cohérente du droit et de fournir des avis interjuridictionnels en cas de désaccords. Le sous-comité “titrisation” suit régulièrement l’état du marché et l’application du présent règlement.»;</w:t>
            </w:r>
          </w:p>
        </w:tc>
        <w:tc>
          <w:tcPr>
            <w:tcW w:w="4876" w:type="dxa"/>
            <w:tcBorders>
              <w:top w:val="nil"/>
              <w:left w:val="nil"/>
              <w:bottom w:val="nil"/>
              <w:right w:val="nil"/>
            </w:tcBorders>
          </w:tcPr>
          <w:p w14:paraId="18A21C5D" w14:textId="77777777" w:rsidR="00641682" w:rsidRPr="009677EC" w:rsidRDefault="00641682" w:rsidP="000A666C">
            <w:pPr>
              <w:pStyle w:val="Normal6a"/>
            </w:pPr>
          </w:p>
        </w:tc>
      </w:tr>
    </w:tbl>
    <w:p w14:paraId="54F7EBD6"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461F41BD"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3829D710" w14:textId="77777777" w:rsidR="00641682" w:rsidRPr="009677EC" w:rsidRDefault="00641682" w:rsidP="00641682">
      <w:pPr>
        <w:pStyle w:val="AmJustText"/>
      </w:pPr>
      <w:r w:rsidRPr="009677EC">
        <w:t>Le contrôle est plus efficace dans certains États membres que dans d’autres. Nous devrions inciter les autorités de surveillance les moins performantes à rattraper leur retard, plutôt que de pénaliser les autorités de surveillance fonctionnelles en leur retirant leurs compétences en raison des problèmes rencontrés par d’autres autorités de surveillance. En outre, étant donné que les activités de titrisation sont effectuées dans un nombre limité d’États membres, la surveillance de la convergence au niveau européen est disproportionnée.</w:t>
      </w:r>
    </w:p>
    <w:p w14:paraId="382C4DC4" w14:textId="77777777" w:rsidR="00641682" w:rsidRPr="003F27EB" w:rsidRDefault="00641682" w:rsidP="00641682">
      <w:pPr>
        <w:rPr>
          <w:lang w:val="de-DE"/>
        </w:rPr>
      </w:pPr>
      <w:r w:rsidRPr="003F27EB">
        <w:rPr>
          <w:rStyle w:val="HideTWBExt"/>
          <w:lang w:val="de-DE"/>
        </w:rPr>
        <w:t>&lt;/Amend&gt;</w:t>
      </w:r>
    </w:p>
    <w:p w14:paraId="4A15098F"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280</w:t>
      </w:r>
      <w:r w:rsidRPr="003F27EB">
        <w:rPr>
          <w:rStyle w:val="HideTWBExt"/>
          <w:b w:val="0"/>
          <w:lang w:val="de-DE"/>
        </w:rPr>
        <w:t>&lt;/NumAm&gt;</w:t>
      </w:r>
    </w:p>
    <w:p w14:paraId="241C93D5" w14:textId="77777777" w:rsidR="00641682" w:rsidRPr="003F27EB" w:rsidRDefault="00641682" w:rsidP="00641682">
      <w:pPr>
        <w:pStyle w:val="NormalBold"/>
        <w:rPr>
          <w:lang w:val="de-DE"/>
        </w:rPr>
      </w:pPr>
      <w:r w:rsidRPr="003F27EB">
        <w:rPr>
          <w:rStyle w:val="HideTWBExt"/>
          <w:b w:val="0"/>
          <w:lang w:val="de-DE"/>
        </w:rPr>
        <w:t>&lt;RepeatBlock-By&gt;&lt;Members&gt;</w:t>
      </w:r>
      <w:r w:rsidRPr="003F27EB">
        <w:rPr>
          <w:lang w:val="de-DE"/>
        </w:rPr>
        <w:t>Eero Heinäluoma, Nikos Papandreou, Jonás Fernández, René Repasi</w:t>
      </w:r>
      <w:r w:rsidRPr="003F27EB">
        <w:rPr>
          <w:rStyle w:val="HideTWBExt"/>
          <w:b w:val="0"/>
          <w:lang w:val="de-DE"/>
        </w:rPr>
        <w:t>&lt;/Members&gt;</w:t>
      </w:r>
    </w:p>
    <w:p w14:paraId="776026E5" w14:textId="77777777" w:rsidR="00641682" w:rsidRPr="009677EC" w:rsidRDefault="00641682" w:rsidP="00641682">
      <w:pPr>
        <w:pStyle w:val="NormalBold"/>
      </w:pPr>
      <w:r w:rsidRPr="009677EC">
        <w:rPr>
          <w:rStyle w:val="HideTWBExt"/>
          <w:b w:val="0"/>
        </w:rPr>
        <w:t>&lt;/RepeatBlock-By&gt;</w:t>
      </w:r>
    </w:p>
    <w:p w14:paraId="3EC11B33"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113D3EAF" w14:textId="77777777" w:rsidR="00641682" w:rsidRPr="009677EC" w:rsidRDefault="00641682" w:rsidP="00641682">
      <w:pPr>
        <w:pStyle w:val="NormalBold"/>
      </w:pPr>
      <w:r w:rsidRPr="009677EC">
        <w:rPr>
          <w:rStyle w:val="HideTWBExt"/>
          <w:b w:val="0"/>
        </w:rPr>
        <w:t>&lt;Article&gt;</w:t>
      </w:r>
      <w:r w:rsidRPr="009677EC">
        <w:t>Article 1 – alinéa 1 – point 18 – sous-point b</w:t>
      </w:r>
      <w:r w:rsidRPr="009677EC">
        <w:rPr>
          <w:rStyle w:val="HideTWBExt"/>
          <w:b w:val="0"/>
        </w:rPr>
        <w:t>&lt;/Article&gt;</w:t>
      </w:r>
    </w:p>
    <w:p w14:paraId="759A7A2A"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424D9F1C" w14:textId="77777777" w:rsidR="00641682" w:rsidRPr="009677EC" w:rsidRDefault="00641682" w:rsidP="00641682">
      <w:r w:rsidRPr="009677EC">
        <w:rPr>
          <w:rStyle w:val="HideTWBExt"/>
        </w:rPr>
        <w:t>&lt;Article2&gt;</w:t>
      </w:r>
      <w:r w:rsidRPr="009677EC">
        <w:t>Article 36 – paragraphe 3</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751F45FC" w14:textId="77777777" w:rsidTr="000A666C">
        <w:trPr>
          <w:trHeight w:hRule="exact" w:val="240"/>
          <w:jc w:val="center"/>
        </w:trPr>
        <w:tc>
          <w:tcPr>
            <w:tcW w:w="9752" w:type="dxa"/>
            <w:gridSpan w:val="2"/>
            <w:tcBorders>
              <w:top w:val="nil"/>
              <w:left w:val="nil"/>
              <w:bottom w:val="nil"/>
              <w:right w:val="nil"/>
            </w:tcBorders>
          </w:tcPr>
          <w:p w14:paraId="36DDC6C5" w14:textId="77777777" w:rsidR="00641682" w:rsidRPr="009677EC" w:rsidRDefault="00641682" w:rsidP="000A666C"/>
        </w:tc>
      </w:tr>
      <w:tr w:rsidR="00641682" w:rsidRPr="009677EC" w14:paraId="7A7ADA6D" w14:textId="77777777" w:rsidTr="000A666C">
        <w:trPr>
          <w:trHeight w:val="240"/>
          <w:jc w:val="center"/>
        </w:trPr>
        <w:tc>
          <w:tcPr>
            <w:tcW w:w="4876" w:type="dxa"/>
            <w:tcBorders>
              <w:top w:val="nil"/>
              <w:left w:val="nil"/>
              <w:bottom w:val="nil"/>
              <w:right w:val="nil"/>
            </w:tcBorders>
          </w:tcPr>
          <w:p w14:paraId="4BCCCD42"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0AEB286F" w14:textId="77777777" w:rsidR="00641682" w:rsidRPr="009677EC" w:rsidRDefault="00641682" w:rsidP="000A666C">
            <w:pPr>
              <w:pStyle w:val="AmColumnHeading"/>
            </w:pPr>
            <w:r w:rsidRPr="009677EC">
              <w:t>Amendement</w:t>
            </w:r>
          </w:p>
        </w:tc>
      </w:tr>
      <w:tr w:rsidR="00641682" w:rsidRPr="009677EC" w14:paraId="0F6B7F5B" w14:textId="77777777" w:rsidTr="000A666C">
        <w:trPr>
          <w:jc w:val="center"/>
        </w:trPr>
        <w:tc>
          <w:tcPr>
            <w:tcW w:w="4876" w:type="dxa"/>
            <w:tcBorders>
              <w:top w:val="nil"/>
              <w:left w:val="nil"/>
              <w:bottom w:val="nil"/>
              <w:right w:val="nil"/>
            </w:tcBorders>
          </w:tcPr>
          <w:p w14:paraId="561A78F7" w14:textId="77777777" w:rsidR="00641682" w:rsidRPr="009677EC" w:rsidRDefault="00641682" w:rsidP="000A666C">
            <w:pPr>
              <w:pStyle w:val="Normal6a"/>
            </w:pPr>
            <w:r w:rsidRPr="009677EC">
              <w:t>«Un sous-comité spécifique sur la titrisation est établi dans le cadre du comité mixte des autorités européennes de surveillance, au sein duquel les autorités compétentes coordonnent étroitement leur travail afin de s’acquitter de leurs missions en vertu des articles 30 à 34. Le sous-comité “titrisation” est dirigé par l’ABE, en coopération avec l’AEMF et l’AEAPP. L’ABE assure en permanence le secrétariat et une vice-présidence du sous-comité “titrisation”. Le sous-comité “titrisation” favorise la convergence en matière de surveillance afin de garantir des pratiques communes dans ce domaine. Les membres du sous-comité “titrisation”, travaillant sous la gestion de l’ABE, coordonnent étroitement leurs actions de surveillance afin d’identifier les infractions au présent règlement et d’y remédier, de mettre au point et de promouvoir des bonnes pratiques, de faciliter la coopération, de favoriser une application cohérente du droit et de fournir des avis interjuridictionnels en cas de désaccords. Le sous-comité “titrisation” suit régulièrement l’état du marché et l’application du présent règlement.»;</w:t>
            </w:r>
          </w:p>
        </w:tc>
        <w:tc>
          <w:tcPr>
            <w:tcW w:w="4876" w:type="dxa"/>
            <w:tcBorders>
              <w:top w:val="nil"/>
              <w:left w:val="nil"/>
              <w:bottom w:val="nil"/>
              <w:right w:val="nil"/>
            </w:tcBorders>
          </w:tcPr>
          <w:p w14:paraId="509F6ED3" w14:textId="77777777" w:rsidR="00641682" w:rsidRPr="009677EC" w:rsidRDefault="00641682" w:rsidP="000A666C">
            <w:pPr>
              <w:pStyle w:val="Normal6a"/>
            </w:pPr>
            <w:r w:rsidRPr="009677EC">
              <w:t>«Un sous-comité spécifique sur la titrisation est établi dans le cadre du comité mixte des autorités européennes de surveillance, au sein duquel les autorités compétentes coordonnent étroitement leur travail afin de s’acquitter de leurs missions en vertu des articles 30 à 34. Le sous-comité “titrisation” est dirigé par l’ABE, en coopération avec l’AEMF et l’AEAPP e</w:t>
            </w:r>
            <w:r w:rsidRPr="009677EC">
              <w:rPr>
                <w:b/>
                <w:i/>
              </w:rPr>
              <w:t>t le comité européen du risque systémique (CERS)</w:t>
            </w:r>
            <w:r w:rsidRPr="009677EC">
              <w:t>. L’ABE assure en permanence le secrétariat et une vice-présidence du sous-comité “titrisation”. Le sous-comité “titrisation” favorise la convergence en matière de surveillance afin de garantir des pratiques communes dans ce domaine. Les membres du sous-comité “titrisation”, travaillant sous la gestion de l’ABE, coordonnent étroitement leurs actions de surveillance afin d’identifier les infractions au présent règlement et d’y remédier, de mettre au point et de promouvoir des bonnes pratiques, de faciliter la coopération, de favoriser une application cohérente du droit et de fournir des avis interjuridictionnels en cas de désaccords. Le sous-comité “titrisation” suit régulièrement l’état du marché et l’application du présent règlement.»;</w:t>
            </w:r>
          </w:p>
        </w:tc>
      </w:tr>
    </w:tbl>
    <w:p w14:paraId="2A016C59"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13A66535" w14:textId="77777777" w:rsidR="00641682" w:rsidRPr="003F27EB" w:rsidRDefault="00641682" w:rsidP="00641682">
      <w:pPr>
        <w:rPr>
          <w:lang w:val="en-GB"/>
        </w:rPr>
      </w:pPr>
      <w:r w:rsidRPr="003F27EB">
        <w:rPr>
          <w:rStyle w:val="HideTWBExt"/>
          <w:lang w:val="en-GB"/>
        </w:rPr>
        <w:t>&lt;/Amend&gt;</w:t>
      </w:r>
    </w:p>
    <w:p w14:paraId="3D554475"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281</w:t>
      </w:r>
      <w:r w:rsidRPr="003F27EB">
        <w:rPr>
          <w:rStyle w:val="HideTWBExt"/>
          <w:b w:val="0"/>
          <w:lang w:val="en-GB"/>
        </w:rPr>
        <w:t>&lt;/NumAm&gt;</w:t>
      </w:r>
    </w:p>
    <w:p w14:paraId="0B301692"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Auke Zijlstra, Pierre Pimpie</w:t>
      </w:r>
      <w:r w:rsidRPr="003F27EB">
        <w:rPr>
          <w:rStyle w:val="HideTWBExt"/>
          <w:b w:val="0"/>
          <w:lang w:val="en-GB"/>
        </w:rPr>
        <w:t>&lt;/Members&gt;</w:t>
      </w:r>
    </w:p>
    <w:p w14:paraId="4EDE9F41" w14:textId="77777777" w:rsidR="00641682" w:rsidRPr="009677EC" w:rsidRDefault="00641682" w:rsidP="00641682">
      <w:pPr>
        <w:pStyle w:val="NormalBold"/>
      </w:pPr>
      <w:r w:rsidRPr="009677EC">
        <w:rPr>
          <w:rStyle w:val="HideTWBExt"/>
          <w:b w:val="0"/>
        </w:rPr>
        <w:t>&lt;/RepeatBlock-By&gt;</w:t>
      </w:r>
    </w:p>
    <w:p w14:paraId="4D904DA4"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3FF5BEE" w14:textId="77777777" w:rsidR="00641682" w:rsidRPr="009677EC" w:rsidRDefault="00641682" w:rsidP="00641682">
      <w:pPr>
        <w:pStyle w:val="NormalBold"/>
      </w:pPr>
      <w:r w:rsidRPr="009677EC">
        <w:rPr>
          <w:rStyle w:val="HideTWBExt"/>
          <w:b w:val="0"/>
        </w:rPr>
        <w:t>&lt;Article&gt;</w:t>
      </w:r>
      <w:r w:rsidRPr="009677EC">
        <w:t>Article 1 – alinéa 1 – point 18 – sous-point c</w:t>
      </w:r>
      <w:r w:rsidRPr="009677EC">
        <w:rPr>
          <w:rStyle w:val="HideTWBExt"/>
          <w:b w:val="0"/>
        </w:rPr>
        <w:t>&lt;/Article&gt;</w:t>
      </w:r>
    </w:p>
    <w:p w14:paraId="66767AA6"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6A4C0D31" w14:textId="77777777" w:rsidR="00641682" w:rsidRPr="009677EC" w:rsidRDefault="00641682" w:rsidP="00641682">
      <w:r w:rsidRPr="009677EC">
        <w:rPr>
          <w:rStyle w:val="HideTWBExt"/>
        </w:rPr>
        <w:t>&lt;Article2&gt;</w:t>
      </w:r>
      <w:r w:rsidRPr="009677EC">
        <w:t>Article 36 – paragraphe 3 ter</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0F63165" w14:textId="77777777" w:rsidTr="000A666C">
        <w:trPr>
          <w:trHeight w:hRule="exact" w:val="240"/>
          <w:jc w:val="center"/>
        </w:trPr>
        <w:tc>
          <w:tcPr>
            <w:tcW w:w="9752" w:type="dxa"/>
            <w:gridSpan w:val="2"/>
            <w:tcBorders>
              <w:top w:val="nil"/>
              <w:left w:val="nil"/>
              <w:bottom w:val="nil"/>
              <w:right w:val="nil"/>
            </w:tcBorders>
          </w:tcPr>
          <w:p w14:paraId="02A2F74F" w14:textId="77777777" w:rsidR="00641682" w:rsidRPr="009677EC" w:rsidRDefault="00641682" w:rsidP="000A666C"/>
        </w:tc>
      </w:tr>
      <w:tr w:rsidR="00641682" w:rsidRPr="009677EC" w14:paraId="3DDE803F" w14:textId="77777777" w:rsidTr="000A666C">
        <w:trPr>
          <w:trHeight w:val="240"/>
          <w:jc w:val="center"/>
        </w:trPr>
        <w:tc>
          <w:tcPr>
            <w:tcW w:w="4876" w:type="dxa"/>
            <w:tcBorders>
              <w:top w:val="nil"/>
              <w:left w:val="nil"/>
              <w:bottom w:val="nil"/>
              <w:right w:val="nil"/>
            </w:tcBorders>
          </w:tcPr>
          <w:p w14:paraId="3FD1C32A"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6D38FA12" w14:textId="77777777" w:rsidR="00641682" w:rsidRPr="009677EC" w:rsidRDefault="00641682" w:rsidP="000A666C">
            <w:pPr>
              <w:pStyle w:val="AmColumnHeading"/>
            </w:pPr>
            <w:r w:rsidRPr="009677EC">
              <w:t>Amendement</w:t>
            </w:r>
          </w:p>
        </w:tc>
      </w:tr>
      <w:tr w:rsidR="00641682" w:rsidRPr="009677EC" w14:paraId="5C37E109" w14:textId="77777777" w:rsidTr="000A666C">
        <w:trPr>
          <w:jc w:val="center"/>
        </w:trPr>
        <w:tc>
          <w:tcPr>
            <w:tcW w:w="4876" w:type="dxa"/>
            <w:tcBorders>
              <w:top w:val="nil"/>
              <w:left w:val="nil"/>
              <w:bottom w:val="nil"/>
              <w:right w:val="nil"/>
            </w:tcBorders>
          </w:tcPr>
          <w:p w14:paraId="1BEAC688" w14:textId="77777777" w:rsidR="00641682" w:rsidRPr="009677EC" w:rsidRDefault="00641682" w:rsidP="000A666C">
            <w:pPr>
              <w:pStyle w:val="Normal6a"/>
            </w:pPr>
            <w:r w:rsidRPr="009677EC">
              <w:rPr>
                <w:b/>
                <w:i/>
              </w:rPr>
              <w:t>3 ter.</w:t>
            </w:r>
            <w:r w:rsidRPr="009677EC">
              <w:tab/>
            </w:r>
            <w:r w:rsidRPr="009677EC">
              <w:rPr>
                <w:b/>
                <w:i/>
              </w:rPr>
              <w:t>À la suite de la notification aux autorités compétentes en vertu de l’article 7, paragraphe 1, les autorités compétentes des entités “côté vente” de l’opération désignent une autorité de surveillance principale chargée de coordonner les actions et d’éviter les divergences d’application du présent règlement pour les opérations faisant intervenir des entités “côté vente” relevant d’autorités compétentes issues de plus d’un État membre. Une autorité compétente peut déléguer l’exercice de l’ensemble ou d’une partie des tâches et pouvoirs mentionnés dans le présent règlement à l’autorité de surveillance principale. Si les autorités compétentes des entités “côté vente” ne parviennent pas à s’accorder sur la désignation de l’autorité de surveillance principale, le sous-comité “titrisation” établi en vertu du paragraphe 3 désigne ladite autorité.»;</w:t>
            </w:r>
          </w:p>
        </w:tc>
        <w:tc>
          <w:tcPr>
            <w:tcW w:w="4876" w:type="dxa"/>
            <w:tcBorders>
              <w:top w:val="nil"/>
              <w:left w:val="nil"/>
              <w:bottom w:val="nil"/>
              <w:right w:val="nil"/>
            </w:tcBorders>
          </w:tcPr>
          <w:p w14:paraId="18CF1A7D" w14:textId="77777777" w:rsidR="00641682" w:rsidRPr="009677EC" w:rsidRDefault="00641682" w:rsidP="000A666C">
            <w:pPr>
              <w:pStyle w:val="Normal6a"/>
            </w:pPr>
            <w:r w:rsidRPr="009677EC">
              <w:rPr>
                <w:b/>
                <w:i/>
              </w:rPr>
              <w:t>supprimé</w:t>
            </w:r>
          </w:p>
        </w:tc>
      </w:tr>
    </w:tbl>
    <w:p w14:paraId="66C0F5E0"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13A589E3" w14:textId="77777777" w:rsidR="00641682" w:rsidRPr="009677EC" w:rsidRDefault="00641682" w:rsidP="00641682">
      <w:r w:rsidRPr="009677EC">
        <w:rPr>
          <w:rStyle w:val="HideTWBExt"/>
        </w:rPr>
        <w:t>&lt;/Amend&gt;</w:t>
      </w:r>
    </w:p>
    <w:p w14:paraId="4F8283F0" w14:textId="77777777" w:rsidR="00641682" w:rsidRPr="009677EC" w:rsidRDefault="00641682" w:rsidP="00641682">
      <w:pPr>
        <w:pStyle w:val="AmNumberTabs"/>
      </w:pPr>
      <w:r w:rsidRPr="009677EC">
        <w:rPr>
          <w:rStyle w:val="HideTWBExt"/>
          <w:b w:val="0"/>
        </w:rPr>
        <w:t>&lt;Amend&gt;</w:t>
      </w:r>
      <w:r w:rsidRPr="009677EC">
        <w:t>Amendement</w:t>
      </w:r>
      <w:r w:rsidRPr="009677EC">
        <w:tab/>
      </w:r>
      <w:r w:rsidRPr="009677EC">
        <w:tab/>
      </w:r>
      <w:r w:rsidRPr="009677EC">
        <w:rPr>
          <w:rStyle w:val="HideTWBExt"/>
          <w:b w:val="0"/>
        </w:rPr>
        <w:t>&lt;NumAm&gt;</w:t>
      </w:r>
      <w:r w:rsidRPr="009677EC">
        <w:t>282</w:t>
      </w:r>
      <w:r w:rsidRPr="009677EC">
        <w:rPr>
          <w:rStyle w:val="HideTWBExt"/>
          <w:b w:val="0"/>
        </w:rPr>
        <w:t>&lt;/NumAm&gt;</w:t>
      </w:r>
    </w:p>
    <w:p w14:paraId="5D0C6AA6" w14:textId="77777777" w:rsidR="00641682" w:rsidRPr="009677EC" w:rsidRDefault="00641682" w:rsidP="00641682">
      <w:pPr>
        <w:pStyle w:val="NormalBold"/>
      </w:pPr>
      <w:r w:rsidRPr="009677EC">
        <w:rPr>
          <w:rStyle w:val="HideTWBExt"/>
          <w:b w:val="0"/>
        </w:rPr>
        <w:t>&lt;RepeatBlock-By&gt;&lt;Members&gt;</w:t>
      </w:r>
      <w:r w:rsidRPr="009677EC">
        <w:t>Eero Heinäluoma, Nikos Papandreou, Jonás Fernández, René Repasi</w:t>
      </w:r>
      <w:r w:rsidRPr="009677EC">
        <w:rPr>
          <w:rStyle w:val="HideTWBExt"/>
          <w:b w:val="0"/>
        </w:rPr>
        <w:t>&lt;/Members&gt;</w:t>
      </w:r>
    </w:p>
    <w:p w14:paraId="406441B0" w14:textId="77777777" w:rsidR="00641682" w:rsidRPr="009677EC" w:rsidRDefault="00641682" w:rsidP="00641682">
      <w:pPr>
        <w:pStyle w:val="NormalBold"/>
      </w:pPr>
      <w:r w:rsidRPr="009677EC">
        <w:rPr>
          <w:rStyle w:val="HideTWBExt"/>
          <w:b w:val="0"/>
        </w:rPr>
        <w:t>&lt;/RepeatBlock-By&gt;</w:t>
      </w:r>
    </w:p>
    <w:p w14:paraId="6138DF8B"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DE4B2D5" w14:textId="77777777" w:rsidR="00641682" w:rsidRPr="009677EC" w:rsidRDefault="00641682" w:rsidP="00641682">
      <w:pPr>
        <w:pStyle w:val="NormalBold"/>
      </w:pPr>
      <w:r w:rsidRPr="009677EC">
        <w:rPr>
          <w:rStyle w:val="HideTWBExt"/>
          <w:b w:val="0"/>
        </w:rPr>
        <w:t>&lt;Article&gt;</w:t>
      </w:r>
      <w:r w:rsidRPr="009677EC">
        <w:t>Article 1 – alinéa 1 – point 18 – sous-point c bis (nouveau)</w:t>
      </w:r>
      <w:r w:rsidRPr="009677EC">
        <w:rPr>
          <w:rStyle w:val="HideTWBExt"/>
          <w:b w:val="0"/>
        </w:rPr>
        <w:t>&lt;/Article&gt;</w:t>
      </w:r>
    </w:p>
    <w:p w14:paraId="29AD7F54"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7FFA8D35" w14:textId="77777777" w:rsidR="00641682" w:rsidRPr="009677EC" w:rsidRDefault="00641682" w:rsidP="00641682">
      <w:r w:rsidRPr="009677EC">
        <w:rPr>
          <w:rStyle w:val="HideTWBExt"/>
        </w:rPr>
        <w:t>&lt;Article2&gt;</w:t>
      </w:r>
      <w:r w:rsidRPr="009677EC">
        <w:t>Article 36 – paragraphe 4</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35B3834A" w14:textId="77777777" w:rsidTr="000A666C">
        <w:trPr>
          <w:trHeight w:hRule="exact" w:val="240"/>
          <w:jc w:val="center"/>
        </w:trPr>
        <w:tc>
          <w:tcPr>
            <w:tcW w:w="9752" w:type="dxa"/>
            <w:gridSpan w:val="2"/>
            <w:tcBorders>
              <w:top w:val="nil"/>
              <w:left w:val="nil"/>
              <w:bottom w:val="nil"/>
              <w:right w:val="nil"/>
            </w:tcBorders>
          </w:tcPr>
          <w:p w14:paraId="4A082656" w14:textId="77777777" w:rsidR="00641682" w:rsidRPr="009677EC" w:rsidRDefault="00641682" w:rsidP="000A666C"/>
        </w:tc>
      </w:tr>
      <w:tr w:rsidR="00641682" w:rsidRPr="009677EC" w14:paraId="6EA5C5EC" w14:textId="77777777" w:rsidTr="000A666C">
        <w:trPr>
          <w:trHeight w:val="240"/>
          <w:jc w:val="center"/>
        </w:trPr>
        <w:tc>
          <w:tcPr>
            <w:tcW w:w="4876" w:type="dxa"/>
            <w:tcBorders>
              <w:top w:val="nil"/>
              <w:left w:val="nil"/>
              <w:bottom w:val="nil"/>
              <w:right w:val="nil"/>
            </w:tcBorders>
          </w:tcPr>
          <w:p w14:paraId="42C083C0"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6E8B3CBB" w14:textId="77777777" w:rsidR="00641682" w:rsidRPr="009677EC" w:rsidRDefault="00641682" w:rsidP="000A666C">
            <w:pPr>
              <w:pStyle w:val="AmColumnHeading"/>
            </w:pPr>
            <w:r w:rsidRPr="009677EC">
              <w:t>Amendement</w:t>
            </w:r>
          </w:p>
        </w:tc>
      </w:tr>
      <w:tr w:rsidR="00641682" w:rsidRPr="009677EC" w14:paraId="48DA7D1A" w14:textId="77777777" w:rsidTr="000A666C">
        <w:trPr>
          <w:jc w:val="center"/>
        </w:trPr>
        <w:tc>
          <w:tcPr>
            <w:tcW w:w="4876" w:type="dxa"/>
            <w:tcBorders>
              <w:top w:val="nil"/>
              <w:left w:val="nil"/>
              <w:bottom w:val="nil"/>
              <w:right w:val="nil"/>
            </w:tcBorders>
          </w:tcPr>
          <w:p w14:paraId="68A6CF77" w14:textId="77777777" w:rsidR="00641682" w:rsidRPr="009677EC" w:rsidRDefault="00641682" w:rsidP="000A666C">
            <w:pPr>
              <w:pStyle w:val="Normal6a"/>
            </w:pPr>
          </w:p>
        </w:tc>
        <w:tc>
          <w:tcPr>
            <w:tcW w:w="4876" w:type="dxa"/>
            <w:tcBorders>
              <w:top w:val="nil"/>
              <w:left w:val="nil"/>
              <w:bottom w:val="nil"/>
              <w:right w:val="nil"/>
            </w:tcBorders>
          </w:tcPr>
          <w:p w14:paraId="6271F540" w14:textId="77777777" w:rsidR="00641682" w:rsidRPr="009677EC" w:rsidRDefault="00641682" w:rsidP="000A666C">
            <w:pPr>
              <w:pStyle w:val="Normal6a"/>
            </w:pPr>
            <w:r w:rsidRPr="009677EC">
              <w:rPr>
                <w:b/>
                <w:i/>
              </w:rPr>
              <w:t>c bis)</w:t>
            </w:r>
            <w:r w:rsidRPr="009677EC">
              <w:tab/>
            </w:r>
            <w:r w:rsidRPr="009677EC">
              <w:rPr>
                <w:b/>
                <w:i/>
              </w:rPr>
              <w:t>le paragraphe 4 est remplacé par le texte suivant:</w:t>
            </w:r>
          </w:p>
        </w:tc>
      </w:tr>
      <w:tr w:rsidR="00641682" w:rsidRPr="009677EC" w14:paraId="6D5A7BDB" w14:textId="77777777" w:rsidTr="000A666C">
        <w:trPr>
          <w:jc w:val="center"/>
        </w:trPr>
        <w:tc>
          <w:tcPr>
            <w:tcW w:w="4876" w:type="dxa"/>
            <w:tcBorders>
              <w:top w:val="nil"/>
              <w:left w:val="nil"/>
              <w:bottom w:val="nil"/>
              <w:right w:val="nil"/>
            </w:tcBorders>
          </w:tcPr>
          <w:p w14:paraId="00FE3B05" w14:textId="77777777" w:rsidR="00641682" w:rsidRPr="009677EC" w:rsidRDefault="00641682" w:rsidP="000A666C">
            <w:pPr>
              <w:pStyle w:val="Normal6a"/>
            </w:pPr>
            <w:r w:rsidRPr="009677EC">
              <w:t xml:space="preserve">4. Lorsqu’une autorité compétente constate qu’il n’a pas été satisfait à l’une ou plusieurs des exigences prévues aux articles 6 à </w:t>
            </w:r>
            <w:r w:rsidRPr="009677EC">
              <w:rPr>
                <w:b/>
                <w:i/>
              </w:rPr>
              <w:t>27</w:t>
            </w:r>
            <w:r w:rsidRPr="009677EC">
              <w:t xml:space="preserve"> ou a des raisons de le croire, elle en informe de manière suffisamment détaillée l’autorité compétente de l’entité ou des entités soupçonnées d’avoir commis cette infraction. Les autorités compétentes concernées coordonnent étroitement leur surveillance pour veiller à la cohérence des décisions.</w:t>
            </w:r>
          </w:p>
        </w:tc>
        <w:tc>
          <w:tcPr>
            <w:tcW w:w="4876" w:type="dxa"/>
            <w:tcBorders>
              <w:top w:val="nil"/>
              <w:left w:val="nil"/>
              <w:bottom w:val="nil"/>
              <w:right w:val="nil"/>
            </w:tcBorders>
          </w:tcPr>
          <w:p w14:paraId="342AE9DC" w14:textId="77777777" w:rsidR="00641682" w:rsidRPr="009677EC" w:rsidRDefault="00641682" w:rsidP="000A666C">
            <w:pPr>
              <w:pStyle w:val="Normal6a"/>
            </w:pPr>
            <w:r w:rsidRPr="009677EC">
              <w:rPr>
                <w:i/>
                <w:iCs/>
              </w:rPr>
              <w:t>«</w:t>
            </w:r>
            <w:r w:rsidRPr="009677EC">
              <w:t xml:space="preserve">4. Lorsqu’une autorité compétente constate qu’il n’a pas été satisfait à l’une ou plusieurs des exigences prévues aux articles 6 à </w:t>
            </w:r>
            <w:r w:rsidRPr="009677EC">
              <w:rPr>
                <w:b/>
                <w:i/>
              </w:rPr>
              <w:t>9</w:t>
            </w:r>
            <w:r w:rsidRPr="009677EC">
              <w:t xml:space="preserve"> ou a des raisons de le croire, elle en informe de manière suffisamment détaillée l’autorité compétente de l’entité ou des entités soupçonnées d’avoir commis cette infraction. Les autorités compétentes concernées coordonnent étroitement leur surveillance pour veiller à la cohérence des décisions.</w:t>
            </w:r>
            <w:r w:rsidRPr="009677EC">
              <w:rPr>
                <w:b/>
                <w:i/>
              </w:rPr>
              <w:t xml:space="preserve"> L’AEMF informe sans retard injustifié l’autorité compétente concernée lorsqu’elle considère qu’une ou plusieurs des exigences énoncées aux articles 19 à 27 du présent règlement n’ont pas été respectées.»</w:t>
            </w:r>
          </w:p>
        </w:tc>
      </w:tr>
    </w:tbl>
    <w:p w14:paraId="434E6B38"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32741FBB" w14:textId="77777777" w:rsidR="00641682" w:rsidRPr="003F27EB" w:rsidRDefault="00641682" w:rsidP="00641682">
      <w:pPr>
        <w:rPr>
          <w:lang w:val="en-GB"/>
        </w:rPr>
      </w:pPr>
      <w:r w:rsidRPr="003F27EB">
        <w:rPr>
          <w:rStyle w:val="HideTWBExt"/>
          <w:lang w:val="en-GB"/>
        </w:rPr>
        <w:t>&lt;/Amend&gt;</w:t>
      </w:r>
    </w:p>
    <w:p w14:paraId="3B615B71"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283</w:t>
      </w:r>
      <w:r w:rsidRPr="003F27EB">
        <w:rPr>
          <w:rStyle w:val="HideTWBExt"/>
          <w:b w:val="0"/>
          <w:lang w:val="en-GB"/>
        </w:rPr>
        <w:t>&lt;/NumAm&gt;</w:t>
      </w:r>
    </w:p>
    <w:p w14:paraId="20FDCF33"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w:t>
      </w:r>
      <w:r w:rsidRPr="003F27EB">
        <w:rPr>
          <w:rStyle w:val="HideTWBExt"/>
          <w:b w:val="0"/>
          <w:lang w:val="en-GB"/>
        </w:rPr>
        <w:t>&lt;/Members&gt;</w:t>
      </w:r>
    </w:p>
    <w:p w14:paraId="4402A680" w14:textId="77777777" w:rsidR="00641682" w:rsidRPr="009677EC" w:rsidRDefault="00641682" w:rsidP="00641682">
      <w:pPr>
        <w:pStyle w:val="NormalBold"/>
      </w:pPr>
      <w:r w:rsidRPr="009677EC">
        <w:rPr>
          <w:rStyle w:val="HideTWBExt"/>
          <w:b w:val="0"/>
        </w:rPr>
        <w:t>&lt;/RepeatBlock-By&gt;</w:t>
      </w:r>
    </w:p>
    <w:p w14:paraId="34BA6793"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E243B88" w14:textId="77777777" w:rsidR="00641682" w:rsidRPr="009677EC" w:rsidRDefault="00641682" w:rsidP="00641682">
      <w:pPr>
        <w:pStyle w:val="NormalBold"/>
      </w:pPr>
      <w:r w:rsidRPr="009677EC">
        <w:rPr>
          <w:rStyle w:val="HideTWBExt"/>
          <w:b w:val="0"/>
        </w:rPr>
        <w:t>&lt;Article&gt;</w:t>
      </w:r>
      <w:r w:rsidRPr="009677EC">
        <w:t>Article 1 – alinéa 1 – point 18 – sous-point c bis (nouveau)</w:t>
      </w:r>
      <w:r w:rsidRPr="009677EC">
        <w:rPr>
          <w:rStyle w:val="HideTWBExt"/>
          <w:b w:val="0"/>
        </w:rPr>
        <w:t>&lt;/Article&gt;</w:t>
      </w:r>
    </w:p>
    <w:p w14:paraId="7F0CB508"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589F203" w14:textId="77777777" w:rsidR="00641682" w:rsidRPr="009677EC" w:rsidRDefault="00641682" w:rsidP="00641682">
      <w:r w:rsidRPr="009677EC">
        <w:rPr>
          <w:rStyle w:val="HideTWBExt"/>
        </w:rPr>
        <w:t>&lt;Article2&gt;</w:t>
      </w:r>
      <w:r w:rsidRPr="009677EC">
        <w:t>Article 36 – paragraphe 4</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5912DCA" w14:textId="77777777" w:rsidTr="000A666C">
        <w:trPr>
          <w:trHeight w:hRule="exact" w:val="240"/>
          <w:jc w:val="center"/>
        </w:trPr>
        <w:tc>
          <w:tcPr>
            <w:tcW w:w="9752" w:type="dxa"/>
            <w:gridSpan w:val="2"/>
            <w:tcBorders>
              <w:top w:val="nil"/>
              <w:left w:val="nil"/>
              <w:bottom w:val="nil"/>
              <w:right w:val="nil"/>
            </w:tcBorders>
          </w:tcPr>
          <w:p w14:paraId="38162B8A" w14:textId="77777777" w:rsidR="00641682" w:rsidRPr="009677EC" w:rsidRDefault="00641682" w:rsidP="000A666C"/>
        </w:tc>
      </w:tr>
      <w:tr w:rsidR="00641682" w:rsidRPr="009677EC" w14:paraId="0FD108EB" w14:textId="77777777" w:rsidTr="000A666C">
        <w:trPr>
          <w:trHeight w:val="240"/>
          <w:jc w:val="center"/>
        </w:trPr>
        <w:tc>
          <w:tcPr>
            <w:tcW w:w="4876" w:type="dxa"/>
            <w:tcBorders>
              <w:top w:val="nil"/>
              <w:left w:val="nil"/>
              <w:bottom w:val="nil"/>
              <w:right w:val="nil"/>
            </w:tcBorders>
          </w:tcPr>
          <w:p w14:paraId="6D96845C" w14:textId="77777777" w:rsidR="00641682" w:rsidRPr="009677EC" w:rsidRDefault="00641682" w:rsidP="000A666C">
            <w:pPr>
              <w:pStyle w:val="AmColumnHeading"/>
            </w:pPr>
            <w:r w:rsidRPr="009677EC">
              <w:t>Texte en vigueur</w:t>
            </w:r>
          </w:p>
        </w:tc>
        <w:tc>
          <w:tcPr>
            <w:tcW w:w="4876" w:type="dxa"/>
            <w:tcBorders>
              <w:top w:val="nil"/>
              <w:left w:val="nil"/>
              <w:bottom w:val="nil"/>
              <w:right w:val="nil"/>
            </w:tcBorders>
          </w:tcPr>
          <w:p w14:paraId="42609F6E" w14:textId="77777777" w:rsidR="00641682" w:rsidRPr="009677EC" w:rsidRDefault="00641682" w:rsidP="000A666C">
            <w:pPr>
              <w:pStyle w:val="AmColumnHeading"/>
            </w:pPr>
            <w:r w:rsidRPr="009677EC">
              <w:t>Amendement</w:t>
            </w:r>
          </w:p>
        </w:tc>
      </w:tr>
      <w:tr w:rsidR="00641682" w:rsidRPr="009677EC" w14:paraId="5267749E" w14:textId="77777777" w:rsidTr="000A666C">
        <w:trPr>
          <w:jc w:val="center"/>
        </w:trPr>
        <w:tc>
          <w:tcPr>
            <w:tcW w:w="4876" w:type="dxa"/>
            <w:tcBorders>
              <w:top w:val="nil"/>
              <w:left w:val="nil"/>
              <w:bottom w:val="nil"/>
              <w:right w:val="nil"/>
            </w:tcBorders>
          </w:tcPr>
          <w:p w14:paraId="614FDD8F" w14:textId="77777777" w:rsidR="00641682" w:rsidRPr="009677EC" w:rsidRDefault="00641682" w:rsidP="000A666C">
            <w:pPr>
              <w:pStyle w:val="Normal6a"/>
            </w:pPr>
          </w:p>
        </w:tc>
        <w:tc>
          <w:tcPr>
            <w:tcW w:w="4876" w:type="dxa"/>
            <w:tcBorders>
              <w:top w:val="nil"/>
              <w:left w:val="nil"/>
              <w:bottom w:val="nil"/>
              <w:right w:val="nil"/>
            </w:tcBorders>
          </w:tcPr>
          <w:p w14:paraId="4FF3AE02" w14:textId="77777777" w:rsidR="00641682" w:rsidRPr="009677EC" w:rsidRDefault="00641682" w:rsidP="000A666C">
            <w:pPr>
              <w:pStyle w:val="Normal6a"/>
            </w:pPr>
            <w:r w:rsidRPr="009677EC">
              <w:rPr>
                <w:b/>
                <w:i/>
              </w:rPr>
              <w:t>c bis)</w:t>
            </w:r>
            <w:r w:rsidRPr="009677EC">
              <w:tab/>
            </w:r>
            <w:r w:rsidRPr="009677EC">
              <w:rPr>
                <w:b/>
                <w:i/>
              </w:rPr>
              <w:t>le paragraphe 4 est remplacé par le texte suivant:</w:t>
            </w:r>
          </w:p>
        </w:tc>
      </w:tr>
      <w:tr w:rsidR="00641682" w:rsidRPr="009677EC" w14:paraId="6CB6E385" w14:textId="77777777" w:rsidTr="000A666C">
        <w:trPr>
          <w:jc w:val="center"/>
        </w:trPr>
        <w:tc>
          <w:tcPr>
            <w:tcW w:w="4876" w:type="dxa"/>
            <w:tcBorders>
              <w:top w:val="nil"/>
              <w:left w:val="nil"/>
              <w:bottom w:val="nil"/>
              <w:right w:val="nil"/>
            </w:tcBorders>
          </w:tcPr>
          <w:p w14:paraId="65F1AED5" w14:textId="77777777" w:rsidR="00641682" w:rsidRPr="009677EC" w:rsidRDefault="00641682" w:rsidP="000A666C">
            <w:pPr>
              <w:pStyle w:val="Normal6a"/>
            </w:pPr>
            <w:r w:rsidRPr="009677EC">
              <w:t xml:space="preserve">4. Lorsqu’une autorité compétente constate qu’il n’a pas été satisfait à l’une ou plusieurs des exigences prévues aux articles 6 à </w:t>
            </w:r>
            <w:r w:rsidRPr="009677EC">
              <w:rPr>
                <w:b/>
                <w:i/>
              </w:rPr>
              <w:t>27</w:t>
            </w:r>
            <w:r w:rsidRPr="009677EC">
              <w:t xml:space="preserve"> ou a des raisons de le croire, elle en informe de manière suffisamment détaillée l’autorité compétente de l’entité ou des entités soupçonnées d’avoir commis cette infraction. Les autorités compétentes concernées coordonnent étroitement leur surveillance pour veiller à la cohérence des décisions.</w:t>
            </w:r>
          </w:p>
        </w:tc>
        <w:tc>
          <w:tcPr>
            <w:tcW w:w="4876" w:type="dxa"/>
            <w:tcBorders>
              <w:top w:val="nil"/>
              <w:left w:val="nil"/>
              <w:bottom w:val="nil"/>
              <w:right w:val="nil"/>
            </w:tcBorders>
          </w:tcPr>
          <w:p w14:paraId="03CD0EA1" w14:textId="77777777" w:rsidR="00641682" w:rsidRPr="009677EC" w:rsidRDefault="00641682" w:rsidP="000A666C">
            <w:pPr>
              <w:pStyle w:val="Normal6a"/>
            </w:pPr>
            <w:r w:rsidRPr="009677EC">
              <w:t xml:space="preserve">4. Lorsqu’une autorité compétente constate qu’il n’a pas été satisfait à l’une ou plusieurs des exigences prévues aux articles 6 à </w:t>
            </w:r>
            <w:r w:rsidRPr="009677EC">
              <w:rPr>
                <w:b/>
                <w:i/>
              </w:rPr>
              <w:t>9</w:t>
            </w:r>
            <w:r w:rsidRPr="009677EC">
              <w:t xml:space="preserve"> ou a des raisons de le croire, elle en informe de manière suffisamment détaillée l’autorité compétente de l’entité ou des entités soupçonnées d’avoir commis cette infraction. Les autorités compétentes concernées coordonnent étroitement leur surveillance pour veiller à la cohérence des décisions.</w:t>
            </w:r>
          </w:p>
        </w:tc>
      </w:tr>
      <w:tr w:rsidR="00641682" w:rsidRPr="009677EC" w14:paraId="2B7AD3FD" w14:textId="77777777" w:rsidTr="000A666C">
        <w:trPr>
          <w:jc w:val="center"/>
        </w:trPr>
        <w:tc>
          <w:tcPr>
            <w:tcW w:w="4876" w:type="dxa"/>
            <w:tcBorders>
              <w:top w:val="nil"/>
              <w:left w:val="nil"/>
              <w:bottom w:val="nil"/>
              <w:right w:val="nil"/>
            </w:tcBorders>
          </w:tcPr>
          <w:p w14:paraId="3F434586" w14:textId="77777777" w:rsidR="00641682" w:rsidRPr="009677EC" w:rsidRDefault="00641682" w:rsidP="000A666C">
            <w:pPr>
              <w:pStyle w:val="Normal6a"/>
            </w:pPr>
          </w:p>
        </w:tc>
        <w:tc>
          <w:tcPr>
            <w:tcW w:w="4876" w:type="dxa"/>
            <w:tcBorders>
              <w:top w:val="nil"/>
              <w:left w:val="nil"/>
              <w:bottom w:val="nil"/>
              <w:right w:val="nil"/>
            </w:tcBorders>
          </w:tcPr>
          <w:p w14:paraId="12CF0837" w14:textId="77777777" w:rsidR="00641682" w:rsidRPr="009677EC" w:rsidRDefault="00641682" w:rsidP="000A666C">
            <w:pPr>
              <w:pStyle w:val="Normal6a"/>
            </w:pPr>
            <w:r w:rsidRPr="009677EC">
              <w:rPr>
                <w:b/>
                <w:i/>
              </w:rPr>
              <w:t>L’AEMF informe sans retard injustifié l’autorité compétente concernée lorsqu’elle considère qu’une ou plusieurs des exigences énoncées aux articles 19 à 27 du présent règlement n’ont pas été respectées.</w:t>
            </w:r>
          </w:p>
        </w:tc>
      </w:tr>
    </w:tbl>
    <w:p w14:paraId="2223589E"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10B78B8" w14:textId="77777777" w:rsidR="00641682" w:rsidRPr="003F27EB" w:rsidRDefault="00641682" w:rsidP="00641682">
      <w:pPr>
        <w:rPr>
          <w:lang w:val="en-GB"/>
        </w:rPr>
      </w:pPr>
      <w:r w:rsidRPr="003F27EB">
        <w:rPr>
          <w:rStyle w:val="HideTWBExt"/>
          <w:lang w:val="en-GB"/>
        </w:rPr>
        <w:t>&lt;/Amend&gt;</w:t>
      </w:r>
    </w:p>
    <w:p w14:paraId="217AE969"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284</w:t>
      </w:r>
      <w:r w:rsidRPr="003F27EB">
        <w:rPr>
          <w:rStyle w:val="HideTWBExt"/>
          <w:b w:val="0"/>
          <w:lang w:val="en-GB"/>
        </w:rPr>
        <w:t>&lt;/NumAm&gt;</w:t>
      </w:r>
    </w:p>
    <w:p w14:paraId="03591F1D"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0D0B5755" w14:textId="77777777" w:rsidR="00641682" w:rsidRPr="003F27EB" w:rsidRDefault="00641682" w:rsidP="00641682">
      <w:pPr>
        <w:pStyle w:val="NormalBold"/>
        <w:rPr>
          <w:lang w:val="en-GB"/>
        </w:rPr>
      </w:pPr>
      <w:r w:rsidRPr="003F27EB">
        <w:rPr>
          <w:rStyle w:val="HideTWBExt"/>
          <w:b w:val="0"/>
          <w:lang w:val="en-GB"/>
        </w:rPr>
        <w:t>&lt;/RepeatBlock-By&gt;</w:t>
      </w:r>
    </w:p>
    <w:p w14:paraId="07220969"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FCFB718" w14:textId="77777777" w:rsidR="00641682" w:rsidRPr="009677EC" w:rsidRDefault="00641682" w:rsidP="00641682">
      <w:pPr>
        <w:pStyle w:val="NormalBold"/>
      </w:pPr>
      <w:r w:rsidRPr="009677EC">
        <w:rPr>
          <w:rStyle w:val="HideTWBExt"/>
          <w:b w:val="0"/>
        </w:rPr>
        <w:t>&lt;Article&gt;</w:t>
      </w:r>
      <w:r w:rsidRPr="009677EC">
        <w:t>Article 1 – alinéa 1 – point 18 – sous-point d</w:t>
      </w:r>
      <w:r w:rsidRPr="009677EC">
        <w:rPr>
          <w:rStyle w:val="HideTWBExt"/>
          <w:b w:val="0"/>
        </w:rPr>
        <w:t>&lt;/Article&gt;</w:t>
      </w:r>
    </w:p>
    <w:p w14:paraId="1EAFE52B"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5CF7671B" w14:textId="77777777" w:rsidR="00641682" w:rsidRPr="009677EC" w:rsidRDefault="00641682" w:rsidP="00641682">
      <w:r w:rsidRPr="009677EC">
        <w:rPr>
          <w:rStyle w:val="HideTWBExt"/>
        </w:rPr>
        <w:t>&lt;Article2&gt;</w:t>
      </w:r>
      <w:r w:rsidRPr="009677EC">
        <w:t>Article 36 – paragraphe 6 – alinéas 1 et 2</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70AE80AE" w14:textId="77777777" w:rsidTr="000A666C">
        <w:trPr>
          <w:trHeight w:hRule="exact" w:val="240"/>
          <w:jc w:val="center"/>
        </w:trPr>
        <w:tc>
          <w:tcPr>
            <w:tcW w:w="9752" w:type="dxa"/>
            <w:gridSpan w:val="2"/>
            <w:tcBorders>
              <w:top w:val="nil"/>
              <w:left w:val="nil"/>
              <w:bottom w:val="nil"/>
              <w:right w:val="nil"/>
            </w:tcBorders>
          </w:tcPr>
          <w:p w14:paraId="1A3B5166" w14:textId="77777777" w:rsidR="00641682" w:rsidRPr="009677EC" w:rsidRDefault="00641682" w:rsidP="000A666C"/>
        </w:tc>
      </w:tr>
      <w:tr w:rsidR="00641682" w:rsidRPr="009677EC" w14:paraId="223F39DC" w14:textId="77777777" w:rsidTr="000A666C">
        <w:trPr>
          <w:trHeight w:val="240"/>
          <w:jc w:val="center"/>
        </w:trPr>
        <w:tc>
          <w:tcPr>
            <w:tcW w:w="4876" w:type="dxa"/>
            <w:tcBorders>
              <w:top w:val="nil"/>
              <w:left w:val="nil"/>
              <w:bottom w:val="nil"/>
              <w:right w:val="nil"/>
            </w:tcBorders>
          </w:tcPr>
          <w:p w14:paraId="718B901D"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1224A0F3" w14:textId="77777777" w:rsidR="00641682" w:rsidRPr="009677EC" w:rsidRDefault="00641682" w:rsidP="000A666C">
            <w:pPr>
              <w:pStyle w:val="AmColumnHeading"/>
            </w:pPr>
            <w:r w:rsidRPr="009677EC">
              <w:t>Amendement</w:t>
            </w:r>
          </w:p>
        </w:tc>
      </w:tr>
      <w:tr w:rsidR="00641682" w:rsidRPr="009677EC" w14:paraId="303AEDE7" w14:textId="77777777" w:rsidTr="000A666C">
        <w:trPr>
          <w:jc w:val="center"/>
        </w:trPr>
        <w:tc>
          <w:tcPr>
            <w:tcW w:w="4876" w:type="dxa"/>
            <w:tcBorders>
              <w:top w:val="nil"/>
              <w:left w:val="nil"/>
              <w:bottom w:val="nil"/>
              <w:right w:val="nil"/>
            </w:tcBorders>
          </w:tcPr>
          <w:p w14:paraId="6E9B6D82" w14:textId="77777777" w:rsidR="00641682" w:rsidRPr="009677EC" w:rsidRDefault="00641682" w:rsidP="000A666C">
            <w:pPr>
              <w:pStyle w:val="Normal6a"/>
            </w:pPr>
            <w:r w:rsidRPr="009677EC">
              <w:rPr>
                <w:b/>
                <w:i/>
              </w:rPr>
              <w:t>d)</w:t>
            </w:r>
            <w:r w:rsidRPr="009677EC">
              <w:tab/>
            </w:r>
            <w:r w:rsidRPr="009677EC">
              <w:rPr>
                <w:b/>
                <w:i/>
              </w:rPr>
              <w:t>au paragraphe 6, les premier et deuxième alinéas sont remplacés par le texte suivant:</w:t>
            </w:r>
          </w:p>
        </w:tc>
        <w:tc>
          <w:tcPr>
            <w:tcW w:w="4876" w:type="dxa"/>
            <w:tcBorders>
              <w:top w:val="nil"/>
              <w:left w:val="nil"/>
              <w:bottom w:val="nil"/>
              <w:right w:val="nil"/>
            </w:tcBorders>
          </w:tcPr>
          <w:p w14:paraId="5BC50418" w14:textId="77777777" w:rsidR="00641682" w:rsidRPr="009677EC" w:rsidRDefault="00641682" w:rsidP="000A666C">
            <w:pPr>
              <w:pStyle w:val="Normal6a"/>
            </w:pPr>
            <w:r w:rsidRPr="009677EC">
              <w:rPr>
                <w:b/>
                <w:i/>
              </w:rPr>
              <w:t>supprimé</w:t>
            </w:r>
          </w:p>
        </w:tc>
      </w:tr>
      <w:tr w:rsidR="00641682" w:rsidRPr="009677EC" w14:paraId="4A872844" w14:textId="77777777" w:rsidTr="000A666C">
        <w:trPr>
          <w:jc w:val="center"/>
        </w:trPr>
        <w:tc>
          <w:tcPr>
            <w:tcW w:w="4876" w:type="dxa"/>
            <w:tcBorders>
              <w:top w:val="nil"/>
              <w:left w:val="nil"/>
              <w:bottom w:val="nil"/>
              <w:right w:val="nil"/>
            </w:tcBorders>
          </w:tcPr>
          <w:p w14:paraId="5FC580F2" w14:textId="77777777" w:rsidR="00641682" w:rsidRPr="009677EC" w:rsidRDefault="00641682" w:rsidP="000A666C">
            <w:pPr>
              <w:pStyle w:val="Normal6a"/>
            </w:pPr>
            <w:r w:rsidRPr="009677EC">
              <w:rPr>
                <w:b/>
                <w:i/>
              </w:rPr>
              <w:t>«Dès qu’elle reçoit l’information visée au paragraphe 4, l’autorité compétente de l’entité soupçonnée d’avoir commis l’infraction prend, dans un délai de quinze jours ouvrables, toutes les mesures nécessaires pour remédier à l’infraction constatée et en informe les autres autorités compétentes concernées, notamment celles dont relèvent l’initiateur, le sponsor et la SSPE ainsi que les autorités compétentes dont relève le détenteur d’une position de titrisation, lorsqu’elles sont connues. Une autorité compétente qui est en désaccord avec une autre autorité compétente concernant la procédure, le contenu d’une mesure ou l’absence de mesures prises par cette dernière en informe sans retard injustifié toutes les autres autorités compétentes concernées. Si ce désaccord n’est pas résolu dans un délai de trois mois à compter de la date à laquelle toutes les autorités compétentes concernées ont été informées, la question peut être portée devant l’ABE conformément à l’article 19 et, s’il y a lieu, à l’article 20 du règlement (UE) nº 1093/2010. Le délai pour la conciliation visé à l’article 19, paragraphe 2, du règlement (UE) nº 1093/2010 est fixé à un mois.</w:t>
            </w:r>
          </w:p>
        </w:tc>
        <w:tc>
          <w:tcPr>
            <w:tcW w:w="4876" w:type="dxa"/>
            <w:tcBorders>
              <w:top w:val="nil"/>
              <w:left w:val="nil"/>
              <w:bottom w:val="nil"/>
              <w:right w:val="nil"/>
            </w:tcBorders>
          </w:tcPr>
          <w:p w14:paraId="36F0AF70" w14:textId="77777777" w:rsidR="00641682" w:rsidRPr="009677EC" w:rsidRDefault="00641682" w:rsidP="000A666C">
            <w:pPr>
              <w:pStyle w:val="Normal6a"/>
            </w:pPr>
          </w:p>
        </w:tc>
      </w:tr>
      <w:tr w:rsidR="00641682" w:rsidRPr="009677EC" w14:paraId="17244B5A" w14:textId="77777777" w:rsidTr="000A666C">
        <w:trPr>
          <w:jc w:val="center"/>
        </w:trPr>
        <w:tc>
          <w:tcPr>
            <w:tcW w:w="4876" w:type="dxa"/>
            <w:tcBorders>
              <w:top w:val="nil"/>
              <w:left w:val="nil"/>
              <w:bottom w:val="nil"/>
              <w:right w:val="nil"/>
            </w:tcBorders>
          </w:tcPr>
          <w:p w14:paraId="3E20849B" w14:textId="77777777" w:rsidR="00641682" w:rsidRPr="009677EC" w:rsidRDefault="00641682" w:rsidP="000A666C">
            <w:pPr>
              <w:pStyle w:val="Normal6a"/>
            </w:pPr>
            <w:r w:rsidRPr="009677EC">
              <w:rPr>
                <w:b/>
                <w:i/>
              </w:rPr>
              <w:t>Lorsque les autorités compétentes concernées ne sont pas parvenues à un accord au terme de la phase de conciliation visée au premier alinéa, l’ABE prend la décision visée à l’article 19, paragraphe 3, du règlement (UE) nº 1093/2010 dans un délai d’un mois. Au cours de la procédure énoncée au présent article, une titrisation figurant sur la liste tenue par l’AEMF conformément à l’article 27 du présent règlement continue d’être considérée comme STS en vertu du chapitre 4 du présent règlement et elle est maintenue sur cette liste.»;</w:t>
            </w:r>
          </w:p>
        </w:tc>
        <w:tc>
          <w:tcPr>
            <w:tcW w:w="4876" w:type="dxa"/>
            <w:tcBorders>
              <w:top w:val="nil"/>
              <w:left w:val="nil"/>
              <w:bottom w:val="nil"/>
              <w:right w:val="nil"/>
            </w:tcBorders>
          </w:tcPr>
          <w:p w14:paraId="008C083A" w14:textId="77777777" w:rsidR="00641682" w:rsidRPr="009677EC" w:rsidRDefault="00641682" w:rsidP="000A666C">
            <w:pPr>
              <w:pStyle w:val="Normal6a"/>
            </w:pPr>
          </w:p>
        </w:tc>
      </w:tr>
    </w:tbl>
    <w:p w14:paraId="666B6A99"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1E5700C" w14:textId="77777777" w:rsidR="00641682" w:rsidRPr="003F27EB" w:rsidRDefault="00641682" w:rsidP="00641682">
      <w:pPr>
        <w:rPr>
          <w:lang w:val="en-GB"/>
        </w:rPr>
      </w:pPr>
      <w:r w:rsidRPr="003F27EB">
        <w:rPr>
          <w:rStyle w:val="HideTWBExt"/>
          <w:lang w:val="en-GB"/>
        </w:rPr>
        <w:t>&lt;/Amend&gt;</w:t>
      </w:r>
    </w:p>
    <w:p w14:paraId="2D33C584"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285</w:t>
      </w:r>
      <w:r w:rsidRPr="003F27EB">
        <w:rPr>
          <w:rStyle w:val="HideTWBExt"/>
          <w:b w:val="0"/>
          <w:lang w:val="en-GB"/>
        </w:rPr>
        <w:t>&lt;/NumAm&gt;</w:t>
      </w:r>
    </w:p>
    <w:p w14:paraId="362D1BF1"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Gilles Boyer, Stéphanie Yon-Courtin</w:t>
      </w:r>
      <w:r w:rsidRPr="003F27EB">
        <w:rPr>
          <w:rStyle w:val="HideTWBExt"/>
          <w:b w:val="0"/>
          <w:lang w:val="en-GB"/>
        </w:rPr>
        <w:t>&lt;/Members&gt;</w:t>
      </w:r>
    </w:p>
    <w:p w14:paraId="7B95AEDC" w14:textId="77777777" w:rsidR="00641682" w:rsidRPr="009677EC" w:rsidRDefault="00641682" w:rsidP="00641682">
      <w:pPr>
        <w:pStyle w:val="NormalBold"/>
      </w:pPr>
      <w:r w:rsidRPr="009677EC">
        <w:rPr>
          <w:rStyle w:val="HideTWBExt"/>
          <w:b w:val="0"/>
        </w:rPr>
        <w:t>&lt;/RepeatBlock-By&gt;</w:t>
      </w:r>
    </w:p>
    <w:p w14:paraId="3862249C"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282343B9" w14:textId="77777777" w:rsidR="00641682" w:rsidRPr="009677EC" w:rsidRDefault="00641682" w:rsidP="00641682">
      <w:pPr>
        <w:pStyle w:val="NormalBold"/>
      </w:pPr>
      <w:r w:rsidRPr="009677EC">
        <w:rPr>
          <w:rStyle w:val="HideTWBExt"/>
          <w:b w:val="0"/>
        </w:rPr>
        <w:t>&lt;Article&gt;</w:t>
      </w:r>
      <w:r w:rsidRPr="009677EC">
        <w:t>Article 1 – alinéa 1 – point 18 – sous-point d</w:t>
      </w:r>
      <w:r w:rsidRPr="009677EC">
        <w:rPr>
          <w:rStyle w:val="HideTWBExt"/>
          <w:b w:val="0"/>
        </w:rPr>
        <w:t>&lt;/Article&gt;</w:t>
      </w:r>
    </w:p>
    <w:p w14:paraId="6BE9DBE2"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05A5587A" w14:textId="77777777" w:rsidR="00641682" w:rsidRPr="009677EC" w:rsidRDefault="00641682" w:rsidP="00641682">
      <w:r w:rsidRPr="009677EC">
        <w:rPr>
          <w:rStyle w:val="HideTWBExt"/>
        </w:rPr>
        <w:t>&lt;Article2&gt;</w:t>
      </w:r>
      <w:r w:rsidRPr="009677EC">
        <w:t>Article 36 – paragraphe 6 – alinéas 1 et 2</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3927D762" w14:textId="77777777" w:rsidTr="000A666C">
        <w:trPr>
          <w:trHeight w:hRule="exact" w:val="240"/>
          <w:jc w:val="center"/>
        </w:trPr>
        <w:tc>
          <w:tcPr>
            <w:tcW w:w="9752" w:type="dxa"/>
            <w:gridSpan w:val="2"/>
            <w:tcBorders>
              <w:top w:val="nil"/>
              <w:left w:val="nil"/>
              <w:bottom w:val="nil"/>
              <w:right w:val="nil"/>
            </w:tcBorders>
          </w:tcPr>
          <w:p w14:paraId="333FFF09" w14:textId="77777777" w:rsidR="00641682" w:rsidRPr="009677EC" w:rsidRDefault="00641682" w:rsidP="000A666C"/>
        </w:tc>
      </w:tr>
      <w:tr w:rsidR="00641682" w:rsidRPr="009677EC" w14:paraId="145F9D99" w14:textId="77777777" w:rsidTr="000A666C">
        <w:trPr>
          <w:trHeight w:val="240"/>
          <w:jc w:val="center"/>
        </w:trPr>
        <w:tc>
          <w:tcPr>
            <w:tcW w:w="4876" w:type="dxa"/>
            <w:tcBorders>
              <w:top w:val="nil"/>
              <w:left w:val="nil"/>
              <w:bottom w:val="nil"/>
              <w:right w:val="nil"/>
            </w:tcBorders>
          </w:tcPr>
          <w:p w14:paraId="487E9FA5"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3CBF5D00" w14:textId="77777777" w:rsidR="00641682" w:rsidRPr="009677EC" w:rsidRDefault="00641682" w:rsidP="000A666C">
            <w:pPr>
              <w:pStyle w:val="AmColumnHeading"/>
            </w:pPr>
            <w:r w:rsidRPr="009677EC">
              <w:t>Amendement</w:t>
            </w:r>
          </w:p>
        </w:tc>
      </w:tr>
      <w:tr w:rsidR="00641682" w:rsidRPr="009677EC" w14:paraId="579A739B" w14:textId="77777777" w:rsidTr="000A666C">
        <w:trPr>
          <w:jc w:val="center"/>
        </w:trPr>
        <w:tc>
          <w:tcPr>
            <w:tcW w:w="4876" w:type="dxa"/>
            <w:tcBorders>
              <w:top w:val="nil"/>
              <w:left w:val="nil"/>
              <w:bottom w:val="nil"/>
              <w:right w:val="nil"/>
            </w:tcBorders>
          </w:tcPr>
          <w:p w14:paraId="332DACD5" w14:textId="77777777" w:rsidR="00641682" w:rsidRPr="009677EC" w:rsidRDefault="00641682" w:rsidP="000A666C">
            <w:pPr>
              <w:pStyle w:val="Normal6a"/>
            </w:pPr>
            <w:r w:rsidRPr="009677EC">
              <w:rPr>
                <w:b/>
                <w:i/>
              </w:rPr>
              <w:t>d)</w:t>
            </w:r>
            <w:r w:rsidRPr="009677EC">
              <w:tab/>
            </w:r>
            <w:r w:rsidRPr="009677EC">
              <w:rPr>
                <w:b/>
                <w:i/>
              </w:rPr>
              <w:t>au paragraphe 6, les premier et deuxième alinéas sont remplacés par le texte suivant:</w:t>
            </w:r>
          </w:p>
        </w:tc>
        <w:tc>
          <w:tcPr>
            <w:tcW w:w="4876" w:type="dxa"/>
            <w:tcBorders>
              <w:top w:val="nil"/>
              <w:left w:val="nil"/>
              <w:bottom w:val="nil"/>
              <w:right w:val="nil"/>
            </w:tcBorders>
          </w:tcPr>
          <w:p w14:paraId="7A4C2E55" w14:textId="77777777" w:rsidR="00641682" w:rsidRPr="009677EC" w:rsidRDefault="00641682" w:rsidP="000A666C">
            <w:pPr>
              <w:pStyle w:val="Normal6a"/>
            </w:pPr>
            <w:r w:rsidRPr="009677EC">
              <w:rPr>
                <w:b/>
                <w:i/>
              </w:rPr>
              <w:t>supprimé</w:t>
            </w:r>
          </w:p>
        </w:tc>
      </w:tr>
      <w:tr w:rsidR="00641682" w:rsidRPr="009677EC" w14:paraId="000BE837" w14:textId="77777777" w:rsidTr="000A666C">
        <w:trPr>
          <w:jc w:val="center"/>
        </w:trPr>
        <w:tc>
          <w:tcPr>
            <w:tcW w:w="4876" w:type="dxa"/>
            <w:tcBorders>
              <w:top w:val="nil"/>
              <w:left w:val="nil"/>
              <w:bottom w:val="nil"/>
              <w:right w:val="nil"/>
            </w:tcBorders>
          </w:tcPr>
          <w:p w14:paraId="5B51DD8B" w14:textId="77777777" w:rsidR="00641682" w:rsidRPr="009677EC" w:rsidRDefault="00641682" w:rsidP="000A666C">
            <w:pPr>
              <w:pStyle w:val="Normal6a"/>
            </w:pPr>
            <w:r w:rsidRPr="009677EC">
              <w:rPr>
                <w:b/>
                <w:i/>
              </w:rPr>
              <w:t>«Dès qu’elle reçoit l’information visée au paragraphe 4, l’autorité compétente de l’entité soupçonnée d’avoir commis l’infraction prend, dans un délai de quinze jours ouvrables, toutes les mesures nécessaires pour remédier à l’infraction constatée et en informe les autres autorités compétentes concernées, notamment celles dont relèvent l’initiateur, le sponsor et la SSPE ainsi que les autorités compétentes dont relève le détenteur d’une position de titrisation, lorsqu’elles sont connues. Une autorité compétente qui est en désaccord avec une autre autorité compétente concernant la procédure, le contenu d’une mesure ou l’absence de mesures prises par cette dernière en informe sans retard injustifié toutes les autres autorités compétentes concernées. Si ce désaccord n’est pas résolu dans un délai de trois mois à compter de la date à laquelle toutes les autorités compétentes concernées ont été informées, la question peut être portée devant l’ABE conformément à l’article 19 et, s’il y a lieu, à l’article 20 du règlement (UE) nº 1093/2010. Le délai pour la conciliation visé à l’article 19, paragraphe 2, du règlement (UE) nº 1093/2010 est fixé à un mois.</w:t>
            </w:r>
          </w:p>
        </w:tc>
        <w:tc>
          <w:tcPr>
            <w:tcW w:w="4876" w:type="dxa"/>
            <w:tcBorders>
              <w:top w:val="nil"/>
              <w:left w:val="nil"/>
              <w:bottom w:val="nil"/>
              <w:right w:val="nil"/>
            </w:tcBorders>
          </w:tcPr>
          <w:p w14:paraId="6EAD0E56" w14:textId="77777777" w:rsidR="00641682" w:rsidRPr="009677EC" w:rsidRDefault="00641682" w:rsidP="000A666C">
            <w:pPr>
              <w:pStyle w:val="Normal6a"/>
            </w:pPr>
          </w:p>
        </w:tc>
      </w:tr>
      <w:tr w:rsidR="00641682" w:rsidRPr="009677EC" w14:paraId="19F693B8" w14:textId="77777777" w:rsidTr="000A666C">
        <w:trPr>
          <w:jc w:val="center"/>
        </w:trPr>
        <w:tc>
          <w:tcPr>
            <w:tcW w:w="4876" w:type="dxa"/>
            <w:tcBorders>
              <w:top w:val="nil"/>
              <w:left w:val="nil"/>
              <w:bottom w:val="nil"/>
              <w:right w:val="nil"/>
            </w:tcBorders>
          </w:tcPr>
          <w:p w14:paraId="63D839E7" w14:textId="77777777" w:rsidR="00641682" w:rsidRPr="009677EC" w:rsidRDefault="00641682" w:rsidP="000A666C">
            <w:pPr>
              <w:pStyle w:val="Normal6a"/>
            </w:pPr>
            <w:r w:rsidRPr="009677EC">
              <w:rPr>
                <w:b/>
                <w:i/>
              </w:rPr>
              <w:t>Lorsque les autorités compétentes concernées ne sont pas parvenues à un accord au terme de la phase de conciliation visée au premier alinéa, l’ABE prend la décision visée à l’article 19, paragraphe 3, du règlement (UE) nº 1093/2010 dans un délai d’un mois. Au cours de la procédure énoncée au présent article, une titrisation figurant sur la liste tenue par l’AEMF conformément à l’article 27 du présent règlement continue d’être considérée comme STS en vertu du chapitre 4 du présent règlement et elle est maintenue sur cette liste.»;</w:t>
            </w:r>
          </w:p>
        </w:tc>
        <w:tc>
          <w:tcPr>
            <w:tcW w:w="4876" w:type="dxa"/>
            <w:tcBorders>
              <w:top w:val="nil"/>
              <w:left w:val="nil"/>
              <w:bottom w:val="nil"/>
              <w:right w:val="nil"/>
            </w:tcBorders>
          </w:tcPr>
          <w:p w14:paraId="79324E66" w14:textId="77777777" w:rsidR="00641682" w:rsidRPr="009677EC" w:rsidRDefault="00641682" w:rsidP="000A666C">
            <w:pPr>
              <w:pStyle w:val="Normal6a"/>
            </w:pPr>
          </w:p>
        </w:tc>
      </w:tr>
    </w:tbl>
    <w:p w14:paraId="238DCCA4"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11F07E68" w14:textId="77777777" w:rsidR="00641682" w:rsidRPr="003F27EB" w:rsidRDefault="00641682" w:rsidP="00641682">
      <w:pPr>
        <w:rPr>
          <w:lang w:val="en-GB"/>
        </w:rPr>
      </w:pPr>
      <w:r w:rsidRPr="003F27EB">
        <w:rPr>
          <w:rStyle w:val="HideTWBExt"/>
          <w:lang w:val="en-GB"/>
        </w:rPr>
        <w:t>&lt;/Amend&gt;</w:t>
      </w:r>
    </w:p>
    <w:p w14:paraId="6E03E587"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286</w:t>
      </w:r>
      <w:r w:rsidRPr="003F27EB">
        <w:rPr>
          <w:rStyle w:val="HideTWBExt"/>
          <w:b w:val="0"/>
          <w:lang w:val="en-GB"/>
        </w:rPr>
        <w:t>&lt;/NumAm&gt;</w:t>
      </w:r>
    </w:p>
    <w:p w14:paraId="26897085"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01AE5731" w14:textId="77777777" w:rsidR="00641682" w:rsidRPr="003F27EB" w:rsidRDefault="00641682" w:rsidP="00641682">
      <w:pPr>
        <w:pStyle w:val="NormalBold"/>
        <w:rPr>
          <w:lang w:val="en-GB"/>
        </w:rPr>
      </w:pPr>
      <w:r w:rsidRPr="003F27EB">
        <w:rPr>
          <w:rStyle w:val="HideTWBExt"/>
          <w:b w:val="0"/>
          <w:lang w:val="en-GB"/>
        </w:rPr>
        <w:t>&lt;/RepeatBlock-By&gt;</w:t>
      </w:r>
    </w:p>
    <w:p w14:paraId="1853A11C"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B586C64" w14:textId="77777777" w:rsidR="00641682" w:rsidRPr="009677EC" w:rsidRDefault="00641682" w:rsidP="00641682">
      <w:pPr>
        <w:pStyle w:val="NormalBold"/>
      </w:pPr>
      <w:r w:rsidRPr="009677EC">
        <w:rPr>
          <w:rStyle w:val="HideTWBExt"/>
          <w:b w:val="0"/>
        </w:rPr>
        <w:t>&lt;Article&gt;</w:t>
      </w:r>
      <w:r w:rsidRPr="009677EC">
        <w:t>Article 1 – alinéa 1 – point 19 – point a</w:t>
      </w:r>
      <w:r w:rsidRPr="009677EC">
        <w:rPr>
          <w:rStyle w:val="HideTWBExt"/>
          <w:b w:val="0"/>
        </w:rPr>
        <w:t>&lt;/Article&gt;</w:t>
      </w:r>
    </w:p>
    <w:p w14:paraId="6A43122A"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A1CCD4B" w14:textId="77777777" w:rsidR="00641682" w:rsidRPr="009677EC" w:rsidRDefault="00641682" w:rsidP="00641682">
      <w:r w:rsidRPr="009677EC">
        <w:rPr>
          <w:rStyle w:val="HideTWBExt"/>
        </w:rPr>
        <w:t>&lt;Article2&gt;</w:t>
      </w:r>
      <w:r w:rsidRPr="009677EC">
        <w:t>Article 44 – paragraphe 1 – point e</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D1F2E71" w14:textId="77777777" w:rsidTr="000A666C">
        <w:trPr>
          <w:trHeight w:hRule="exact" w:val="240"/>
          <w:jc w:val="center"/>
        </w:trPr>
        <w:tc>
          <w:tcPr>
            <w:tcW w:w="9752" w:type="dxa"/>
            <w:gridSpan w:val="2"/>
            <w:tcBorders>
              <w:top w:val="nil"/>
              <w:left w:val="nil"/>
              <w:bottom w:val="nil"/>
              <w:right w:val="nil"/>
            </w:tcBorders>
          </w:tcPr>
          <w:p w14:paraId="2DFC8FA3" w14:textId="77777777" w:rsidR="00641682" w:rsidRPr="009677EC" w:rsidRDefault="00641682" w:rsidP="000A666C"/>
        </w:tc>
      </w:tr>
      <w:tr w:rsidR="00641682" w:rsidRPr="009677EC" w14:paraId="3F79BE72" w14:textId="77777777" w:rsidTr="000A666C">
        <w:trPr>
          <w:trHeight w:val="240"/>
          <w:jc w:val="center"/>
        </w:trPr>
        <w:tc>
          <w:tcPr>
            <w:tcW w:w="4876" w:type="dxa"/>
            <w:tcBorders>
              <w:top w:val="nil"/>
              <w:left w:val="nil"/>
              <w:bottom w:val="nil"/>
              <w:right w:val="nil"/>
            </w:tcBorders>
          </w:tcPr>
          <w:p w14:paraId="404570CE"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43055AD0" w14:textId="77777777" w:rsidR="00641682" w:rsidRPr="009677EC" w:rsidRDefault="00641682" w:rsidP="000A666C">
            <w:pPr>
              <w:pStyle w:val="AmColumnHeading"/>
            </w:pPr>
            <w:r w:rsidRPr="009677EC">
              <w:t>Amendement</w:t>
            </w:r>
          </w:p>
        </w:tc>
      </w:tr>
      <w:tr w:rsidR="00641682" w:rsidRPr="009677EC" w14:paraId="5EC0BBAC" w14:textId="77777777" w:rsidTr="000A666C">
        <w:trPr>
          <w:jc w:val="center"/>
        </w:trPr>
        <w:tc>
          <w:tcPr>
            <w:tcW w:w="4876" w:type="dxa"/>
            <w:tcBorders>
              <w:top w:val="nil"/>
              <w:left w:val="nil"/>
              <w:bottom w:val="nil"/>
              <w:right w:val="nil"/>
            </w:tcBorders>
          </w:tcPr>
          <w:p w14:paraId="3C8BEFEF" w14:textId="77777777" w:rsidR="00641682" w:rsidRPr="009677EC" w:rsidRDefault="00641682" w:rsidP="000A666C">
            <w:pPr>
              <w:pStyle w:val="Normal6a"/>
            </w:pPr>
            <w:r w:rsidRPr="009677EC">
              <w:t>e)</w:t>
            </w:r>
            <w:r w:rsidRPr="009677EC">
              <w:tab/>
              <w:t>la contribution de la titrisation au financement des entreprises de l’Union et à l’économie de l’Union.»;</w:t>
            </w:r>
          </w:p>
        </w:tc>
        <w:tc>
          <w:tcPr>
            <w:tcW w:w="4876" w:type="dxa"/>
            <w:tcBorders>
              <w:top w:val="nil"/>
              <w:left w:val="nil"/>
              <w:bottom w:val="nil"/>
              <w:right w:val="nil"/>
            </w:tcBorders>
          </w:tcPr>
          <w:p w14:paraId="5F807977" w14:textId="77777777" w:rsidR="00641682" w:rsidRPr="009677EC" w:rsidRDefault="00641682" w:rsidP="000A666C">
            <w:pPr>
              <w:pStyle w:val="Normal6a"/>
            </w:pPr>
            <w:r w:rsidRPr="009677EC">
              <w:t>e)</w:t>
            </w:r>
            <w:r w:rsidRPr="009677EC">
              <w:tab/>
              <w:t xml:space="preserve">la contribution de la titrisation au financement des entreprises de l’Union et à l’économie </w:t>
            </w:r>
            <w:r w:rsidRPr="009677EC">
              <w:rPr>
                <w:b/>
                <w:i/>
              </w:rPr>
              <w:t>et à la stabilité financière</w:t>
            </w:r>
            <w:r w:rsidRPr="009677EC">
              <w:t xml:space="preserve"> de l’Union.»;</w:t>
            </w:r>
          </w:p>
        </w:tc>
      </w:tr>
    </w:tbl>
    <w:p w14:paraId="22EC8F7A"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6848F490" w14:textId="77777777" w:rsidR="00641682" w:rsidRPr="003F27EB" w:rsidRDefault="00641682" w:rsidP="00641682">
      <w:pPr>
        <w:rPr>
          <w:lang w:val="en-GB"/>
        </w:rPr>
      </w:pPr>
      <w:r w:rsidRPr="003F27EB">
        <w:rPr>
          <w:rStyle w:val="HideTWBExt"/>
          <w:lang w:val="en-GB"/>
        </w:rPr>
        <w:t>&lt;/Amend&gt;</w:t>
      </w:r>
    </w:p>
    <w:p w14:paraId="3CF8D626"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287</w:t>
      </w:r>
      <w:r w:rsidRPr="003F27EB">
        <w:rPr>
          <w:rStyle w:val="HideTWBExt"/>
          <w:b w:val="0"/>
          <w:lang w:val="en-GB"/>
        </w:rPr>
        <w:t>&lt;/NumAm&gt;</w:t>
      </w:r>
    </w:p>
    <w:p w14:paraId="313C3D6E"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Marie Toussaint</w:t>
      </w:r>
      <w:r w:rsidRPr="003F27EB">
        <w:rPr>
          <w:rStyle w:val="HideTWBExt"/>
          <w:b w:val="0"/>
          <w:lang w:val="en-GB"/>
        </w:rPr>
        <w:t>&lt;/Members&gt;</w:t>
      </w:r>
    </w:p>
    <w:p w14:paraId="6F0D85B1" w14:textId="77777777" w:rsidR="00641682" w:rsidRPr="009677EC" w:rsidRDefault="00641682" w:rsidP="00641682">
      <w:r w:rsidRPr="009677EC">
        <w:rPr>
          <w:rStyle w:val="HideTWBExt"/>
        </w:rPr>
        <w:t>&lt;AuNomDe&gt;</w:t>
      </w:r>
      <w:r w:rsidRPr="009677EC">
        <w:rPr>
          <w:rStyle w:val="HideTWBInt"/>
        </w:rPr>
        <w:t>{Verts/ALE}</w:t>
      </w:r>
      <w:r w:rsidRPr="009677EC">
        <w:t>au nom du groupe Verts/ALE</w:t>
      </w:r>
      <w:r w:rsidRPr="009677EC">
        <w:rPr>
          <w:rStyle w:val="HideTWBExt"/>
        </w:rPr>
        <w:t>&lt;/AuNomDe&gt;</w:t>
      </w:r>
    </w:p>
    <w:p w14:paraId="74CEC43E" w14:textId="77777777" w:rsidR="00641682" w:rsidRPr="009677EC" w:rsidRDefault="00641682" w:rsidP="00641682">
      <w:pPr>
        <w:pStyle w:val="NormalBold"/>
      </w:pPr>
      <w:r w:rsidRPr="009677EC">
        <w:rPr>
          <w:rStyle w:val="HideTWBExt"/>
          <w:b w:val="0"/>
        </w:rPr>
        <w:t>&lt;/RepeatBlock-By&gt;</w:t>
      </w:r>
    </w:p>
    <w:p w14:paraId="3B4B82EC"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AEA7013" w14:textId="77777777" w:rsidR="00641682" w:rsidRPr="009677EC" w:rsidRDefault="00641682" w:rsidP="00641682">
      <w:pPr>
        <w:pStyle w:val="NormalBold"/>
      </w:pPr>
      <w:r w:rsidRPr="009677EC">
        <w:rPr>
          <w:rStyle w:val="HideTWBExt"/>
          <w:b w:val="0"/>
        </w:rPr>
        <w:t>&lt;Article&gt;</w:t>
      </w:r>
      <w:r w:rsidRPr="009677EC">
        <w:t>Article 1 – alinéa 1 – point 20</w:t>
      </w:r>
      <w:r w:rsidRPr="009677EC">
        <w:rPr>
          <w:rStyle w:val="HideTWBExt"/>
          <w:b w:val="0"/>
        </w:rPr>
        <w:t>&lt;/Article&gt;</w:t>
      </w:r>
    </w:p>
    <w:p w14:paraId="6EDA68A8"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4BEDFA7A" w14:textId="77777777" w:rsidR="00641682" w:rsidRPr="009677EC" w:rsidRDefault="00641682" w:rsidP="00641682">
      <w:r w:rsidRPr="009677EC">
        <w:rPr>
          <w:rStyle w:val="HideTWBExt"/>
        </w:rPr>
        <w:t>&lt;Article2&gt;</w:t>
      </w:r>
      <w:r w:rsidRPr="009677EC">
        <w:t>Article 46 – paragraphe 1</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6CBF3933" w14:textId="77777777" w:rsidTr="000A666C">
        <w:trPr>
          <w:trHeight w:hRule="exact" w:val="240"/>
          <w:jc w:val="center"/>
        </w:trPr>
        <w:tc>
          <w:tcPr>
            <w:tcW w:w="9752" w:type="dxa"/>
            <w:gridSpan w:val="2"/>
            <w:tcBorders>
              <w:top w:val="nil"/>
              <w:left w:val="nil"/>
              <w:bottom w:val="nil"/>
              <w:right w:val="nil"/>
            </w:tcBorders>
          </w:tcPr>
          <w:p w14:paraId="03AF077F" w14:textId="77777777" w:rsidR="00641682" w:rsidRPr="009677EC" w:rsidRDefault="00641682" w:rsidP="000A666C"/>
        </w:tc>
      </w:tr>
      <w:tr w:rsidR="00641682" w:rsidRPr="009677EC" w14:paraId="26221052" w14:textId="77777777" w:rsidTr="000A666C">
        <w:trPr>
          <w:trHeight w:val="240"/>
          <w:jc w:val="center"/>
        </w:trPr>
        <w:tc>
          <w:tcPr>
            <w:tcW w:w="4876" w:type="dxa"/>
            <w:tcBorders>
              <w:top w:val="nil"/>
              <w:left w:val="nil"/>
              <w:bottom w:val="nil"/>
              <w:right w:val="nil"/>
            </w:tcBorders>
          </w:tcPr>
          <w:p w14:paraId="7F023DDA"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140BDCCB" w14:textId="77777777" w:rsidR="00641682" w:rsidRPr="009677EC" w:rsidRDefault="00641682" w:rsidP="000A666C">
            <w:pPr>
              <w:pStyle w:val="AmColumnHeading"/>
            </w:pPr>
            <w:r w:rsidRPr="009677EC">
              <w:t>Amendement</w:t>
            </w:r>
          </w:p>
        </w:tc>
      </w:tr>
      <w:tr w:rsidR="00641682" w:rsidRPr="009677EC" w14:paraId="79DC4980" w14:textId="77777777" w:rsidTr="000A666C">
        <w:trPr>
          <w:jc w:val="center"/>
        </w:trPr>
        <w:tc>
          <w:tcPr>
            <w:tcW w:w="4876" w:type="dxa"/>
            <w:tcBorders>
              <w:top w:val="nil"/>
              <w:left w:val="nil"/>
              <w:bottom w:val="nil"/>
              <w:right w:val="nil"/>
            </w:tcBorders>
          </w:tcPr>
          <w:p w14:paraId="03D8D297" w14:textId="77777777" w:rsidR="00641682" w:rsidRPr="009677EC" w:rsidRDefault="00641682" w:rsidP="000A666C">
            <w:pPr>
              <w:pStyle w:val="Normal6a"/>
            </w:pPr>
            <w:r w:rsidRPr="009677EC">
              <w:t>D’ici le [JO veuillez insérer la date: La Commission présente un rapport au Parlement européen et au Conseil sur le fonctionnement du présent règlement, accompagné, si nécessaire, d’une proposition législative, au plus tard le [OP: insérer la date – cinq ans après l’entrée en vigueur].</w:t>
            </w:r>
          </w:p>
        </w:tc>
        <w:tc>
          <w:tcPr>
            <w:tcW w:w="4876" w:type="dxa"/>
            <w:tcBorders>
              <w:top w:val="nil"/>
              <w:left w:val="nil"/>
              <w:bottom w:val="nil"/>
              <w:right w:val="nil"/>
            </w:tcBorders>
          </w:tcPr>
          <w:p w14:paraId="30139232" w14:textId="77777777" w:rsidR="00641682" w:rsidRPr="009677EC" w:rsidRDefault="00641682" w:rsidP="000A666C">
            <w:pPr>
              <w:pStyle w:val="Normal6a"/>
            </w:pPr>
            <w:r w:rsidRPr="009677EC">
              <w:t xml:space="preserve">D’ici le [JO veuillez insérer la date: </w:t>
            </w:r>
            <w:r w:rsidRPr="009677EC">
              <w:rPr>
                <w:b/>
                <w:i/>
              </w:rPr>
              <w:t>Sur la base d’un avis du Comité européen du risque systémique et de l’Autorité bancaire européenne,</w:t>
            </w:r>
            <w:r w:rsidRPr="009677EC">
              <w:t xml:space="preserve"> la Commission présente un rapport au Parlement européen et au Conseil sur le fonctionnement du présent règlement, accompagné, si nécessaire, d’une proposition législative, au plus tard le [OP: insérer la date – cinq ans après l’entrée en vigueur].</w:t>
            </w:r>
          </w:p>
        </w:tc>
      </w:tr>
    </w:tbl>
    <w:p w14:paraId="12FC9C54"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0005FA7E" w14:textId="77777777" w:rsidR="00641682" w:rsidRPr="003F27EB" w:rsidRDefault="00641682" w:rsidP="00641682">
      <w:pPr>
        <w:rPr>
          <w:lang w:val="en-GB"/>
        </w:rPr>
      </w:pPr>
      <w:r w:rsidRPr="003F27EB">
        <w:rPr>
          <w:rStyle w:val="HideTWBExt"/>
          <w:lang w:val="en-GB"/>
        </w:rPr>
        <w:t>&lt;/Amend&gt;</w:t>
      </w:r>
    </w:p>
    <w:p w14:paraId="1125DF8D"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288</w:t>
      </w:r>
      <w:r w:rsidRPr="003F27EB">
        <w:rPr>
          <w:rStyle w:val="HideTWBExt"/>
          <w:b w:val="0"/>
          <w:lang w:val="en-GB"/>
        </w:rPr>
        <w:t>&lt;/NumAm&gt;</w:t>
      </w:r>
    </w:p>
    <w:p w14:paraId="74FDD393"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48AAA6D0" w14:textId="77777777" w:rsidR="00641682" w:rsidRPr="003F27EB" w:rsidRDefault="00641682" w:rsidP="00641682">
      <w:pPr>
        <w:pStyle w:val="NormalBold"/>
        <w:rPr>
          <w:lang w:val="en-GB"/>
        </w:rPr>
      </w:pPr>
      <w:r w:rsidRPr="003F27EB">
        <w:rPr>
          <w:rStyle w:val="HideTWBExt"/>
          <w:b w:val="0"/>
          <w:lang w:val="en-GB"/>
        </w:rPr>
        <w:t>&lt;/RepeatBlock-By&gt;</w:t>
      </w:r>
    </w:p>
    <w:p w14:paraId="55CE4F81"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6CCEED0" w14:textId="77777777" w:rsidR="00641682" w:rsidRPr="009677EC" w:rsidRDefault="00641682" w:rsidP="00641682">
      <w:pPr>
        <w:pStyle w:val="NormalBold"/>
      </w:pPr>
      <w:r w:rsidRPr="009677EC">
        <w:rPr>
          <w:rStyle w:val="HideTWBExt"/>
          <w:b w:val="0"/>
        </w:rPr>
        <w:t>&lt;Article&gt;</w:t>
      </w:r>
      <w:r w:rsidRPr="009677EC">
        <w:t>Article 1 – alinéa 1 – point 20</w:t>
      </w:r>
      <w:r w:rsidRPr="009677EC">
        <w:rPr>
          <w:rStyle w:val="HideTWBExt"/>
          <w:b w:val="0"/>
        </w:rPr>
        <w:t>&lt;/Article&gt;</w:t>
      </w:r>
    </w:p>
    <w:p w14:paraId="5EF2916E"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1AC20A12" w14:textId="77777777" w:rsidR="00641682" w:rsidRPr="009677EC" w:rsidRDefault="00641682" w:rsidP="00641682">
      <w:r w:rsidRPr="009677EC">
        <w:rPr>
          <w:rStyle w:val="HideTWBExt"/>
        </w:rPr>
        <w:t>&lt;Article2&gt;</w:t>
      </w:r>
      <w:r w:rsidRPr="009677EC">
        <w:t>Article 46 – paragraphe 1</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74DB3839" w14:textId="77777777" w:rsidTr="000A666C">
        <w:trPr>
          <w:trHeight w:hRule="exact" w:val="240"/>
          <w:jc w:val="center"/>
        </w:trPr>
        <w:tc>
          <w:tcPr>
            <w:tcW w:w="9752" w:type="dxa"/>
            <w:gridSpan w:val="2"/>
            <w:tcBorders>
              <w:top w:val="nil"/>
              <w:left w:val="nil"/>
              <w:bottom w:val="nil"/>
              <w:right w:val="nil"/>
            </w:tcBorders>
          </w:tcPr>
          <w:p w14:paraId="2109179A" w14:textId="77777777" w:rsidR="00641682" w:rsidRPr="009677EC" w:rsidRDefault="00641682" w:rsidP="000A666C"/>
        </w:tc>
      </w:tr>
      <w:tr w:rsidR="00641682" w:rsidRPr="009677EC" w14:paraId="001F5297" w14:textId="77777777" w:rsidTr="000A666C">
        <w:trPr>
          <w:trHeight w:val="240"/>
          <w:jc w:val="center"/>
        </w:trPr>
        <w:tc>
          <w:tcPr>
            <w:tcW w:w="4876" w:type="dxa"/>
            <w:tcBorders>
              <w:top w:val="nil"/>
              <w:left w:val="nil"/>
              <w:bottom w:val="nil"/>
              <w:right w:val="nil"/>
            </w:tcBorders>
          </w:tcPr>
          <w:p w14:paraId="1908D546"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02EAADEF" w14:textId="77777777" w:rsidR="00641682" w:rsidRPr="009677EC" w:rsidRDefault="00641682" w:rsidP="000A666C">
            <w:pPr>
              <w:pStyle w:val="AmColumnHeading"/>
            </w:pPr>
            <w:r w:rsidRPr="009677EC">
              <w:t>Amendement</w:t>
            </w:r>
          </w:p>
        </w:tc>
      </w:tr>
      <w:tr w:rsidR="00641682" w:rsidRPr="009677EC" w14:paraId="05F6AAC9" w14:textId="77777777" w:rsidTr="000A666C">
        <w:trPr>
          <w:jc w:val="center"/>
        </w:trPr>
        <w:tc>
          <w:tcPr>
            <w:tcW w:w="4876" w:type="dxa"/>
            <w:tcBorders>
              <w:top w:val="nil"/>
              <w:left w:val="nil"/>
              <w:bottom w:val="nil"/>
              <w:right w:val="nil"/>
            </w:tcBorders>
          </w:tcPr>
          <w:p w14:paraId="4CB01724" w14:textId="77777777" w:rsidR="00641682" w:rsidRPr="009677EC" w:rsidRDefault="00641682" w:rsidP="000A666C">
            <w:pPr>
              <w:pStyle w:val="Normal6a"/>
            </w:pPr>
            <w:r w:rsidRPr="009677EC">
              <w:t xml:space="preserve">D’ici le [JO veuillez insérer la date: La Commission présente un rapport au Parlement européen et au Conseil sur le fonctionnement du présent règlement, accompagné, si nécessaire, d’une proposition législative, au plus tard le [OP: insérer la date – </w:t>
            </w:r>
            <w:r w:rsidRPr="009677EC">
              <w:rPr>
                <w:b/>
                <w:bCs/>
                <w:i/>
                <w:iCs/>
              </w:rPr>
              <w:t>cinq</w:t>
            </w:r>
            <w:r w:rsidRPr="009677EC">
              <w:t> ans après l’entrée en vigueur].</w:t>
            </w:r>
          </w:p>
        </w:tc>
        <w:tc>
          <w:tcPr>
            <w:tcW w:w="4876" w:type="dxa"/>
            <w:tcBorders>
              <w:top w:val="nil"/>
              <w:left w:val="nil"/>
              <w:bottom w:val="nil"/>
              <w:right w:val="nil"/>
            </w:tcBorders>
          </w:tcPr>
          <w:p w14:paraId="1A7497F7" w14:textId="77777777" w:rsidR="00641682" w:rsidRPr="009677EC" w:rsidRDefault="00641682" w:rsidP="000A666C">
            <w:pPr>
              <w:pStyle w:val="Normal6a"/>
            </w:pPr>
            <w:r w:rsidRPr="009677EC">
              <w:t xml:space="preserve">D’ici le [JO veuillez insérer la date: La Commission présente un rapport au Parlement européen et au Conseil sur le fonctionnement du présent règlement, accompagné, si nécessaire, d’une proposition législative, au plus tard le [OP: insérer la date – </w:t>
            </w:r>
            <w:r w:rsidRPr="009677EC">
              <w:rPr>
                <w:b/>
                <w:bCs/>
                <w:i/>
                <w:iCs/>
              </w:rPr>
              <w:t>quatre</w:t>
            </w:r>
            <w:r w:rsidRPr="009677EC">
              <w:t> ans après l’entrée en vigueur].</w:t>
            </w:r>
          </w:p>
        </w:tc>
      </w:tr>
    </w:tbl>
    <w:p w14:paraId="6302A281"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7721259F" w14:textId="77777777" w:rsidR="00641682" w:rsidRPr="003F27EB" w:rsidRDefault="00641682" w:rsidP="00641682">
      <w:pPr>
        <w:rPr>
          <w:lang w:val="en-GB"/>
        </w:rPr>
      </w:pPr>
      <w:r w:rsidRPr="003F27EB">
        <w:rPr>
          <w:rStyle w:val="HideTWBExt"/>
          <w:lang w:val="en-GB"/>
        </w:rPr>
        <w:t>&lt;/Amend&gt;</w:t>
      </w:r>
    </w:p>
    <w:p w14:paraId="62860613"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289</w:t>
      </w:r>
      <w:r w:rsidRPr="003F27EB">
        <w:rPr>
          <w:rStyle w:val="HideTWBExt"/>
          <w:b w:val="0"/>
          <w:lang w:val="en-GB"/>
        </w:rPr>
        <w:t>&lt;/NumAm&gt;</w:t>
      </w:r>
    </w:p>
    <w:p w14:paraId="4AA3FD83"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1041790A" w14:textId="77777777" w:rsidR="00641682" w:rsidRPr="003F27EB" w:rsidRDefault="00641682" w:rsidP="00641682">
      <w:pPr>
        <w:pStyle w:val="NormalBold"/>
        <w:rPr>
          <w:lang w:val="en-GB"/>
        </w:rPr>
      </w:pPr>
      <w:r w:rsidRPr="003F27EB">
        <w:rPr>
          <w:rStyle w:val="HideTWBExt"/>
          <w:b w:val="0"/>
          <w:lang w:val="en-GB"/>
        </w:rPr>
        <w:t>&lt;/RepeatBlock-By&gt;</w:t>
      </w:r>
    </w:p>
    <w:p w14:paraId="3ACD1E12"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A075D2C" w14:textId="77777777" w:rsidR="00641682" w:rsidRPr="009677EC" w:rsidRDefault="00641682" w:rsidP="00641682">
      <w:pPr>
        <w:pStyle w:val="NormalBold"/>
      </w:pPr>
      <w:r w:rsidRPr="009677EC">
        <w:rPr>
          <w:rStyle w:val="HideTWBExt"/>
          <w:b w:val="0"/>
        </w:rPr>
        <w:t>&lt;Article&gt;</w:t>
      </w:r>
      <w:r w:rsidRPr="009677EC">
        <w:t>Article 1 – alinéa 1 – point 20</w:t>
      </w:r>
      <w:r w:rsidRPr="009677EC">
        <w:rPr>
          <w:rStyle w:val="HideTWBExt"/>
          <w:b w:val="0"/>
        </w:rPr>
        <w:t>&lt;/Article&gt;</w:t>
      </w:r>
    </w:p>
    <w:p w14:paraId="378E4983"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68A6E8F9" w14:textId="77777777" w:rsidR="00641682" w:rsidRPr="009677EC" w:rsidRDefault="00641682" w:rsidP="00641682">
      <w:r w:rsidRPr="009677EC">
        <w:rPr>
          <w:rStyle w:val="HideTWBExt"/>
        </w:rPr>
        <w:t>&lt;Article2&gt;</w:t>
      </w:r>
      <w:r w:rsidRPr="009677EC">
        <w:t>Article 46 – paragraphe 2 – partie introductive</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703FA176" w14:textId="77777777" w:rsidTr="000A666C">
        <w:trPr>
          <w:trHeight w:hRule="exact" w:val="240"/>
          <w:jc w:val="center"/>
        </w:trPr>
        <w:tc>
          <w:tcPr>
            <w:tcW w:w="9752" w:type="dxa"/>
            <w:gridSpan w:val="2"/>
            <w:tcBorders>
              <w:top w:val="nil"/>
              <w:left w:val="nil"/>
              <w:bottom w:val="nil"/>
              <w:right w:val="nil"/>
            </w:tcBorders>
          </w:tcPr>
          <w:p w14:paraId="6644961C" w14:textId="77777777" w:rsidR="00641682" w:rsidRPr="009677EC" w:rsidRDefault="00641682" w:rsidP="000A666C"/>
        </w:tc>
      </w:tr>
      <w:tr w:rsidR="00641682" w:rsidRPr="009677EC" w14:paraId="18073500" w14:textId="77777777" w:rsidTr="000A666C">
        <w:trPr>
          <w:trHeight w:val="240"/>
          <w:jc w:val="center"/>
        </w:trPr>
        <w:tc>
          <w:tcPr>
            <w:tcW w:w="4876" w:type="dxa"/>
            <w:tcBorders>
              <w:top w:val="nil"/>
              <w:left w:val="nil"/>
              <w:bottom w:val="nil"/>
              <w:right w:val="nil"/>
            </w:tcBorders>
          </w:tcPr>
          <w:p w14:paraId="54221E48"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3BF09815" w14:textId="77777777" w:rsidR="00641682" w:rsidRPr="009677EC" w:rsidRDefault="00641682" w:rsidP="000A666C">
            <w:pPr>
              <w:pStyle w:val="AmColumnHeading"/>
            </w:pPr>
            <w:r w:rsidRPr="009677EC">
              <w:t>Amendement</w:t>
            </w:r>
          </w:p>
        </w:tc>
      </w:tr>
      <w:tr w:rsidR="00641682" w:rsidRPr="009677EC" w14:paraId="5CB8BA40" w14:textId="77777777" w:rsidTr="000A666C">
        <w:trPr>
          <w:jc w:val="center"/>
        </w:trPr>
        <w:tc>
          <w:tcPr>
            <w:tcW w:w="4876" w:type="dxa"/>
            <w:tcBorders>
              <w:top w:val="nil"/>
              <w:left w:val="nil"/>
              <w:bottom w:val="nil"/>
              <w:right w:val="nil"/>
            </w:tcBorders>
          </w:tcPr>
          <w:p w14:paraId="6788EC88" w14:textId="77777777" w:rsidR="00641682" w:rsidRPr="009677EC" w:rsidRDefault="00641682" w:rsidP="000A666C">
            <w:pPr>
              <w:pStyle w:val="Normal6a"/>
            </w:pPr>
            <w:r w:rsidRPr="009677EC">
              <w:t xml:space="preserve">Ce rapport examine en particulier les constatations figurant dans les rapports visés </w:t>
            </w:r>
            <w:r w:rsidRPr="009677EC">
              <w:rPr>
                <w:b/>
                <w:bCs/>
                <w:i/>
                <w:iCs/>
              </w:rPr>
              <w:t>à l’article</w:t>
            </w:r>
            <w:r w:rsidRPr="009677EC">
              <w:t> 44 et évalue:</w:t>
            </w:r>
          </w:p>
        </w:tc>
        <w:tc>
          <w:tcPr>
            <w:tcW w:w="4876" w:type="dxa"/>
            <w:tcBorders>
              <w:top w:val="nil"/>
              <w:left w:val="nil"/>
              <w:bottom w:val="nil"/>
              <w:right w:val="nil"/>
            </w:tcBorders>
          </w:tcPr>
          <w:p w14:paraId="0AE70BB4" w14:textId="77777777" w:rsidR="00641682" w:rsidRPr="009677EC" w:rsidRDefault="00641682" w:rsidP="000A666C">
            <w:pPr>
              <w:pStyle w:val="Normal6a"/>
            </w:pPr>
            <w:r w:rsidRPr="009677EC">
              <w:t xml:space="preserve">Ce rapport examine en particulier les constatations figurant dans les rapports visés </w:t>
            </w:r>
            <w:r w:rsidRPr="009677EC">
              <w:rPr>
                <w:b/>
                <w:i/>
              </w:rPr>
              <w:t>aux articles</w:t>
            </w:r>
            <w:r w:rsidRPr="009677EC">
              <w:t xml:space="preserve"> 44 </w:t>
            </w:r>
            <w:r w:rsidRPr="009677EC">
              <w:rPr>
                <w:b/>
                <w:i/>
              </w:rPr>
              <w:t>et 31</w:t>
            </w:r>
            <w:r w:rsidRPr="009677EC">
              <w:t xml:space="preserve"> et évalue:</w:t>
            </w:r>
          </w:p>
        </w:tc>
      </w:tr>
    </w:tbl>
    <w:p w14:paraId="35CE1C7E"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3F27CF30" w14:textId="77777777" w:rsidR="00641682" w:rsidRPr="003F27EB" w:rsidRDefault="00641682" w:rsidP="00641682">
      <w:pPr>
        <w:rPr>
          <w:lang w:val="en-GB"/>
        </w:rPr>
      </w:pPr>
      <w:r w:rsidRPr="003F27EB">
        <w:rPr>
          <w:rStyle w:val="HideTWBExt"/>
          <w:lang w:val="en-GB"/>
        </w:rPr>
        <w:t>&lt;/Amend&gt;</w:t>
      </w:r>
    </w:p>
    <w:p w14:paraId="7A8C703B"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290</w:t>
      </w:r>
      <w:r w:rsidRPr="003F27EB">
        <w:rPr>
          <w:rStyle w:val="HideTWBExt"/>
          <w:b w:val="0"/>
          <w:lang w:val="en-GB"/>
        </w:rPr>
        <w:t>&lt;/NumAm&gt;</w:t>
      </w:r>
    </w:p>
    <w:p w14:paraId="78BA738D"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Marie Toussaint</w:t>
      </w:r>
      <w:r w:rsidRPr="003F27EB">
        <w:rPr>
          <w:rStyle w:val="HideTWBExt"/>
          <w:b w:val="0"/>
          <w:lang w:val="en-GB"/>
        </w:rPr>
        <w:t>&lt;/Members&gt;</w:t>
      </w:r>
    </w:p>
    <w:p w14:paraId="23EFEC9F" w14:textId="77777777" w:rsidR="00641682" w:rsidRPr="009677EC" w:rsidRDefault="00641682" w:rsidP="00641682">
      <w:r w:rsidRPr="009677EC">
        <w:rPr>
          <w:rStyle w:val="HideTWBExt"/>
        </w:rPr>
        <w:t>&lt;AuNomDe&gt;</w:t>
      </w:r>
      <w:r w:rsidRPr="009677EC">
        <w:rPr>
          <w:rStyle w:val="HideTWBInt"/>
        </w:rPr>
        <w:t>{Verts/ALE}</w:t>
      </w:r>
      <w:r w:rsidRPr="009677EC">
        <w:t>au nom du groupe Verts/ALE</w:t>
      </w:r>
      <w:r w:rsidRPr="009677EC">
        <w:rPr>
          <w:rStyle w:val="HideTWBExt"/>
        </w:rPr>
        <w:t>&lt;/AuNomDe&gt;</w:t>
      </w:r>
    </w:p>
    <w:p w14:paraId="4655681A" w14:textId="77777777" w:rsidR="00641682" w:rsidRPr="009677EC" w:rsidRDefault="00641682" w:rsidP="00641682">
      <w:pPr>
        <w:pStyle w:val="NormalBold"/>
      </w:pPr>
      <w:r w:rsidRPr="009677EC">
        <w:rPr>
          <w:rStyle w:val="HideTWBExt"/>
          <w:b w:val="0"/>
        </w:rPr>
        <w:t>&lt;/RepeatBlock-By&gt;</w:t>
      </w:r>
    </w:p>
    <w:p w14:paraId="55878D34"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4C40E2F9" w14:textId="77777777" w:rsidR="00641682" w:rsidRPr="009677EC" w:rsidRDefault="00641682" w:rsidP="00641682">
      <w:pPr>
        <w:pStyle w:val="NormalBold"/>
      </w:pPr>
      <w:r w:rsidRPr="009677EC">
        <w:rPr>
          <w:rStyle w:val="HideTWBExt"/>
          <w:b w:val="0"/>
        </w:rPr>
        <w:t>&lt;Article&gt;</w:t>
      </w:r>
      <w:r w:rsidRPr="009677EC">
        <w:t>Article 1 – alinéa 1 – point 20</w:t>
      </w:r>
      <w:r w:rsidRPr="009677EC">
        <w:rPr>
          <w:rStyle w:val="HideTWBExt"/>
          <w:b w:val="0"/>
        </w:rPr>
        <w:t>&lt;/Article&gt;</w:t>
      </w:r>
    </w:p>
    <w:p w14:paraId="7050578D"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553BA80B" w14:textId="77777777" w:rsidR="00641682" w:rsidRPr="009677EC" w:rsidRDefault="00641682" w:rsidP="00641682">
      <w:r w:rsidRPr="009677EC">
        <w:rPr>
          <w:rStyle w:val="HideTWBExt"/>
        </w:rPr>
        <w:t>&lt;Article2&gt;</w:t>
      </w:r>
      <w:r w:rsidRPr="009677EC">
        <w:t>Article 46 – paragraphe 2 – sous-point b – sous-point i</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675D5510" w14:textId="77777777" w:rsidTr="000A666C">
        <w:trPr>
          <w:trHeight w:hRule="exact" w:val="240"/>
          <w:jc w:val="center"/>
        </w:trPr>
        <w:tc>
          <w:tcPr>
            <w:tcW w:w="9752" w:type="dxa"/>
            <w:gridSpan w:val="2"/>
            <w:tcBorders>
              <w:top w:val="nil"/>
              <w:left w:val="nil"/>
              <w:bottom w:val="nil"/>
              <w:right w:val="nil"/>
            </w:tcBorders>
          </w:tcPr>
          <w:p w14:paraId="6CAA9685" w14:textId="77777777" w:rsidR="00641682" w:rsidRPr="009677EC" w:rsidRDefault="00641682" w:rsidP="000A666C"/>
        </w:tc>
      </w:tr>
      <w:tr w:rsidR="00641682" w:rsidRPr="009677EC" w14:paraId="59A60684" w14:textId="77777777" w:rsidTr="000A666C">
        <w:trPr>
          <w:trHeight w:val="240"/>
          <w:jc w:val="center"/>
        </w:trPr>
        <w:tc>
          <w:tcPr>
            <w:tcW w:w="4876" w:type="dxa"/>
            <w:tcBorders>
              <w:top w:val="nil"/>
              <w:left w:val="nil"/>
              <w:bottom w:val="nil"/>
              <w:right w:val="nil"/>
            </w:tcBorders>
          </w:tcPr>
          <w:p w14:paraId="0295449F"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33763A44" w14:textId="77777777" w:rsidR="00641682" w:rsidRPr="009677EC" w:rsidRDefault="00641682" w:rsidP="000A666C">
            <w:pPr>
              <w:pStyle w:val="AmColumnHeading"/>
            </w:pPr>
            <w:r w:rsidRPr="009677EC">
              <w:t>Amendement</w:t>
            </w:r>
          </w:p>
        </w:tc>
      </w:tr>
      <w:tr w:rsidR="00641682" w:rsidRPr="009677EC" w14:paraId="5C164322" w14:textId="77777777" w:rsidTr="000A666C">
        <w:trPr>
          <w:jc w:val="center"/>
        </w:trPr>
        <w:tc>
          <w:tcPr>
            <w:tcW w:w="4876" w:type="dxa"/>
            <w:tcBorders>
              <w:top w:val="nil"/>
              <w:left w:val="nil"/>
              <w:bottom w:val="nil"/>
              <w:right w:val="nil"/>
            </w:tcBorders>
          </w:tcPr>
          <w:p w14:paraId="5154CF31" w14:textId="77777777" w:rsidR="00641682" w:rsidRPr="009677EC" w:rsidRDefault="00641682" w:rsidP="000A666C">
            <w:pPr>
              <w:pStyle w:val="Normal6a"/>
            </w:pPr>
            <w:r w:rsidRPr="009677EC">
              <w:t>i)</w:t>
            </w:r>
            <w:r w:rsidRPr="009677EC">
              <w:tab/>
              <w:t xml:space="preserve">au financement des entreprises </w:t>
            </w:r>
            <w:r w:rsidRPr="009677EC">
              <w:rPr>
                <w:b/>
                <w:bCs/>
                <w:i/>
                <w:iCs/>
              </w:rPr>
              <w:t>et de l’économie</w:t>
            </w:r>
            <w:r w:rsidRPr="009677EC">
              <w:t xml:space="preserve"> de l’UE, en particulier en ce qui concerne l’accès au crédit pour les PME et les investissements;</w:t>
            </w:r>
          </w:p>
        </w:tc>
        <w:tc>
          <w:tcPr>
            <w:tcW w:w="4876" w:type="dxa"/>
            <w:tcBorders>
              <w:top w:val="nil"/>
              <w:left w:val="nil"/>
              <w:bottom w:val="nil"/>
              <w:right w:val="nil"/>
            </w:tcBorders>
          </w:tcPr>
          <w:p w14:paraId="3D9D7174" w14:textId="77777777" w:rsidR="00641682" w:rsidRPr="009677EC" w:rsidRDefault="00641682" w:rsidP="000A666C">
            <w:pPr>
              <w:pStyle w:val="Normal6a"/>
            </w:pPr>
            <w:r w:rsidRPr="009677EC">
              <w:t>i)</w:t>
            </w:r>
            <w:r w:rsidRPr="009677EC">
              <w:tab/>
              <w:t xml:space="preserve">au financement des entreprises </w:t>
            </w:r>
            <w:r w:rsidRPr="009677EC">
              <w:rPr>
                <w:b/>
                <w:i/>
              </w:rPr>
              <w:t>non financières</w:t>
            </w:r>
            <w:r w:rsidRPr="009677EC">
              <w:t xml:space="preserve"> de l’UE, en particulier en ce qui concerne l’accès au crédit pour les PME et les investissements;</w:t>
            </w:r>
          </w:p>
        </w:tc>
      </w:tr>
    </w:tbl>
    <w:p w14:paraId="5D1A60F1"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5805E57A" w14:textId="77777777" w:rsidR="00641682" w:rsidRPr="003F27EB" w:rsidRDefault="00641682" w:rsidP="00641682">
      <w:pPr>
        <w:rPr>
          <w:lang w:val="en-GB"/>
        </w:rPr>
      </w:pPr>
      <w:r w:rsidRPr="003F27EB">
        <w:rPr>
          <w:rStyle w:val="HideTWBExt"/>
          <w:lang w:val="en-GB"/>
        </w:rPr>
        <w:t>&lt;/Amend&gt;</w:t>
      </w:r>
    </w:p>
    <w:p w14:paraId="2E898F5F"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291</w:t>
      </w:r>
      <w:r w:rsidRPr="003F27EB">
        <w:rPr>
          <w:rStyle w:val="HideTWBExt"/>
          <w:b w:val="0"/>
          <w:lang w:val="en-GB"/>
        </w:rPr>
        <w:t>&lt;/NumAm&gt;</w:t>
      </w:r>
    </w:p>
    <w:p w14:paraId="6E4E059A"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4239D9D5" w14:textId="77777777" w:rsidR="00641682" w:rsidRPr="003F27EB" w:rsidRDefault="00641682" w:rsidP="00641682">
      <w:pPr>
        <w:pStyle w:val="NormalBold"/>
        <w:rPr>
          <w:lang w:val="en-GB"/>
        </w:rPr>
      </w:pPr>
      <w:r w:rsidRPr="003F27EB">
        <w:rPr>
          <w:rStyle w:val="HideTWBExt"/>
          <w:b w:val="0"/>
          <w:lang w:val="en-GB"/>
        </w:rPr>
        <w:t>&lt;/RepeatBlock-By&gt;</w:t>
      </w:r>
    </w:p>
    <w:p w14:paraId="4066A801"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D481038" w14:textId="77777777" w:rsidR="00641682" w:rsidRPr="009677EC" w:rsidRDefault="00641682" w:rsidP="00641682">
      <w:pPr>
        <w:pStyle w:val="NormalBold"/>
      </w:pPr>
      <w:r w:rsidRPr="009677EC">
        <w:rPr>
          <w:rStyle w:val="HideTWBExt"/>
          <w:b w:val="0"/>
        </w:rPr>
        <w:t>&lt;Article&gt;</w:t>
      </w:r>
      <w:r w:rsidRPr="009677EC">
        <w:t>Article 1 – alinéa 1 – point 20</w:t>
      </w:r>
      <w:r w:rsidRPr="009677EC">
        <w:rPr>
          <w:rStyle w:val="HideTWBExt"/>
          <w:b w:val="0"/>
        </w:rPr>
        <w:t>&lt;/Article&gt;</w:t>
      </w:r>
    </w:p>
    <w:p w14:paraId="10A316BA"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5BABA400" w14:textId="77777777" w:rsidR="00641682" w:rsidRPr="009677EC" w:rsidRDefault="00641682" w:rsidP="00641682">
      <w:r w:rsidRPr="009677EC">
        <w:rPr>
          <w:rStyle w:val="HideTWBExt"/>
        </w:rPr>
        <w:t>&lt;Article2&gt;</w:t>
      </w:r>
      <w:r w:rsidRPr="009677EC">
        <w:t>Article 46 – paragraphe 2 – point b – sous-point ii</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6929F1A2" w14:textId="77777777" w:rsidTr="000A666C">
        <w:trPr>
          <w:trHeight w:hRule="exact" w:val="240"/>
          <w:jc w:val="center"/>
        </w:trPr>
        <w:tc>
          <w:tcPr>
            <w:tcW w:w="9752" w:type="dxa"/>
            <w:gridSpan w:val="2"/>
            <w:tcBorders>
              <w:top w:val="nil"/>
              <w:left w:val="nil"/>
              <w:bottom w:val="nil"/>
              <w:right w:val="nil"/>
            </w:tcBorders>
          </w:tcPr>
          <w:p w14:paraId="62BF8A4F" w14:textId="77777777" w:rsidR="00641682" w:rsidRPr="009677EC" w:rsidRDefault="00641682" w:rsidP="000A666C"/>
        </w:tc>
      </w:tr>
      <w:tr w:rsidR="00641682" w:rsidRPr="009677EC" w14:paraId="68EE2C71" w14:textId="77777777" w:rsidTr="000A666C">
        <w:trPr>
          <w:trHeight w:val="240"/>
          <w:jc w:val="center"/>
        </w:trPr>
        <w:tc>
          <w:tcPr>
            <w:tcW w:w="4876" w:type="dxa"/>
            <w:tcBorders>
              <w:top w:val="nil"/>
              <w:left w:val="nil"/>
              <w:bottom w:val="nil"/>
              <w:right w:val="nil"/>
            </w:tcBorders>
          </w:tcPr>
          <w:p w14:paraId="0927B423"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533665DA" w14:textId="77777777" w:rsidR="00641682" w:rsidRPr="009677EC" w:rsidRDefault="00641682" w:rsidP="000A666C">
            <w:pPr>
              <w:pStyle w:val="AmColumnHeading"/>
            </w:pPr>
            <w:r w:rsidRPr="009677EC">
              <w:t>Amendement</w:t>
            </w:r>
          </w:p>
        </w:tc>
      </w:tr>
      <w:tr w:rsidR="00641682" w:rsidRPr="009677EC" w14:paraId="4C4E37D2" w14:textId="77777777" w:rsidTr="000A666C">
        <w:trPr>
          <w:jc w:val="center"/>
        </w:trPr>
        <w:tc>
          <w:tcPr>
            <w:tcW w:w="4876" w:type="dxa"/>
            <w:tcBorders>
              <w:top w:val="nil"/>
              <w:left w:val="nil"/>
              <w:bottom w:val="nil"/>
              <w:right w:val="nil"/>
            </w:tcBorders>
          </w:tcPr>
          <w:p w14:paraId="142BD980" w14:textId="77777777" w:rsidR="00641682" w:rsidRPr="009677EC" w:rsidRDefault="00641682" w:rsidP="000A666C">
            <w:pPr>
              <w:pStyle w:val="Normal6a"/>
            </w:pPr>
            <w:r w:rsidRPr="009677EC">
              <w:t>ii)</w:t>
            </w:r>
            <w:r w:rsidRPr="009677EC">
              <w:tab/>
            </w:r>
            <w:r w:rsidRPr="009677EC">
              <w:rPr>
                <w:b/>
                <w:bCs/>
                <w:i/>
                <w:iCs/>
              </w:rPr>
              <w:t>aux interconnexions</w:t>
            </w:r>
            <w:r w:rsidRPr="009677EC">
              <w:t xml:space="preserve"> entre les établissements financiers </w:t>
            </w:r>
            <w:r w:rsidRPr="009677EC">
              <w:rPr>
                <w:b/>
                <w:i/>
              </w:rPr>
              <w:t>et à la stabilité du secteur financier;</w:t>
            </w:r>
          </w:p>
        </w:tc>
        <w:tc>
          <w:tcPr>
            <w:tcW w:w="4876" w:type="dxa"/>
            <w:tcBorders>
              <w:top w:val="nil"/>
              <w:left w:val="nil"/>
              <w:bottom w:val="nil"/>
              <w:right w:val="nil"/>
            </w:tcBorders>
          </w:tcPr>
          <w:p w14:paraId="7143ACEF" w14:textId="77777777" w:rsidR="00641682" w:rsidRPr="009677EC" w:rsidRDefault="00641682" w:rsidP="000A666C">
            <w:pPr>
              <w:pStyle w:val="Normal6a"/>
            </w:pPr>
            <w:r w:rsidRPr="009677EC">
              <w:t>ii)</w:t>
            </w:r>
            <w:r w:rsidRPr="009677EC">
              <w:tab/>
            </w:r>
            <w:r w:rsidRPr="009677EC">
              <w:rPr>
                <w:b/>
                <w:i/>
              </w:rPr>
              <w:t>l’accumulation de risques pour la stabilité financière du secteur bancaire et du secteur financier dans son ensemble qui pourrait résulter de la croissance des émissions de titrisations synthétiques, compte tenu de l’interconnexion</w:t>
            </w:r>
            <w:r w:rsidRPr="009677EC">
              <w:t xml:space="preserve"> entre les établissements financiers</w:t>
            </w:r>
            <w:r w:rsidRPr="009677EC">
              <w:rPr>
                <w:b/>
                <w:i/>
              </w:rPr>
              <w:t>.</w:t>
            </w:r>
          </w:p>
        </w:tc>
      </w:tr>
    </w:tbl>
    <w:p w14:paraId="6FC05BD0"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18F2350" w14:textId="77777777" w:rsidR="00641682" w:rsidRPr="003F27EB" w:rsidRDefault="00641682" w:rsidP="00641682">
      <w:pPr>
        <w:rPr>
          <w:lang w:val="en-GB"/>
        </w:rPr>
      </w:pPr>
      <w:r w:rsidRPr="003F27EB">
        <w:rPr>
          <w:rStyle w:val="HideTWBExt"/>
          <w:lang w:val="en-GB"/>
        </w:rPr>
        <w:t>&lt;/Amend&gt;</w:t>
      </w:r>
    </w:p>
    <w:p w14:paraId="62D865BF"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292</w:t>
      </w:r>
      <w:r w:rsidRPr="003F27EB">
        <w:rPr>
          <w:rStyle w:val="HideTWBExt"/>
          <w:b w:val="0"/>
          <w:lang w:val="en-GB"/>
        </w:rPr>
        <w:t>&lt;/NumAm&gt;</w:t>
      </w:r>
    </w:p>
    <w:p w14:paraId="22C4297B"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Marie Toussaint</w:t>
      </w:r>
      <w:r w:rsidRPr="003F27EB">
        <w:rPr>
          <w:rStyle w:val="HideTWBExt"/>
          <w:b w:val="0"/>
          <w:lang w:val="en-GB"/>
        </w:rPr>
        <w:t>&lt;/Members&gt;</w:t>
      </w:r>
    </w:p>
    <w:p w14:paraId="5A780609" w14:textId="77777777" w:rsidR="00641682" w:rsidRPr="009677EC" w:rsidRDefault="00641682" w:rsidP="00641682">
      <w:r w:rsidRPr="009677EC">
        <w:rPr>
          <w:rStyle w:val="HideTWBExt"/>
        </w:rPr>
        <w:t>&lt;AuNomDe&gt;</w:t>
      </w:r>
      <w:r w:rsidRPr="009677EC">
        <w:rPr>
          <w:rStyle w:val="HideTWBInt"/>
        </w:rPr>
        <w:t>{Verts/ALE}</w:t>
      </w:r>
      <w:r w:rsidRPr="009677EC">
        <w:t>au nom du groupe Verts/ALE</w:t>
      </w:r>
      <w:r w:rsidRPr="009677EC">
        <w:rPr>
          <w:rStyle w:val="HideTWBExt"/>
        </w:rPr>
        <w:t>&lt;/AuNomDe&gt;</w:t>
      </w:r>
    </w:p>
    <w:p w14:paraId="498C6382" w14:textId="77777777" w:rsidR="00641682" w:rsidRPr="009677EC" w:rsidRDefault="00641682" w:rsidP="00641682">
      <w:pPr>
        <w:pStyle w:val="NormalBold"/>
      </w:pPr>
      <w:r w:rsidRPr="009677EC">
        <w:rPr>
          <w:rStyle w:val="HideTWBExt"/>
          <w:b w:val="0"/>
        </w:rPr>
        <w:t>&lt;/RepeatBlock-By&gt;</w:t>
      </w:r>
    </w:p>
    <w:p w14:paraId="29D23CB5"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016FB45D" w14:textId="77777777" w:rsidR="00641682" w:rsidRPr="009677EC" w:rsidRDefault="00641682" w:rsidP="00641682">
      <w:pPr>
        <w:pStyle w:val="NormalBold"/>
      </w:pPr>
      <w:r w:rsidRPr="009677EC">
        <w:rPr>
          <w:rStyle w:val="HideTWBExt"/>
          <w:b w:val="0"/>
        </w:rPr>
        <w:t>&lt;Article&gt;</w:t>
      </w:r>
      <w:r w:rsidRPr="009677EC">
        <w:t>Article 1 – alinéa 1 – point 20</w:t>
      </w:r>
      <w:r w:rsidRPr="009677EC">
        <w:rPr>
          <w:rStyle w:val="HideTWBExt"/>
          <w:b w:val="0"/>
        </w:rPr>
        <w:t>&lt;/Article&gt;</w:t>
      </w:r>
    </w:p>
    <w:p w14:paraId="356707A3"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4C9CC65E" w14:textId="77777777" w:rsidR="00641682" w:rsidRPr="009677EC" w:rsidRDefault="00641682" w:rsidP="00641682">
      <w:r w:rsidRPr="009677EC">
        <w:rPr>
          <w:rStyle w:val="HideTWBExt"/>
        </w:rPr>
        <w:t>&lt;Article2&gt;</w:t>
      </w:r>
      <w:r w:rsidRPr="009677EC">
        <w:t>Article 46 – paragraphe 2 – point a – sous-point ii bis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114B1524" w14:textId="77777777" w:rsidTr="000A666C">
        <w:trPr>
          <w:trHeight w:hRule="exact" w:val="240"/>
          <w:jc w:val="center"/>
        </w:trPr>
        <w:tc>
          <w:tcPr>
            <w:tcW w:w="9752" w:type="dxa"/>
            <w:gridSpan w:val="2"/>
            <w:tcBorders>
              <w:top w:val="nil"/>
              <w:left w:val="nil"/>
              <w:bottom w:val="nil"/>
              <w:right w:val="nil"/>
            </w:tcBorders>
          </w:tcPr>
          <w:p w14:paraId="3572D466" w14:textId="77777777" w:rsidR="00641682" w:rsidRPr="009677EC" w:rsidRDefault="00641682" w:rsidP="000A666C"/>
        </w:tc>
      </w:tr>
      <w:tr w:rsidR="00641682" w:rsidRPr="009677EC" w14:paraId="2020A605" w14:textId="77777777" w:rsidTr="000A666C">
        <w:trPr>
          <w:trHeight w:val="240"/>
          <w:jc w:val="center"/>
        </w:trPr>
        <w:tc>
          <w:tcPr>
            <w:tcW w:w="4876" w:type="dxa"/>
            <w:tcBorders>
              <w:top w:val="nil"/>
              <w:left w:val="nil"/>
              <w:bottom w:val="nil"/>
              <w:right w:val="nil"/>
            </w:tcBorders>
          </w:tcPr>
          <w:p w14:paraId="0876AF84"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4C381F96" w14:textId="77777777" w:rsidR="00641682" w:rsidRPr="009677EC" w:rsidRDefault="00641682" w:rsidP="000A666C">
            <w:pPr>
              <w:pStyle w:val="AmColumnHeading"/>
            </w:pPr>
            <w:r w:rsidRPr="009677EC">
              <w:t>Amendement</w:t>
            </w:r>
          </w:p>
        </w:tc>
      </w:tr>
      <w:tr w:rsidR="00641682" w:rsidRPr="009677EC" w14:paraId="2A870001" w14:textId="77777777" w:rsidTr="000A666C">
        <w:trPr>
          <w:jc w:val="center"/>
        </w:trPr>
        <w:tc>
          <w:tcPr>
            <w:tcW w:w="4876" w:type="dxa"/>
            <w:tcBorders>
              <w:top w:val="nil"/>
              <w:left w:val="nil"/>
              <w:bottom w:val="nil"/>
              <w:right w:val="nil"/>
            </w:tcBorders>
          </w:tcPr>
          <w:p w14:paraId="1F8DD035" w14:textId="77777777" w:rsidR="00641682" w:rsidRPr="009677EC" w:rsidRDefault="00641682" w:rsidP="000A666C">
            <w:pPr>
              <w:pStyle w:val="Normal6a"/>
            </w:pPr>
          </w:p>
        </w:tc>
        <w:tc>
          <w:tcPr>
            <w:tcW w:w="4876" w:type="dxa"/>
            <w:tcBorders>
              <w:top w:val="nil"/>
              <w:left w:val="nil"/>
              <w:bottom w:val="nil"/>
              <w:right w:val="nil"/>
            </w:tcBorders>
          </w:tcPr>
          <w:p w14:paraId="1E79322F" w14:textId="77777777" w:rsidR="00641682" w:rsidRPr="009677EC" w:rsidRDefault="00641682" w:rsidP="000A666C">
            <w:pPr>
              <w:pStyle w:val="Normal6a"/>
            </w:pPr>
            <w:r w:rsidRPr="009677EC">
              <w:rPr>
                <w:b/>
                <w:i/>
              </w:rPr>
              <w:t>ii bis)</w:t>
            </w:r>
            <w:r w:rsidRPr="009677EC">
              <w:tab/>
            </w:r>
            <w:r w:rsidRPr="009677EC">
              <w:rPr>
                <w:b/>
                <w:i/>
              </w:rPr>
              <w:t>l’accumulation de risques pour la stabilité financière du secteur bancaire et du secteur financier dans son ensemble, qui pourrait résulter de la croissance des émissions de titrisations synthétiques, en tenant compte de l’interconnexion entre les institutions financières;</w:t>
            </w:r>
          </w:p>
        </w:tc>
      </w:tr>
    </w:tbl>
    <w:p w14:paraId="1817F26B"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69BBB45B" w14:textId="77777777" w:rsidR="00641682" w:rsidRPr="003F27EB" w:rsidRDefault="00641682" w:rsidP="00641682">
      <w:pPr>
        <w:rPr>
          <w:lang w:val="en-GB"/>
        </w:rPr>
      </w:pPr>
      <w:r w:rsidRPr="003F27EB">
        <w:rPr>
          <w:rStyle w:val="HideTWBExt"/>
          <w:lang w:val="en-GB"/>
        </w:rPr>
        <w:t>&lt;/Amend&gt;</w:t>
      </w:r>
    </w:p>
    <w:p w14:paraId="2FF5B372"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293</w:t>
      </w:r>
      <w:r w:rsidRPr="003F27EB">
        <w:rPr>
          <w:rStyle w:val="HideTWBExt"/>
          <w:b w:val="0"/>
          <w:lang w:val="en-GB"/>
        </w:rPr>
        <w:t>&lt;/NumAm&gt;</w:t>
      </w:r>
    </w:p>
    <w:p w14:paraId="7FF1E265"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Marie Toussaint</w:t>
      </w:r>
      <w:r w:rsidRPr="003F27EB">
        <w:rPr>
          <w:rStyle w:val="HideTWBExt"/>
          <w:b w:val="0"/>
          <w:lang w:val="en-GB"/>
        </w:rPr>
        <w:t>&lt;/Members&gt;</w:t>
      </w:r>
    </w:p>
    <w:p w14:paraId="7D872F8E" w14:textId="77777777" w:rsidR="00641682" w:rsidRPr="009677EC" w:rsidRDefault="00641682" w:rsidP="00641682">
      <w:r w:rsidRPr="009677EC">
        <w:rPr>
          <w:rStyle w:val="HideTWBExt"/>
        </w:rPr>
        <w:t>&lt;AuNomDe&gt;</w:t>
      </w:r>
      <w:r w:rsidRPr="009677EC">
        <w:rPr>
          <w:rStyle w:val="HideTWBInt"/>
        </w:rPr>
        <w:t>{Verts/ALE}</w:t>
      </w:r>
      <w:r w:rsidRPr="009677EC">
        <w:t>au nom du groupe Verts/ALE</w:t>
      </w:r>
      <w:r w:rsidRPr="009677EC">
        <w:rPr>
          <w:rStyle w:val="HideTWBExt"/>
        </w:rPr>
        <w:t>&lt;/AuNomDe&gt;</w:t>
      </w:r>
    </w:p>
    <w:p w14:paraId="463845F5" w14:textId="77777777" w:rsidR="00641682" w:rsidRPr="009677EC" w:rsidRDefault="00641682" w:rsidP="00641682">
      <w:pPr>
        <w:pStyle w:val="NormalBold"/>
      </w:pPr>
      <w:r w:rsidRPr="009677EC">
        <w:rPr>
          <w:rStyle w:val="HideTWBExt"/>
          <w:b w:val="0"/>
        </w:rPr>
        <w:t>&lt;/RepeatBlock-By&gt;</w:t>
      </w:r>
    </w:p>
    <w:p w14:paraId="77E0AD14"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015CD9BF" w14:textId="77777777" w:rsidR="00641682" w:rsidRPr="009677EC" w:rsidRDefault="00641682" w:rsidP="00641682">
      <w:pPr>
        <w:pStyle w:val="NormalBold"/>
      </w:pPr>
      <w:r w:rsidRPr="009677EC">
        <w:rPr>
          <w:rStyle w:val="HideTWBExt"/>
          <w:b w:val="0"/>
        </w:rPr>
        <w:t>&lt;Article&gt;</w:t>
      </w:r>
      <w:r w:rsidRPr="009677EC">
        <w:t>Article 1 – alinéa 1 – point 20</w:t>
      </w:r>
      <w:r w:rsidRPr="009677EC">
        <w:rPr>
          <w:rStyle w:val="HideTWBExt"/>
          <w:b w:val="0"/>
        </w:rPr>
        <w:t>&lt;/Article&gt;</w:t>
      </w:r>
    </w:p>
    <w:p w14:paraId="621A2311"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1FC0233D" w14:textId="77777777" w:rsidR="00641682" w:rsidRPr="009677EC" w:rsidRDefault="00641682" w:rsidP="00641682">
      <w:r w:rsidRPr="009677EC">
        <w:rPr>
          <w:rStyle w:val="HideTWBExt"/>
        </w:rPr>
        <w:t>&lt;Article2&gt;</w:t>
      </w:r>
      <w:r w:rsidRPr="009677EC">
        <w:t>Article 46 – paragraphe 2 – point a – sous-point ii ter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159F6A28" w14:textId="77777777" w:rsidTr="000A666C">
        <w:trPr>
          <w:trHeight w:hRule="exact" w:val="240"/>
          <w:jc w:val="center"/>
        </w:trPr>
        <w:tc>
          <w:tcPr>
            <w:tcW w:w="9752" w:type="dxa"/>
            <w:gridSpan w:val="2"/>
            <w:tcBorders>
              <w:top w:val="nil"/>
              <w:left w:val="nil"/>
              <w:bottom w:val="nil"/>
              <w:right w:val="nil"/>
            </w:tcBorders>
          </w:tcPr>
          <w:p w14:paraId="291494DB" w14:textId="77777777" w:rsidR="00641682" w:rsidRPr="009677EC" w:rsidRDefault="00641682" w:rsidP="000A666C"/>
        </w:tc>
      </w:tr>
      <w:tr w:rsidR="00641682" w:rsidRPr="009677EC" w14:paraId="03862A67" w14:textId="77777777" w:rsidTr="000A666C">
        <w:trPr>
          <w:trHeight w:val="240"/>
          <w:jc w:val="center"/>
        </w:trPr>
        <w:tc>
          <w:tcPr>
            <w:tcW w:w="4876" w:type="dxa"/>
            <w:tcBorders>
              <w:top w:val="nil"/>
              <w:left w:val="nil"/>
              <w:bottom w:val="nil"/>
              <w:right w:val="nil"/>
            </w:tcBorders>
          </w:tcPr>
          <w:p w14:paraId="1FB836C8"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791A5D9C" w14:textId="77777777" w:rsidR="00641682" w:rsidRPr="009677EC" w:rsidRDefault="00641682" w:rsidP="000A666C">
            <w:pPr>
              <w:pStyle w:val="AmColumnHeading"/>
            </w:pPr>
            <w:r w:rsidRPr="009677EC">
              <w:t>Amendement</w:t>
            </w:r>
          </w:p>
        </w:tc>
      </w:tr>
      <w:tr w:rsidR="00641682" w:rsidRPr="009677EC" w14:paraId="2FC6122D" w14:textId="77777777" w:rsidTr="000A666C">
        <w:trPr>
          <w:jc w:val="center"/>
        </w:trPr>
        <w:tc>
          <w:tcPr>
            <w:tcW w:w="4876" w:type="dxa"/>
            <w:tcBorders>
              <w:top w:val="nil"/>
              <w:left w:val="nil"/>
              <w:bottom w:val="nil"/>
              <w:right w:val="nil"/>
            </w:tcBorders>
          </w:tcPr>
          <w:p w14:paraId="4D15674A" w14:textId="77777777" w:rsidR="00641682" w:rsidRPr="009677EC" w:rsidRDefault="00641682" w:rsidP="000A666C">
            <w:pPr>
              <w:pStyle w:val="Normal6a"/>
            </w:pPr>
          </w:p>
        </w:tc>
        <w:tc>
          <w:tcPr>
            <w:tcW w:w="4876" w:type="dxa"/>
            <w:tcBorders>
              <w:top w:val="nil"/>
              <w:left w:val="nil"/>
              <w:bottom w:val="nil"/>
              <w:right w:val="nil"/>
            </w:tcBorders>
          </w:tcPr>
          <w:p w14:paraId="492872B9" w14:textId="77777777" w:rsidR="00641682" w:rsidRPr="009677EC" w:rsidRDefault="00641682" w:rsidP="000A666C">
            <w:pPr>
              <w:pStyle w:val="Normal6a"/>
            </w:pPr>
            <w:r w:rsidRPr="009677EC">
              <w:rPr>
                <w:b/>
                <w:i/>
              </w:rPr>
              <w:t>ii ter)</w:t>
            </w:r>
            <w:r w:rsidRPr="009677EC">
              <w:tab/>
            </w:r>
            <w:r w:rsidRPr="009677EC">
              <w:rPr>
                <w:b/>
                <w:i/>
              </w:rPr>
              <w:t>l’accessibilité et le caractère abordable du logement, en particulier par ses effets sur la disponibilité, la tarification et la croissance du crédit hypothécaire et la mesure dans laquelle les changements émergents dans l’offre de crédit se traduisent par un meilleur accès au logement pour les ménages, y compris les primo-accédants, ou sont capitalisés dans des prix de l’immobilier et des loyers plus élevés;</w:t>
            </w:r>
          </w:p>
        </w:tc>
      </w:tr>
    </w:tbl>
    <w:p w14:paraId="5CB4228F"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059EBC77" w14:textId="77777777" w:rsidR="00641682" w:rsidRPr="003F27EB" w:rsidRDefault="00641682" w:rsidP="00641682">
      <w:pPr>
        <w:rPr>
          <w:lang w:val="en-GB"/>
        </w:rPr>
      </w:pPr>
      <w:r w:rsidRPr="003F27EB">
        <w:rPr>
          <w:rStyle w:val="HideTWBExt"/>
          <w:lang w:val="en-GB"/>
        </w:rPr>
        <w:t>&lt;/Amend&gt;</w:t>
      </w:r>
    </w:p>
    <w:p w14:paraId="7E94CB6D"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294</w:t>
      </w:r>
      <w:r w:rsidRPr="003F27EB">
        <w:rPr>
          <w:rStyle w:val="HideTWBExt"/>
          <w:b w:val="0"/>
          <w:lang w:val="en-GB"/>
        </w:rPr>
        <w:t>&lt;/NumAm&gt;</w:t>
      </w:r>
    </w:p>
    <w:p w14:paraId="2D4D03B8"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Marie Toussaint</w:t>
      </w:r>
      <w:r w:rsidRPr="003F27EB">
        <w:rPr>
          <w:rStyle w:val="HideTWBExt"/>
          <w:b w:val="0"/>
          <w:lang w:val="en-GB"/>
        </w:rPr>
        <w:t>&lt;/Members&gt;</w:t>
      </w:r>
    </w:p>
    <w:p w14:paraId="7E946BB4" w14:textId="77777777" w:rsidR="00641682" w:rsidRPr="009677EC" w:rsidRDefault="00641682" w:rsidP="00641682">
      <w:r w:rsidRPr="009677EC">
        <w:rPr>
          <w:rStyle w:val="HideTWBExt"/>
        </w:rPr>
        <w:t>&lt;AuNomDe&gt;</w:t>
      </w:r>
      <w:r w:rsidRPr="009677EC">
        <w:rPr>
          <w:rStyle w:val="HideTWBInt"/>
        </w:rPr>
        <w:t>{Verts/ALE}</w:t>
      </w:r>
      <w:r w:rsidRPr="009677EC">
        <w:t>au nom du groupe Verts/ALE</w:t>
      </w:r>
      <w:r w:rsidRPr="009677EC">
        <w:rPr>
          <w:rStyle w:val="HideTWBExt"/>
        </w:rPr>
        <w:t>&lt;/AuNomDe&gt;</w:t>
      </w:r>
    </w:p>
    <w:p w14:paraId="1EF4CBA2" w14:textId="77777777" w:rsidR="00641682" w:rsidRPr="009677EC" w:rsidRDefault="00641682" w:rsidP="00641682">
      <w:pPr>
        <w:pStyle w:val="NormalBold"/>
      </w:pPr>
      <w:r w:rsidRPr="009677EC">
        <w:rPr>
          <w:rStyle w:val="HideTWBExt"/>
          <w:b w:val="0"/>
        </w:rPr>
        <w:t>&lt;/RepeatBlock-By&gt;</w:t>
      </w:r>
    </w:p>
    <w:p w14:paraId="3034C76A"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73D304DF" w14:textId="77777777" w:rsidR="00641682" w:rsidRPr="009677EC" w:rsidRDefault="00641682" w:rsidP="00641682">
      <w:pPr>
        <w:pStyle w:val="NormalBold"/>
      </w:pPr>
      <w:r w:rsidRPr="009677EC">
        <w:rPr>
          <w:rStyle w:val="HideTWBExt"/>
          <w:b w:val="0"/>
        </w:rPr>
        <w:t>&lt;Article&gt;</w:t>
      </w:r>
      <w:r w:rsidRPr="009677EC">
        <w:t>Article 1 – alinéa 1 – point 20</w:t>
      </w:r>
      <w:r w:rsidRPr="009677EC">
        <w:rPr>
          <w:rStyle w:val="HideTWBExt"/>
          <w:b w:val="0"/>
        </w:rPr>
        <w:t>&lt;/Article&gt;</w:t>
      </w:r>
    </w:p>
    <w:p w14:paraId="016ED747"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14456070" w14:textId="77777777" w:rsidR="00641682" w:rsidRPr="009677EC" w:rsidRDefault="00641682" w:rsidP="00641682">
      <w:r w:rsidRPr="009677EC">
        <w:rPr>
          <w:rStyle w:val="HideTWBExt"/>
        </w:rPr>
        <w:t>&lt;Article2&gt;</w:t>
      </w:r>
      <w:r w:rsidRPr="009677EC">
        <w:t>Article 46 – paragraphe 2 – point a – sous-point ii quater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1ABCCF93" w14:textId="77777777" w:rsidTr="000A666C">
        <w:trPr>
          <w:trHeight w:hRule="exact" w:val="240"/>
          <w:jc w:val="center"/>
        </w:trPr>
        <w:tc>
          <w:tcPr>
            <w:tcW w:w="9752" w:type="dxa"/>
            <w:gridSpan w:val="2"/>
            <w:tcBorders>
              <w:top w:val="nil"/>
              <w:left w:val="nil"/>
              <w:bottom w:val="nil"/>
              <w:right w:val="nil"/>
            </w:tcBorders>
          </w:tcPr>
          <w:p w14:paraId="44917185" w14:textId="77777777" w:rsidR="00641682" w:rsidRPr="009677EC" w:rsidRDefault="00641682" w:rsidP="000A666C"/>
        </w:tc>
      </w:tr>
      <w:tr w:rsidR="00641682" w:rsidRPr="009677EC" w14:paraId="73CA8338" w14:textId="77777777" w:rsidTr="000A666C">
        <w:trPr>
          <w:trHeight w:val="240"/>
          <w:jc w:val="center"/>
        </w:trPr>
        <w:tc>
          <w:tcPr>
            <w:tcW w:w="4876" w:type="dxa"/>
            <w:tcBorders>
              <w:top w:val="nil"/>
              <w:left w:val="nil"/>
              <w:bottom w:val="nil"/>
              <w:right w:val="nil"/>
            </w:tcBorders>
          </w:tcPr>
          <w:p w14:paraId="58740AE0"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76D2105C" w14:textId="77777777" w:rsidR="00641682" w:rsidRPr="009677EC" w:rsidRDefault="00641682" w:rsidP="000A666C">
            <w:pPr>
              <w:pStyle w:val="AmColumnHeading"/>
            </w:pPr>
            <w:r w:rsidRPr="009677EC">
              <w:t>Amendement</w:t>
            </w:r>
          </w:p>
        </w:tc>
      </w:tr>
      <w:tr w:rsidR="00641682" w:rsidRPr="009677EC" w14:paraId="25E86EF8" w14:textId="77777777" w:rsidTr="000A666C">
        <w:trPr>
          <w:jc w:val="center"/>
        </w:trPr>
        <w:tc>
          <w:tcPr>
            <w:tcW w:w="4876" w:type="dxa"/>
            <w:tcBorders>
              <w:top w:val="nil"/>
              <w:left w:val="nil"/>
              <w:bottom w:val="nil"/>
              <w:right w:val="nil"/>
            </w:tcBorders>
          </w:tcPr>
          <w:p w14:paraId="3B18E777" w14:textId="77777777" w:rsidR="00641682" w:rsidRPr="009677EC" w:rsidRDefault="00641682" w:rsidP="000A666C">
            <w:pPr>
              <w:pStyle w:val="Normal6a"/>
            </w:pPr>
          </w:p>
        </w:tc>
        <w:tc>
          <w:tcPr>
            <w:tcW w:w="4876" w:type="dxa"/>
            <w:tcBorders>
              <w:top w:val="nil"/>
              <w:left w:val="nil"/>
              <w:bottom w:val="nil"/>
              <w:right w:val="nil"/>
            </w:tcBorders>
          </w:tcPr>
          <w:p w14:paraId="45749E44" w14:textId="77777777" w:rsidR="00641682" w:rsidRPr="009677EC" w:rsidRDefault="00641682" w:rsidP="000A666C">
            <w:pPr>
              <w:pStyle w:val="Normal6a"/>
            </w:pPr>
            <w:r w:rsidRPr="009677EC">
              <w:rPr>
                <w:b/>
                <w:i/>
              </w:rPr>
              <w:t>ii quater)</w:t>
            </w:r>
            <w:r w:rsidRPr="009677EC">
              <w:tab/>
            </w:r>
            <w:r w:rsidRPr="009677EC">
              <w:rPr>
                <w:b/>
                <w:i/>
              </w:rPr>
              <w:t>le niveau et l’évolution, depuis 2008, des saisies et autres mesures d’exécution, ainsi que le recours à des mesures d’abstention et de restructuration, en ce qui concerne les expositions titrisées, en particulier celles garanties par des biens immobiliers résidentiels, y compris une comparaison avec les expositions non titrisées des catégories d’exposition correspondantes;</w:t>
            </w:r>
          </w:p>
        </w:tc>
      </w:tr>
    </w:tbl>
    <w:p w14:paraId="60F5F8E2"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5759D94E" w14:textId="77777777" w:rsidR="00641682" w:rsidRPr="003F27EB" w:rsidRDefault="00641682" w:rsidP="00641682">
      <w:pPr>
        <w:rPr>
          <w:lang w:val="en-GB"/>
        </w:rPr>
      </w:pPr>
      <w:r w:rsidRPr="003F27EB">
        <w:rPr>
          <w:rStyle w:val="HideTWBExt"/>
          <w:lang w:val="en-GB"/>
        </w:rPr>
        <w:t>&lt;/Amend&gt;</w:t>
      </w:r>
    </w:p>
    <w:p w14:paraId="457C9C48"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295</w:t>
      </w:r>
      <w:r w:rsidRPr="003F27EB">
        <w:rPr>
          <w:rStyle w:val="HideTWBExt"/>
          <w:b w:val="0"/>
          <w:lang w:val="en-GB"/>
        </w:rPr>
        <w:t>&lt;/NumAm&gt;</w:t>
      </w:r>
    </w:p>
    <w:p w14:paraId="58843FBC"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Marie Toussaint</w:t>
      </w:r>
      <w:r w:rsidRPr="003F27EB">
        <w:rPr>
          <w:rStyle w:val="HideTWBExt"/>
          <w:b w:val="0"/>
          <w:lang w:val="en-GB"/>
        </w:rPr>
        <w:t>&lt;/Members&gt;</w:t>
      </w:r>
    </w:p>
    <w:p w14:paraId="648DF75F" w14:textId="77777777" w:rsidR="00641682" w:rsidRPr="009677EC" w:rsidRDefault="00641682" w:rsidP="00641682">
      <w:r w:rsidRPr="009677EC">
        <w:rPr>
          <w:rStyle w:val="HideTWBExt"/>
        </w:rPr>
        <w:t>&lt;AuNomDe&gt;</w:t>
      </w:r>
      <w:r w:rsidRPr="009677EC">
        <w:rPr>
          <w:rStyle w:val="HideTWBInt"/>
        </w:rPr>
        <w:t>{Verts/ALE}</w:t>
      </w:r>
      <w:r w:rsidRPr="009677EC">
        <w:t>au nom du groupe Verts/ALE</w:t>
      </w:r>
      <w:r w:rsidRPr="009677EC">
        <w:rPr>
          <w:rStyle w:val="HideTWBExt"/>
        </w:rPr>
        <w:t>&lt;/AuNomDe&gt;</w:t>
      </w:r>
    </w:p>
    <w:p w14:paraId="3557DCD1" w14:textId="77777777" w:rsidR="00641682" w:rsidRPr="009677EC" w:rsidRDefault="00641682" w:rsidP="00641682">
      <w:pPr>
        <w:pStyle w:val="NormalBold"/>
      </w:pPr>
      <w:r w:rsidRPr="009677EC">
        <w:rPr>
          <w:rStyle w:val="HideTWBExt"/>
          <w:b w:val="0"/>
        </w:rPr>
        <w:t>&lt;/RepeatBlock-By&gt;</w:t>
      </w:r>
    </w:p>
    <w:p w14:paraId="06BF0796"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992A7CF" w14:textId="77777777" w:rsidR="00641682" w:rsidRPr="009677EC" w:rsidRDefault="00641682" w:rsidP="00641682">
      <w:pPr>
        <w:pStyle w:val="NormalBold"/>
      </w:pPr>
      <w:r w:rsidRPr="009677EC">
        <w:rPr>
          <w:rStyle w:val="HideTWBExt"/>
          <w:b w:val="0"/>
        </w:rPr>
        <w:t>&lt;Article&gt;</w:t>
      </w:r>
      <w:r w:rsidRPr="009677EC">
        <w:t>Article 1 – alinéa 1 – point 20</w:t>
      </w:r>
      <w:r w:rsidRPr="009677EC">
        <w:rPr>
          <w:rStyle w:val="HideTWBExt"/>
          <w:b w:val="0"/>
        </w:rPr>
        <w:t>&lt;/Article&gt;</w:t>
      </w:r>
    </w:p>
    <w:p w14:paraId="3A3C9162"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40A226A2" w14:textId="77777777" w:rsidR="00641682" w:rsidRPr="009677EC" w:rsidRDefault="00641682" w:rsidP="00641682">
      <w:r w:rsidRPr="009677EC">
        <w:rPr>
          <w:rStyle w:val="HideTWBExt"/>
        </w:rPr>
        <w:t>&lt;Article2&gt;</w:t>
      </w:r>
      <w:r w:rsidRPr="009677EC">
        <w:t>Article 46 – paragraphe 2 – point b bis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46A871AB" w14:textId="77777777" w:rsidTr="000A666C">
        <w:trPr>
          <w:trHeight w:hRule="exact" w:val="240"/>
          <w:jc w:val="center"/>
        </w:trPr>
        <w:tc>
          <w:tcPr>
            <w:tcW w:w="9752" w:type="dxa"/>
            <w:gridSpan w:val="2"/>
            <w:tcBorders>
              <w:top w:val="nil"/>
              <w:left w:val="nil"/>
              <w:bottom w:val="nil"/>
              <w:right w:val="nil"/>
            </w:tcBorders>
          </w:tcPr>
          <w:p w14:paraId="27B0DA03" w14:textId="77777777" w:rsidR="00641682" w:rsidRPr="009677EC" w:rsidRDefault="00641682" w:rsidP="000A666C"/>
        </w:tc>
      </w:tr>
      <w:tr w:rsidR="00641682" w:rsidRPr="009677EC" w14:paraId="5908325C" w14:textId="77777777" w:rsidTr="000A666C">
        <w:trPr>
          <w:trHeight w:val="240"/>
          <w:jc w:val="center"/>
        </w:trPr>
        <w:tc>
          <w:tcPr>
            <w:tcW w:w="4876" w:type="dxa"/>
            <w:tcBorders>
              <w:top w:val="nil"/>
              <w:left w:val="nil"/>
              <w:bottom w:val="nil"/>
              <w:right w:val="nil"/>
            </w:tcBorders>
          </w:tcPr>
          <w:p w14:paraId="471D7906"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50B8B518" w14:textId="77777777" w:rsidR="00641682" w:rsidRPr="009677EC" w:rsidRDefault="00641682" w:rsidP="000A666C">
            <w:pPr>
              <w:pStyle w:val="AmColumnHeading"/>
            </w:pPr>
            <w:r w:rsidRPr="009677EC">
              <w:t>Amendement</w:t>
            </w:r>
          </w:p>
        </w:tc>
      </w:tr>
      <w:tr w:rsidR="00641682" w:rsidRPr="009677EC" w14:paraId="79B5F225" w14:textId="77777777" w:rsidTr="000A666C">
        <w:trPr>
          <w:jc w:val="center"/>
        </w:trPr>
        <w:tc>
          <w:tcPr>
            <w:tcW w:w="4876" w:type="dxa"/>
            <w:tcBorders>
              <w:top w:val="nil"/>
              <w:left w:val="nil"/>
              <w:bottom w:val="nil"/>
              <w:right w:val="nil"/>
            </w:tcBorders>
          </w:tcPr>
          <w:p w14:paraId="2A80C8B1" w14:textId="77777777" w:rsidR="00641682" w:rsidRPr="009677EC" w:rsidRDefault="00641682" w:rsidP="000A666C">
            <w:pPr>
              <w:pStyle w:val="Normal6a"/>
            </w:pPr>
          </w:p>
        </w:tc>
        <w:tc>
          <w:tcPr>
            <w:tcW w:w="4876" w:type="dxa"/>
            <w:tcBorders>
              <w:top w:val="nil"/>
              <w:left w:val="nil"/>
              <w:bottom w:val="nil"/>
              <w:right w:val="nil"/>
            </w:tcBorders>
          </w:tcPr>
          <w:p w14:paraId="299FFCE7" w14:textId="77777777" w:rsidR="00641682" w:rsidRPr="009677EC" w:rsidRDefault="00641682" w:rsidP="000A666C">
            <w:pPr>
              <w:pStyle w:val="Normal6a"/>
            </w:pPr>
            <w:r w:rsidRPr="009677EC">
              <w:rPr>
                <w:b/>
                <w:i/>
              </w:rPr>
              <w:t>b bis)</w:t>
            </w:r>
            <w:r w:rsidRPr="009677EC">
              <w:tab/>
            </w:r>
            <w:r w:rsidRPr="009677EC">
              <w:rPr>
                <w:b/>
                <w:i/>
              </w:rPr>
              <w:t>s’il est nécessaire d’adopter des mesures supplémentaires de protection des débiteurs, y compris des mesures de protection contre l’exécution disproportionnée ou prématurée des garanties dans les transactions titrisées;</w:t>
            </w:r>
          </w:p>
        </w:tc>
      </w:tr>
    </w:tbl>
    <w:p w14:paraId="5417798A"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239E85F7" w14:textId="77777777" w:rsidR="00641682" w:rsidRPr="003F27EB" w:rsidRDefault="00641682" w:rsidP="00641682">
      <w:pPr>
        <w:rPr>
          <w:lang w:val="en-GB"/>
        </w:rPr>
      </w:pPr>
      <w:r w:rsidRPr="003F27EB">
        <w:rPr>
          <w:rStyle w:val="HideTWBExt"/>
          <w:lang w:val="en-GB"/>
        </w:rPr>
        <w:t>&lt;/Amend&gt;</w:t>
      </w:r>
    </w:p>
    <w:p w14:paraId="4BDADFCC"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296</w:t>
      </w:r>
      <w:r w:rsidRPr="003F27EB">
        <w:rPr>
          <w:rStyle w:val="HideTWBExt"/>
          <w:b w:val="0"/>
          <w:lang w:val="en-GB"/>
        </w:rPr>
        <w:t>&lt;/NumAm&gt;</w:t>
      </w:r>
    </w:p>
    <w:p w14:paraId="26C861B0"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Regina Doherty</w:t>
      </w:r>
      <w:r w:rsidRPr="003F27EB">
        <w:rPr>
          <w:rStyle w:val="HideTWBExt"/>
          <w:b w:val="0"/>
          <w:lang w:val="en-GB"/>
        </w:rPr>
        <w:t>&lt;/Members&gt;</w:t>
      </w:r>
    </w:p>
    <w:p w14:paraId="705868D6" w14:textId="77777777" w:rsidR="00641682" w:rsidRPr="009677EC" w:rsidRDefault="00641682" w:rsidP="00641682">
      <w:pPr>
        <w:pStyle w:val="NormalBold"/>
      </w:pPr>
      <w:r w:rsidRPr="009677EC">
        <w:rPr>
          <w:rStyle w:val="HideTWBExt"/>
          <w:b w:val="0"/>
        </w:rPr>
        <w:t>&lt;/RepeatBlock-By&gt;</w:t>
      </w:r>
    </w:p>
    <w:p w14:paraId="0ABADA06"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D4ACA75" w14:textId="77777777" w:rsidR="00641682" w:rsidRPr="009677EC" w:rsidRDefault="00641682" w:rsidP="00641682">
      <w:pPr>
        <w:pStyle w:val="NormalBold"/>
      </w:pPr>
      <w:r w:rsidRPr="009677EC">
        <w:rPr>
          <w:rStyle w:val="HideTWBExt"/>
          <w:b w:val="0"/>
        </w:rPr>
        <w:t>&lt;Article&gt;</w:t>
      </w:r>
      <w:r w:rsidRPr="009677EC">
        <w:t>Article 1 – alinéa 1 – point 20</w:t>
      </w:r>
      <w:r w:rsidRPr="009677EC">
        <w:rPr>
          <w:rStyle w:val="HideTWBExt"/>
          <w:b w:val="0"/>
        </w:rPr>
        <w:t>&lt;/Article&gt;</w:t>
      </w:r>
    </w:p>
    <w:p w14:paraId="7945BFC5"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03DADD89" w14:textId="77777777" w:rsidR="00641682" w:rsidRPr="009677EC" w:rsidRDefault="00641682" w:rsidP="00641682">
      <w:r w:rsidRPr="009677EC">
        <w:rPr>
          <w:rStyle w:val="HideTWBExt"/>
        </w:rPr>
        <w:t>&lt;Article2&gt;</w:t>
      </w:r>
      <w:r w:rsidRPr="009677EC">
        <w:t>Article 46 – paragraphe 2 – point c</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614A94D2" w14:textId="77777777" w:rsidTr="000A666C">
        <w:trPr>
          <w:trHeight w:hRule="exact" w:val="240"/>
          <w:jc w:val="center"/>
        </w:trPr>
        <w:tc>
          <w:tcPr>
            <w:tcW w:w="9752" w:type="dxa"/>
            <w:gridSpan w:val="2"/>
            <w:tcBorders>
              <w:top w:val="nil"/>
              <w:left w:val="nil"/>
              <w:bottom w:val="nil"/>
              <w:right w:val="nil"/>
            </w:tcBorders>
          </w:tcPr>
          <w:p w14:paraId="7E7172B5" w14:textId="77777777" w:rsidR="00641682" w:rsidRPr="009677EC" w:rsidRDefault="00641682" w:rsidP="000A666C"/>
        </w:tc>
      </w:tr>
      <w:tr w:rsidR="00641682" w:rsidRPr="009677EC" w14:paraId="0791C2CA" w14:textId="77777777" w:rsidTr="000A666C">
        <w:trPr>
          <w:trHeight w:val="240"/>
          <w:jc w:val="center"/>
        </w:trPr>
        <w:tc>
          <w:tcPr>
            <w:tcW w:w="4876" w:type="dxa"/>
            <w:tcBorders>
              <w:top w:val="nil"/>
              <w:left w:val="nil"/>
              <w:bottom w:val="nil"/>
              <w:right w:val="nil"/>
            </w:tcBorders>
          </w:tcPr>
          <w:p w14:paraId="053C1AED"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6DE1B961" w14:textId="77777777" w:rsidR="00641682" w:rsidRPr="009677EC" w:rsidRDefault="00641682" w:rsidP="000A666C">
            <w:pPr>
              <w:pStyle w:val="AmColumnHeading"/>
            </w:pPr>
            <w:r w:rsidRPr="009677EC">
              <w:t>Amendement</w:t>
            </w:r>
          </w:p>
        </w:tc>
      </w:tr>
      <w:tr w:rsidR="00641682" w:rsidRPr="009677EC" w14:paraId="4981D175" w14:textId="77777777" w:rsidTr="000A666C">
        <w:trPr>
          <w:jc w:val="center"/>
        </w:trPr>
        <w:tc>
          <w:tcPr>
            <w:tcW w:w="4876" w:type="dxa"/>
            <w:tcBorders>
              <w:top w:val="nil"/>
              <w:left w:val="nil"/>
              <w:bottom w:val="nil"/>
              <w:right w:val="nil"/>
            </w:tcBorders>
          </w:tcPr>
          <w:p w14:paraId="7DEA7F4B" w14:textId="77777777" w:rsidR="00641682" w:rsidRPr="009677EC" w:rsidRDefault="00641682" w:rsidP="000A666C">
            <w:pPr>
              <w:pStyle w:val="Normal6a"/>
            </w:pPr>
            <w:r w:rsidRPr="009677EC">
              <w:rPr>
                <w:b/>
                <w:i/>
              </w:rPr>
              <w:t>c)</w:t>
            </w:r>
            <w:r w:rsidRPr="009677EC">
              <w:tab/>
            </w:r>
            <w:r w:rsidRPr="009677EC">
              <w:rPr>
                <w:b/>
                <w:i/>
              </w:rPr>
              <w:t>si, dans le domaine des titrisations STS, un régime d’équivalence pourrait être instauré pour les initiateurs, les sponsors et les SSPE de pays tiers, y compris en ce qui concerne les exigences de diligence appropriée, en prenant en considération l’évolution intervenue au niveau international dans le domaine de la titrisation, notamment les initiatives relatives aux titrisations simples, transparentes et comparables;</w:t>
            </w:r>
          </w:p>
        </w:tc>
        <w:tc>
          <w:tcPr>
            <w:tcW w:w="4876" w:type="dxa"/>
            <w:tcBorders>
              <w:top w:val="nil"/>
              <w:left w:val="nil"/>
              <w:bottom w:val="nil"/>
              <w:right w:val="nil"/>
            </w:tcBorders>
          </w:tcPr>
          <w:p w14:paraId="28225E21" w14:textId="77777777" w:rsidR="00641682" w:rsidRPr="009677EC" w:rsidRDefault="00641682" w:rsidP="000A666C">
            <w:pPr>
              <w:pStyle w:val="Normal6a"/>
            </w:pPr>
            <w:r w:rsidRPr="009677EC">
              <w:rPr>
                <w:b/>
                <w:i/>
              </w:rPr>
              <w:t>supprimé</w:t>
            </w:r>
          </w:p>
        </w:tc>
      </w:tr>
    </w:tbl>
    <w:p w14:paraId="144D5B8F"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76BE3F8F" w14:textId="77777777" w:rsidR="00641682" w:rsidRPr="009677EC" w:rsidRDefault="00641682" w:rsidP="00641682">
      <w:r w:rsidRPr="009677EC">
        <w:rPr>
          <w:rStyle w:val="HideTWBExt"/>
        </w:rPr>
        <w:t>&lt;/Amend&gt;</w:t>
      </w:r>
    </w:p>
    <w:p w14:paraId="7A5D8F9C" w14:textId="77777777" w:rsidR="00641682" w:rsidRPr="009677EC" w:rsidRDefault="00641682" w:rsidP="00641682">
      <w:pPr>
        <w:pStyle w:val="AmNumberTabs"/>
      </w:pPr>
      <w:r w:rsidRPr="009677EC">
        <w:rPr>
          <w:rStyle w:val="HideTWBExt"/>
          <w:b w:val="0"/>
        </w:rPr>
        <w:t>&lt;Amend&gt;</w:t>
      </w:r>
      <w:r w:rsidRPr="009677EC">
        <w:t>Amendement</w:t>
      </w:r>
      <w:r w:rsidRPr="009677EC">
        <w:tab/>
      </w:r>
      <w:r w:rsidRPr="009677EC">
        <w:tab/>
      </w:r>
      <w:r w:rsidRPr="009677EC">
        <w:rPr>
          <w:rStyle w:val="HideTWBExt"/>
          <w:b w:val="0"/>
        </w:rPr>
        <w:t>&lt;NumAm&gt;</w:t>
      </w:r>
      <w:r w:rsidRPr="009677EC">
        <w:t>297</w:t>
      </w:r>
      <w:r w:rsidRPr="009677EC">
        <w:rPr>
          <w:rStyle w:val="HideTWBExt"/>
          <w:b w:val="0"/>
        </w:rPr>
        <w:t>&lt;/NumAm&gt;</w:t>
      </w:r>
    </w:p>
    <w:p w14:paraId="725B470F"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Fernando Navarrete Rojas, Isabel Benjumea Benjumea</w:t>
      </w:r>
      <w:r w:rsidRPr="003F27EB">
        <w:rPr>
          <w:rStyle w:val="HideTWBExt"/>
          <w:b w:val="0"/>
          <w:lang w:val="en-GB"/>
        </w:rPr>
        <w:t>&lt;/Members&gt;</w:t>
      </w:r>
    </w:p>
    <w:p w14:paraId="32C2002A" w14:textId="77777777" w:rsidR="00641682" w:rsidRPr="009677EC" w:rsidRDefault="00641682" w:rsidP="00641682">
      <w:pPr>
        <w:pStyle w:val="NormalBold"/>
      </w:pPr>
      <w:r w:rsidRPr="009677EC">
        <w:rPr>
          <w:rStyle w:val="HideTWBExt"/>
          <w:b w:val="0"/>
        </w:rPr>
        <w:t>&lt;/RepeatBlock-By&gt;</w:t>
      </w:r>
    </w:p>
    <w:p w14:paraId="578D0C85"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9262C2C" w14:textId="77777777" w:rsidR="00641682" w:rsidRPr="009677EC" w:rsidRDefault="00641682" w:rsidP="00641682">
      <w:pPr>
        <w:pStyle w:val="NormalBold"/>
      </w:pPr>
      <w:r w:rsidRPr="009677EC">
        <w:rPr>
          <w:rStyle w:val="HideTWBExt"/>
          <w:b w:val="0"/>
        </w:rPr>
        <w:t>&lt;Article&gt;</w:t>
      </w:r>
      <w:r w:rsidRPr="009677EC">
        <w:t>Article 1 – alinéa 1 – point 20</w:t>
      </w:r>
      <w:r w:rsidRPr="009677EC">
        <w:rPr>
          <w:rStyle w:val="HideTWBExt"/>
          <w:b w:val="0"/>
        </w:rPr>
        <w:t>&lt;/Article&gt;</w:t>
      </w:r>
    </w:p>
    <w:p w14:paraId="2879765E"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56BEBA94" w14:textId="77777777" w:rsidR="00641682" w:rsidRPr="009677EC" w:rsidRDefault="00641682" w:rsidP="00641682">
      <w:r w:rsidRPr="009677EC">
        <w:rPr>
          <w:rStyle w:val="HideTWBExt"/>
        </w:rPr>
        <w:t>&lt;Article2&gt;</w:t>
      </w:r>
      <w:r w:rsidRPr="009677EC">
        <w:t>Article 46 – paragraphe 2 – point c</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5F3DEFD6" w14:textId="77777777" w:rsidTr="000A666C">
        <w:trPr>
          <w:trHeight w:hRule="exact" w:val="240"/>
          <w:jc w:val="center"/>
        </w:trPr>
        <w:tc>
          <w:tcPr>
            <w:tcW w:w="9752" w:type="dxa"/>
            <w:gridSpan w:val="2"/>
            <w:tcBorders>
              <w:top w:val="nil"/>
              <w:left w:val="nil"/>
              <w:bottom w:val="nil"/>
              <w:right w:val="nil"/>
            </w:tcBorders>
          </w:tcPr>
          <w:p w14:paraId="6E08B613" w14:textId="77777777" w:rsidR="00641682" w:rsidRPr="009677EC" w:rsidRDefault="00641682" w:rsidP="000A666C"/>
        </w:tc>
      </w:tr>
      <w:tr w:rsidR="00641682" w:rsidRPr="009677EC" w14:paraId="2753973E" w14:textId="77777777" w:rsidTr="000A666C">
        <w:trPr>
          <w:trHeight w:val="240"/>
          <w:jc w:val="center"/>
        </w:trPr>
        <w:tc>
          <w:tcPr>
            <w:tcW w:w="4876" w:type="dxa"/>
            <w:tcBorders>
              <w:top w:val="nil"/>
              <w:left w:val="nil"/>
              <w:bottom w:val="nil"/>
              <w:right w:val="nil"/>
            </w:tcBorders>
          </w:tcPr>
          <w:p w14:paraId="6626C52C"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7867206B" w14:textId="77777777" w:rsidR="00641682" w:rsidRPr="009677EC" w:rsidRDefault="00641682" w:rsidP="000A666C">
            <w:pPr>
              <w:pStyle w:val="AmColumnHeading"/>
            </w:pPr>
            <w:r w:rsidRPr="009677EC">
              <w:t>Amendement</w:t>
            </w:r>
          </w:p>
        </w:tc>
      </w:tr>
      <w:tr w:rsidR="00641682" w:rsidRPr="009677EC" w14:paraId="12E33A9B" w14:textId="77777777" w:rsidTr="000A666C">
        <w:trPr>
          <w:jc w:val="center"/>
        </w:trPr>
        <w:tc>
          <w:tcPr>
            <w:tcW w:w="4876" w:type="dxa"/>
            <w:tcBorders>
              <w:top w:val="nil"/>
              <w:left w:val="nil"/>
              <w:bottom w:val="nil"/>
              <w:right w:val="nil"/>
            </w:tcBorders>
          </w:tcPr>
          <w:p w14:paraId="4CDDEE6E" w14:textId="77777777" w:rsidR="00641682" w:rsidRPr="009677EC" w:rsidRDefault="00641682" w:rsidP="000A666C">
            <w:pPr>
              <w:pStyle w:val="Normal6a"/>
            </w:pPr>
            <w:r w:rsidRPr="009677EC">
              <w:rPr>
                <w:b/>
                <w:i/>
              </w:rPr>
              <w:t>c)</w:t>
            </w:r>
            <w:r w:rsidRPr="009677EC">
              <w:tab/>
            </w:r>
            <w:r w:rsidRPr="009677EC">
              <w:rPr>
                <w:b/>
                <w:i/>
              </w:rPr>
              <w:t>si, dans le domaine des titrisations STS, un régime d’équivalence pourrait être instauré pour les initiateurs, les sponsors et les SSPE de pays tiers, y compris en ce qui concerne les exigences de diligence appropriée, en prenant en considération l’évolution intervenue au niveau international dans le domaine de la titrisation, notamment les initiatives relatives aux titrisations simples, transparentes et comparables;</w:t>
            </w:r>
          </w:p>
        </w:tc>
        <w:tc>
          <w:tcPr>
            <w:tcW w:w="4876" w:type="dxa"/>
            <w:tcBorders>
              <w:top w:val="nil"/>
              <w:left w:val="nil"/>
              <w:bottom w:val="nil"/>
              <w:right w:val="nil"/>
            </w:tcBorders>
          </w:tcPr>
          <w:p w14:paraId="7910C1AE" w14:textId="77777777" w:rsidR="00641682" w:rsidRPr="009677EC" w:rsidRDefault="00641682" w:rsidP="000A666C">
            <w:pPr>
              <w:pStyle w:val="Normal6a"/>
            </w:pPr>
            <w:r w:rsidRPr="009677EC">
              <w:rPr>
                <w:b/>
                <w:i/>
              </w:rPr>
              <w:t>supprimé</w:t>
            </w:r>
          </w:p>
        </w:tc>
      </w:tr>
    </w:tbl>
    <w:p w14:paraId="324C12AB" w14:textId="77777777" w:rsidR="00641682" w:rsidRPr="009677EC" w:rsidRDefault="00641682" w:rsidP="00641682">
      <w:pPr>
        <w:pStyle w:val="AmOrLang"/>
      </w:pPr>
      <w:r w:rsidRPr="009677EC">
        <w:t xml:space="preserve">Or. </w:t>
      </w:r>
      <w:r w:rsidRPr="009677EC">
        <w:rPr>
          <w:rStyle w:val="HideTWBExt"/>
        </w:rPr>
        <w:t>&lt;Original&gt;</w:t>
      </w:r>
      <w:r w:rsidRPr="009677EC">
        <w:rPr>
          <w:rStyle w:val="HideTWBInt"/>
        </w:rPr>
        <w:t>{EN}</w:t>
      </w:r>
      <w:r w:rsidRPr="009677EC">
        <w:t>en</w:t>
      </w:r>
      <w:r w:rsidRPr="009677EC">
        <w:rPr>
          <w:rStyle w:val="HideTWBExt"/>
        </w:rPr>
        <w:t>&lt;/Original&gt;</w:t>
      </w:r>
    </w:p>
    <w:p w14:paraId="2B74F31A" w14:textId="77777777" w:rsidR="00641682" w:rsidRPr="009677EC" w:rsidRDefault="00641682" w:rsidP="00641682">
      <w:pPr>
        <w:pStyle w:val="AmJustTitle"/>
      </w:pPr>
      <w:r w:rsidRPr="009677EC">
        <w:rPr>
          <w:rStyle w:val="HideTWBExt"/>
          <w:i w:val="0"/>
        </w:rPr>
        <w:t>&lt;TitreJust&gt;</w:t>
      </w:r>
      <w:r w:rsidRPr="009677EC">
        <w:t>Justification</w:t>
      </w:r>
      <w:r w:rsidRPr="009677EC">
        <w:rPr>
          <w:rStyle w:val="HideTWBExt"/>
          <w:i w:val="0"/>
        </w:rPr>
        <w:t>&lt;/TitreJust&gt;</w:t>
      </w:r>
    </w:p>
    <w:p w14:paraId="409F0323" w14:textId="35F65563" w:rsidR="00641682" w:rsidRPr="009677EC" w:rsidRDefault="00641682" w:rsidP="00641682">
      <w:pPr>
        <w:pStyle w:val="AmJustText"/>
      </w:pPr>
      <w:r w:rsidRPr="009677EC">
        <w:t>Cet amendement est présenté conformément au nouvel article 28 bis sur le régime d’équivalence pour le cadre STS de l’Union et les normes STC de Bâle et de l’OICV. La reconnaissance de l’équivalence réduirait l’arbitrage réglementaire et la duplication de la conformité, renforcerait la cohérence de la surveillance et faciliterait les marchés transfrontières de la titrisation, favorisant ainsi la liquidité du marché, l’efficacité de l’allocation des capitaux et les objectifs d’intégration des marchés de capitaux de l’Union.</w:t>
      </w:r>
    </w:p>
    <w:p w14:paraId="2F4835A0" w14:textId="77777777" w:rsidR="00641682" w:rsidRPr="003F27EB" w:rsidRDefault="00641682" w:rsidP="00641682">
      <w:pPr>
        <w:rPr>
          <w:lang w:val="de-DE"/>
        </w:rPr>
      </w:pPr>
      <w:r w:rsidRPr="003F27EB">
        <w:rPr>
          <w:rStyle w:val="HideTWBExt"/>
          <w:lang w:val="de-DE"/>
        </w:rPr>
        <w:t>&lt;/Amend&gt;</w:t>
      </w:r>
    </w:p>
    <w:p w14:paraId="5C4027B0" w14:textId="77777777" w:rsidR="00641682" w:rsidRPr="003F27EB" w:rsidRDefault="00641682" w:rsidP="00641682">
      <w:pPr>
        <w:pStyle w:val="AmNumberTabs"/>
        <w:rPr>
          <w:lang w:val="de-DE"/>
        </w:rPr>
      </w:pPr>
      <w:r w:rsidRPr="003F27EB">
        <w:rPr>
          <w:rStyle w:val="HideTWBExt"/>
          <w:b w:val="0"/>
          <w:lang w:val="de-DE"/>
        </w:rPr>
        <w:t>&lt;Amend&gt;</w:t>
      </w:r>
      <w:r w:rsidRPr="003F27EB">
        <w:rPr>
          <w:lang w:val="de-DE"/>
        </w:rPr>
        <w:t>Amendement</w:t>
      </w:r>
      <w:r w:rsidRPr="003F27EB">
        <w:rPr>
          <w:lang w:val="de-DE"/>
        </w:rPr>
        <w:tab/>
      </w:r>
      <w:r w:rsidRPr="003F27EB">
        <w:rPr>
          <w:lang w:val="de-DE"/>
        </w:rPr>
        <w:tab/>
      </w:r>
      <w:r w:rsidRPr="003F27EB">
        <w:rPr>
          <w:rStyle w:val="HideTWBExt"/>
          <w:b w:val="0"/>
          <w:lang w:val="de-DE"/>
        </w:rPr>
        <w:t>&lt;NumAm&gt;</w:t>
      </w:r>
      <w:r w:rsidRPr="003F27EB">
        <w:rPr>
          <w:lang w:val="de-DE"/>
        </w:rPr>
        <w:t>298</w:t>
      </w:r>
      <w:r w:rsidRPr="003F27EB">
        <w:rPr>
          <w:rStyle w:val="HideTWBExt"/>
          <w:b w:val="0"/>
          <w:lang w:val="de-DE"/>
        </w:rPr>
        <w:t>&lt;/NumAm&gt;</w:t>
      </w:r>
    </w:p>
    <w:p w14:paraId="243F68F9"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Marie Toussaint</w:t>
      </w:r>
      <w:r w:rsidRPr="003F27EB">
        <w:rPr>
          <w:rStyle w:val="HideTWBExt"/>
          <w:b w:val="0"/>
          <w:lang w:val="en-GB"/>
        </w:rPr>
        <w:t>&lt;/Members&gt;</w:t>
      </w:r>
    </w:p>
    <w:p w14:paraId="2FAAF0B9" w14:textId="77777777" w:rsidR="00641682" w:rsidRPr="009677EC" w:rsidRDefault="00641682" w:rsidP="00641682">
      <w:r w:rsidRPr="009677EC">
        <w:rPr>
          <w:rStyle w:val="HideTWBExt"/>
        </w:rPr>
        <w:t>&lt;AuNomDe&gt;</w:t>
      </w:r>
      <w:r w:rsidRPr="009677EC">
        <w:rPr>
          <w:rStyle w:val="HideTWBInt"/>
        </w:rPr>
        <w:t>{Verts/ALE}</w:t>
      </w:r>
      <w:r w:rsidRPr="009677EC">
        <w:t>au nom du groupe Verts/ALE</w:t>
      </w:r>
      <w:r w:rsidRPr="009677EC">
        <w:rPr>
          <w:rStyle w:val="HideTWBExt"/>
        </w:rPr>
        <w:t>&lt;/AuNomDe&gt;</w:t>
      </w:r>
    </w:p>
    <w:p w14:paraId="4BE1C1FF" w14:textId="77777777" w:rsidR="00641682" w:rsidRPr="009677EC" w:rsidRDefault="00641682" w:rsidP="00641682">
      <w:pPr>
        <w:pStyle w:val="NormalBold"/>
      </w:pPr>
      <w:r w:rsidRPr="009677EC">
        <w:rPr>
          <w:rStyle w:val="HideTWBExt"/>
          <w:b w:val="0"/>
        </w:rPr>
        <w:t>&lt;/RepeatBlock-By&gt;</w:t>
      </w:r>
    </w:p>
    <w:p w14:paraId="2EDC36D8"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5130C2D3" w14:textId="77777777" w:rsidR="00641682" w:rsidRPr="009677EC" w:rsidRDefault="00641682" w:rsidP="00641682">
      <w:pPr>
        <w:pStyle w:val="NormalBold"/>
      </w:pPr>
      <w:r w:rsidRPr="009677EC">
        <w:rPr>
          <w:rStyle w:val="HideTWBExt"/>
          <w:b w:val="0"/>
        </w:rPr>
        <w:t>&lt;Article&gt;</w:t>
      </w:r>
      <w:r w:rsidRPr="009677EC">
        <w:t>Article 1 – alinéa 1 – point 20</w:t>
      </w:r>
      <w:r w:rsidRPr="009677EC">
        <w:rPr>
          <w:rStyle w:val="HideTWBExt"/>
          <w:b w:val="0"/>
        </w:rPr>
        <w:t>&lt;/Article&gt;</w:t>
      </w:r>
    </w:p>
    <w:p w14:paraId="56AF07FF"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13D29855" w14:textId="77777777" w:rsidR="00641682" w:rsidRPr="009677EC" w:rsidRDefault="00641682" w:rsidP="00641682">
      <w:r w:rsidRPr="009677EC">
        <w:rPr>
          <w:rStyle w:val="HideTWBExt"/>
        </w:rPr>
        <w:t>&lt;Article2&gt;</w:t>
      </w:r>
      <w:r w:rsidRPr="009677EC">
        <w:t>Article 46 – paragraphe 2 – point d bis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2D725242" w14:textId="77777777" w:rsidTr="000A666C">
        <w:trPr>
          <w:trHeight w:hRule="exact" w:val="240"/>
          <w:jc w:val="center"/>
        </w:trPr>
        <w:tc>
          <w:tcPr>
            <w:tcW w:w="9752" w:type="dxa"/>
            <w:gridSpan w:val="2"/>
            <w:tcBorders>
              <w:top w:val="nil"/>
              <w:left w:val="nil"/>
              <w:bottom w:val="nil"/>
              <w:right w:val="nil"/>
            </w:tcBorders>
          </w:tcPr>
          <w:p w14:paraId="112AAE6D" w14:textId="77777777" w:rsidR="00641682" w:rsidRPr="009677EC" w:rsidRDefault="00641682" w:rsidP="000A666C"/>
        </w:tc>
      </w:tr>
      <w:tr w:rsidR="00641682" w:rsidRPr="009677EC" w14:paraId="27A882E2" w14:textId="77777777" w:rsidTr="000A666C">
        <w:trPr>
          <w:trHeight w:val="240"/>
          <w:jc w:val="center"/>
        </w:trPr>
        <w:tc>
          <w:tcPr>
            <w:tcW w:w="4876" w:type="dxa"/>
            <w:tcBorders>
              <w:top w:val="nil"/>
              <w:left w:val="nil"/>
              <w:bottom w:val="nil"/>
              <w:right w:val="nil"/>
            </w:tcBorders>
          </w:tcPr>
          <w:p w14:paraId="15CA6C78"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11AFFDCE" w14:textId="77777777" w:rsidR="00641682" w:rsidRPr="009677EC" w:rsidRDefault="00641682" w:rsidP="000A666C">
            <w:pPr>
              <w:pStyle w:val="AmColumnHeading"/>
            </w:pPr>
            <w:r w:rsidRPr="009677EC">
              <w:t>Amendement</w:t>
            </w:r>
          </w:p>
        </w:tc>
      </w:tr>
      <w:tr w:rsidR="00641682" w:rsidRPr="009677EC" w14:paraId="6CD9C8A4" w14:textId="77777777" w:rsidTr="000A666C">
        <w:trPr>
          <w:jc w:val="center"/>
        </w:trPr>
        <w:tc>
          <w:tcPr>
            <w:tcW w:w="4876" w:type="dxa"/>
            <w:tcBorders>
              <w:top w:val="nil"/>
              <w:left w:val="nil"/>
              <w:bottom w:val="nil"/>
              <w:right w:val="nil"/>
            </w:tcBorders>
          </w:tcPr>
          <w:p w14:paraId="06B1D0AD" w14:textId="77777777" w:rsidR="00641682" w:rsidRPr="009677EC" w:rsidRDefault="00641682" w:rsidP="000A666C">
            <w:pPr>
              <w:pStyle w:val="Normal6a"/>
            </w:pPr>
          </w:p>
        </w:tc>
        <w:tc>
          <w:tcPr>
            <w:tcW w:w="4876" w:type="dxa"/>
            <w:tcBorders>
              <w:top w:val="nil"/>
              <w:left w:val="nil"/>
              <w:bottom w:val="nil"/>
              <w:right w:val="nil"/>
            </w:tcBorders>
          </w:tcPr>
          <w:p w14:paraId="6E9F35A4" w14:textId="77777777" w:rsidR="00641682" w:rsidRPr="009677EC" w:rsidRDefault="00641682" w:rsidP="000A666C">
            <w:pPr>
              <w:pStyle w:val="Normal6a"/>
            </w:pPr>
            <w:r w:rsidRPr="009677EC">
              <w:rPr>
                <w:b/>
                <w:i/>
              </w:rPr>
              <w:t>d bis)</w:t>
            </w:r>
            <w:r w:rsidRPr="009677EC">
              <w:tab/>
            </w:r>
            <w:r w:rsidRPr="009677EC">
              <w:rPr>
                <w:b/>
                <w:i/>
              </w:rPr>
              <w:t>l’introduction de nouveaux outils macroprudentiels et de surveillance qui pourraient être nécessaires pour garantir que les risques visés au point b) ii bis) sont gérés et atténués de manière adéquate.</w:t>
            </w:r>
          </w:p>
        </w:tc>
      </w:tr>
    </w:tbl>
    <w:p w14:paraId="79F3235A"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7FA0238F" w14:textId="77777777" w:rsidR="00641682" w:rsidRPr="003F27EB" w:rsidRDefault="00641682" w:rsidP="00641682">
      <w:pPr>
        <w:rPr>
          <w:lang w:val="en-GB"/>
        </w:rPr>
      </w:pPr>
      <w:r w:rsidRPr="003F27EB">
        <w:rPr>
          <w:rStyle w:val="HideTWBExt"/>
          <w:lang w:val="en-GB"/>
        </w:rPr>
        <w:t>&lt;/Amend&gt;</w:t>
      </w:r>
    </w:p>
    <w:p w14:paraId="1278E5F2"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299</w:t>
      </w:r>
      <w:r w:rsidRPr="003F27EB">
        <w:rPr>
          <w:rStyle w:val="HideTWBExt"/>
          <w:b w:val="0"/>
          <w:lang w:val="en-GB"/>
        </w:rPr>
        <w:t>&lt;/NumAm&gt;</w:t>
      </w:r>
    </w:p>
    <w:p w14:paraId="431A1FC6"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5C41C4DF" w14:textId="77777777" w:rsidR="00641682" w:rsidRPr="003F27EB" w:rsidRDefault="00641682" w:rsidP="00641682">
      <w:pPr>
        <w:pStyle w:val="NormalBold"/>
        <w:rPr>
          <w:lang w:val="en-GB"/>
        </w:rPr>
      </w:pPr>
      <w:r w:rsidRPr="003F27EB">
        <w:rPr>
          <w:rStyle w:val="HideTWBExt"/>
          <w:b w:val="0"/>
          <w:lang w:val="en-GB"/>
        </w:rPr>
        <w:t>&lt;/RepeatBlock-By&gt;</w:t>
      </w:r>
    </w:p>
    <w:p w14:paraId="622A85F6"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14621E3D" w14:textId="77777777" w:rsidR="00641682" w:rsidRPr="009677EC" w:rsidRDefault="00641682" w:rsidP="00641682">
      <w:pPr>
        <w:pStyle w:val="NormalBold"/>
      </w:pPr>
      <w:r w:rsidRPr="009677EC">
        <w:rPr>
          <w:rStyle w:val="HideTWBExt"/>
          <w:b w:val="0"/>
        </w:rPr>
        <w:t>&lt;Article&gt;</w:t>
      </w:r>
      <w:r w:rsidRPr="009677EC">
        <w:t>Article 1 – alinéa 1 – point 20</w:t>
      </w:r>
      <w:r w:rsidRPr="009677EC">
        <w:rPr>
          <w:rStyle w:val="HideTWBExt"/>
          <w:b w:val="0"/>
        </w:rPr>
        <w:t>&lt;/Article&gt;</w:t>
      </w:r>
    </w:p>
    <w:p w14:paraId="132EC4E8"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0444BB59" w14:textId="77777777" w:rsidR="00641682" w:rsidRPr="009677EC" w:rsidRDefault="00641682" w:rsidP="00641682">
      <w:r w:rsidRPr="009677EC">
        <w:rPr>
          <w:rStyle w:val="HideTWBExt"/>
        </w:rPr>
        <w:t>&lt;Article2&gt;</w:t>
      </w:r>
      <w:r w:rsidRPr="009677EC">
        <w:t>Article 46 – paragraphe 2 – point d bis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6B81AB73" w14:textId="77777777" w:rsidTr="000A666C">
        <w:trPr>
          <w:trHeight w:hRule="exact" w:val="240"/>
          <w:jc w:val="center"/>
        </w:trPr>
        <w:tc>
          <w:tcPr>
            <w:tcW w:w="9752" w:type="dxa"/>
            <w:gridSpan w:val="2"/>
            <w:tcBorders>
              <w:top w:val="nil"/>
              <w:left w:val="nil"/>
              <w:bottom w:val="nil"/>
              <w:right w:val="nil"/>
            </w:tcBorders>
          </w:tcPr>
          <w:p w14:paraId="5BD3E83F" w14:textId="77777777" w:rsidR="00641682" w:rsidRPr="009677EC" w:rsidRDefault="00641682" w:rsidP="000A666C"/>
        </w:tc>
      </w:tr>
      <w:tr w:rsidR="00641682" w:rsidRPr="009677EC" w14:paraId="1203CC26" w14:textId="77777777" w:rsidTr="000A666C">
        <w:trPr>
          <w:trHeight w:val="240"/>
          <w:jc w:val="center"/>
        </w:trPr>
        <w:tc>
          <w:tcPr>
            <w:tcW w:w="4876" w:type="dxa"/>
            <w:tcBorders>
              <w:top w:val="nil"/>
              <w:left w:val="nil"/>
              <w:bottom w:val="nil"/>
              <w:right w:val="nil"/>
            </w:tcBorders>
          </w:tcPr>
          <w:p w14:paraId="689B5090"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296E92D5" w14:textId="77777777" w:rsidR="00641682" w:rsidRPr="009677EC" w:rsidRDefault="00641682" w:rsidP="000A666C">
            <w:pPr>
              <w:pStyle w:val="AmColumnHeading"/>
            </w:pPr>
            <w:r w:rsidRPr="009677EC">
              <w:t>Amendement</w:t>
            </w:r>
          </w:p>
        </w:tc>
      </w:tr>
      <w:tr w:rsidR="00641682" w:rsidRPr="009677EC" w14:paraId="0E132F62" w14:textId="77777777" w:rsidTr="000A666C">
        <w:trPr>
          <w:jc w:val="center"/>
        </w:trPr>
        <w:tc>
          <w:tcPr>
            <w:tcW w:w="4876" w:type="dxa"/>
            <w:tcBorders>
              <w:top w:val="nil"/>
              <w:left w:val="nil"/>
              <w:bottom w:val="nil"/>
              <w:right w:val="nil"/>
            </w:tcBorders>
          </w:tcPr>
          <w:p w14:paraId="36BB8E52" w14:textId="77777777" w:rsidR="00641682" w:rsidRPr="009677EC" w:rsidRDefault="00641682" w:rsidP="000A666C">
            <w:pPr>
              <w:pStyle w:val="Normal6a"/>
            </w:pPr>
          </w:p>
        </w:tc>
        <w:tc>
          <w:tcPr>
            <w:tcW w:w="4876" w:type="dxa"/>
            <w:tcBorders>
              <w:top w:val="nil"/>
              <w:left w:val="nil"/>
              <w:bottom w:val="nil"/>
              <w:right w:val="nil"/>
            </w:tcBorders>
          </w:tcPr>
          <w:p w14:paraId="544FA253" w14:textId="77777777" w:rsidR="00641682" w:rsidRPr="009677EC" w:rsidRDefault="00641682" w:rsidP="000A666C">
            <w:pPr>
              <w:pStyle w:val="Normal6a"/>
            </w:pPr>
            <w:r w:rsidRPr="009677EC">
              <w:rPr>
                <w:b/>
                <w:i/>
              </w:rPr>
              <w:t>d bis)</w:t>
            </w:r>
            <w:r w:rsidRPr="009677EC">
              <w:tab/>
            </w:r>
            <w:r w:rsidRPr="009677EC">
              <w:rPr>
                <w:b/>
                <w:i/>
              </w:rPr>
              <w:t>l’introduction de nouveaux outils macroprudentiels et de surveillance qui pourraient être nécessaires pour garantir que les risques visés au point b) ii) sont gérés et atténués de manière adéquate.</w:t>
            </w:r>
          </w:p>
        </w:tc>
      </w:tr>
    </w:tbl>
    <w:p w14:paraId="110D854A"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4EBF34AF" w14:textId="77777777" w:rsidR="00641682" w:rsidRPr="003F27EB" w:rsidRDefault="00641682" w:rsidP="00641682">
      <w:pPr>
        <w:rPr>
          <w:lang w:val="en-GB"/>
        </w:rPr>
      </w:pPr>
      <w:r w:rsidRPr="003F27EB">
        <w:rPr>
          <w:rStyle w:val="HideTWBExt"/>
          <w:lang w:val="en-GB"/>
        </w:rPr>
        <w:t>&lt;/Amend&gt;</w:t>
      </w:r>
    </w:p>
    <w:p w14:paraId="11DCE8E6"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300</w:t>
      </w:r>
      <w:r w:rsidRPr="003F27EB">
        <w:rPr>
          <w:rStyle w:val="HideTWBExt"/>
          <w:b w:val="0"/>
          <w:lang w:val="en-GB"/>
        </w:rPr>
        <w:t>&lt;/NumAm&gt;</w:t>
      </w:r>
    </w:p>
    <w:p w14:paraId="62DF78F3"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Eero Heinäluoma, Nikos Papandreou, Jonás Fernández, René Repasi</w:t>
      </w:r>
      <w:r w:rsidRPr="003F27EB">
        <w:rPr>
          <w:rStyle w:val="HideTWBExt"/>
          <w:b w:val="0"/>
          <w:lang w:val="en-GB"/>
        </w:rPr>
        <w:t>&lt;/Members&gt;</w:t>
      </w:r>
    </w:p>
    <w:p w14:paraId="322FE15D" w14:textId="77777777" w:rsidR="00641682" w:rsidRPr="003F27EB" w:rsidRDefault="00641682" w:rsidP="00641682">
      <w:pPr>
        <w:pStyle w:val="NormalBold"/>
        <w:rPr>
          <w:lang w:val="en-GB"/>
        </w:rPr>
      </w:pPr>
      <w:r w:rsidRPr="003F27EB">
        <w:rPr>
          <w:rStyle w:val="HideTWBExt"/>
          <w:b w:val="0"/>
          <w:lang w:val="en-GB"/>
        </w:rPr>
        <w:t>&lt;/RepeatBlock-By&gt;</w:t>
      </w:r>
    </w:p>
    <w:p w14:paraId="71E57384"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0A8D7AC7" w14:textId="77777777" w:rsidR="00641682" w:rsidRPr="009677EC" w:rsidRDefault="00641682" w:rsidP="00641682">
      <w:pPr>
        <w:pStyle w:val="NormalBold"/>
      </w:pPr>
      <w:r w:rsidRPr="009677EC">
        <w:rPr>
          <w:rStyle w:val="HideTWBExt"/>
          <w:b w:val="0"/>
        </w:rPr>
        <w:t>&lt;Article&gt;</w:t>
      </w:r>
      <w:r w:rsidRPr="009677EC">
        <w:t>Article 1 – alinéa 1 – point 20</w:t>
      </w:r>
      <w:r w:rsidRPr="009677EC">
        <w:rPr>
          <w:rStyle w:val="HideTWBExt"/>
          <w:b w:val="0"/>
        </w:rPr>
        <w:t>&lt;/Article&gt;</w:t>
      </w:r>
    </w:p>
    <w:p w14:paraId="70ABE674"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0DB4D8E5" w14:textId="77777777" w:rsidR="00641682" w:rsidRPr="009677EC" w:rsidRDefault="00641682" w:rsidP="00641682">
      <w:r w:rsidRPr="009677EC">
        <w:rPr>
          <w:rStyle w:val="HideTWBExt"/>
        </w:rPr>
        <w:t>&lt;Article2&gt;</w:t>
      </w:r>
      <w:r w:rsidRPr="009677EC">
        <w:t>Article 46 – paragraphe 2 – point d ter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63EC81EE" w14:textId="77777777" w:rsidTr="000A666C">
        <w:trPr>
          <w:trHeight w:hRule="exact" w:val="240"/>
          <w:jc w:val="center"/>
        </w:trPr>
        <w:tc>
          <w:tcPr>
            <w:tcW w:w="9752" w:type="dxa"/>
            <w:gridSpan w:val="2"/>
            <w:tcBorders>
              <w:top w:val="nil"/>
              <w:left w:val="nil"/>
              <w:bottom w:val="nil"/>
              <w:right w:val="nil"/>
            </w:tcBorders>
          </w:tcPr>
          <w:p w14:paraId="6DF17A44" w14:textId="77777777" w:rsidR="00641682" w:rsidRPr="009677EC" w:rsidRDefault="00641682" w:rsidP="000A666C"/>
        </w:tc>
      </w:tr>
      <w:tr w:rsidR="00641682" w:rsidRPr="009677EC" w14:paraId="06F5CB48" w14:textId="77777777" w:rsidTr="000A666C">
        <w:trPr>
          <w:trHeight w:val="240"/>
          <w:jc w:val="center"/>
        </w:trPr>
        <w:tc>
          <w:tcPr>
            <w:tcW w:w="4876" w:type="dxa"/>
            <w:tcBorders>
              <w:top w:val="nil"/>
              <w:left w:val="nil"/>
              <w:bottom w:val="nil"/>
              <w:right w:val="nil"/>
            </w:tcBorders>
          </w:tcPr>
          <w:p w14:paraId="034171CA"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00B6FC32" w14:textId="77777777" w:rsidR="00641682" w:rsidRPr="009677EC" w:rsidRDefault="00641682" w:rsidP="000A666C">
            <w:pPr>
              <w:pStyle w:val="AmColumnHeading"/>
            </w:pPr>
            <w:r w:rsidRPr="009677EC">
              <w:t>Amendement</w:t>
            </w:r>
          </w:p>
        </w:tc>
      </w:tr>
      <w:tr w:rsidR="00641682" w:rsidRPr="009677EC" w14:paraId="01629C63" w14:textId="77777777" w:rsidTr="000A666C">
        <w:trPr>
          <w:jc w:val="center"/>
        </w:trPr>
        <w:tc>
          <w:tcPr>
            <w:tcW w:w="4876" w:type="dxa"/>
            <w:tcBorders>
              <w:top w:val="nil"/>
              <w:left w:val="nil"/>
              <w:bottom w:val="nil"/>
              <w:right w:val="nil"/>
            </w:tcBorders>
          </w:tcPr>
          <w:p w14:paraId="1E844DB6" w14:textId="77777777" w:rsidR="00641682" w:rsidRPr="009677EC" w:rsidRDefault="00641682" w:rsidP="000A666C">
            <w:pPr>
              <w:pStyle w:val="Normal6a"/>
            </w:pPr>
          </w:p>
        </w:tc>
        <w:tc>
          <w:tcPr>
            <w:tcW w:w="4876" w:type="dxa"/>
            <w:tcBorders>
              <w:top w:val="nil"/>
              <w:left w:val="nil"/>
              <w:bottom w:val="nil"/>
              <w:right w:val="nil"/>
            </w:tcBorders>
          </w:tcPr>
          <w:p w14:paraId="54A60D8C" w14:textId="77777777" w:rsidR="00641682" w:rsidRPr="009677EC" w:rsidRDefault="00641682" w:rsidP="000A666C">
            <w:pPr>
              <w:pStyle w:val="Normal6a"/>
            </w:pPr>
            <w:r w:rsidRPr="009677EC">
              <w:rPr>
                <w:b/>
                <w:i/>
              </w:rPr>
              <w:t>d ter)</w:t>
            </w:r>
            <w:r w:rsidRPr="009677EC">
              <w:tab/>
            </w:r>
            <w:r w:rsidRPr="009677EC">
              <w:rPr>
                <w:b/>
                <w:i/>
              </w:rPr>
              <w:t>l’élaboration d’un cadre d’information intégré à l’échelle de l’Union pour le règlement européen sur la titrisation;</w:t>
            </w:r>
          </w:p>
        </w:tc>
      </w:tr>
    </w:tbl>
    <w:p w14:paraId="3F16445A"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544907FD" w14:textId="77777777" w:rsidR="00641682" w:rsidRPr="003F27EB" w:rsidRDefault="00641682" w:rsidP="00641682">
      <w:pPr>
        <w:rPr>
          <w:lang w:val="en-GB"/>
        </w:rPr>
      </w:pPr>
      <w:r w:rsidRPr="003F27EB">
        <w:rPr>
          <w:rStyle w:val="HideTWBExt"/>
          <w:lang w:val="en-GB"/>
        </w:rPr>
        <w:t>&lt;/Amend&gt;</w:t>
      </w:r>
    </w:p>
    <w:p w14:paraId="1B514298"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301</w:t>
      </w:r>
      <w:r w:rsidRPr="003F27EB">
        <w:rPr>
          <w:rStyle w:val="HideTWBExt"/>
          <w:b w:val="0"/>
          <w:lang w:val="en-GB"/>
        </w:rPr>
        <w:t>&lt;/NumAm&gt;</w:t>
      </w:r>
    </w:p>
    <w:p w14:paraId="1774742C"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Angelika Winzig</w:t>
      </w:r>
      <w:r w:rsidRPr="003F27EB">
        <w:rPr>
          <w:rStyle w:val="HideTWBExt"/>
          <w:b w:val="0"/>
          <w:lang w:val="en-GB"/>
        </w:rPr>
        <w:t>&lt;/Members&gt;</w:t>
      </w:r>
    </w:p>
    <w:p w14:paraId="6999833D" w14:textId="77777777" w:rsidR="00641682" w:rsidRPr="003F27EB" w:rsidRDefault="00641682" w:rsidP="00641682">
      <w:pPr>
        <w:pStyle w:val="NormalBold"/>
        <w:rPr>
          <w:lang w:val="en-GB"/>
        </w:rPr>
      </w:pPr>
      <w:r w:rsidRPr="003F27EB">
        <w:rPr>
          <w:rStyle w:val="HideTWBExt"/>
          <w:b w:val="0"/>
          <w:lang w:val="en-GB"/>
        </w:rPr>
        <w:t>&lt;/RepeatBlock-By&gt;</w:t>
      </w:r>
    </w:p>
    <w:p w14:paraId="414CB166"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363E61A9" w14:textId="77777777" w:rsidR="00641682" w:rsidRPr="009677EC" w:rsidRDefault="00641682" w:rsidP="00641682">
      <w:pPr>
        <w:pStyle w:val="NormalBold"/>
      </w:pPr>
      <w:r w:rsidRPr="009677EC">
        <w:rPr>
          <w:rStyle w:val="HideTWBExt"/>
          <w:b w:val="0"/>
        </w:rPr>
        <w:t>&lt;Article&gt;</w:t>
      </w:r>
      <w:r w:rsidRPr="009677EC">
        <w:t>Article 1 – alinéa 1 – point 20 bis (nouveau)</w:t>
      </w:r>
      <w:r w:rsidRPr="009677EC">
        <w:rPr>
          <w:rStyle w:val="HideTWBExt"/>
          <w:b w:val="0"/>
        </w:rPr>
        <w:t>&lt;/Article&gt;</w:t>
      </w:r>
    </w:p>
    <w:p w14:paraId="12354E70" w14:textId="77777777" w:rsidR="00641682" w:rsidRPr="009677EC" w:rsidRDefault="00641682" w:rsidP="00641682">
      <w:r w:rsidRPr="009677EC">
        <w:rPr>
          <w:rStyle w:val="HideTWBExt"/>
        </w:rPr>
        <w:t>&lt;DocAmend2&gt;</w:t>
      </w:r>
      <w:r w:rsidRPr="009677EC">
        <w:t>Règlement (UE) 2017/2402</w:t>
      </w:r>
      <w:r w:rsidRPr="009677EC">
        <w:rPr>
          <w:rStyle w:val="HideTWBExt"/>
        </w:rPr>
        <w:t>&lt;/DocAmend2&gt;</w:t>
      </w:r>
    </w:p>
    <w:p w14:paraId="220EE173" w14:textId="77777777" w:rsidR="00641682" w:rsidRPr="009677EC" w:rsidRDefault="00641682" w:rsidP="00641682">
      <w:r w:rsidRPr="009677EC">
        <w:rPr>
          <w:rStyle w:val="HideTWBExt"/>
        </w:rPr>
        <w:t>&lt;Article2&gt;</w:t>
      </w:r>
      <w:r w:rsidRPr="009677EC">
        <w:t>Article 47 bis (nouveau)</w:t>
      </w:r>
      <w:r w:rsidRPr="009677E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1682" w:rsidRPr="009677EC" w14:paraId="0412F38D" w14:textId="77777777" w:rsidTr="000A666C">
        <w:trPr>
          <w:trHeight w:hRule="exact" w:val="240"/>
          <w:jc w:val="center"/>
        </w:trPr>
        <w:tc>
          <w:tcPr>
            <w:tcW w:w="9752" w:type="dxa"/>
            <w:gridSpan w:val="2"/>
            <w:tcBorders>
              <w:top w:val="nil"/>
              <w:left w:val="nil"/>
              <w:bottom w:val="nil"/>
              <w:right w:val="nil"/>
            </w:tcBorders>
          </w:tcPr>
          <w:p w14:paraId="2FEBCC8C" w14:textId="77777777" w:rsidR="00641682" w:rsidRPr="009677EC" w:rsidRDefault="00641682" w:rsidP="000A666C"/>
        </w:tc>
      </w:tr>
      <w:tr w:rsidR="00641682" w:rsidRPr="009677EC" w14:paraId="7B74AECC" w14:textId="77777777" w:rsidTr="000A666C">
        <w:trPr>
          <w:trHeight w:val="240"/>
          <w:jc w:val="center"/>
        </w:trPr>
        <w:tc>
          <w:tcPr>
            <w:tcW w:w="4876" w:type="dxa"/>
            <w:tcBorders>
              <w:top w:val="nil"/>
              <w:left w:val="nil"/>
              <w:bottom w:val="nil"/>
              <w:right w:val="nil"/>
            </w:tcBorders>
          </w:tcPr>
          <w:p w14:paraId="66160FC8"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77686842" w14:textId="77777777" w:rsidR="00641682" w:rsidRPr="009677EC" w:rsidRDefault="00641682" w:rsidP="000A666C">
            <w:pPr>
              <w:pStyle w:val="AmColumnHeading"/>
            </w:pPr>
            <w:r w:rsidRPr="009677EC">
              <w:t>Amendement</w:t>
            </w:r>
          </w:p>
        </w:tc>
      </w:tr>
      <w:tr w:rsidR="00641682" w:rsidRPr="009677EC" w14:paraId="47E1333F" w14:textId="77777777" w:rsidTr="000A666C">
        <w:trPr>
          <w:jc w:val="center"/>
        </w:trPr>
        <w:tc>
          <w:tcPr>
            <w:tcW w:w="4876" w:type="dxa"/>
            <w:tcBorders>
              <w:top w:val="nil"/>
              <w:left w:val="nil"/>
              <w:bottom w:val="nil"/>
              <w:right w:val="nil"/>
            </w:tcBorders>
          </w:tcPr>
          <w:p w14:paraId="4662CE02" w14:textId="77777777" w:rsidR="00641682" w:rsidRPr="009677EC" w:rsidRDefault="00641682" w:rsidP="000A666C">
            <w:pPr>
              <w:pStyle w:val="Normal6a"/>
            </w:pPr>
          </w:p>
        </w:tc>
        <w:tc>
          <w:tcPr>
            <w:tcW w:w="4876" w:type="dxa"/>
            <w:tcBorders>
              <w:top w:val="nil"/>
              <w:left w:val="nil"/>
              <w:bottom w:val="nil"/>
              <w:right w:val="nil"/>
            </w:tcBorders>
          </w:tcPr>
          <w:p w14:paraId="5785ECFB" w14:textId="77777777" w:rsidR="00641682" w:rsidRPr="009677EC" w:rsidRDefault="00641682" w:rsidP="000A666C">
            <w:pPr>
              <w:pStyle w:val="Normal6a"/>
              <w:rPr>
                <w:b/>
                <w:i/>
              </w:rPr>
            </w:pPr>
            <w:r w:rsidRPr="009677EC">
              <w:rPr>
                <w:b/>
                <w:i/>
              </w:rPr>
              <w:t>(20 bis) L’article suivant est inséré:</w:t>
            </w:r>
          </w:p>
        </w:tc>
      </w:tr>
      <w:tr w:rsidR="00641682" w:rsidRPr="009677EC" w14:paraId="0D46DB54" w14:textId="77777777" w:rsidTr="000A666C">
        <w:trPr>
          <w:jc w:val="center"/>
        </w:trPr>
        <w:tc>
          <w:tcPr>
            <w:tcW w:w="4876" w:type="dxa"/>
            <w:tcBorders>
              <w:top w:val="nil"/>
              <w:left w:val="nil"/>
              <w:bottom w:val="nil"/>
              <w:right w:val="nil"/>
            </w:tcBorders>
          </w:tcPr>
          <w:p w14:paraId="2577DE77" w14:textId="77777777" w:rsidR="00641682" w:rsidRPr="009677EC" w:rsidRDefault="00641682" w:rsidP="000A666C">
            <w:pPr>
              <w:pStyle w:val="Normal6a"/>
            </w:pPr>
            <w:bookmarkStart w:id="3" w:name="_Hlk221008767"/>
          </w:p>
        </w:tc>
        <w:tc>
          <w:tcPr>
            <w:tcW w:w="4876" w:type="dxa"/>
            <w:tcBorders>
              <w:top w:val="nil"/>
              <w:left w:val="nil"/>
              <w:bottom w:val="nil"/>
              <w:right w:val="nil"/>
            </w:tcBorders>
          </w:tcPr>
          <w:p w14:paraId="029E4843" w14:textId="77777777" w:rsidR="00641682" w:rsidRPr="009677EC" w:rsidRDefault="00641682" w:rsidP="000A666C">
            <w:pPr>
              <w:pStyle w:val="Normal6a"/>
              <w:jc w:val="center"/>
            </w:pPr>
            <w:r w:rsidRPr="009677EC">
              <w:rPr>
                <w:b/>
                <w:i/>
              </w:rPr>
              <w:t>Article 47 bis</w:t>
            </w:r>
            <w:r w:rsidRPr="009677EC">
              <w:tab/>
            </w:r>
          </w:p>
        </w:tc>
      </w:tr>
      <w:tr w:rsidR="00641682" w:rsidRPr="009677EC" w14:paraId="691440BA" w14:textId="77777777" w:rsidTr="000A666C">
        <w:trPr>
          <w:jc w:val="center"/>
        </w:trPr>
        <w:tc>
          <w:tcPr>
            <w:tcW w:w="4876" w:type="dxa"/>
            <w:tcBorders>
              <w:top w:val="nil"/>
              <w:left w:val="nil"/>
              <w:bottom w:val="nil"/>
              <w:right w:val="nil"/>
            </w:tcBorders>
          </w:tcPr>
          <w:p w14:paraId="7258E6B4" w14:textId="77777777" w:rsidR="00641682" w:rsidRPr="009677EC" w:rsidRDefault="00641682" w:rsidP="000A666C">
            <w:pPr>
              <w:pStyle w:val="Normal6a"/>
            </w:pPr>
          </w:p>
        </w:tc>
        <w:tc>
          <w:tcPr>
            <w:tcW w:w="4876" w:type="dxa"/>
            <w:tcBorders>
              <w:top w:val="nil"/>
              <w:left w:val="nil"/>
              <w:bottom w:val="nil"/>
              <w:right w:val="nil"/>
            </w:tcBorders>
          </w:tcPr>
          <w:p w14:paraId="57977945" w14:textId="77777777" w:rsidR="00641682" w:rsidRPr="009677EC" w:rsidRDefault="00641682" w:rsidP="000A666C">
            <w:pPr>
              <w:pStyle w:val="Normal6a"/>
              <w:jc w:val="center"/>
            </w:pPr>
            <w:r w:rsidRPr="009677EC">
              <w:rPr>
                <w:b/>
                <w:i/>
              </w:rPr>
              <w:t>Droits acquis pour les titrisations existantes</w:t>
            </w:r>
          </w:p>
        </w:tc>
      </w:tr>
      <w:tr w:rsidR="00641682" w:rsidRPr="009677EC" w14:paraId="5C1F61B8" w14:textId="77777777" w:rsidTr="000A666C">
        <w:trPr>
          <w:jc w:val="center"/>
        </w:trPr>
        <w:tc>
          <w:tcPr>
            <w:tcW w:w="4876" w:type="dxa"/>
            <w:tcBorders>
              <w:top w:val="nil"/>
              <w:left w:val="nil"/>
              <w:bottom w:val="nil"/>
              <w:right w:val="nil"/>
            </w:tcBorders>
          </w:tcPr>
          <w:p w14:paraId="490418A7" w14:textId="77777777" w:rsidR="00641682" w:rsidRPr="009677EC" w:rsidRDefault="00641682" w:rsidP="000A666C">
            <w:pPr>
              <w:pStyle w:val="Normal6a"/>
            </w:pPr>
          </w:p>
        </w:tc>
        <w:tc>
          <w:tcPr>
            <w:tcW w:w="4876" w:type="dxa"/>
            <w:tcBorders>
              <w:top w:val="nil"/>
              <w:left w:val="nil"/>
              <w:bottom w:val="nil"/>
              <w:right w:val="nil"/>
            </w:tcBorders>
          </w:tcPr>
          <w:p w14:paraId="3D32ACE3" w14:textId="77777777" w:rsidR="00641682" w:rsidRPr="009677EC" w:rsidRDefault="00641682" w:rsidP="000A666C">
            <w:pPr>
              <w:pStyle w:val="Normal6a"/>
            </w:pPr>
            <w:r w:rsidRPr="009677EC">
              <w:rPr>
                <w:b/>
                <w:i/>
              </w:rPr>
              <w:t>Les titrisations émises avant le… [date d’entrée en vigueur du présent règlement] restent soumises aux règles applicables le… [jour précédant la date d’entrée en vigueur du présent règlement modificatif]. Par dérogation, les institutions peuvent choisir d’appliquer le régime applicable à partir de… [la date d’entrée en vigueur du présent règlement modificatif] à ces transactions existantes sur une base facultative et irrévocable.</w:t>
            </w:r>
          </w:p>
        </w:tc>
      </w:tr>
    </w:tbl>
    <w:bookmarkEnd w:id="3"/>
    <w:p w14:paraId="3AF4C735"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5B8AFD4A" w14:textId="77777777" w:rsidR="00641682" w:rsidRPr="003F27EB" w:rsidRDefault="00641682" w:rsidP="00641682">
      <w:pPr>
        <w:rPr>
          <w:lang w:val="en-GB"/>
        </w:rPr>
      </w:pPr>
      <w:r w:rsidRPr="003F27EB">
        <w:rPr>
          <w:rStyle w:val="HideTWBExt"/>
          <w:lang w:val="en-GB"/>
        </w:rPr>
        <w:t>&lt;/Amend&gt;</w:t>
      </w:r>
    </w:p>
    <w:p w14:paraId="736E4220"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302</w:t>
      </w:r>
      <w:r w:rsidRPr="003F27EB">
        <w:rPr>
          <w:rStyle w:val="HideTWBExt"/>
          <w:b w:val="0"/>
          <w:lang w:val="en-GB"/>
        </w:rPr>
        <w:t>&lt;/NumAm&gt;</w:t>
      </w:r>
    </w:p>
    <w:p w14:paraId="67EBBCAF"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Regina Doherty</w:t>
      </w:r>
      <w:r w:rsidRPr="003F27EB">
        <w:rPr>
          <w:rStyle w:val="HideTWBExt"/>
          <w:b w:val="0"/>
          <w:lang w:val="en-GB"/>
        </w:rPr>
        <w:t>&lt;/Members&gt;</w:t>
      </w:r>
    </w:p>
    <w:p w14:paraId="59B2778A" w14:textId="77777777" w:rsidR="00641682" w:rsidRPr="009677EC" w:rsidRDefault="00641682" w:rsidP="00641682">
      <w:pPr>
        <w:pStyle w:val="NormalBold"/>
      </w:pPr>
      <w:r w:rsidRPr="009677EC">
        <w:rPr>
          <w:rStyle w:val="HideTWBExt"/>
          <w:b w:val="0"/>
        </w:rPr>
        <w:t>&lt;/RepeatBlock-By&gt;</w:t>
      </w:r>
    </w:p>
    <w:p w14:paraId="2EA0CD8A"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69F9E9E4" w14:textId="77777777" w:rsidR="00641682" w:rsidRPr="009677EC" w:rsidRDefault="00641682" w:rsidP="00641682">
      <w:pPr>
        <w:pStyle w:val="NormalBold"/>
      </w:pPr>
      <w:r w:rsidRPr="009677EC">
        <w:rPr>
          <w:rStyle w:val="HideTWBExt"/>
          <w:b w:val="0"/>
        </w:rPr>
        <w:t>&lt;Article&gt;</w:t>
      </w:r>
      <w:r w:rsidRPr="009677EC">
        <w:t>Article 1 bis (nouveau)</w:t>
      </w:r>
      <w:r w:rsidRPr="009677E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641682" w:rsidRPr="009677EC" w14:paraId="07E6BF0F" w14:textId="77777777" w:rsidTr="000A666C">
        <w:trPr>
          <w:gridAfter w:val="1"/>
          <w:wAfter w:w="340" w:type="dxa"/>
          <w:trHeight w:hRule="exact" w:val="240"/>
          <w:jc w:val="center"/>
        </w:trPr>
        <w:tc>
          <w:tcPr>
            <w:tcW w:w="9752" w:type="dxa"/>
            <w:gridSpan w:val="2"/>
            <w:tcBorders>
              <w:top w:val="nil"/>
              <w:left w:val="nil"/>
              <w:bottom w:val="nil"/>
              <w:right w:val="nil"/>
            </w:tcBorders>
          </w:tcPr>
          <w:p w14:paraId="338EC9F6" w14:textId="77777777" w:rsidR="00641682" w:rsidRPr="009677EC" w:rsidRDefault="00641682" w:rsidP="000A666C"/>
        </w:tc>
      </w:tr>
      <w:tr w:rsidR="00641682" w:rsidRPr="009677EC" w14:paraId="59BB3857" w14:textId="77777777" w:rsidTr="000A666C">
        <w:trPr>
          <w:gridAfter w:val="1"/>
          <w:wAfter w:w="340" w:type="dxa"/>
          <w:trHeight w:val="240"/>
          <w:jc w:val="center"/>
        </w:trPr>
        <w:tc>
          <w:tcPr>
            <w:tcW w:w="4876" w:type="dxa"/>
            <w:tcBorders>
              <w:top w:val="nil"/>
              <w:left w:val="nil"/>
              <w:bottom w:val="nil"/>
              <w:right w:val="nil"/>
            </w:tcBorders>
          </w:tcPr>
          <w:p w14:paraId="3A3C4A03" w14:textId="77777777" w:rsidR="00641682" w:rsidRPr="009677EC" w:rsidRDefault="00641682" w:rsidP="000A666C">
            <w:pPr>
              <w:pStyle w:val="AmColumnHeading"/>
            </w:pPr>
            <w:r w:rsidRPr="009677EC">
              <w:t>Texte proposé par la Commission</w:t>
            </w:r>
          </w:p>
        </w:tc>
        <w:tc>
          <w:tcPr>
            <w:tcW w:w="4876" w:type="dxa"/>
            <w:tcBorders>
              <w:top w:val="nil"/>
              <w:left w:val="nil"/>
              <w:bottom w:val="nil"/>
              <w:right w:val="nil"/>
            </w:tcBorders>
          </w:tcPr>
          <w:p w14:paraId="35F02B55" w14:textId="77777777" w:rsidR="00641682" w:rsidRPr="009677EC" w:rsidRDefault="00641682" w:rsidP="000A666C">
            <w:pPr>
              <w:pStyle w:val="AmColumnHeading"/>
            </w:pPr>
            <w:r w:rsidRPr="009677EC">
              <w:t>Amendement</w:t>
            </w:r>
          </w:p>
        </w:tc>
      </w:tr>
      <w:tr w:rsidR="00641682" w:rsidRPr="009677EC" w14:paraId="32E3FF4B" w14:textId="77777777" w:rsidTr="000A666C">
        <w:trPr>
          <w:gridAfter w:val="1"/>
          <w:wAfter w:w="340" w:type="dxa"/>
          <w:jc w:val="center"/>
        </w:trPr>
        <w:tc>
          <w:tcPr>
            <w:tcW w:w="4876" w:type="dxa"/>
            <w:tcBorders>
              <w:top w:val="nil"/>
              <w:left w:val="nil"/>
              <w:bottom w:val="nil"/>
              <w:right w:val="nil"/>
            </w:tcBorders>
          </w:tcPr>
          <w:p w14:paraId="7E6D40FC" w14:textId="77777777" w:rsidR="00641682" w:rsidRPr="009677EC" w:rsidRDefault="00641682" w:rsidP="000A666C">
            <w:pPr>
              <w:pStyle w:val="Normal6a"/>
            </w:pPr>
          </w:p>
        </w:tc>
        <w:tc>
          <w:tcPr>
            <w:tcW w:w="4876" w:type="dxa"/>
            <w:tcBorders>
              <w:top w:val="nil"/>
              <w:left w:val="nil"/>
              <w:bottom w:val="nil"/>
              <w:right w:val="nil"/>
            </w:tcBorders>
          </w:tcPr>
          <w:p w14:paraId="40630C84" w14:textId="77777777" w:rsidR="00641682" w:rsidRPr="009677EC" w:rsidRDefault="00641682" w:rsidP="000A666C">
            <w:pPr>
              <w:pStyle w:val="Normal6a"/>
              <w:jc w:val="center"/>
            </w:pPr>
            <w:r w:rsidRPr="009677EC">
              <w:rPr>
                <w:b/>
                <w:i/>
              </w:rPr>
              <w:t>Article 1 bis</w:t>
            </w:r>
            <w:r w:rsidRPr="009677EC">
              <w:tab/>
            </w:r>
          </w:p>
        </w:tc>
      </w:tr>
      <w:tr w:rsidR="00641682" w:rsidRPr="009677EC" w14:paraId="672F0CB1" w14:textId="77777777" w:rsidTr="000A666C">
        <w:trPr>
          <w:gridAfter w:val="1"/>
          <w:wAfter w:w="340" w:type="dxa"/>
          <w:jc w:val="center"/>
        </w:trPr>
        <w:tc>
          <w:tcPr>
            <w:tcW w:w="4876" w:type="dxa"/>
            <w:tcBorders>
              <w:top w:val="nil"/>
              <w:left w:val="nil"/>
              <w:bottom w:val="nil"/>
              <w:right w:val="nil"/>
            </w:tcBorders>
          </w:tcPr>
          <w:p w14:paraId="6FC5A3D4" w14:textId="77777777" w:rsidR="00641682" w:rsidRPr="009677EC" w:rsidRDefault="00641682" w:rsidP="000A666C">
            <w:pPr>
              <w:pStyle w:val="Normal6a"/>
            </w:pPr>
          </w:p>
        </w:tc>
        <w:tc>
          <w:tcPr>
            <w:tcW w:w="4876" w:type="dxa"/>
            <w:tcBorders>
              <w:top w:val="nil"/>
              <w:left w:val="nil"/>
              <w:bottom w:val="nil"/>
              <w:right w:val="nil"/>
            </w:tcBorders>
          </w:tcPr>
          <w:p w14:paraId="0C2AF614" w14:textId="77777777" w:rsidR="00641682" w:rsidRPr="009677EC" w:rsidRDefault="00641682" w:rsidP="000A666C">
            <w:pPr>
              <w:pStyle w:val="Normal6a"/>
              <w:jc w:val="center"/>
            </w:pPr>
            <w:r w:rsidRPr="009677EC">
              <w:rPr>
                <w:b/>
                <w:i/>
              </w:rPr>
              <w:t>Modification de la directive 2009/65/CE</w:t>
            </w:r>
          </w:p>
        </w:tc>
      </w:tr>
      <w:tr w:rsidR="00641682" w:rsidRPr="009677EC" w14:paraId="21AE145D" w14:textId="77777777" w:rsidTr="000A666C">
        <w:trPr>
          <w:gridAfter w:val="1"/>
          <w:wAfter w:w="340" w:type="dxa"/>
          <w:jc w:val="center"/>
        </w:trPr>
        <w:tc>
          <w:tcPr>
            <w:tcW w:w="4876" w:type="dxa"/>
            <w:tcBorders>
              <w:top w:val="nil"/>
              <w:left w:val="nil"/>
              <w:bottom w:val="nil"/>
              <w:right w:val="nil"/>
            </w:tcBorders>
          </w:tcPr>
          <w:p w14:paraId="1306E1AF" w14:textId="77777777" w:rsidR="00641682" w:rsidRPr="009677EC" w:rsidRDefault="00641682" w:rsidP="000A666C">
            <w:pPr>
              <w:pStyle w:val="Normal6a"/>
            </w:pPr>
          </w:p>
        </w:tc>
        <w:tc>
          <w:tcPr>
            <w:tcW w:w="4876" w:type="dxa"/>
            <w:tcBorders>
              <w:top w:val="nil"/>
              <w:left w:val="nil"/>
              <w:bottom w:val="nil"/>
              <w:right w:val="nil"/>
            </w:tcBorders>
          </w:tcPr>
          <w:p w14:paraId="0A0CA1F6" w14:textId="77777777" w:rsidR="00641682" w:rsidRPr="009677EC" w:rsidRDefault="00641682" w:rsidP="000A666C">
            <w:pPr>
              <w:pStyle w:val="Normal6a"/>
            </w:pPr>
            <w:r w:rsidRPr="009677EC">
              <w:rPr>
                <w:b/>
                <w:i/>
              </w:rPr>
              <w:t>À l’article 56, paragraphe 2, de la directive 2009/65/CE du Parlement européen et du Conseil*, l’alinéa suivant est inséré après le premier alinéa:</w:t>
            </w:r>
          </w:p>
        </w:tc>
      </w:tr>
      <w:tr w:rsidR="00641682" w:rsidRPr="009677EC" w14:paraId="215B8276" w14:textId="77777777" w:rsidTr="000A666C">
        <w:trPr>
          <w:gridAfter w:val="1"/>
          <w:wAfter w:w="340" w:type="dxa"/>
          <w:jc w:val="center"/>
        </w:trPr>
        <w:tc>
          <w:tcPr>
            <w:tcW w:w="4876" w:type="dxa"/>
            <w:tcBorders>
              <w:top w:val="nil"/>
              <w:left w:val="nil"/>
              <w:bottom w:val="nil"/>
              <w:right w:val="nil"/>
            </w:tcBorders>
          </w:tcPr>
          <w:p w14:paraId="2E4FFDE4" w14:textId="77777777" w:rsidR="00641682" w:rsidRPr="009677EC" w:rsidRDefault="00641682" w:rsidP="000A666C">
            <w:pPr>
              <w:pStyle w:val="Normal6a"/>
            </w:pPr>
          </w:p>
        </w:tc>
        <w:tc>
          <w:tcPr>
            <w:tcW w:w="4876" w:type="dxa"/>
            <w:tcBorders>
              <w:top w:val="nil"/>
              <w:left w:val="nil"/>
              <w:bottom w:val="nil"/>
              <w:right w:val="nil"/>
            </w:tcBorders>
          </w:tcPr>
          <w:p w14:paraId="4DCBDFF4" w14:textId="77777777" w:rsidR="00641682" w:rsidRPr="009677EC" w:rsidRDefault="00641682" w:rsidP="000A666C">
            <w:pPr>
              <w:pStyle w:val="Normal6a"/>
            </w:pPr>
            <w:r w:rsidRPr="009677EC">
              <w:rPr>
                <w:b/>
                <w:i/>
              </w:rPr>
              <w:t>La limite prévue au point b) peut être ignorée lorsque les titres de créance représentent des positions de titrisation telles que définies à l’article 2, point 19), du règlement (UE) 2017/2402 du Parlement européen et du Conseil.</w:t>
            </w:r>
          </w:p>
        </w:tc>
      </w:tr>
      <w:tr w:rsidR="00641682" w:rsidRPr="009677EC" w14:paraId="06572FC8" w14:textId="77777777" w:rsidTr="000A666C">
        <w:trPr>
          <w:jc w:val="center"/>
        </w:trPr>
        <w:tc>
          <w:tcPr>
            <w:tcW w:w="4876" w:type="dxa"/>
            <w:tcBorders>
              <w:top w:val="nil"/>
              <w:left w:val="nil"/>
              <w:bottom w:val="nil"/>
              <w:right w:val="nil"/>
            </w:tcBorders>
          </w:tcPr>
          <w:p w14:paraId="4EA8B525" w14:textId="77777777" w:rsidR="00641682" w:rsidRPr="009677EC" w:rsidRDefault="00641682" w:rsidP="000A666C">
            <w:pPr>
              <w:pStyle w:val="Normal6a"/>
            </w:pPr>
          </w:p>
        </w:tc>
        <w:tc>
          <w:tcPr>
            <w:tcW w:w="4876" w:type="dxa"/>
            <w:gridSpan w:val="2"/>
            <w:tcBorders>
              <w:top w:val="nil"/>
              <w:left w:val="nil"/>
              <w:bottom w:val="nil"/>
              <w:right w:val="nil"/>
            </w:tcBorders>
          </w:tcPr>
          <w:p w14:paraId="393A22D6" w14:textId="77777777" w:rsidR="00641682" w:rsidRPr="009677EC" w:rsidRDefault="00641682" w:rsidP="000A666C">
            <w:pPr>
              <w:pStyle w:val="Normal6a"/>
              <w:rPr>
                <w:b/>
                <w:i/>
              </w:rPr>
            </w:pPr>
            <w:r w:rsidRPr="009677EC">
              <w:rPr>
                <w:b/>
                <w:i/>
              </w:rPr>
              <w:t>_____________</w:t>
            </w:r>
          </w:p>
        </w:tc>
      </w:tr>
      <w:tr w:rsidR="00641682" w:rsidRPr="009677EC" w14:paraId="3A4DD482" w14:textId="77777777" w:rsidTr="000A666C">
        <w:trPr>
          <w:jc w:val="center"/>
        </w:trPr>
        <w:tc>
          <w:tcPr>
            <w:tcW w:w="4876" w:type="dxa"/>
            <w:tcBorders>
              <w:top w:val="nil"/>
              <w:left w:val="nil"/>
              <w:bottom w:val="nil"/>
              <w:right w:val="nil"/>
            </w:tcBorders>
          </w:tcPr>
          <w:p w14:paraId="59D0BC6F" w14:textId="77777777" w:rsidR="00641682" w:rsidRPr="009677EC" w:rsidRDefault="00641682" w:rsidP="000A666C">
            <w:pPr>
              <w:pStyle w:val="Normal6a"/>
            </w:pPr>
          </w:p>
        </w:tc>
        <w:tc>
          <w:tcPr>
            <w:tcW w:w="4876" w:type="dxa"/>
            <w:gridSpan w:val="2"/>
            <w:tcBorders>
              <w:top w:val="nil"/>
              <w:left w:val="nil"/>
              <w:bottom w:val="nil"/>
              <w:right w:val="nil"/>
            </w:tcBorders>
          </w:tcPr>
          <w:p w14:paraId="37D9D1AE" w14:textId="20AF04D2" w:rsidR="00641682" w:rsidRPr="009677EC" w:rsidRDefault="00641682" w:rsidP="000A666C">
            <w:pPr>
              <w:pStyle w:val="Normal6a"/>
              <w:rPr>
                <w:b/>
                <w:i/>
              </w:rPr>
            </w:pPr>
            <w:r w:rsidRPr="009677EC">
              <w:rPr>
                <w:b/>
                <w:i/>
              </w:rPr>
              <w:t>* Directive 2009/65/CE du Parlement européen et du Conseil du 13 juillet 2009 portant coordination des dispositions législatives, réglementaires et administratives concernant certains organismes de placement collectif en valeurs mobilières (OPCVM), JO L 302 du 17.11.2009, p. 32, ELI: </w:t>
            </w:r>
            <w:hyperlink r:id="rId28" w:tooltip="Donne accès à ce document par l’intermédiaire de son URI ELI." w:history="1">
              <w:r w:rsidRPr="009677EC">
                <w:rPr>
                  <w:rStyle w:val="Hyperlink"/>
                  <w:b/>
                  <w:i/>
                  <w:color w:val="auto"/>
                </w:rPr>
                <w:t>https://eur-lex.europa.eu/legal-content/FR/TXT/HTML/?uri=CELEX:32009L0065</w:t>
              </w:r>
            </w:hyperlink>
            <w:r w:rsidRPr="009677EC">
              <w:rPr>
                <w:b/>
                <w:i/>
              </w:rPr>
              <w:t>)</w:t>
            </w:r>
          </w:p>
        </w:tc>
      </w:tr>
    </w:tbl>
    <w:p w14:paraId="56DE3FF7"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2748BE2C" w14:textId="77777777" w:rsidR="00641682" w:rsidRPr="003F27EB" w:rsidRDefault="00641682" w:rsidP="00641682">
      <w:pPr>
        <w:rPr>
          <w:lang w:val="en-GB"/>
        </w:rPr>
      </w:pPr>
      <w:r w:rsidRPr="003F27EB">
        <w:rPr>
          <w:rStyle w:val="HideTWBExt"/>
          <w:lang w:val="en-GB"/>
        </w:rPr>
        <w:t>&lt;/Amend&gt;</w:t>
      </w:r>
    </w:p>
    <w:p w14:paraId="1C1EF7EC" w14:textId="77777777" w:rsidR="00641682" w:rsidRPr="003F27EB" w:rsidRDefault="00641682" w:rsidP="00641682">
      <w:pPr>
        <w:pStyle w:val="AmNumberTabs"/>
        <w:rPr>
          <w:lang w:val="en-GB"/>
        </w:rPr>
      </w:pPr>
      <w:r w:rsidRPr="003F27EB">
        <w:rPr>
          <w:rStyle w:val="HideTWBExt"/>
          <w:b w:val="0"/>
          <w:lang w:val="en-GB"/>
        </w:rPr>
        <w:t>&lt;Amend&gt;</w:t>
      </w:r>
      <w:r w:rsidRPr="003F27EB">
        <w:rPr>
          <w:lang w:val="en-GB"/>
        </w:rPr>
        <w:t>Amendement</w:t>
      </w:r>
      <w:r w:rsidRPr="003F27EB">
        <w:rPr>
          <w:lang w:val="en-GB"/>
        </w:rPr>
        <w:tab/>
      </w:r>
      <w:r w:rsidRPr="003F27EB">
        <w:rPr>
          <w:lang w:val="en-GB"/>
        </w:rPr>
        <w:tab/>
      </w:r>
      <w:r w:rsidRPr="003F27EB">
        <w:rPr>
          <w:rStyle w:val="HideTWBExt"/>
          <w:b w:val="0"/>
          <w:lang w:val="en-GB"/>
        </w:rPr>
        <w:t>&lt;NumAm&gt;</w:t>
      </w:r>
      <w:r w:rsidRPr="003F27EB">
        <w:rPr>
          <w:lang w:val="en-GB"/>
        </w:rPr>
        <w:t>303</w:t>
      </w:r>
      <w:r w:rsidRPr="003F27EB">
        <w:rPr>
          <w:rStyle w:val="HideTWBExt"/>
          <w:b w:val="0"/>
          <w:lang w:val="en-GB"/>
        </w:rPr>
        <w:t>&lt;/NumAm&gt;</w:t>
      </w:r>
    </w:p>
    <w:p w14:paraId="6B19D280" w14:textId="77777777" w:rsidR="00641682" w:rsidRPr="003F27EB" w:rsidRDefault="00641682" w:rsidP="00641682">
      <w:pPr>
        <w:pStyle w:val="NormalBold"/>
        <w:rPr>
          <w:lang w:val="en-GB"/>
        </w:rPr>
      </w:pPr>
      <w:r w:rsidRPr="003F27EB">
        <w:rPr>
          <w:rStyle w:val="HideTWBExt"/>
          <w:b w:val="0"/>
          <w:lang w:val="en-GB"/>
        </w:rPr>
        <w:t>&lt;RepeatBlock-By&gt;&lt;Members&gt;</w:t>
      </w:r>
      <w:r w:rsidRPr="003F27EB">
        <w:rPr>
          <w:lang w:val="en-GB"/>
        </w:rPr>
        <w:t>Regina Doherty</w:t>
      </w:r>
      <w:r w:rsidRPr="003F27EB">
        <w:rPr>
          <w:rStyle w:val="HideTWBExt"/>
          <w:b w:val="0"/>
          <w:lang w:val="en-GB"/>
        </w:rPr>
        <w:t>&lt;/Members&gt;</w:t>
      </w:r>
    </w:p>
    <w:p w14:paraId="58AD7A6D" w14:textId="77777777" w:rsidR="00641682" w:rsidRPr="009677EC" w:rsidRDefault="00641682" w:rsidP="00641682">
      <w:pPr>
        <w:pStyle w:val="NormalBold"/>
      </w:pPr>
      <w:r w:rsidRPr="009677EC">
        <w:rPr>
          <w:rStyle w:val="HideTWBExt"/>
          <w:b w:val="0"/>
        </w:rPr>
        <w:t>&lt;/RepeatBlock-By&gt;</w:t>
      </w:r>
    </w:p>
    <w:p w14:paraId="123E803E" w14:textId="77777777" w:rsidR="00641682" w:rsidRPr="009677EC" w:rsidRDefault="00641682" w:rsidP="00641682">
      <w:pPr>
        <w:pStyle w:val="NormalBold"/>
      </w:pPr>
      <w:r w:rsidRPr="009677EC">
        <w:rPr>
          <w:rStyle w:val="HideTWBExt"/>
          <w:b w:val="0"/>
        </w:rPr>
        <w:t>&lt;DocAmend&gt;</w:t>
      </w:r>
      <w:r w:rsidRPr="009677EC">
        <w:t>Proposition de règlement</w:t>
      </w:r>
      <w:r w:rsidRPr="009677EC">
        <w:rPr>
          <w:rStyle w:val="HideTWBExt"/>
          <w:b w:val="0"/>
        </w:rPr>
        <w:t>&lt;/DocAmend&gt;</w:t>
      </w:r>
    </w:p>
    <w:p w14:paraId="02CA796F" w14:textId="77777777" w:rsidR="00641682" w:rsidRPr="009677EC" w:rsidRDefault="00641682" w:rsidP="00641682">
      <w:pPr>
        <w:pStyle w:val="NormalBold"/>
      </w:pPr>
      <w:r w:rsidRPr="009677EC">
        <w:rPr>
          <w:rStyle w:val="HideTWBExt"/>
          <w:b w:val="0"/>
        </w:rPr>
        <w:t>&lt;Article&gt;</w:t>
      </w:r>
      <w:r w:rsidRPr="009677EC">
        <w:t>Article 2 – alinéa 1 bis</w:t>
      </w:r>
      <w:r w:rsidRPr="009677EC">
        <w:rPr>
          <w:rStyle w:val="HideTWBExt"/>
          <w:b w:val="0"/>
        </w:rPr>
        <w:t>&lt;/Article&gt;</w:t>
      </w:r>
    </w:p>
    <w:tbl>
      <w:tblPr>
        <w:tblW w:w="9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81"/>
        <w:gridCol w:w="4877"/>
      </w:tblGrid>
      <w:tr w:rsidR="00641682" w:rsidRPr="009677EC" w14:paraId="41103F8C" w14:textId="77777777" w:rsidTr="000A666C">
        <w:trPr>
          <w:trHeight w:hRule="exact" w:val="240"/>
          <w:jc w:val="center"/>
        </w:trPr>
        <w:tc>
          <w:tcPr>
            <w:tcW w:w="9758" w:type="dxa"/>
            <w:gridSpan w:val="2"/>
            <w:tcBorders>
              <w:top w:val="nil"/>
              <w:left w:val="nil"/>
              <w:bottom w:val="nil"/>
              <w:right w:val="nil"/>
            </w:tcBorders>
          </w:tcPr>
          <w:p w14:paraId="2CA13F90" w14:textId="77777777" w:rsidR="00641682" w:rsidRPr="009677EC" w:rsidRDefault="00641682" w:rsidP="000A666C"/>
        </w:tc>
      </w:tr>
      <w:tr w:rsidR="00641682" w:rsidRPr="009677EC" w14:paraId="496DA625" w14:textId="77777777" w:rsidTr="000A666C">
        <w:trPr>
          <w:trHeight w:val="240"/>
          <w:jc w:val="center"/>
        </w:trPr>
        <w:tc>
          <w:tcPr>
            <w:tcW w:w="4881" w:type="dxa"/>
            <w:tcBorders>
              <w:top w:val="nil"/>
              <w:left w:val="nil"/>
              <w:bottom w:val="nil"/>
              <w:right w:val="nil"/>
            </w:tcBorders>
          </w:tcPr>
          <w:p w14:paraId="2762AC3C" w14:textId="77777777" w:rsidR="00641682" w:rsidRPr="009677EC" w:rsidRDefault="00641682" w:rsidP="000A666C">
            <w:pPr>
              <w:pStyle w:val="AmColumnHeading"/>
            </w:pPr>
            <w:r w:rsidRPr="009677EC">
              <w:t>Texte proposé par la Commission</w:t>
            </w:r>
          </w:p>
        </w:tc>
        <w:tc>
          <w:tcPr>
            <w:tcW w:w="4877" w:type="dxa"/>
            <w:tcBorders>
              <w:top w:val="nil"/>
              <w:left w:val="nil"/>
              <w:bottom w:val="nil"/>
              <w:right w:val="nil"/>
            </w:tcBorders>
          </w:tcPr>
          <w:p w14:paraId="0F76537D" w14:textId="77777777" w:rsidR="00641682" w:rsidRPr="009677EC" w:rsidRDefault="00641682" w:rsidP="000A666C">
            <w:pPr>
              <w:pStyle w:val="AmColumnHeading"/>
            </w:pPr>
            <w:r w:rsidRPr="009677EC">
              <w:t>Amendement</w:t>
            </w:r>
          </w:p>
        </w:tc>
      </w:tr>
      <w:tr w:rsidR="00641682" w:rsidRPr="009677EC" w14:paraId="5C337D08" w14:textId="77777777" w:rsidTr="000A666C">
        <w:trPr>
          <w:jc w:val="center"/>
        </w:trPr>
        <w:tc>
          <w:tcPr>
            <w:tcW w:w="4881" w:type="dxa"/>
            <w:tcBorders>
              <w:top w:val="nil"/>
              <w:left w:val="nil"/>
              <w:bottom w:val="nil"/>
              <w:right w:val="nil"/>
            </w:tcBorders>
          </w:tcPr>
          <w:p w14:paraId="0E8BBB14" w14:textId="77777777" w:rsidR="00641682" w:rsidRPr="009677EC" w:rsidRDefault="00641682" w:rsidP="000A666C">
            <w:pPr>
              <w:pStyle w:val="Normal6a"/>
            </w:pPr>
          </w:p>
        </w:tc>
        <w:tc>
          <w:tcPr>
            <w:tcW w:w="4877" w:type="dxa"/>
            <w:tcBorders>
              <w:top w:val="nil"/>
              <w:left w:val="nil"/>
              <w:bottom w:val="nil"/>
              <w:right w:val="nil"/>
            </w:tcBorders>
          </w:tcPr>
          <w:p w14:paraId="21949561" w14:textId="77777777" w:rsidR="00641682" w:rsidRPr="009677EC" w:rsidRDefault="00641682" w:rsidP="000A666C">
            <w:pPr>
              <w:pStyle w:val="Normal6a"/>
            </w:pPr>
            <w:r w:rsidRPr="009677EC">
              <w:rPr>
                <w:b/>
                <w:i/>
              </w:rPr>
              <w:t>Le présent règlement s’applique à partir du [6 mois civils après la date d’entrée en vigueur].</w:t>
            </w:r>
          </w:p>
        </w:tc>
      </w:tr>
    </w:tbl>
    <w:p w14:paraId="3E509118" w14:textId="77777777" w:rsidR="00641682" w:rsidRPr="003F27EB" w:rsidRDefault="00641682" w:rsidP="00641682">
      <w:pPr>
        <w:pStyle w:val="AmOrLang"/>
        <w:rPr>
          <w:lang w:val="en-GB"/>
        </w:rPr>
      </w:pPr>
      <w:r w:rsidRPr="003F27EB">
        <w:rPr>
          <w:lang w:val="en-GB"/>
        </w:rPr>
        <w:t xml:space="preserve">Or. </w:t>
      </w:r>
      <w:r w:rsidRPr="003F27EB">
        <w:rPr>
          <w:rStyle w:val="HideTWBExt"/>
          <w:lang w:val="en-GB"/>
        </w:rPr>
        <w:t>&lt;Original&gt;</w:t>
      </w:r>
      <w:r w:rsidRPr="003F27EB">
        <w:rPr>
          <w:rStyle w:val="HideTWBInt"/>
          <w:lang w:val="en-GB"/>
        </w:rPr>
        <w:t>{EN}</w:t>
      </w:r>
      <w:r w:rsidRPr="003F27EB">
        <w:rPr>
          <w:lang w:val="en-GB"/>
        </w:rPr>
        <w:t>en</w:t>
      </w:r>
      <w:r w:rsidRPr="003F27EB">
        <w:rPr>
          <w:rStyle w:val="HideTWBExt"/>
          <w:lang w:val="en-GB"/>
        </w:rPr>
        <w:t>&lt;/Original&gt;</w:t>
      </w:r>
    </w:p>
    <w:p w14:paraId="33DB22DB" w14:textId="32C36C65" w:rsidR="00641682" w:rsidRPr="003F27EB" w:rsidRDefault="00641682" w:rsidP="00641682">
      <w:pPr>
        <w:rPr>
          <w:lang w:val="en-GB"/>
        </w:rPr>
      </w:pPr>
      <w:r w:rsidRPr="003F27EB">
        <w:rPr>
          <w:rStyle w:val="HideTWBExt"/>
          <w:lang w:val="en-GB"/>
        </w:rPr>
        <w:t>&lt;/Amend&gt;&lt;/RepeatBlock-Amend&gt;</w:t>
      </w:r>
    </w:p>
    <w:p w14:paraId="1E9BCC6D" w14:textId="19A53298" w:rsidR="00E20216" w:rsidRPr="003F27EB" w:rsidRDefault="00E20216" w:rsidP="00641682">
      <w:pPr>
        <w:rPr>
          <w:lang w:val="en-GB"/>
        </w:rPr>
      </w:pPr>
    </w:p>
    <w:sectPr w:rsidR="00E20216" w:rsidRPr="003F27EB" w:rsidSect="0039732C">
      <w:headerReference w:type="even" r:id="rId29"/>
      <w:headerReference w:type="default" r:id="rId30"/>
      <w:footerReference w:type="even" r:id="rId31"/>
      <w:footerReference w:type="default" r:id="rId32"/>
      <w:headerReference w:type="first" r:id="rId33"/>
      <w:footerReference w:type="first" r:id="rId34"/>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FF848" w14:textId="77777777" w:rsidR="00E8541B" w:rsidRPr="009677EC" w:rsidRDefault="00E8541B">
      <w:r w:rsidRPr="009677EC">
        <w:separator/>
      </w:r>
    </w:p>
  </w:endnote>
  <w:endnote w:type="continuationSeparator" w:id="0">
    <w:p w14:paraId="012DB5E8" w14:textId="77777777" w:rsidR="00E8541B" w:rsidRPr="009677EC" w:rsidRDefault="00E8541B">
      <w:r w:rsidRPr="009677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6EBBA" w14:textId="4CFB0368" w:rsidR="0039732C" w:rsidRPr="009677EC" w:rsidRDefault="0039732C" w:rsidP="0039732C">
    <w:pPr>
      <w:pStyle w:val="EPFooter"/>
    </w:pPr>
    <w:r w:rsidRPr="009677EC">
      <w:t>PE</w:t>
    </w:r>
    <w:r w:rsidRPr="009677EC">
      <w:rPr>
        <w:rStyle w:val="HideTWBExt"/>
      </w:rPr>
      <w:t>&lt;NoPE&gt;</w:t>
    </w:r>
    <w:r w:rsidRPr="009677EC">
      <w:t>782.502</w:t>
    </w:r>
    <w:r w:rsidRPr="009677EC">
      <w:rPr>
        <w:rStyle w:val="HideTWBExt"/>
      </w:rPr>
      <w:t>&lt;/NoPE&gt;&lt;Version&gt;</w:t>
    </w:r>
    <w:r w:rsidRPr="009677EC">
      <w:t>v01-00</w:t>
    </w:r>
    <w:r w:rsidRPr="009677EC">
      <w:rPr>
        <w:rStyle w:val="HideTWBExt"/>
      </w:rPr>
      <w:t>&lt;/Version&gt;</w:t>
    </w:r>
    <w:r w:rsidRPr="009677EC">
      <w:tab/>
    </w:r>
    <w:r w:rsidRPr="009677EC">
      <w:fldChar w:fldCharType="begin"/>
    </w:r>
    <w:r w:rsidRPr="009677EC">
      <w:instrText xml:space="preserve"> PAGE  \* MERGEFORMAT </w:instrText>
    </w:r>
    <w:r w:rsidRPr="009677EC">
      <w:fldChar w:fldCharType="separate"/>
    </w:r>
    <w:r w:rsidRPr="009677EC">
      <w:rPr>
        <w:noProof/>
      </w:rPr>
      <w:t>2</w:t>
    </w:r>
    <w:r w:rsidRPr="009677EC">
      <w:fldChar w:fldCharType="end"/>
    </w:r>
    <w:r w:rsidRPr="009677EC">
      <w:t>/</w:t>
    </w:r>
    <w:r w:rsidR="007817D5">
      <w:fldChar w:fldCharType="begin"/>
    </w:r>
    <w:r w:rsidR="007817D5">
      <w:instrText xml:space="preserve"> NUMPAGES  \* MERGEFORMAT </w:instrText>
    </w:r>
    <w:r w:rsidR="007817D5">
      <w:fldChar w:fldCharType="separate"/>
    </w:r>
    <w:r w:rsidRPr="009677EC">
      <w:rPr>
        <w:noProof/>
      </w:rPr>
      <w:t>193</w:t>
    </w:r>
    <w:r w:rsidR="007817D5">
      <w:rPr>
        <w:noProof/>
      </w:rPr>
      <w:fldChar w:fldCharType="end"/>
    </w:r>
    <w:r w:rsidRPr="009677EC">
      <w:tab/>
    </w:r>
    <w:r w:rsidRPr="009677EC">
      <w:rPr>
        <w:rStyle w:val="HideTWBExt"/>
      </w:rPr>
      <w:t>&lt;PathFdR&gt;</w:t>
    </w:r>
    <w:r w:rsidR="009677EC" w:rsidRPr="009677EC">
      <w:t>AM\1336088FR.docx</w:t>
    </w:r>
    <w:r w:rsidRPr="009677EC">
      <w:rPr>
        <w:rStyle w:val="HideTWBExt"/>
      </w:rPr>
      <w:t>&lt;/PathFdR&gt;</w:t>
    </w:r>
  </w:p>
  <w:p w14:paraId="0E6D3F0D" w14:textId="5DF8DAB7" w:rsidR="00E20216" w:rsidRPr="009677EC" w:rsidRDefault="0039732C" w:rsidP="0039732C">
    <w:pPr>
      <w:pStyle w:val="EPFooter2"/>
    </w:pPr>
    <w:r w:rsidRPr="009677EC">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B794D" w14:textId="2D44E7AB" w:rsidR="0039732C" w:rsidRPr="009677EC" w:rsidRDefault="0039732C" w:rsidP="0039732C">
    <w:pPr>
      <w:pStyle w:val="EPFooter"/>
    </w:pPr>
    <w:r w:rsidRPr="009677EC">
      <w:rPr>
        <w:rStyle w:val="HideTWBExt"/>
      </w:rPr>
      <w:t>&lt;PathFdR&gt;</w:t>
    </w:r>
    <w:r w:rsidR="009677EC" w:rsidRPr="009677EC">
      <w:t>AM\1336088FR.docx</w:t>
    </w:r>
    <w:r w:rsidRPr="009677EC">
      <w:rPr>
        <w:rStyle w:val="HideTWBExt"/>
      </w:rPr>
      <w:t>&lt;/PathFdR&gt;</w:t>
    </w:r>
    <w:r w:rsidRPr="009677EC">
      <w:tab/>
    </w:r>
    <w:r w:rsidRPr="009677EC">
      <w:fldChar w:fldCharType="begin"/>
    </w:r>
    <w:r w:rsidRPr="009677EC">
      <w:instrText xml:space="preserve"> PAGE  \* MERGEFORMAT </w:instrText>
    </w:r>
    <w:r w:rsidRPr="009677EC">
      <w:fldChar w:fldCharType="separate"/>
    </w:r>
    <w:r w:rsidRPr="009677EC">
      <w:rPr>
        <w:noProof/>
      </w:rPr>
      <w:t>3</w:t>
    </w:r>
    <w:r w:rsidRPr="009677EC">
      <w:fldChar w:fldCharType="end"/>
    </w:r>
    <w:r w:rsidRPr="009677EC">
      <w:t>/</w:t>
    </w:r>
    <w:r w:rsidR="007817D5">
      <w:fldChar w:fldCharType="begin"/>
    </w:r>
    <w:r w:rsidR="007817D5">
      <w:instrText xml:space="preserve"> NUMPAGES  \* MERGEFORMAT </w:instrText>
    </w:r>
    <w:r w:rsidR="007817D5">
      <w:fldChar w:fldCharType="separate"/>
    </w:r>
    <w:r w:rsidRPr="009677EC">
      <w:rPr>
        <w:noProof/>
      </w:rPr>
      <w:t>193</w:t>
    </w:r>
    <w:r w:rsidR="007817D5">
      <w:rPr>
        <w:noProof/>
      </w:rPr>
      <w:fldChar w:fldCharType="end"/>
    </w:r>
    <w:r w:rsidRPr="009677EC">
      <w:tab/>
      <w:t>PE</w:t>
    </w:r>
    <w:r w:rsidRPr="009677EC">
      <w:rPr>
        <w:rStyle w:val="HideTWBExt"/>
      </w:rPr>
      <w:t>&lt;NoPE&gt;</w:t>
    </w:r>
    <w:r w:rsidRPr="009677EC">
      <w:t>782.502</w:t>
    </w:r>
    <w:r w:rsidRPr="009677EC">
      <w:rPr>
        <w:rStyle w:val="HideTWBExt"/>
      </w:rPr>
      <w:t>&lt;/NoPE&gt;&lt;Version&gt;</w:t>
    </w:r>
    <w:r w:rsidRPr="009677EC">
      <w:t>v01-00</w:t>
    </w:r>
    <w:r w:rsidRPr="009677EC">
      <w:rPr>
        <w:rStyle w:val="HideTWBExt"/>
      </w:rPr>
      <w:t>&lt;/Version&gt;</w:t>
    </w:r>
  </w:p>
  <w:p w14:paraId="6871042B" w14:textId="4CC8B79F" w:rsidR="00E20216" w:rsidRPr="009677EC" w:rsidRDefault="0039732C" w:rsidP="0039732C">
    <w:pPr>
      <w:pStyle w:val="EPFooter2"/>
    </w:pPr>
    <w:r w:rsidRPr="009677EC">
      <w:tab/>
    </w:r>
    <w:r w:rsidRPr="009677EC">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29D63" w14:textId="6C3F9728" w:rsidR="0039732C" w:rsidRPr="009677EC" w:rsidRDefault="0039732C" w:rsidP="0039732C">
    <w:pPr>
      <w:pStyle w:val="EPFooter"/>
    </w:pPr>
    <w:r w:rsidRPr="009677EC">
      <w:rPr>
        <w:rStyle w:val="HideTWBExt"/>
      </w:rPr>
      <w:t>&lt;PathFdR&gt;</w:t>
    </w:r>
    <w:r w:rsidR="009677EC" w:rsidRPr="009677EC">
      <w:t>AM\1336088FR.docx</w:t>
    </w:r>
    <w:r w:rsidRPr="009677EC">
      <w:rPr>
        <w:rStyle w:val="HideTWBExt"/>
      </w:rPr>
      <w:t>&lt;/PathFdR&gt;</w:t>
    </w:r>
    <w:r w:rsidRPr="009677EC">
      <w:tab/>
    </w:r>
    <w:r w:rsidRPr="009677EC">
      <w:tab/>
      <w:t>PE</w:t>
    </w:r>
    <w:r w:rsidRPr="009677EC">
      <w:rPr>
        <w:rStyle w:val="HideTWBExt"/>
      </w:rPr>
      <w:t>&lt;NoPE&gt;</w:t>
    </w:r>
    <w:r w:rsidRPr="009677EC">
      <w:t>782.502</w:t>
    </w:r>
    <w:r w:rsidRPr="009677EC">
      <w:rPr>
        <w:rStyle w:val="HideTWBExt"/>
      </w:rPr>
      <w:t>&lt;/NoPE&gt;&lt;Version&gt;</w:t>
    </w:r>
    <w:r w:rsidRPr="009677EC">
      <w:t>v01-00</w:t>
    </w:r>
    <w:r w:rsidRPr="009677EC">
      <w:rPr>
        <w:rStyle w:val="HideTWBExt"/>
      </w:rPr>
      <w:t>&lt;/Version&gt;</w:t>
    </w:r>
  </w:p>
  <w:p w14:paraId="1C7355BD" w14:textId="00D8E751" w:rsidR="00E20216" w:rsidRPr="009677EC" w:rsidRDefault="0039732C" w:rsidP="0039732C">
    <w:pPr>
      <w:pStyle w:val="EPFooter2"/>
    </w:pPr>
    <w:r w:rsidRPr="009677EC">
      <w:t>FR</w:t>
    </w:r>
    <w:r w:rsidRPr="009677EC">
      <w:tab/>
    </w:r>
    <w:r w:rsidRPr="009677EC">
      <w:rPr>
        <w:b w:val="0"/>
        <w:i/>
        <w:color w:val="C0C0C0"/>
        <w:sz w:val="22"/>
      </w:rPr>
      <w:t>Unie dans la diversité</w:t>
    </w:r>
    <w:r w:rsidRPr="009677EC">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AA8F2" w14:textId="77777777" w:rsidR="00E8541B" w:rsidRPr="009677EC" w:rsidRDefault="00E8541B">
      <w:r w:rsidRPr="009677EC">
        <w:separator/>
      </w:r>
    </w:p>
  </w:footnote>
  <w:footnote w:type="continuationSeparator" w:id="0">
    <w:p w14:paraId="505549BE" w14:textId="77777777" w:rsidR="00E8541B" w:rsidRPr="009677EC" w:rsidRDefault="00E8541B">
      <w:r w:rsidRPr="009677E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B9282" w14:textId="77777777" w:rsidR="007817D5" w:rsidRDefault="007817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E4EBF" w14:textId="77777777" w:rsidR="007817D5" w:rsidRDefault="007817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33B51" w14:textId="77777777" w:rsidR="007817D5" w:rsidRDefault="007817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625B6"/>
    <w:multiLevelType w:val="hybridMultilevel"/>
    <w:tmpl w:val="6EDC48AE"/>
    <w:lvl w:ilvl="0" w:tplc="9C8AF43E">
      <w:start w:val="1"/>
      <w:numFmt w:val="lowerLetter"/>
      <w:lvlText w:val="(%1)"/>
      <w:lvlJc w:val="left"/>
      <w:pPr>
        <w:ind w:left="720" w:hanging="360"/>
      </w:pPr>
      <w:rPr>
        <w:rFonts w:hint="default"/>
      </w:rPr>
    </w:lvl>
    <w:lvl w:ilvl="1" w:tplc="8DFA34B2" w:tentative="1">
      <w:start w:val="1"/>
      <w:numFmt w:val="lowerLetter"/>
      <w:lvlText w:val="%2."/>
      <w:lvlJc w:val="left"/>
      <w:pPr>
        <w:ind w:left="1440" w:hanging="360"/>
      </w:pPr>
    </w:lvl>
    <w:lvl w:ilvl="2" w:tplc="FA146716" w:tentative="1">
      <w:start w:val="1"/>
      <w:numFmt w:val="lowerRoman"/>
      <w:lvlText w:val="%3."/>
      <w:lvlJc w:val="right"/>
      <w:pPr>
        <w:ind w:left="2160" w:hanging="180"/>
      </w:pPr>
    </w:lvl>
    <w:lvl w:ilvl="3" w:tplc="266E8DC4" w:tentative="1">
      <w:start w:val="1"/>
      <w:numFmt w:val="decimal"/>
      <w:lvlText w:val="%4."/>
      <w:lvlJc w:val="left"/>
      <w:pPr>
        <w:ind w:left="2880" w:hanging="360"/>
      </w:pPr>
    </w:lvl>
    <w:lvl w:ilvl="4" w:tplc="3F74A52E" w:tentative="1">
      <w:start w:val="1"/>
      <w:numFmt w:val="lowerLetter"/>
      <w:lvlText w:val="%5."/>
      <w:lvlJc w:val="left"/>
      <w:pPr>
        <w:ind w:left="3600" w:hanging="360"/>
      </w:pPr>
    </w:lvl>
    <w:lvl w:ilvl="5" w:tplc="5E9ACE9A" w:tentative="1">
      <w:start w:val="1"/>
      <w:numFmt w:val="lowerRoman"/>
      <w:lvlText w:val="%6."/>
      <w:lvlJc w:val="right"/>
      <w:pPr>
        <w:ind w:left="4320" w:hanging="180"/>
      </w:pPr>
    </w:lvl>
    <w:lvl w:ilvl="6" w:tplc="6248D5D2" w:tentative="1">
      <w:start w:val="1"/>
      <w:numFmt w:val="decimal"/>
      <w:lvlText w:val="%7."/>
      <w:lvlJc w:val="left"/>
      <w:pPr>
        <w:ind w:left="5040" w:hanging="360"/>
      </w:pPr>
    </w:lvl>
    <w:lvl w:ilvl="7" w:tplc="984C0518" w:tentative="1">
      <w:start w:val="1"/>
      <w:numFmt w:val="lowerLetter"/>
      <w:lvlText w:val="%8."/>
      <w:lvlJc w:val="left"/>
      <w:pPr>
        <w:ind w:left="5760" w:hanging="360"/>
      </w:pPr>
    </w:lvl>
    <w:lvl w:ilvl="8" w:tplc="BBD8C5A2" w:tentative="1">
      <w:start w:val="1"/>
      <w:numFmt w:val="lowerRoman"/>
      <w:lvlText w:val="%9."/>
      <w:lvlJc w:val="right"/>
      <w:pPr>
        <w:ind w:left="6480" w:hanging="180"/>
      </w:pPr>
    </w:lvl>
  </w:abstractNum>
  <w:abstractNum w:abstractNumId="1" w15:restartNumberingAfterBreak="0">
    <w:nsid w:val="1E862AD0"/>
    <w:multiLevelType w:val="hybridMultilevel"/>
    <w:tmpl w:val="A29EFE0C"/>
    <w:lvl w:ilvl="0" w:tplc="F600F128">
      <w:start w:val="1"/>
      <w:numFmt w:val="bullet"/>
      <w:lvlText w:val=""/>
      <w:lvlJc w:val="left"/>
      <w:pPr>
        <w:ind w:left="720" w:hanging="360"/>
      </w:pPr>
      <w:rPr>
        <w:rFonts w:ascii="Symbol" w:hAnsi="Symbol" w:hint="default"/>
      </w:rPr>
    </w:lvl>
    <w:lvl w:ilvl="1" w:tplc="5628A7B4">
      <w:start w:val="1"/>
      <w:numFmt w:val="bullet"/>
      <w:lvlText w:val="o"/>
      <w:lvlJc w:val="left"/>
      <w:pPr>
        <w:ind w:left="1440" w:hanging="360"/>
      </w:pPr>
      <w:rPr>
        <w:rFonts w:ascii="Courier New" w:hAnsi="Courier New" w:cs="Courier New" w:hint="default"/>
      </w:rPr>
    </w:lvl>
    <w:lvl w:ilvl="2" w:tplc="15BE6A80">
      <w:start w:val="1"/>
      <w:numFmt w:val="bullet"/>
      <w:lvlText w:val=""/>
      <w:lvlJc w:val="left"/>
      <w:pPr>
        <w:ind w:left="2160" w:hanging="360"/>
      </w:pPr>
      <w:rPr>
        <w:rFonts w:ascii="Wingdings" w:hAnsi="Wingdings" w:hint="default"/>
      </w:rPr>
    </w:lvl>
    <w:lvl w:ilvl="3" w:tplc="08D2B3C2">
      <w:start w:val="1"/>
      <w:numFmt w:val="bullet"/>
      <w:lvlText w:val=""/>
      <w:lvlJc w:val="left"/>
      <w:pPr>
        <w:ind w:left="2880" w:hanging="360"/>
      </w:pPr>
      <w:rPr>
        <w:rFonts w:ascii="Symbol" w:hAnsi="Symbol" w:hint="default"/>
      </w:rPr>
    </w:lvl>
    <w:lvl w:ilvl="4" w:tplc="ACFEFB86">
      <w:start w:val="1"/>
      <w:numFmt w:val="bullet"/>
      <w:lvlText w:val="o"/>
      <w:lvlJc w:val="left"/>
      <w:pPr>
        <w:ind w:left="3600" w:hanging="360"/>
      </w:pPr>
      <w:rPr>
        <w:rFonts w:ascii="Courier New" w:hAnsi="Courier New" w:cs="Courier New" w:hint="default"/>
      </w:rPr>
    </w:lvl>
    <w:lvl w:ilvl="5" w:tplc="EB06E76A">
      <w:start w:val="1"/>
      <w:numFmt w:val="bullet"/>
      <w:lvlText w:val=""/>
      <w:lvlJc w:val="left"/>
      <w:pPr>
        <w:ind w:left="4320" w:hanging="360"/>
      </w:pPr>
      <w:rPr>
        <w:rFonts w:ascii="Wingdings" w:hAnsi="Wingdings" w:hint="default"/>
      </w:rPr>
    </w:lvl>
    <w:lvl w:ilvl="6" w:tplc="76F88C34">
      <w:start w:val="1"/>
      <w:numFmt w:val="bullet"/>
      <w:lvlText w:val=""/>
      <w:lvlJc w:val="left"/>
      <w:pPr>
        <w:ind w:left="5040" w:hanging="360"/>
      </w:pPr>
      <w:rPr>
        <w:rFonts w:ascii="Symbol" w:hAnsi="Symbol" w:hint="default"/>
      </w:rPr>
    </w:lvl>
    <w:lvl w:ilvl="7" w:tplc="1B3E816E">
      <w:start w:val="1"/>
      <w:numFmt w:val="bullet"/>
      <w:lvlText w:val="o"/>
      <w:lvlJc w:val="left"/>
      <w:pPr>
        <w:ind w:left="5760" w:hanging="360"/>
      </w:pPr>
      <w:rPr>
        <w:rFonts w:ascii="Courier New" w:hAnsi="Courier New" w:cs="Courier New" w:hint="default"/>
      </w:rPr>
    </w:lvl>
    <w:lvl w:ilvl="8" w:tplc="D3167E6E">
      <w:start w:val="1"/>
      <w:numFmt w:val="bullet"/>
      <w:lvlText w:val=""/>
      <w:lvlJc w:val="left"/>
      <w:pPr>
        <w:ind w:left="6480" w:hanging="360"/>
      </w:pPr>
      <w:rPr>
        <w:rFonts w:ascii="Wingdings" w:hAnsi="Wingdings" w:hint="default"/>
      </w:rPr>
    </w:lvl>
  </w:abstractNum>
  <w:abstractNum w:abstractNumId="2" w15:restartNumberingAfterBreak="0">
    <w:nsid w:val="2FCD18C2"/>
    <w:multiLevelType w:val="hybridMultilevel"/>
    <w:tmpl w:val="549ECCD8"/>
    <w:lvl w:ilvl="0" w:tplc="31B2CB44">
      <w:start w:val="1"/>
      <w:numFmt w:val="lowerLetter"/>
      <w:lvlText w:val="(%1)"/>
      <w:lvlJc w:val="left"/>
      <w:pPr>
        <w:ind w:left="720" w:hanging="360"/>
      </w:pPr>
      <w:rPr>
        <w:rFonts w:hint="default"/>
      </w:rPr>
    </w:lvl>
    <w:lvl w:ilvl="1" w:tplc="7354DF96" w:tentative="1">
      <w:start w:val="1"/>
      <w:numFmt w:val="lowerLetter"/>
      <w:lvlText w:val="%2."/>
      <w:lvlJc w:val="left"/>
      <w:pPr>
        <w:ind w:left="1440" w:hanging="360"/>
      </w:pPr>
    </w:lvl>
    <w:lvl w:ilvl="2" w:tplc="2E84E578" w:tentative="1">
      <w:start w:val="1"/>
      <w:numFmt w:val="lowerRoman"/>
      <w:lvlText w:val="%3."/>
      <w:lvlJc w:val="right"/>
      <w:pPr>
        <w:ind w:left="2160" w:hanging="180"/>
      </w:pPr>
    </w:lvl>
    <w:lvl w:ilvl="3" w:tplc="BE126C36" w:tentative="1">
      <w:start w:val="1"/>
      <w:numFmt w:val="decimal"/>
      <w:lvlText w:val="%4."/>
      <w:lvlJc w:val="left"/>
      <w:pPr>
        <w:ind w:left="2880" w:hanging="360"/>
      </w:pPr>
    </w:lvl>
    <w:lvl w:ilvl="4" w:tplc="E3A833A6" w:tentative="1">
      <w:start w:val="1"/>
      <w:numFmt w:val="lowerLetter"/>
      <w:lvlText w:val="%5."/>
      <w:lvlJc w:val="left"/>
      <w:pPr>
        <w:ind w:left="3600" w:hanging="360"/>
      </w:pPr>
    </w:lvl>
    <w:lvl w:ilvl="5" w:tplc="EF2E6632" w:tentative="1">
      <w:start w:val="1"/>
      <w:numFmt w:val="lowerRoman"/>
      <w:lvlText w:val="%6."/>
      <w:lvlJc w:val="right"/>
      <w:pPr>
        <w:ind w:left="4320" w:hanging="180"/>
      </w:pPr>
    </w:lvl>
    <w:lvl w:ilvl="6" w:tplc="F508B57E" w:tentative="1">
      <w:start w:val="1"/>
      <w:numFmt w:val="decimal"/>
      <w:lvlText w:val="%7."/>
      <w:lvlJc w:val="left"/>
      <w:pPr>
        <w:ind w:left="5040" w:hanging="360"/>
      </w:pPr>
    </w:lvl>
    <w:lvl w:ilvl="7" w:tplc="1DB4E84E" w:tentative="1">
      <w:start w:val="1"/>
      <w:numFmt w:val="lowerLetter"/>
      <w:lvlText w:val="%8."/>
      <w:lvlJc w:val="left"/>
      <w:pPr>
        <w:ind w:left="5760" w:hanging="360"/>
      </w:pPr>
    </w:lvl>
    <w:lvl w:ilvl="8" w:tplc="A2ECE2E8" w:tentative="1">
      <w:start w:val="1"/>
      <w:numFmt w:val="lowerRoman"/>
      <w:lvlText w:val="%9."/>
      <w:lvlJc w:val="right"/>
      <w:pPr>
        <w:ind w:left="6480" w:hanging="180"/>
      </w:pPr>
    </w:lvl>
  </w:abstractNum>
  <w:abstractNum w:abstractNumId="3" w15:restartNumberingAfterBreak="0">
    <w:nsid w:val="35AE1883"/>
    <w:multiLevelType w:val="hybridMultilevel"/>
    <w:tmpl w:val="22162748"/>
    <w:lvl w:ilvl="0" w:tplc="A1269814">
      <w:start w:val="1"/>
      <w:numFmt w:val="lowerLetter"/>
      <w:lvlText w:val="(%1)"/>
      <w:lvlJc w:val="left"/>
      <w:pPr>
        <w:ind w:left="720" w:hanging="360"/>
      </w:pPr>
      <w:rPr>
        <w:rFonts w:hint="default"/>
      </w:rPr>
    </w:lvl>
    <w:lvl w:ilvl="1" w:tplc="CA7819E0" w:tentative="1">
      <w:start w:val="1"/>
      <w:numFmt w:val="lowerLetter"/>
      <w:lvlText w:val="%2."/>
      <w:lvlJc w:val="left"/>
      <w:pPr>
        <w:ind w:left="1440" w:hanging="360"/>
      </w:pPr>
    </w:lvl>
    <w:lvl w:ilvl="2" w:tplc="2BBC5694" w:tentative="1">
      <w:start w:val="1"/>
      <w:numFmt w:val="lowerRoman"/>
      <w:lvlText w:val="%3."/>
      <w:lvlJc w:val="right"/>
      <w:pPr>
        <w:ind w:left="2160" w:hanging="180"/>
      </w:pPr>
    </w:lvl>
    <w:lvl w:ilvl="3" w:tplc="BCA6D434" w:tentative="1">
      <w:start w:val="1"/>
      <w:numFmt w:val="decimal"/>
      <w:lvlText w:val="%4."/>
      <w:lvlJc w:val="left"/>
      <w:pPr>
        <w:ind w:left="2880" w:hanging="360"/>
      </w:pPr>
    </w:lvl>
    <w:lvl w:ilvl="4" w:tplc="4F18C2E0" w:tentative="1">
      <w:start w:val="1"/>
      <w:numFmt w:val="lowerLetter"/>
      <w:lvlText w:val="%5."/>
      <w:lvlJc w:val="left"/>
      <w:pPr>
        <w:ind w:left="3600" w:hanging="360"/>
      </w:pPr>
    </w:lvl>
    <w:lvl w:ilvl="5" w:tplc="B162913E" w:tentative="1">
      <w:start w:val="1"/>
      <w:numFmt w:val="lowerRoman"/>
      <w:lvlText w:val="%6."/>
      <w:lvlJc w:val="right"/>
      <w:pPr>
        <w:ind w:left="4320" w:hanging="180"/>
      </w:pPr>
    </w:lvl>
    <w:lvl w:ilvl="6" w:tplc="9D2E76F8" w:tentative="1">
      <w:start w:val="1"/>
      <w:numFmt w:val="decimal"/>
      <w:lvlText w:val="%7."/>
      <w:lvlJc w:val="left"/>
      <w:pPr>
        <w:ind w:left="5040" w:hanging="360"/>
      </w:pPr>
    </w:lvl>
    <w:lvl w:ilvl="7" w:tplc="94E231DA" w:tentative="1">
      <w:start w:val="1"/>
      <w:numFmt w:val="lowerLetter"/>
      <w:lvlText w:val="%8."/>
      <w:lvlJc w:val="left"/>
      <w:pPr>
        <w:ind w:left="5760" w:hanging="360"/>
      </w:pPr>
    </w:lvl>
    <w:lvl w:ilvl="8" w:tplc="DA9074EA" w:tentative="1">
      <w:start w:val="1"/>
      <w:numFmt w:val="lowerRoman"/>
      <w:lvlText w:val="%9."/>
      <w:lvlJc w:val="right"/>
      <w:pPr>
        <w:ind w:left="6480" w:hanging="180"/>
      </w:pPr>
    </w:lvl>
  </w:abstractNum>
  <w:abstractNum w:abstractNumId="4" w15:restartNumberingAfterBreak="0">
    <w:nsid w:val="48A7673C"/>
    <w:multiLevelType w:val="hybridMultilevel"/>
    <w:tmpl w:val="64A6953C"/>
    <w:lvl w:ilvl="0" w:tplc="4AE0F772">
      <w:start w:val="1"/>
      <w:numFmt w:val="lowerLetter"/>
      <w:lvlText w:val="(%1)"/>
      <w:lvlJc w:val="left"/>
      <w:pPr>
        <w:ind w:left="720" w:hanging="360"/>
      </w:pPr>
      <w:rPr>
        <w:rFonts w:hint="default"/>
      </w:rPr>
    </w:lvl>
    <w:lvl w:ilvl="1" w:tplc="62EC8248" w:tentative="1">
      <w:start w:val="1"/>
      <w:numFmt w:val="lowerLetter"/>
      <w:lvlText w:val="%2."/>
      <w:lvlJc w:val="left"/>
      <w:pPr>
        <w:ind w:left="1440" w:hanging="360"/>
      </w:pPr>
    </w:lvl>
    <w:lvl w:ilvl="2" w:tplc="9B64B2DC" w:tentative="1">
      <w:start w:val="1"/>
      <w:numFmt w:val="lowerRoman"/>
      <w:lvlText w:val="%3."/>
      <w:lvlJc w:val="right"/>
      <w:pPr>
        <w:ind w:left="2160" w:hanging="180"/>
      </w:pPr>
    </w:lvl>
    <w:lvl w:ilvl="3" w:tplc="3DC08110" w:tentative="1">
      <w:start w:val="1"/>
      <w:numFmt w:val="decimal"/>
      <w:lvlText w:val="%4."/>
      <w:lvlJc w:val="left"/>
      <w:pPr>
        <w:ind w:left="2880" w:hanging="360"/>
      </w:pPr>
    </w:lvl>
    <w:lvl w:ilvl="4" w:tplc="D7267B5E" w:tentative="1">
      <w:start w:val="1"/>
      <w:numFmt w:val="lowerLetter"/>
      <w:lvlText w:val="%5."/>
      <w:lvlJc w:val="left"/>
      <w:pPr>
        <w:ind w:left="3600" w:hanging="360"/>
      </w:pPr>
    </w:lvl>
    <w:lvl w:ilvl="5" w:tplc="272C0C84" w:tentative="1">
      <w:start w:val="1"/>
      <w:numFmt w:val="lowerRoman"/>
      <w:lvlText w:val="%6."/>
      <w:lvlJc w:val="right"/>
      <w:pPr>
        <w:ind w:left="4320" w:hanging="180"/>
      </w:pPr>
    </w:lvl>
    <w:lvl w:ilvl="6" w:tplc="9D904042" w:tentative="1">
      <w:start w:val="1"/>
      <w:numFmt w:val="decimal"/>
      <w:lvlText w:val="%7."/>
      <w:lvlJc w:val="left"/>
      <w:pPr>
        <w:ind w:left="5040" w:hanging="360"/>
      </w:pPr>
    </w:lvl>
    <w:lvl w:ilvl="7" w:tplc="9A6CB534" w:tentative="1">
      <w:start w:val="1"/>
      <w:numFmt w:val="lowerLetter"/>
      <w:lvlText w:val="%8."/>
      <w:lvlJc w:val="left"/>
      <w:pPr>
        <w:ind w:left="5760" w:hanging="360"/>
      </w:pPr>
    </w:lvl>
    <w:lvl w:ilvl="8" w:tplc="0B2AA754" w:tentative="1">
      <w:start w:val="1"/>
      <w:numFmt w:val="lowerRoman"/>
      <w:lvlText w:val="%9."/>
      <w:lvlJc w:val="right"/>
      <w:pPr>
        <w:ind w:left="6480" w:hanging="180"/>
      </w:pPr>
    </w:lvl>
  </w:abstractNum>
  <w:abstractNum w:abstractNumId="5" w15:restartNumberingAfterBreak="0">
    <w:nsid w:val="72AC033E"/>
    <w:multiLevelType w:val="hybridMultilevel"/>
    <w:tmpl w:val="C0A87346"/>
    <w:lvl w:ilvl="0" w:tplc="0FFA3F82">
      <w:start w:val="1"/>
      <w:numFmt w:val="lowerLetter"/>
      <w:lvlText w:val="(%1)"/>
      <w:lvlJc w:val="left"/>
      <w:pPr>
        <w:ind w:left="720" w:hanging="360"/>
      </w:pPr>
      <w:rPr>
        <w:rFonts w:hint="default"/>
      </w:rPr>
    </w:lvl>
    <w:lvl w:ilvl="1" w:tplc="D05014D2" w:tentative="1">
      <w:start w:val="1"/>
      <w:numFmt w:val="lowerLetter"/>
      <w:lvlText w:val="%2."/>
      <w:lvlJc w:val="left"/>
      <w:pPr>
        <w:ind w:left="1440" w:hanging="360"/>
      </w:pPr>
    </w:lvl>
    <w:lvl w:ilvl="2" w:tplc="026A179A" w:tentative="1">
      <w:start w:val="1"/>
      <w:numFmt w:val="lowerRoman"/>
      <w:lvlText w:val="%3."/>
      <w:lvlJc w:val="right"/>
      <w:pPr>
        <w:ind w:left="2160" w:hanging="180"/>
      </w:pPr>
    </w:lvl>
    <w:lvl w:ilvl="3" w:tplc="C53881B4" w:tentative="1">
      <w:start w:val="1"/>
      <w:numFmt w:val="decimal"/>
      <w:lvlText w:val="%4."/>
      <w:lvlJc w:val="left"/>
      <w:pPr>
        <w:ind w:left="2880" w:hanging="360"/>
      </w:pPr>
    </w:lvl>
    <w:lvl w:ilvl="4" w:tplc="680E82B2" w:tentative="1">
      <w:start w:val="1"/>
      <w:numFmt w:val="lowerLetter"/>
      <w:lvlText w:val="%5."/>
      <w:lvlJc w:val="left"/>
      <w:pPr>
        <w:ind w:left="3600" w:hanging="360"/>
      </w:pPr>
    </w:lvl>
    <w:lvl w:ilvl="5" w:tplc="62223F34" w:tentative="1">
      <w:start w:val="1"/>
      <w:numFmt w:val="lowerRoman"/>
      <w:lvlText w:val="%6."/>
      <w:lvlJc w:val="right"/>
      <w:pPr>
        <w:ind w:left="4320" w:hanging="180"/>
      </w:pPr>
    </w:lvl>
    <w:lvl w:ilvl="6" w:tplc="17B250C6" w:tentative="1">
      <w:start w:val="1"/>
      <w:numFmt w:val="decimal"/>
      <w:lvlText w:val="%7."/>
      <w:lvlJc w:val="left"/>
      <w:pPr>
        <w:ind w:left="5040" w:hanging="360"/>
      </w:pPr>
    </w:lvl>
    <w:lvl w:ilvl="7" w:tplc="128017B4" w:tentative="1">
      <w:start w:val="1"/>
      <w:numFmt w:val="lowerLetter"/>
      <w:lvlText w:val="%8."/>
      <w:lvlJc w:val="left"/>
      <w:pPr>
        <w:ind w:left="5760" w:hanging="360"/>
      </w:pPr>
    </w:lvl>
    <w:lvl w:ilvl="8" w:tplc="DD161B24" w:tentative="1">
      <w:start w:val="1"/>
      <w:numFmt w:val="lowerRoman"/>
      <w:lvlText w:val="%9."/>
      <w:lvlJc w:val="right"/>
      <w:pPr>
        <w:ind w:left="6480" w:hanging="180"/>
      </w:pPr>
    </w:lvl>
  </w:abstractNum>
  <w:num w:numId="1" w16cid:durableId="1539735181">
    <w:abstractNumId w:val="2"/>
  </w:num>
  <w:num w:numId="2" w16cid:durableId="665088395">
    <w:abstractNumId w:val="4"/>
  </w:num>
  <w:num w:numId="3" w16cid:durableId="1286886513">
    <w:abstractNumId w:val="5"/>
  </w:num>
  <w:num w:numId="4" w16cid:durableId="1284262892">
    <w:abstractNumId w:val="1"/>
  </w:num>
  <w:num w:numId="5" w16cid:durableId="1689257989">
    <w:abstractNumId w:val="3"/>
  </w:num>
  <w:num w:numId="6" w16cid:durableId="96754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wNewText" w:val="252-69"/>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6"/>
    <w:docVar w:name="TXTLANGUE" w:val="FR"/>
    <w:docVar w:name="TXTLANGUEMIN" w:val="fr"/>
    <w:docVar w:name="TXTNRFIRSTAM" w:val="52"/>
    <w:docVar w:name="TXTNRLASTAM" w:val="303"/>
    <w:docVar w:name="TXTNRPE" w:val="782.502"/>
    <w:docVar w:name="TXTPEorAP" w:val="PE"/>
    <w:docVar w:name="TXTROUTE" w:val="AM\1336088FR.docx"/>
    <w:docVar w:name="TXTVERSION" w:val="01-00"/>
  </w:docVars>
  <w:rsids>
    <w:rsidRoot w:val="00A77B3E"/>
    <w:rsid w:val="00000630"/>
    <w:rsid w:val="00012EC9"/>
    <w:rsid w:val="00017D92"/>
    <w:rsid w:val="00025C1B"/>
    <w:rsid w:val="00027648"/>
    <w:rsid w:val="00041DFF"/>
    <w:rsid w:val="0004524F"/>
    <w:rsid w:val="00046313"/>
    <w:rsid w:val="000825E6"/>
    <w:rsid w:val="00097F9F"/>
    <w:rsid w:val="000A5D80"/>
    <w:rsid w:val="000B35C2"/>
    <w:rsid w:val="000C4332"/>
    <w:rsid w:val="000E3F9A"/>
    <w:rsid w:val="000F6528"/>
    <w:rsid w:val="001055A3"/>
    <w:rsid w:val="001059B0"/>
    <w:rsid w:val="00106792"/>
    <w:rsid w:val="001077AF"/>
    <w:rsid w:val="00153CDB"/>
    <w:rsid w:val="0017027E"/>
    <w:rsid w:val="0018300B"/>
    <w:rsid w:val="001978F7"/>
    <w:rsid w:val="001A333E"/>
    <w:rsid w:val="001C6E4F"/>
    <w:rsid w:val="001D0BE5"/>
    <w:rsid w:val="001D3F34"/>
    <w:rsid w:val="001D48BE"/>
    <w:rsid w:val="001D50C0"/>
    <w:rsid w:val="001D69C3"/>
    <w:rsid w:val="001E06FD"/>
    <w:rsid w:val="001E1BFC"/>
    <w:rsid w:val="001E786D"/>
    <w:rsid w:val="001F105A"/>
    <w:rsid w:val="001F66AD"/>
    <w:rsid w:val="00215013"/>
    <w:rsid w:val="002318E5"/>
    <w:rsid w:val="002329BC"/>
    <w:rsid w:val="002364B1"/>
    <w:rsid w:val="00237309"/>
    <w:rsid w:val="00246B7A"/>
    <w:rsid w:val="00255DA2"/>
    <w:rsid w:val="00262060"/>
    <w:rsid w:val="002A3EC6"/>
    <w:rsid w:val="002A6D2D"/>
    <w:rsid w:val="002C119E"/>
    <w:rsid w:val="002C137D"/>
    <w:rsid w:val="002F67FD"/>
    <w:rsid w:val="003301A1"/>
    <w:rsid w:val="00374FBB"/>
    <w:rsid w:val="00376B4B"/>
    <w:rsid w:val="00396CB8"/>
    <w:rsid w:val="0039732C"/>
    <w:rsid w:val="003B4EA9"/>
    <w:rsid w:val="003E6873"/>
    <w:rsid w:val="003F27EB"/>
    <w:rsid w:val="003F6E59"/>
    <w:rsid w:val="00424607"/>
    <w:rsid w:val="00440A03"/>
    <w:rsid w:val="00443F6E"/>
    <w:rsid w:val="004578C1"/>
    <w:rsid w:val="004662E6"/>
    <w:rsid w:val="00473E0C"/>
    <w:rsid w:val="004B2030"/>
    <w:rsid w:val="00500712"/>
    <w:rsid w:val="00506727"/>
    <w:rsid w:val="00527C91"/>
    <w:rsid w:val="00531A8C"/>
    <w:rsid w:val="00535BDF"/>
    <w:rsid w:val="00540A7E"/>
    <w:rsid w:val="0057001F"/>
    <w:rsid w:val="00573782"/>
    <w:rsid w:val="005775D2"/>
    <w:rsid w:val="00596034"/>
    <w:rsid w:val="005C0029"/>
    <w:rsid w:val="005F7A70"/>
    <w:rsid w:val="00627BAF"/>
    <w:rsid w:val="00641682"/>
    <w:rsid w:val="006445A5"/>
    <w:rsid w:val="00681862"/>
    <w:rsid w:val="00683917"/>
    <w:rsid w:val="00704B10"/>
    <w:rsid w:val="007438F4"/>
    <w:rsid w:val="00756B57"/>
    <w:rsid w:val="007608A6"/>
    <w:rsid w:val="007709FA"/>
    <w:rsid w:val="00773F90"/>
    <w:rsid w:val="007771BF"/>
    <w:rsid w:val="007817D5"/>
    <w:rsid w:val="0079354F"/>
    <w:rsid w:val="007A1332"/>
    <w:rsid w:val="007B499C"/>
    <w:rsid w:val="007C76A2"/>
    <w:rsid w:val="007D4E8C"/>
    <w:rsid w:val="007E4E55"/>
    <w:rsid w:val="007F2086"/>
    <w:rsid w:val="00843F7D"/>
    <w:rsid w:val="00847AC8"/>
    <w:rsid w:val="00855328"/>
    <w:rsid w:val="00862ADA"/>
    <w:rsid w:val="00886A02"/>
    <w:rsid w:val="0089719C"/>
    <w:rsid w:val="008B12EC"/>
    <w:rsid w:val="008E1682"/>
    <w:rsid w:val="009026AC"/>
    <w:rsid w:val="009677EC"/>
    <w:rsid w:val="009D7867"/>
    <w:rsid w:val="00A05BBA"/>
    <w:rsid w:val="00A319EC"/>
    <w:rsid w:val="00A34C36"/>
    <w:rsid w:val="00A41F43"/>
    <w:rsid w:val="00A4388C"/>
    <w:rsid w:val="00A54A89"/>
    <w:rsid w:val="00A77B3E"/>
    <w:rsid w:val="00A90DFE"/>
    <w:rsid w:val="00A97F7C"/>
    <w:rsid w:val="00AA6377"/>
    <w:rsid w:val="00AB2DD3"/>
    <w:rsid w:val="00AD5709"/>
    <w:rsid w:val="00AE4C23"/>
    <w:rsid w:val="00B0191C"/>
    <w:rsid w:val="00B50352"/>
    <w:rsid w:val="00BA17E2"/>
    <w:rsid w:val="00BA3958"/>
    <w:rsid w:val="00BB057F"/>
    <w:rsid w:val="00BB226B"/>
    <w:rsid w:val="00BD31A6"/>
    <w:rsid w:val="00BD5FC8"/>
    <w:rsid w:val="00C24006"/>
    <w:rsid w:val="00C240EE"/>
    <w:rsid w:val="00C245AF"/>
    <w:rsid w:val="00C35212"/>
    <w:rsid w:val="00C45154"/>
    <w:rsid w:val="00C54512"/>
    <w:rsid w:val="00C54A66"/>
    <w:rsid w:val="00C87EF2"/>
    <w:rsid w:val="00CA005A"/>
    <w:rsid w:val="00CA2A55"/>
    <w:rsid w:val="00CA437E"/>
    <w:rsid w:val="00CA60C9"/>
    <w:rsid w:val="00CB1C16"/>
    <w:rsid w:val="00CB5240"/>
    <w:rsid w:val="00CD1E59"/>
    <w:rsid w:val="00CD49EF"/>
    <w:rsid w:val="00CF3203"/>
    <w:rsid w:val="00D477EB"/>
    <w:rsid w:val="00D63B94"/>
    <w:rsid w:val="00D85999"/>
    <w:rsid w:val="00DA5DF3"/>
    <w:rsid w:val="00DB1001"/>
    <w:rsid w:val="00DE7DFE"/>
    <w:rsid w:val="00DF71EE"/>
    <w:rsid w:val="00DF772C"/>
    <w:rsid w:val="00E02A4D"/>
    <w:rsid w:val="00E0641C"/>
    <w:rsid w:val="00E2014A"/>
    <w:rsid w:val="00E20216"/>
    <w:rsid w:val="00E8541B"/>
    <w:rsid w:val="00E94024"/>
    <w:rsid w:val="00E97A98"/>
    <w:rsid w:val="00EA7CAB"/>
    <w:rsid w:val="00EC0AEE"/>
    <w:rsid w:val="00EC3212"/>
    <w:rsid w:val="00EC5B2F"/>
    <w:rsid w:val="00EE4EC5"/>
    <w:rsid w:val="00EE62D5"/>
    <w:rsid w:val="00F065F8"/>
    <w:rsid w:val="00F12650"/>
    <w:rsid w:val="00F259CC"/>
    <w:rsid w:val="00F25AAC"/>
    <w:rsid w:val="00F27B76"/>
    <w:rsid w:val="00F365CF"/>
    <w:rsid w:val="00F36A74"/>
    <w:rsid w:val="00F41C9B"/>
    <w:rsid w:val="00F526EA"/>
    <w:rsid w:val="00FC606A"/>
    <w:rsid w:val="00FE04C1"/>
    <w:rsid w:val="00FE06F1"/>
    <w:rsid w:val="00FF7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C45AA1D"/>
  <w15:docId w15:val="{43F23482-3B13-4BD0-9978-24D5FD50A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Revision">
    <w:name w:val="Revision"/>
    <w:hidden/>
    <w:uiPriority w:val="99"/>
    <w:semiHidden/>
    <w:rsid w:val="002C119E"/>
    <w:rPr>
      <w:sz w:val="24"/>
      <w:szCs w:val="24"/>
    </w:rPr>
  </w:style>
  <w:style w:type="paragraph" w:styleId="Header">
    <w:name w:val="header"/>
    <w:basedOn w:val="Normal"/>
    <w:link w:val="HeaderChar"/>
    <w:rsid w:val="00AD5709"/>
    <w:pPr>
      <w:tabs>
        <w:tab w:val="center" w:pos="4513"/>
        <w:tab w:val="right" w:pos="9026"/>
      </w:tabs>
    </w:pPr>
  </w:style>
  <w:style w:type="character" w:customStyle="1" w:styleId="HeaderChar">
    <w:name w:val="Header Char"/>
    <w:basedOn w:val="DefaultParagraphFont"/>
    <w:link w:val="Header"/>
    <w:rsid w:val="00AD5709"/>
    <w:rPr>
      <w:sz w:val="24"/>
      <w:szCs w:val="24"/>
    </w:rPr>
  </w:style>
  <w:style w:type="character" w:styleId="CommentReference">
    <w:name w:val="annotation reference"/>
    <w:basedOn w:val="DefaultParagraphFont"/>
    <w:rsid w:val="00C54512"/>
    <w:rPr>
      <w:sz w:val="16"/>
      <w:szCs w:val="16"/>
    </w:rPr>
  </w:style>
  <w:style w:type="paragraph" w:styleId="CommentText">
    <w:name w:val="annotation text"/>
    <w:basedOn w:val="Normal"/>
    <w:link w:val="CommentTextChar"/>
    <w:rsid w:val="00C54512"/>
    <w:rPr>
      <w:sz w:val="20"/>
      <w:szCs w:val="20"/>
    </w:rPr>
  </w:style>
  <w:style w:type="character" w:customStyle="1" w:styleId="CommentTextChar">
    <w:name w:val="Comment Text Char"/>
    <w:basedOn w:val="DefaultParagraphFont"/>
    <w:link w:val="CommentText"/>
    <w:rsid w:val="00C54512"/>
  </w:style>
  <w:style w:type="paragraph" w:styleId="CommentSubject">
    <w:name w:val="annotation subject"/>
    <w:basedOn w:val="CommentText"/>
    <w:next w:val="CommentText"/>
    <w:link w:val="CommentSubjectChar"/>
    <w:rsid w:val="00C54512"/>
    <w:rPr>
      <w:b/>
      <w:bCs/>
    </w:rPr>
  </w:style>
  <w:style w:type="character" w:customStyle="1" w:styleId="CommentSubjectChar">
    <w:name w:val="Comment Subject Char"/>
    <w:basedOn w:val="CommentTextChar"/>
    <w:link w:val="CommentSubject"/>
    <w:rsid w:val="00C54512"/>
    <w:rPr>
      <w:b/>
      <w:bCs/>
    </w:rPr>
  </w:style>
  <w:style w:type="character" w:styleId="Hyperlink">
    <w:name w:val="Hyperlink"/>
    <w:basedOn w:val="DefaultParagraphFont"/>
    <w:rsid w:val="00041DFF"/>
    <w:rPr>
      <w:color w:val="0000FF" w:themeColor="hyperlink"/>
      <w:u w:val="single"/>
    </w:rPr>
  </w:style>
  <w:style w:type="character" w:styleId="UnresolvedMention">
    <w:name w:val="Unresolved Mention"/>
    <w:basedOn w:val="DefaultParagraphFont"/>
    <w:uiPriority w:val="99"/>
    <w:semiHidden/>
    <w:unhideWhenUsed/>
    <w:rsid w:val="00041DFF"/>
    <w:rPr>
      <w:color w:val="605E5C"/>
      <w:shd w:val="clear" w:color="auto" w:fill="E1DFDD"/>
    </w:rPr>
  </w:style>
  <w:style w:type="paragraph" w:styleId="ListParagraph">
    <w:name w:val="List Paragraph"/>
    <w:basedOn w:val="Normal"/>
    <w:uiPriority w:val="34"/>
    <w:qFormat/>
    <w:rsid w:val="00DB1001"/>
    <w:pPr>
      <w:ind w:left="720"/>
      <w:contextualSpacing/>
    </w:pPr>
  </w:style>
  <w:style w:type="paragraph" w:styleId="Footer">
    <w:name w:val="footer"/>
    <w:basedOn w:val="Normal"/>
    <w:link w:val="FooterChar"/>
    <w:rsid w:val="00627BAF"/>
    <w:pPr>
      <w:tabs>
        <w:tab w:val="center" w:pos="4513"/>
        <w:tab w:val="right" w:pos="9026"/>
      </w:tabs>
    </w:pPr>
  </w:style>
  <w:style w:type="character" w:customStyle="1" w:styleId="FooterChar">
    <w:name w:val="Footer Char"/>
    <w:basedOn w:val="DefaultParagraphFont"/>
    <w:link w:val="Footer"/>
    <w:rsid w:val="00627BA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FR/TXT/?uri=CELEX:32020R1224" TargetMode="External"/><Relationship Id="rId18" Type="http://schemas.openxmlformats.org/officeDocument/2006/relationships/hyperlink" Target="https://eur-lex.europa.eu/legal-content/FR/TXT/?uri=CELEX:32020R1224" TargetMode="External"/><Relationship Id="rId26" Type="http://schemas.openxmlformats.org/officeDocument/2006/relationships/hyperlink" Target="https://http://data.europa.eu/eli/reg/2021/557/oj" TargetMode="External"/><Relationship Id="rId3" Type="http://schemas.openxmlformats.org/officeDocument/2006/relationships/styles" Target="styles.xml"/><Relationship Id="rId21" Type="http://schemas.openxmlformats.org/officeDocument/2006/relationships/hyperlink" Target="http://data.europa.eu/eli/reg/2013/1024/oj"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data.europa.eu/eli/reg_del/2015/61/oj" TargetMode="External"/><Relationship Id="rId17" Type="http://schemas.openxmlformats.org/officeDocument/2006/relationships/hyperlink" Target="https://eur-lex.europa.eu/legal-content/FR/TXT/?uri=CELEX:32020R1224" TargetMode="External"/><Relationship Id="rId25" Type="http://schemas.openxmlformats.org/officeDocument/2006/relationships/hyperlink" Target="https://http://data.europa.eu/eli/reg/2021/557/oj"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eur-lex.europa.eu/legal-content/FR/TXT/?uri=CELEX:32020R1224" TargetMode="External"/><Relationship Id="rId20" Type="http://schemas.openxmlformats.org/officeDocument/2006/relationships/hyperlink" Target="http://data.europa.eu/eli/reg/2013/1024/oj"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13/575/oj" TargetMode="External"/><Relationship Id="rId24" Type="http://schemas.openxmlformats.org/officeDocument/2006/relationships/hyperlink" Target="https://http://data.europa.eu/eli/reg/2021/557/oj"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eur-lex.europa.eu/legal-content/FR/TXT/?uri=CELEX:32020R1224" TargetMode="External"/><Relationship Id="rId23" Type="http://schemas.openxmlformats.org/officeDocument/2006/relationships/hyperlink" Target="http://data.europa.eu/eli/reg/2013/1024/oj" TargetMode="External"/><Relationship Id="rId28" Type="http://schemas.openxmlformats.org/officeDocument/2006/relationships/hyperlink" Target="https://eur-lex.europa.eu/legal-content/FR/TXT/HTML/?uri=CELEX:32009L0065" TargetMode="External"/><Relationship Id="rId36" Type="http://schemas.openxmlformats.org/officeDocument/2006/relationships/theme" Target="theme/theme1.xml"/><Relationship Id="rId10" Type="http://schemas.openxmlformats.org/officeDocument/2006/relationships/hyperlink" Target="http://data.europa.eu/eli/reg/2017/2402/oj" TargetMode="External"/><Relationship Id="rId19" Type="http://schemas.openxmlformats.org/officeDocument/2006/relationships/hyperlink" Target="https://eur-lex.europa.eu/legal-content/FR/TXT/?uri=CELEX:32020R1224"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data.europa.eu/eli/reg/2017/2402/oj" TargetMode="External"/><Relationship Id="rId14" Type="http://schemas.openxmlformats.org/officeDocument/2006/relationships/hyperlink" Target="https://eur-lex.europa.eu/legal-content/FR/TXT/?uri=CELEX:32020R1224" TargetMode="External"/><Relationship Id="rId22" Type="http://schemas.openxmlformats.org/officeDocument/2006/relationships/hyperlink" Target="http://data.europa.eu/eli/reg/2013/1024/oj" TargetMode="External"/><Relationship Id="rId27" Type="http://schemas.openxmlformats.org/officeDocument/2006/relationships/hyperlink" Target="http://data.europa.eu/eli/dir/2014/65/oj"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2CB45-73A4-4EA8-80FE-53AAE5D8C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193</Pages>
  <Words>55916</Words>
  <Characters>320401</Characters>
  <Application>Microsoft Office Word</Application>
  <DocSecurity>0</DocSecurity>
  <Lines>12323</Lines>
  <Paragraphs>4228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372089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LE CHEVALLIER Pierre</cp:lastModifiedBy>
  <cp:revision>2</cp:revision>
  <cp:lastPrinted>2026-02-04T14:13:00Z</cp:lastPrinted>
  <dcterms:created xsi:type="dcterms:W3CDTF">2026-02-18T12:44:00Z</dcterms:created>
  <dcterms:modified xsi:type="dcterms:W3CDTF">2026-02-18T12:44:00Z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1336088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358935</vt:lpwstr>
  </property>
  <property fmtid="{D5CDD505-2E9C-101B-9397-08002B2CF9AE}" pid="7" name="dmxml.render.traceId">
    <vt:lpwstr>697cc0f73b53031ee4063d5fd95b0f7d</vt:lpwstr>
  </property>
  <property fmtid="{D5CDD505-2E9C-101B-9397-08002B2CF9AE}" pid="8" name="FooterPath">
    <vt:lpwstr>AM\1336088FR.docx</vt:lpwstr>
  </property>
  <property fmtid="{D5CDD505-2E9C-101B-9397-08002B2CF9AE}" pid="9" name="LastEdited with">
    <vt:lpwstr>10.2.1 Build [20260110]</vt:lpwstr>
  </property>
  <property fmtid="{D5CDD505-2E9C-101B-9397-08002B2CF9AE}" pid="10" name="PE Number">
    <vt:lpwstr>782.502</vt:lpwstr>
  </property>
  <property fmtid="{D5CDD505-2E9C-101B-9397-08002B2CF9AE}" pid="11" name="SendToEpades">
    <vt:lpwstr>OK(AMNUM) - 2026/02/06 17:15</vt:lpwstr>
  </property>
  <property fmtid="{D5CDD505-2E9C-101B-9397-08002B2CF9AE}" pid="12" name="UID">
    <vt:lpwstr>eu.europa.europarl-TMP1-0000-0000000256_00.00-xm-00.00_text-xml</vt:lpwstr>
  </property>
  <property fmtid="{D5CDD505-2E9C-101B-9397-08002B2CF9AE}" pid="13" name="Bookout">
    <vt:lpwstr>OK - 2026/02/18 13:44</vt:lpwstr>
  </property>
</Properties>
</file>