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1143B" w:rsidRPr="00EA062F" w14:paraId="2870BDF6" w14:textId="77777777" w:rsidTr="000516EF">
        <w:trPr>
          <w:trHeight w:hRule="exact" w:val="1417"/>
          <w:jc w:val="center"/>
        </w:trPr>
        <w:tc>
          <w:tcPr>
            <w:tcW w:w="6804" w:type="dxa"/>
            <w:tcBorders>
              <w:top w:val="nil"/>
              <w:left w:val="nil"/>
              <w:bottom w:val="nil"/>
              <w:right w:val="nil"/>
            </w:tcBorders>
            <w:vAlign w:val="center"/>
          </w:tcPr>
          <w:p w14:paraId="629F41FB" w14:textId="77777777" w:rsidR="00E1143B" w:rsidRPr="00EA062F" w:rsidRDefault="00E1143B" w:rsidP="000516EF">
            <w:pPr>
              <w:pStyle w:val="EPName"/>
            </w:pPr>
            <w:r w:rsidRPr="00EA062F">
              <w:t>Parlamento Europeu</w:t>
            </w:r>
          </w:p>
          <w:p w14:paraId="12B331EC" w14:textId="179CEE81" w:rsidR="00E1143B" w:rsidRPr="00EA062F" w:rsidRDefault="00E1143B" w:rsidP="000516EF">
            <w:pPr>
              <w:pStyle w:val="EPTerm"/>
            </w:pPr>
            <w:r w:rsidRPr="00EA062F">
              <w:t>2024</w:t>
            </w:r>
            <w:r w:rsidR="006F000D">
              <w:noBreakHyphen/>
            </w:r>
            <w:r w:rsidRPr="00EA062F">
              <w:t>2029</w:t>
            </w:r>
          </w:p>
        </w:tc>
        <w:tc>
          <w:tcPr>
            <w:tcW w:w="2268" w:type="dxa"/>
            <w:tcBorders>
              <w:top w:val="nil"/>
              <w:left w:val="nil"/>
              <w:bottom w:val="nil"/>
              <w:right w:val="nil"/>
            </w:tcBorders>
          </w:tcPr>
          <w:p w14:paraId="7F8EE83F" w14:textId="77777777" w:rsidR="00E1143B" w:rsidRPr="00EA062F" w:rsidRDefault="00E1143B" w:rsidP="000516EF">
            <w:pPr>
              <w:pStyle w:val="EPLogo"/>
            </w:pPr>
            <w:r w:rsidRPr="00EA062F">
              <w:rPr>
                <w:noProof/>
              </w:rPr>
              <w:drawing>
                <wp:inline distT="0" distB="0" distL="0" distR="0" wp14:anchorId="0C4764A8" wp14:editId="29ED2E24">
                  <wp:extent cx="1162050" cy="657225"/>
                  <wp:effectExtent l="0" t="0" r="0" b="9525"/>
                  <wp:docPr id="1562680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57225"/>
                          </a:xfrm>
                          <a:prstGeom prst="rect">
                            <a:avLst/>
                          </a:prstGeom>
                          <a:noFill/>
                          <a:ln>
                            <a:noFill/>
                          </a:ln>
                        </pic:spPr>
                      </pic:pic>
                    </a:graphicData>
                  </a:graphic>
                </wp:inline>
              </w:drawing>
            </w:r>
          </w:p>
        </w:tc>
      </w:tr>
    </w:tbl>
    <w:p w14:paraId="083450A0" w14:textId="77777777" w:rsidR="00E1143B" w:rsidRPr="00EA062F" w:rsidRDefault="00E1143B" w:rsidP="00E1143B">
      <w:pPr>
        <w:pStyle w:val="LineTop"/>
      </w:pPr>
      <w:r w:rsidRPr="00EA062F">
        <w:t xml:space="preserve"> </w:t>
      </w:r>
    </w:p>
    <w:p w14:paraId="5A05BDD3" w14:textId="77777777" w:rsidR="00E1143B" w:rsidRPr="00EA062F" w:rsidRDefault="00E1143B" w:rsidP="00E1143B">
      <w:pPr>
        <w:pStyle w:val="EPBody"/>
      </w:pPr>
      <w:r w:rsidRPr="00EA062F">
        <w:rPr>
          <w:rStyle w:val="HideTWBExt"/>
        </w:rPr>
        <w:t>&lt;Commission&gt;</w:t>
      </w:r>
      <w:r w:rsidRPr="00EA062F">
        <w:rPr>
          <w:rStyle w:val="HideTWBInt"/>
        </w:rPr>
        <w:t>{ECON}</w:t>
      </w:r>
      <w:r w:rsidRPr="00EA062F">
        <w:t>Comissão dos Assuntos Económicos e Monetários</w:t>
      </w:r>
      <w:r w:rsidRPr="00EA062F">
        <w:rPr>
          <w:rStyle w:val="HideTWBExt"/>
        </w:rPr>
        <w:t>&lt;/Commission&gt;</w:t>
      </w:r>
    </w:p>
    <w:p w14:paraId="29502E3B" w14:textId="77777777" w:rsidR="00E1143B" w:rsidRPr="00EA062F" w:rsidRDefault="00E1143B" w:rsidP="00E1143B">
      <w:pPr>
        <w:pStyle w:val="LineBottom"/>
      </w:pPr>
      <w:r w:rsidRPr="00EA062F">
        <w:t xml:space="preserve"> </w:t>
      </w:r>
    </w:p>
    <w:p w14:paraId="040A5A77" w14:textId="77777777" w:rsidR="00E1143B" w:rsidRPr="00EA062F" w:rsidRDefault="00E1143B" w:rsidP="00E1143B">
      <w:pPr>
        <w:pStyle w:val="CoverReference"/>
      </w:pPr>
      <w:r w:rsidRPr="00EA062F">
        <w:rPr>
          <w:rStyle w:val="HideTWBExt"/>
        </w:rPr>
        <w:t>&lt;RefProc&gt;</w:t>
      </w:r>
      <w:r w:rsidRPr="00EA062F">
        <w:t>2025/0826</w:t>
      </w:r>
      <w:r w:rsidRPr="00EA062F">
        <w:rPr>
          <w:rStyle w:val="HideTWBExt"/>
        </w:rPr>
        <w:t>&lt;/RefProc&gt;&lt;RefTypeProc&gt;</w:t>
      </w:r>
      <w:r w:rsidRPr="00EA062F">
        <w:t>(COD)</w:t>
      </w:r>
      <w:r w:rsidRPr="00EA062F">
        <w:rPr>
          <w:rStyle w:val="HideTWBExt"/>
        </w:rPr>
        <w:t>&lt;/RefTypeProc&gt;</w:t>
      </w:r>
    </w:p>
    <w:p w14:paraId="1C3D3038" w14:textId="77777777" w:rsidR="00E1143B" w:rsidRPr="00EA062F" w:rsidRDefault="00E1143B" w:rsidP="00E1143B">
      <w:pPr>
        <w:pStyle w:val="CoverDate"/>
      </w:pPr>
      <w:r w:rsidRPr="00EA062F">
        <w:rPr>
          <w:rStyle w:val="HideTWBExt"/>
        </w:rPr>
        <w:t>&lt;Date&gt;</w:t>
      </w:r>
      <w:r w:rsidRPr="00EA062F">
        <w:rPr>
          <w:rStyle w:val="HideTWBInt"/>
        </w:rPr>
        <w:t>{06/02/2026}</w:t>
      </w:r>
      <w:r w:rsidRPr="00EA062F">
        <w:t>06.2.2026</w:t>
      </w:r>
      <w:r w:rsidRPr="00EA062F">
        <w:rPr>
          <w:rStyle w:val="HideTWBExt"/>
        </w:rPr>
        <w:t>&lt;/Date&gt;</w:t>
      </w:r>
    </w:p>
    <w:p w14:paraId="726F9587" w14:textId="77777777" w:rsidR="00E1143B" w:rsidRPr="00EA062F" w:rsidRDefault="00E1143B" w:rsidP="00E1143B">
      <w:pPr>
        <w:pStyle w:val="CoverDocType"/>
      </w:pPr>
      <w:r w:rsidRPr="00EA062F">
        <w:rPr>
          <w:rStyle w:val="HideTWBExt"/>
        </w:rPr>
        <w:t>&lt;TypeAM&gt;</w:t>
      </w:r>
      <w:r w:rsidRPr="00EA062F">
        <w:t>ALTERAÇÕES</w:t>
      </w:r>
      <w:r w:rsidRPr="00EA062F">
        <w:rPr>
          <w:rStyle w:val="HideTWBExt"/>
        </w:rPr>
        <w:t>&lt;/TypeAM&gt;</w:t>
      </w:r>
    </w:p>
    <w:p w14:paraId="3DC85D4B" w14:textId="5122D488" w:rsidR="00E1143B" w:rsidRPr="00EA062F" w:rsidRDefault="00E1143B" w:rsidP="00E1143B">
      <w:pPr>
        <w:pStyle w:val="CoverDocType24a"/>
      </w:pPr>
      <w:r w:rsidRPr="00EA062F">
        <w:rPr>
          <w:rStyle w:val="HideTWBExt"/>
        </w:rPr>
        <w:t>&lt;RangeAM&gt;</w:t>
      </w:r>
      <w:r w:rsidRPr="00EA062F">
        <w:t xml:space="preserve">52 </w:t>
      </w:r>
      <w:r w:rsidR="006F000D">
        <w:t>-</w:t>
      </w:r>
      <w:r w:rsidRPr="00EA062F">
        <w:t xml:space="preserve"> 303</w:t>
      </w:r>
      <w:r w:rsidRPr="00EA062F">
        <w:rPr>
          <w:rStyle w:val="HideTWBExt"/>
        </w:rPr>
        <w:t>&lt;/RangeAM&gt;</w:t>
      </w:r>
    </w:p>
    <w:p w14:paraId="4AAFECD3" w14:textId="77777777" w:rsidR="00E1143B" w:rsidRPr="00EA062F" w:rsidRDefault="00E1143B" w:rsidP="00E1143B">
      <w:pPr>
        <w:pStyle w:val="CoverBold"/>
      </w:pPr>
      <w:r w:rsidRPr="00EA062F">
        <w:rPr>
          <w:rStyle w:val="HideTWBExt"/>
        </w:rPr>
        <w:t>&lt;TitreType&gt;</w:t>
      </w:r>
      <w:r w:rsidRPr="00EA062F">
        <w:t>Projeto de relatório</w:t>
      </w:r>
      <w:r w:rsidRPr="00EA062F">
        <w:rPr>
          <w:rStyle w:val="HideTWBExt"/>
        </w:rPr>
        <w:t>&lt;/TitreType&gt;</w:t>
      </w:r>
    </w:p>
    <w:p w14:paraId="5A1D27AD" w14:textId="77777777" w:rsidR="00E1143B" w:rsidRPr="00EA062F" w:rsidRDefault="00E1143B" w:rsidP="00E1143B">
      <w:pPr>
        <w:pStyle w:val="CoverBold"/>
      </w:pPr>
      <w:r w:rsidRPr="00EA062F">
        <w:rPr>
          <w:rStyle w:val="HideTWBExt"/>
        </w:rPr>
        <w:t>&lt;Rapporteur&gt;</w:t>
      </w:r>
      <w:r w:rsidRPr="00EA062F">
        <w:t>Ralf Seekatz</w:t>
      </w:r>
      <w:r w:rsidRPr="00EA062F">
        <w:rPr>
          <w:rStyle w:val="HideTWBExt"/>
        </w:rPr>
        <w:t>&lt;/Rapporteur&gt;</w:t>
      </w:r>
    </w:p>
    <w:p w14:paraId="2B880D90" w14:textId="1868DB73" w:rsidR="00E1143B" w:rsidRPr="00EA062F" w:rsidRDefault="00E1143B" w:rsidP="00E1143B">
      <w:pPr>
        <w:pStyle w:val="CoverNormal24a"/>
      </w:pPr>
      <w:r w:rsidRPr="00EA062F">
        <w:rPr>
          <w:rStyle w:val="HideTWBExt"/>
        </w:rPr>
        <w:t>&lt;DocRefPE&gt;</w:t>
      </w:r>
      <w:r w:rsidRPr="00EA062F">
        <w:t>(PE781.372v01</w:t>
      </w:r>
      <w:r w:rsidR="006F000D">
        <w:noBreakHyphen/>
      </w:r>
      <w:r w:rsidRPr="00EA062F">
        <w:t>00)</w:t>
      </w:r>
      <w:r w:rsidRPr="00EA062F">
        <w:rPr>
          <w:rStyle w:val="HideTWBExt"/>
        </w:rPr>
        <w:t>&lt;/DocRefPE&gt;</w:t>
      </w:r>
    </w:p>
    <w:p w14:paraId="1D7D0E81" w14:textId="77777777" w:rsidR="00E1143B" w:rsidRPr="00EA062F" w:rsidRDefault="00E1143B" w:rsidP="00E1143B">
      <w:pPr>
        <w:pStyle w:val="CoverNormal24a"/>
      </w:pPr>
      <w:r w:rsidRPr="00EA062F">
        <w:rPr>
          <w:rStyle w:val="HideTWBExt"/>
        </w:rPr>
        <w:t>&lt;Titre&gt;</w:t>
      </w:r>
      <w:r w:rsidRPr="00EA062F">
        <w:t>que altera o Regulamento (UE) 2017/2402 que estabelece um regime geral para a titularização e cria um regime específico para a titularização simples, transparente e padronizada</w:t>
      </w:r>
      <w:r w:rsidRPr="00EA062F">
        <w:rPr>
          <w:rStyle w:val="HideTWBExt"/>
        </w:rPr>
        <w:t>&lt;/Titre&gt;</w:t>
      </w:r>
    </w:p>
    <w:p w14:paraId="61A21F63" w14:textId="77777777" w:rsidR="00E1143B" w:rsidRPr="00EA062F" w:rsidRDefault="00E1143B" w:rsidP="00E1143B">
      <w:pPr>
        <w:pStyle w:val="CoverNormal"/>
      </w:pPr>
      <w:r w:rsidRPr="00EA062F">
        <w:rPr>
          <w:rStyle w:val="HideTWBExt"/>
        </w:rPr>
        <w:t>&lt;DocAmend&gt;</w:t>
      </w:r>
      <w:r w:rsidRPr="00EA062F">
        <w:t>Proposta de regulamento</w:t>
      </w:r>
      <w:r w:rsidRPr="00EA062F">
        <w:rPr>
          <w:rStyle w:val="HideTWBExt"/>
        </w:rPr>
        <w:t>&lt;/DocAmend&gt;</w:t>
      </w:r>
    </w:p>
    <w:p w14:paraId="239AFF78" w14:textId="77777777" w:rsidR="00E1143B" w:rsidRPr="00EA062F" w:rsidRDefault="00E1143B" w:rsidP="00E1143B">
      <w:pPr>
        <w:pStyle w:val="CoverNormal24a"/>
      </w:pPr>
      <w:r w:rsidRPr="00EA062F">
        <w:rPr>
          <w:rStyle w:val="HideTWBExt"/>
        </w:rPr>
        <w:t>&lt;DocRef&gt;</w:t>
      </w:r>
      <w:r w:rsidRPr="00EA062F">
        <w:t>(COM(2025)0826 – 2025/0826(COD))</w:t>
      </w:r>
      <w:r w:rsidRPr="00EA062F">
        <w:rPr>
          <w:rStyle w:val="HideTWBExt"/>
        </w:rPr>
        <w:t>&lt;/DocRef&gt;</w:t>
      </w:r>
    </w:p>
    <w:p w14:paraId="3693100B" w14:textId="77777777" w:rsidR="00E20216" w:rsidRPr="00EA062F" w:rsidRDefault="00476CE6">
      <w:r w:rsidRPr="00EA062F">
        <w:br w:type="page"/>
      </w:r>
      <w:r w:rsidRPr="00EA062F">
        <w:lastRenderedPageBreak/>
        <w:t>AM_Com_LegReport</w:t>
      </w:r>
    </w:p>
    <w:p w14:paraId="55A78F73" w14:textId="3BCF4E20" w:rsidR="001B3A7E" w:rsidRPr="00EA062F" w:rsidRDefault="00476CE6" w:rsidP="001B3A7E">
      <w:pPr>
        <w:pStyle w:val="AmNumberTabs"/>
      </w:pPr>
      <w:r w:rsidRPr="00EA062F">
        <w:br w:type="page"/>
      </w:r>
      <w:r w:rsidR="001B3A7E" w:rsidRPr="00EA062F">
        <w:rPr>
          <w:rStyle w:val="HideTWBExt"/>
          <w:b w:val="0"/>
        </w:rPr>
        <w:lastRenderedPageBreak/>
        <w:t>&lt;RepeatBlock-Amend&gt;</w:t>
      </w:r>
      <w:r w:rsidR="001B3A7E" w:rsidRPr="00EA062F">
        <w:rPr>
          <w:rStyle w:val="HideTWBExt"/>
        </w:rPr>
        <w:t>&lt;Amend&gt;</w:t>
      </w:r>
      <w:r w:rsidR="001B3A7E" w:rsidRPr="00EA062F">
        <w:t>Alteração</w:t>
      </w:r>
      <w:r w:rsidR="001B3A7E" w:rsidRPr="00EA062F">
        <w:tab/>
      </w:r>
      <w:r w:rsidR="001B3A7E" w:rsidRPr="00EA062F">
        <w:tab/>
      </w:r>
      <w:r w:rsidR="001B3A7E" w:rsidRPr="00EA062F">
        <w:rPr>
          <w:rStyle w:val="HideTWBExt"/>
        </w:rPr>
        <w:t>&lt;NumAm&gt;</w:t>
      </w:r>
      <w:r w:rsidR="001B3A7E" w:rsidRPr="00EA062F">
        <w:t>52</w:t>
      </w:r>
      <w:r w:rsidR="001B3A7E" w:rsidRPr="00EA062F">
        <w:rPr>
          <w:rStyle w:val="HideTWBExt"/>
        </w:rPr>
        <w:t>&lt;/NumAm&gt;</w:t>
      </w:r>
    </w:p>
    <w:p w14:paraId="18371C07" w14:textId="61EBB8D5"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 Billy Kelleher</w:t>
      </w:r>
      <w:r w:rsidRPr="00EA062F">
        <w:rPr>
          <w:rStyle w:val="HideTWBExt"/>
          <w:b w:val="0"/>
        </w:rPr>
        <w:t>&lt;/Members&gt;</w:t>
      </w:r>
    </w:p>
    <w:p w14:paraId="153AE594" w14:textId="77777777" w:rsidR="001B3A7E" w:rsidRPr="00EA062F" w:rsidRDefault="001B3A7E" w:rsidP="001B3A7E">
      <w:pPr>
        <w:pStyle w:val="NormalBold"/>
      </w:pPr>
      <w:r w:rsidRPr="00EA062F">
        <w:rPr>
          <w:rStyle w:val="HideTWBExt"/>
          <w:b w:val="0"/>
        </w:rPr>
        <w:t>&lt;/RepeatBlock-By&gt;</w:t>
      </w:r>
    </w:p>
    <w:p w14:paraId="0F86189D" w14:textId="77777777" w:rsidR="001B3A7E" w:rsidRPr="00EA062F" w:rsidRDefault="001B3A7E" w:rsidP="001B3A7E">
      <w:pPr>
        <w:pStyle w:val="NormalBold"/>
      </w:pPr>
      <w:r w:rsidRPr="00EA062F">
        <w:rPr>
          <w:rStyle w:val="HideTWBExt"/>
        </w:rPr>
        <w:t>&lt;DocAmend&gt;</w:t>
      </w:r>
      <w:r w:rsidRPr="00EA062F">
        <w:t>Projeto de resolução legislativa</w:t>
      </w:r>
      <w:r w:rsidRPr="00EA062F">
        <w:rPr>
          <w:rStyle w:val="HideTWBExt"/>
        </w:rPr>
        <w:t>&lt;/DocAmend&gt;</w:t>
      </w:r>
    </w:p>
    <w:p w14:paraId="266AFB34" w14:textId="528D677A" w:rsidR="001B3A7E" w:rsidRPr="00EA062F" w:rsidRDefault="001B3A7E" w:rsidP="001B3A7E">
      <w:pPr>
        <w:pStyle w:val="NormalBold"/>
      </w:pPr>
      <w:r w:rsidRPr="00EA062F">
        <w:rPr>
          <w:rStyle w:val="HideTWBExt"/>
        </w:rPr>
        <w:t>&lt;Article&gt;</w:t>
      </w:r>
      <w:r w:rsidRPr="00EA062F">
        <w:t>Citação 7</w:t>
      </w:r>
      <w:r w:rsidR="006F000D">
        <w:noBreakHyphen/>
      </w:r>
      <w:r w:rsidRPr="00EA062F">
        <w:t>A (nova)</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B7CA80B" w14:textId="77777777" w:rsidTr="001E2123">
        <w:trPr>
          <w:trHeight w:hRule="exact" w:val="240"/>
          <w:jc w:val="center"/>
        </w:trPr>
        <w:tc>
          <w:tcPr>
            <w:tcW w:w="9752" w:type="dxa"/>
            <w:gridSpan w:val="2"/>
            <w:tcBorders>
              <w:top w:val="nil"/>
              <w:left w:val="nil"/>
              <w:bottom w:val="nil"/>
              <w:right w:val="nil"/>
            </w:tcBorders>
          </w:tcPr>
          <w:p w14:paraId="7133CE42" w14:textId="77777777" w:rsidR="001B3A7E" w:rsidRPr="00EA062F" w:rsidRDefault="001B3A7E" w:rsidP="001E2123"/>
        </w:tc>
      </w:tr>
      <w:tr w:rsidR="001B3A7E" w:rsidRPr="00EA062F" w14:paraId="4D204731" w14:textId="77777777" w:rsidTr="001E2123">
        <w:trPr>
          <w:trHeight w:val="240"/>
          <w:jc w:val="center"/>
        </w:trPr>
        <w:tc>
          <w:tcPr>
            <w:tcW w:w="4876" w:type="dxa"/>
            <w:tcBorders>
              <w:top w:val="nil"/>
              <w:left w:val="nil"/>
              <w:bottom w:val="nil"/>
              <w:right w:val="nil"/>
            </w:tcBorders>
          </w:tcPr>
          <w:p w14:paraId="2847A7C2" w14:textId="77777777" w:rsidR="001B3A7E" w:rsidRPr="00EA062F" w:rsidRDefault="001B3A7E" w:rsidP="001E2123">
            <w:pPr>
              <w:pStyle w:val="AmColumnHeading"/>
            </w:pPr>
            <w:r w:rsidRPr="00EA062F">
              <w:t>Projeto de resolução legislativa</w:t>
            </w:r>
          </w:p>
        </w:tc>
        <w:tc>
          <w:tcPr>
            <w:tcW w:w="4876" w:type="dxa"/>
            <w:tcBorders>
              <w:top w:val="nil"/>
              <w:left w:val="nil"/>
              <w:bottom w:val="nil"/>
              <w:right w:val="nil"/>
            </w:tcBorders>
          </w:tcPr>
          <w:p w14:paraId="5FFB7765" w14:textId="77777777" w:rsidR="001B3A7E" w:rsidRPr="00EA062F" w:rsidRDefault="001B3A7E" w:rsidP="001E2123">
            <w:pPr>
              <w:pStyle w:val="AmColumnHeading"/>
            </w:pPr>
            <w:r w:rsidRPr="00EA062F">
              <w:t>Alteração</w:t>
            </w:r>
          </w:p>
        </w:tc>
      </w:tr>
      <w:tr w:rsidR="001B3A7E" w:rsidRPr="00EA062F" w14:paraId="59960BA2" w14:textId="77777777" w:rsidTr="001E2123">
        <w:trPr>
          <w:jc w:val="center"/>
        </w:trPr>
        <w:tc>
          <w:tcPr>
            <w:tcW w:w="4876" w:type="dxa"/>
            <w:tcBorders>
              <w:top w:val="nil"/>
              <w:left w:val="nil"/>
              <w:bottom w:val="nil"/>
              <w:right w:val="nil"/>
            </w:tcBorders>
          </w:tcPr>
          <w:p w14:paraId="6A57F30C" w14:textId="77777777" w:rsidR="001B3A7E" w:rsidRPr="00EA062F" w:rsidRDefault="001B3A7E" w:rsidP="001E2123">
            <w:pPr>
              <w:pStyle w:val="Normal6a"/>
            </w:pPr>
          </w:p>
        </w:tc>
        <w:tc>
          <w:tcPr>
            <w:tcW w:w="4876" w:type="dxa"/>
            <w:tcBorders>
              <w:top w:val="nil"/>
              <w:left w:val="nil"/>
              <w:bottom w:val="nil"/>
              <w:right w:val="nil"/>
            </w:tcBorders>
          </w:tcPr>
          <w:p w14:paraId="4B1401CE" w14:textId="26031299" w:rsidR="001B3A7E" w:rsidRPr="00EA062F" w:rsidRDefault="001B3A7E" w:rsidP="001E2123">
            <w:pPr>
              <w:pStyle w:val="Normal6a"/>
            </w:pPr>
            <w:r w:rsidRPr="00EA062F">
              <w:rPr>
                <w:b/>
                <w:i/>
              </w:rPr>
              <w:t>–</w:t>
            </w:r>
            <w:r w:rsidRPr="00EA062F">
              <w:tab/>
            </w:r>
            <w:r w:rsidRPr="00EA062F">
              <w:rPr>
                <w:b/>
                <w:i/>
              </w:rPr>
              <w:t>Tendo em conta o relatório de Mario Draghi, intitulado «The future of European competitiveness» [O futuro da competitividade europeia]</w:t>
            </w:r>
            <w:r w:rsidRPr="00EA062F">
              <w:rPr>
                <w:b/>
                <w:i/>
                <w:vertAlign w:val="superscript"/>
              </w:rPr>
              <w:t>1</w:t>
            </w:r>
            <w:r w:rsidR="006F000D">
              <w:rPr>
                <w:b/>
                <w:i/>
                <w:vertAlign w:val="superscript"/>
              </w:rPr>
              <w:noBreakHyphen/>
            </w:r>
            <w:r w:rsidRPr="00EA062F">
              <w:rPr>
                <w:b/>
                <w:i/>
                <w:vertAlign w:val="superscript"/>
              </w:rPr>
              <w:t>A</w:t>
            </w:r>
            <w:r w:rsidRPr="00EA062F">
              <w:rPr>
                <w:b/>
                <w:i/>
              </w:rPr>
              <w:t>,</w:t>
            </w:r>
          </w:p>
        </w:tc>
      </w:tr>
      <w:tr w:rsidR="001B3A7E" w:rsidRPr="00EA062F" w14:paraId="16AFD4E3" w14:textId="77777777" w:rsidTr="001E2123">
        <w:trPr>
          <w:jc w:val="center"/>
        </w:trPr>
        <w:tc>
          <w:tcPr>
            <w:tcW w:w="4876" w:type="dxa"/>
            <w:tcBorders>
              <w:top w:val="nil"/>
              <w:left w:val="nil"/>
              <w:bottom w:val="nil"/>
              <w:right w:val="nil"/>
            </w:tcBorders>
          </w:tcPr>
          <w:p w14:paraId="6C4930D9" w14:textId="77777777" w:rsidR="001B3A7E" w:rsidRPr="00EA062F" w:rsidRDefault="001B3A7E" w:rsidP="001E2123"/>
        </w:tc>
        <w:tc>
          <w:tcPr>
            <w:tcW w:w="4876" w:type="dxa"/>
            <w:tcBorders>
              <w:top w:val="nil"/>
              <w:left w:val="nil"/>
              <w:bottom w:val="nil"/>
              <w:right w:val="nil"/>
            </w:tcBorders>
          </w:tcPr>
          <w:p w14:paraId="4EE3DD5B" w14:textId="77777777" w:rsidR="001B3A7E" w:rsidRPr="00EA062F" w:rsidRDefault="001B3A7E" w:rsidP="001E2123">
            <w:pPr>
              <w:pStyle w:val="Normal6a"/>
            </w:pPr>
            <w:r w:rsidRPr="00EA062F">
              <w:rPr>
                <w:b/>
                <w:i/>
              </w:rPr>
              <w:t>_________________</w:t>
            </w:r>
          </w:p>
        </w:tc>
      </w:tr>
      <w:tr w:rsidR="001B3A7E" w:rsidRPr="00EA062F" w14:paraId="126871B9" w14:textId="77777777" w:rsidTr="001E2123">
        <w:trPr>
          <w:jc w:val="center"/>
        </w:trPr>
        <w:tc>
          <w:tcPr>
            <w:tcW w:w="4876" w:type="dxa"/>
            <w:tcBorders>
              <w:top w:val="nil"/>
              <w:left w:val="nil"/>
              <w:bottom w:val="nil"/>
              <w:right w:val="nil"/>
            </w:tcBorders>
          </w:tcPr>
          <w:p w14:paraId="7286C05C" w14:textId="77777777" w:rsidR="001B3A7E" w:rsidRPr="00EA062F" w:rsidRDefault="001B3A7E" w:rsidP="001E2123"/>
        </w:tc>
        <w:tc>
          <w:tcPr>
            <w:tcW w:w="4876" w:type="dxa"/>
            <w:tcBorders>
              <w:top w:val="nil"/>
              <w:left w:val="nil"/>
              <w:bottom w:val="nil"/>
              <w:right w:val="nil"/>
            </w:tcBorders>
          </w:tcPr>
          <w:p w14:paraId="368E7698" w14:textId="471C4B01" w:rsidR="001B3A7E" w:rsidRPr="00EA062F" w:rsidRDefault="001B3A7E" w:rsidP="001E2123">
            <w:pPr>
              <w:pStyle w:val="Normal6a"/>
            </w:pPr>
            <w:r w:rsidRPr="00EA062F">
              <w:rPr>
                <w:b/>
                <w:i/>
                <w:vertAlign w:val="superscript"/>
              </w:rPr>
              <w:t>1</w:t>
            </w:r>
            <w:r w:rsidR="006F000D">
              <w:rPr>
                <w:b/>
                <w:i/>
                <w:vertAlign w:val="superscript"/>
              </w:rPr>
              <w:noBreakHyphen/>
            </w:r>
            <w:r w:rsidRPr="00EA062F">
              <w:rPr>
                <w:b/>
                <w:i/>
                <w:vertAlign w:val="superscript"/>
              </w:rPr>
              <w:t>A</w:t>
            </w:r>
            <w:r w:rsidRPr="00EA062F">
              <w:t xml:space="preserve"> </w:t>
            </w:r>
            <w:r w:rsidRPr="00EA062F">
              <w:rPr>
                <w:b/>
                <w:i/>
              </w:rPr>
              <w:t>https://commission.europa.eu/topics/competitiveness/draghi</w:t>
            </w:r>
            <w:r w:rsidR="006F000D">
              <w:rPr>
                <w:b/>
                <w:i/>
              </w:rPr>
              <w:noBreakHyphen/>
            </w:r>
            <w:r w:rsidRPr="00EA062F">
              <w:rPr>
                <w:b/>
                <w:i/>
              </w:rPr>
              <w:t xml:space="preserve">report_en?prefLang=pt </w:t>
            </w:r>
          </w:p>
        </w:tc>
      </w:tr>
    </w:tbl>
    <w:p w14:paraId="4BDF8B24"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9E9C21D" w14:textId="77777777" w:rsidR="001B3A7E" w:rsidRPr="00EA062F" w:rsidRDefault="001B3A7E" w:rsidP="001B3A7E">
      <w:r w:rsidRPr="00EA062F">
        <w:rPr>
          <w:rStyle w:val="HideTWBExt"/>
        </w:rPr>
        <w:t>&lt;/Amend&gt;</w:t>
      </w:r>
    </w:p>
    <w:p w14:paraId="3A0A1C69"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53</w:t>
      </w:r>
      <w:r w:rsidRPr="00EA062F">
        <w:rPr>
          <w:rStyle w:val="HideTWBExt"/>
        </w:rPr>
        <w:t>&lt;/NumAm&gt;</w:t>
      </w:r>
    </w:p>
    <w:p w14:paraId="30F0C522" w14:textId="0B15B78C"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 Billy Kelleher</w:t>
      </w:r>
      <w:r w:rsidRPr="00EA062F">
        <w:rPr>
          <w:rStyle w:val="HideTWBExt"/>
          <w:b w:val="0"/>
        </w:rPr>
        <w:t>&lt;/Members&gt;</w:t>
      </w:r>
    </w:p>
    <w:p w14:paraId="1FC76CCA" w14:textId="77777777" w:rsidR="001B3A7E" w:rsidRPr="00EA062F" w:rsidRDefault="001B3A7E" w:rsidP="001B3A7E">
      <w:pPr>
        <w:pStyle w:val="NormalBold"/>
      </w:pPr>
      <w:r w:rsidRPr="00EA062F">
        <w:rPr>
          <w:rStyle w:val="HideTWBExt"/>
          <w:b w:val="0"/>
        </w:rPr>
        <w:t>&lt;/RepeatBlock-By&gt;</w:t>
      </w:r>
    </w:p>
    <w:p w14:paraId="40A54724" w14:textId="77777777" w:rsidR="001B3A7E" w:rsidRPr="00EA062F" w:rsidRDefault="001B3A7E" w:rsidP="001B3A7E">
      <w:pPr>
        <w:pStyle w:val="NormalBold"/>
      </w:pPr>
      <w:r w:rsidRPr="00EA062F">
        <w:rPr>
          <w:rStyle w:val="HideTWBExt"/>
        </w:rPr>
        <w:t>&lt;DocAmend&gt;</w:t>
      </w:r>
      <w:r w:rsidRPr="00EA062F">
        <w:t>Projeto de resolução legislativa</w:t>
      </w:r>
      <w:r w:rsidRPr="00EA062F">
        <w:rPr>
          <w:rStyle w:val="HideTWBExt"/>
        </w:rPr>
        <w:t>&lt;/DocAmend&gt;</w:t>
      </w:r>
    </w:p>
    <w:p w14:paraId="1FA70E0A" w14:textId="3D348430" w:rsidR="001B3A7E" w:rsidRPr="00EA062F" w:rsidRDefault="001B3A7E" w:rsidP="001B3A7E">
      <w:pPr>
        <w:pStyle w:val="NormalBold"/>
      </w:pPr>
      <w:r w:rsidRPr="00EA062F">
        <w:rPr>
          <w:rStyle w:val="HideTWBExt"/>
        </w:rPr>
        <w:t>&lt;Article&gt;</w:t>
      </w:r>
      <w:r w:rsidRPr="00EA062F">
        <w:t>Citação 7</w:t>
      </w:r>
      <w:r w:rsidR="006F000D">
        <w:noBreakHyphen/>
      </w:r>
      <w:r w:rsidRPr="00EA062F">
        <w:t>B (nova)</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30C39560" w14:textId="77777777" w:rsidTr="001E2123">
        <w:trPr>
          <w:trHeight w:hRule="exact" w:val="240"/>
          <w:jc w:val="center"/>
        </w:trPr>
        <w:tc>
          <w:tcPr>
            <w:tcW w:w="9752" w:type="dxa"/>
            <w:gridSpan w:val="2"/>
            <w:tcBorders>
              <w:top w:val="nil"/>
              <w:left w:val="nil"/>
              <w:bottom w:val="nil"/>
              <w:right w:val="nil"/>
            </w:tcBorders>
          </w:tcPr>
          <w:p w14:paraId="66D266EE" w14:textId="77777777" w:rsidR="001B3A7E" w:rsidRPr="00EA062F" w:rsidRDefault="001B3A7E" w:rsidP="001E2123"/>
        </w:tc>
      </w:tr>
      <w:tr w:rsidR="001B3A7E" w:rsidRPr="00EA062F" w14:paraId="4CFB176B" w14:textId="77777777" w:rsidTr="001E2123">
        <w:trPr>
          <w:trHeight w:val="240"/>
          <w:jc w:val="center"/>
        </w:trPr>
        <w:tc>
          <w:tcPr>
            <w:tcW w:w="4876" w:type="dxa"/>
            <w:tcBorders>
              <w:top w:val="nil"/>
              <w:left w:val="nil"/>
              <w:bottom w:val="nil"/>
              <w:right w:val="nil"/>
            </w:tcBorders>
          </w:tcPr>
          <w:p w14:paraId="5A464057" w14:textId="77777777" w:rsidR="001B3A7E" w:rsidRPr="00EA062F" w:rsidRDefault="001B3A7E" w:rsidP="001E2123">
            <w:pPr>
              <w:pStyle w:val="AmColumnHeading"/>
            </w:pPr>
            <w:r w:rsidRPr="00EA062F">
              <w:t>Projeto de resolução legislativa</w:t>
            </w:r>
          </w:p>
        </w:tc>
        <w:tc>
          <w:tcPr>
            <w:tcW w:w="4876" w:type="dxa"/>
            <w:tcBorders>
              <w:top w:val="nil"/>
              <w:left w:val="nil"/>
              <w:bottom w:val="nil"/>
              <w:right w:val="nil"/>
            </w:tcBorders>
          </w:tcPr>
          <w:p w14:paraId="541F39D9" w14:textId="77777777" w:rsidR="001B3A7E" w:rsidRPr="00EA062F" w:rsidRDefault="001B3A7E" w:rsidP="001E2123">
            <w:pPr>
              <w:pStyle w:val="AmColumnHeading"/>
            </w:pPr>
            <w:r w:rsidRPr="00EA062F">
              <w:t>Alteração</w:t>
            </w:r>
          </w:p>
        </w:tc>
      </w:tr>
      <w:tr w:rsidR="001B3A7E" w:rsidRPr="00EA062F" w14:paraId="6A1EA818" w14:textId="77777777" w:rsidTr="001E2123">
        <w:trPr>
          <w:jc w:val="center"/>
        </w:trPr>
        <w:tc>
          <w:tcPr>
            <w:tcW w:w="4876" w:type="dxa"/>
            <w:tcBorders>
              <w:top w:val="nil"/>
              <w:left w:val="nil"/>
              <w:bottom w:val="nil"/>
              <w:right w:val="nil"/>
            </w:tcBorders>
          </w:tcPr>
          <w:p w14:paraId="57BE38B0" w14:textId="77777777" w:rsidR="001B3A7E" w:rsidRPr="00EA062F" w:rsidRDefault="001B3A7E" w:rsidP="001E2123">
            <w:pPr>
              <w:pStyle w:val="Normal6a"/>
            </w:pPr>
          </w:p>
        </w:tc>
        <w:tc>
          <w:tcPr>
            <w:tcW w:w="4876" w:type="dxa"/>
            <w:tcBorders>
              <w:top w:val="nil"/>
              <w:left w:val="nil"/>
              <w:bottom w:val="nil"/>
              <w:right w:val="nil"/>
            </w:tcBorders>
          </w:tcPr>
          <w:p w14:paraId="3791A974" w14:textId="3A5ADC58" w:rsidR="001B3A7E" w:rsidRPr="00EA062F" w:rsidRDefault="001B3A7E" w:rsidP="001E2123">
            <w:pPr>
              <w:pStyle w:val="Normal6a"/>
            </w:pPr>
            <w:r w:rsidRPr="00EA062F">
              <w:rPr>
                <w:b/>
                <w:i/>
              </w:rPr>
              <w:t>–</w:t>
            </w:r>
            <w:r w:rsidRPr="00EA062F">
              <w:tab/>
            </w:r>
            <w:r w:rsidRPr="00EA062F">
              <w:rPr>
                <w:b/>
                <w:i/>
              </w:rPr>
              <w:t>Tendo em conta o relatório de Enrico Letta, intitulado «Much more than a market» [Muito mais do que um mercado]</w:t>
            </w:r>
            <w:r w:rsidRPr="00EA062F">
              <w:rPr>
                <w:b/>
                <w:i/>
                <w:vertAlign w:val="superscript"/>
              </w:rPr>
              <w:t>1</w:t>
            </w:r>
            <w:r w:rsidR="006F000D">
              <w:rPr>
                <w:b/>
                <w:i/>
                <w:vertAlign w:val="superscript"/>
              </w:rPr>
              <w:noBreakHyphen/>
            </w:r>
            <w:r w:rsidRPr="00EA062F">
              <w:rPr>
                <w:b/>
                <w:i/>
                <w:vertAlign w:val="superscript"/>
              </w:rPr>
              <w:t>A</w:t>
            </w:r>
            <w:r w:rsidRPr="00EA062F">
              <w:rPr>
                <w:b/>
                <w:i/>
              </w:rPr>
              <w:t>,</w:t>
            </w:r>
          </w:p>
        </w:tc>
      </w:tr>
      <w:tr w:rsidR="001B3A7E" w:rsidRPr="00EA062F" w14:paraId="02BD3BC5" w14:textId="77777777" w:rsidTr="001E2123">
        <w:trPr>
          <w:jc w:val="center"/>
        </w:trPr>
        <w:tc>
          <w:tcPr>
            <w:tcW w:w="4876" w:type="dxa"/>
            <w:tcBorders>
              <w:top w:val="nil"/>
              <w:left w:val="nil"/>
              <w:bottom w:val="nil"/>
              <w:right w:val="nil"/>
            </w:tcBorders>
          </w:tcPr>
          <w:p w14:paraId="3523A292" w14:textId="77777777" w:rsidR="001B3A7E" w:rsidRPr="00EA062F" w:rsidRDefault="001B3A7E" w:rsidP="001E2123"/>
        </w:tc>
        <w:tc>
          <w:tcPr>
            <w:tcW w:w="4876" w:type="dxa"/>
            <w:tcBorders>
              <w:top w:val="nil"/>
              <w:left w:val="nil"/>
              <w:bottom w:val="nil"/>
              <w:right w:val="nil"/>
            </w:tcBorders>
          </w:tcPr>
          <w:p w14:paraId="33208C90" w14:textId="77777777" w:rsidR="001B3A7E" w:rsidRPr="00EA062F" w:rsidRDefault="001B3A7E" w:rsidP="001E2123">
            <w:pPr>
              <w:pStyle w:val="Normal6a"/>
            </w:pPr>
            <w:r w:rsidRPr="00EA062F">
              <w:rPr>
                <w:b/>
                <w:i/>
              </w:rPr>
              <w:t>_________________</w:t>
            </w:r>
          </w:p>
        </w:tc>
      </w:tr>
      <w:tr w:rsidR="001B3A7E" w:rsidRPr="00EA062F" w14:paraId="3EB7166F" w14:textId="77777777" w:rsidTr="001E2123">
        <w:trPr>
          <w:jc w:val="center"/>
        </w:trPr>
        <w:tc>
          <w:tcPr>
            <w:tcW w:w="4876" w:type="dxa"/>
            <w:tcBorders>
              <w:top w:val="nil"/>
              <w:left w:val="nil"/>
              <w:bottom w:val="nil"/>
              <w:right w:val="nil"/>
            </w:tcBorders>
          </w:tcPr>
          <w:p w14:paraId="30AAA4AC" w14:textId="77777777" w:rsidR="001B3A7E" w:rsidRPr="00EA062F" w:rsidRDefault="001B3A7E" w:rsidP="001E2123"/>
        </w:tc>
        <w:tc>
          <w:tcPr>
            <w:tcW w:w="4876" w:type="dxa"/>
            <w:tcBorders>
              <w:top w:val="nil"/>
              <w:left w:val="nil"/>
              <w:bottom w:val="nil"/>
              <w:right w:val="nil"/>
            </w:tcBorders>
          </w:tcPr>
          <w:p w14:paraId="1D7C257E" w14:textId="2C9F8619" w:rsidR="001B3A7E" w:rsidRPr="00EA062F" w:rsidRDefault="001B3A7E" w:rsidP="001E2123">
            <w:pPr>
              <w:pStyle w:val="Normal6a"/>
            </w:pPr>
            <w:r w:rsidRPr="00EA062F">
              <w:rPr>
                <w:b/>
                <w:i/>
                <w:vertAlign w:val="superscript"/>
              </w:rPr>
              <w:t>1</w:t>
            </w:r>
            <w:r w:rsidR="006F000D">
              <w:rPr>
                <w:b/>
                <w:i/>
                <w:vertAlign w:val="superscript"/>
              </w:rPr>
              <w:noBreakHyphen/>
            </w:r>
            <w:r w:rsidRPr="00EA062F">
              <w:rPr>
                <w:b/>
                <w:i/>
                <w:vertAlign w:val="superscript"/>
              </w:rPr>
              <w:t>A</w:t>
            </w:r>
            <w:r w:rsidRPr="00EA062F">
              <w:t xml:space="preserve"> </w:t>
            </w:r>
            <w:r w:rsidRPr="00EA062F">
              <w:rPr>
                <w:b/>
                <w:i/>
              </w:rPr>
              <w:t>https://european</w:t>
            </w:r>
            <w:r w:rsidR="006F000D">
              <w:rPr>
                <w:b/>
                <w:i/>
              </w:rPr>
              <w:noBreakHyphen/>
            </w:r>
            <w:r w:rsidRPr="00EA062F">
              <w:rPr>
                <w:b/>
                <w:i/>
              </w:rPr>
              <w:t>research</w:t>
            </w:r>
            <w:r w:rsidR="006F000D">
              <w:rPr>
                <w:b/>
                <w:i/>
              </w:rPr>
              <w:noBreakHyphen/>
            </w:r>
            <w:r w:rsidRPr="00EA062F">
              <w:rPr>
                <w:b/>
                <w:i/>
              </w:rPr>
              <w:t>area.ec.europa.eu/sites/default/files/documents/2024</w:t>
            </w:r>
            <w:r w:rsidR="006F000D">
              <w:rPr>
                <w:b/>
                <w:i/>
              </w:rPr>
              <w:noBreakHyphen/>
            </w:r>
            <w:r w:rsidRPr="00EA062F">
              <w:rPr>
                <w:b/>
                <w:i/>
              </w:rPr>
              <w:t>05/LETTA%20Report%20</w:t>
            </w:r>
            <w:r w:rsidR="006F000D">
              <w:rPr>
                <w:b/>
                <w:i/>
              </w:rPr>
              <w:noBreakHyphen/>
            </w:r>
            <w:r w:rsidRPr="00EA062F">
              <w:rPr>
                <w:b/>
                <w:i/>
              </w:rPr>
              <w:t>%20Much%20more%20than%20a%20market_April%202024.pdf</w:t>
            </w:r>
          </w:p>
        </w:tc>
      </w:tr>
    </w:tbl>
    <w:p w14:paraId="10E47AFE"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84F0D82" w14:textId="77777777" w:rsidR="001B3A7E" w:rsidRPr="00EA062F" w:rsidRDefault="001B3A7E" w:rsidP="001B3A7E">
      <w:r w:rsidRPr="00EA062F">
        <w:rPr>
          <w:rStyle w:val="HideTWBExt"/>
        </w:rPr>
        <w:t>&lt;/Amend&gt;</w:t>
      </w:r>
    </w:p>
    <w:p w14:paraId="50C56A5A"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54</w:t>
      </w:r>
      <w:r w:rsidRPr="00EA062F">
        <w:rPr>
          <w:rStyle w:val="HideTWBExt"/>
        </w:rPr>
        <w:t>&lt;/NumAm&gt;</w:t>
      </w:r>
    </w:p>
    <w:p w14:paraId="408DDA68" w14:textId="77777777" w:rsidR="001B3A7E" w:rsidRPr="00EA062F" w:rsidRDefault="001B3A7E" w:rsidP="001B3A7E">
      <w:pPr>
        <w:pStyle w:val="NormalBold"/>
      </w:pPr>
      <w:r w:rsidRPr="00EA062F">
        <w:rPr>
          <w:rStyle w:val="HideTWBExt"/>
          <w:b w:val="0"/>
        </w:rPr>
        <w:lastRenderedPageBreak/>
        <w:t>&lt;RepeatBlock-By&gt;&lt;Members&gt;</w:t>
      </w:r>
      <w:r w:rsidRPr="00EA062F">
        <w:t>Aurore Lalucq</w:t>
      </w:r>
      <w:r w:rsidRPr="00EA062F">
        <w:rPr>
          <w:rStyle w:val="HideTWBExt"/>
          <w:b w:val="0"/>
        </w:rPr>
        <w:t>&lt;/Members&gt;</w:t>
      </w:r>
    </w:p>
    <w:p w14:paraId="1D00AE36" w14:textId="77777777" w:rsidR="001B3A7E" w:rsidRPr="00EA062F" w:rsidRDefault="001B3A7E" w:rsidP="001B3A7E">
      <w:pPr>
        <w:pStyle w:val="NormalBold"/>
      </w:pPr>
      <w:r w:rsidRPr="00EA062F">
        <w:rPr>
          <w:rStyle w:val="HideTWBExt"/>
          <w:b w:val="0"/>
        </w:rPr>
        <w:t>&lt;/RepeatBlock-By&gt;</w:t>
      </w:r>
    </w:p>
    <w:p w14:paraId="3E280CB5" w14:textId="77777777" w:rsidR="001B3A7E" w:rsidRPr="00EA062F" w:rsidRDefault="001B3A7E" w:rsidP="001B3A7E">
      <w:pPr>
        <w:pStyle w:val="NormalBold"/>
      </w:pPr>
      <w:r w:rsidRPr="00EA062F">
        <w:rPr>
          <w:rStyle w:val="HideTWBExt"/>
        </w:rPr>
        <w:t>&lt;DocAmend&gt;</w:t>
      </w:r>
      <w:r w:rsidRPr="00EA062F">
        <w:t>Projeto de resolução legislativa</w:t>
      </w:r>
      <w:r w:rsidRPr="00EA062F">
        <w:rPr>
          <w:rStyle w:val="HideTWBExt"/>
        </w:rPr>
        <w:t>&lt;/DocAmend&gt;</w:t>
      </w:r>
    </w:p>
    <w:p w14:paraId="217C5359" w14:textId="77777777" w:rsidR="001B3A7E" w:rsidRPr="00EA062F" w:rsidRDefault="001B3A7E" w:rsidP="001B3A7E">
      <w:pPr>
        <w:pStyle w:val="NormalBold"/>
      </w:pPr>
      <w:r w:rsidRPr="00EA062F">
        <w:rPr>
          <w:rStyle w:val="HideTWBExt"/>
        </w:rPr>
        <w:t>&lt;Article&gt;</w:t>
      </w:r>
      <w:r w:rsidRPr="00EA062F">
        <w:t>N.º 1</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3CC907F" w14:textId="77777777" w:rsidTr="001E2123">
        <w:trPr>
          <w:trHeight w:hRule="exact" w:val="240"/>
          <w:jc w:val="center"/>
        </w:trPr>
        <w:tc>
          <w:tcPr>
            <w:tcW w:w="9752" w:type="dxa"/>
            <w:gridSpan w:val="2"/>
            <w:tcBorders>
              <w:top w:val="nil"/>
              <w:left w:val="nil"/>
              <w:bottom w:val="nil"/>
              <w:right w:val="nil"/>
            </w:tcBorders>
          </w:tcPr>
          <w:p w14:paraId="39963DC5" w14:textId="77777777" w:rsidR="001B3A7E" w:rsidRPr="00EA062F" w:rsidRDefault="001B3A7E" w:rsidP="001E2123"/>
        </w:tc>
      </w:tr>
      <w:tr w:rsidR="001B3A7E" w:rsidRPr="00EA062F" w14:paraId="75A6FB87" w14:textId="77777777" w:rsidTr="001E2123">
        <w:trPr>
          <w:trHeight w:val="240"/>
          <w:jc w:val="center"/>
        </w:trPr>
        <w:tc>
          <w:tcPr>
            <w:tcW w:w="4876" w:type="dxa"/>
            <w:tcBorders>
              <w:top w:val="nil"/>
              <w:left w:val="nil"/>
              <w:bottom w:val="nil"/>
              <w:right w:val="nil"/>
            </w:tcBorders>
          </w:tcPr>
          <w:p w14:paraId="69D0417C" w14:textId="77777777" w:rsidR="001B3A7E" w:rsidRPr="00EA062F" w:rsidRDefault="001B3A7E" w:rsidP="001E2123">
            <w:pPr>
              <w:pStyle w:val="AmColumnHeading"/>
            </w:pPr>
            <w:r w:rsidRPr="00EA062F">
              <w:t>Projeto de resolução legislativa</w:t>
            </w:r>
          </w:p>
        </w:tc>
        <w:tc>
          <w:tcPr>
            <w:tcW w:w="4876" w:type="dxa"/>
            <w:tcBorders>
              <w:top w:val="nil"/>
              <w:left w:val="nil"/>
              <w:bottom w:val="nil"/>
              <w:right w:val="nil"/>
            </w:tcBorders>
          </w:tcPr>
          <w:p w14:paraId="756D1AB8" w14:textId="77777777" w:rsidR="001B3A7E" w:rsidRPr="00EA062F" w:rsidRDefault="001B3A7E" w:rsidP="001E2123">
            <w:pPr>
              <w:pStyle w:val="AmColumnHeading"/>
            </w:pPr>
            <w:r w:rsidRPr="00EA062F">
              <w:t>Alteração</w:t>
            </w:r>
          </w:p>
        </w:tc>
      </w:tr>
      <w:tr w:rsidR="001B3A7E" w:rsidRPr="00EA062F" w14:paraId="346CCAF4" w14:textId="77777777" w:rsidTr="001E2123">
        <w:trPr>
          <w:jc w:val="center"/>
        </w:trPr>
        <w:tc>
          <w:tcPr>
            <w:tcW w:w="4876" w:type="dxa"/>
            <w:tcBorders>
              <w:top w:val="nil"/>
              <w:left w:val="nil"/>
              <w:bottom w:val="nil"/>
              <w:right w:val="nil"/>
            </w:tcBorders>
          </w:tcPr>
          <w:p w14:paraId="220C5F75" w14:textId="77777777" w:rsidR="001B3A7E" w:rsidRPr="00EA062F" w:rsidRDefault="001B3A7E" w:rsidP="001E2123">
            <w:pPr>
              <w:pStyle w:val="Normal6a"/>
            </w:pPr>
            <w:r w:rsidRPr="00EA062F">
              <w:t>1.</w:t>
            </w:r>
            <w:r w:rsidRPr="00EA062F">
              <w:tab/>
            </w:r>
            <w:r w:rsidRPr="00EA062F">
              <w:rPr>
                <w:b/>
                <w:i/>
              </w:rPr>
              <w:t>Aprova a posição em primeira leitura que se segue;</w:t>
            </w:r>
          </w:p>
        </w:tc>
        <w:tc>
          <w:tcPr>
            <w:tcW w:w="4876" w:type="dxa"/>
            <w:tcBorders>
              <w:top w:val="nil"/>
              <w:left w:val="nil"/>
              <w:bottom w:val="nil"/>
              <w:right w:val="nil"/>
            </w:tcBorders>
          </w:tcPr>
          <w:p w14:paraId="4FB6D741" w14:textId="77777777" w:rsidR="001B3A7E" w:rsidRPr="00EA062F" w:rsidRDefault="001B3A7E" w:rsidP="001E2123">
            <w:pPr>
              <w:pStyle w:val="Normal6a"/>
            </w:pPr>
            <w:r w:rsidRPr="00EA062F">
              <w:t>1.</w:t>
            </w:r>
            <w:r w:rsidRPr="00EA062F">
              <w:tab/>
            </w:r>
            <w:r w:rsidRPr="00EA062F">
              <w:rPr>
                <w:b/>
                <w:i/>
              </w:rPr>
              <w:t>Rejeita a proposta da Comissão;</w:t>
            </w:r>
          </w:p>
        </w:tc>
      </w:tr>
    </w:tbl>
    <w:p w14:paraId="4CB2D386"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3699034" w14:textId="77777777" w:rsidR="001B3A7E" w:rsidRPr="00EA062F" w:rsidRDefault="001B3A7E" w:rsidP="001B3A7E">
      <w:pPr>
        <w:rPr>
          <w:rStyle w:val="HideTWBExt"/>
        </w:rPr>
      </w:pPr>
      <w:r w:rsidRPr="00EA062F">
        <w:rPr>
          <w:rStyle w:val="HideTWBExt"/>
        </w:rPr>
        <w:t>&lt;/Amend&gt;</w:t>
      </w:r>
    </w:p>
    <w:p w14:paraId="6DE39FC1"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55</w:t>
      </w:r>
      <w:r w:rsidRPr="00EA062F">
        <w:rPr>
          <w:rStyle w:val="HideTWBExt"/>
        </w:rPr>
        <w:t>&lt;/NumAm&gt;</w:t>
      </w:r>
    </w:p>
    <w:p w14:paraId="5074ACD8" w14:textId="77777777" w:rsidR="001B3A7E" w:rsidRPr="00EA062F" w:rsidRDefault="001B3A7E" w:rsidP="001B3A7E">
      <w:pPr>
        <w:pStyle w:val="NormalBold"/>
      </w:pPr>
      <w:r w:rsidRPr="00EA062F">
        <w:rPr>
          <w:rStyle w:val="HideTWBExt"/>
          <w:b w:val="0"/>
        </w:rPr>
        <w:t>&lt;RepeatBlock-By&gt;&lt;Members&gt;</w:t>
      </w:r>
      <w:r w:rsidRPr="00EA062F">
        <w:t>Martin Schirdewan, Manon Aubry, Jussi Saramo</w:t>
      </w:r>
      <w:r w:rsidRPr="00EA062F">
        <w:rPr>
          <w:rStyle w:val="HideTWBExt"/>
          <w:b w:val="0"/>
        </w:rPr>
        <w:t>&lt;/Members&gt;</w:t>
      </w:r>
    </w:p>
    <w:p w14:paraId="2717AC84" w14:textId="77777777" w:rsidR="001B3A7E" w:rsidRPr="00EA062F" w:rsidRDefault="001B3A7E" w:rsidP="001B3A7E">
      <w:pPr>
        <w:pStyle w:val="NormalBold"/>
      </w:pPr>
      <w:r w:rsidRPr="00EA062F">
        <w:rPr>
          <w:rStyle w:val="HideTWBExt"/>
          <w:b w:val="0"/>
        </w:rPr>
        <w:t>&lt;/RepeatBlock-By&gt;</w:t>
      </w:r>
    </w:p>
    <w:p w14:paraId="524219D2" w14:textId="77777777" w:rsidR="001B3A7E" w:rsidRPr="00EA062F" w:rsidRDefault="001B3A7E" w:rsidP="001B3A7E">
      <w:pPr>
        <w:pStyle w:val="NormalBold"/>
      </w:pPr>
      <w:r w:rsidRPr="00EA062F">
        <w:rPr>
          <w:rStyle w:val="HideTWBExt"/>
        </w:rPr>
        <w:t>&lt;DocAmend&gt;</w:t>
      </w:r>
      <w:r w:rsidRPr="00EA062F">
        <w:t>Projeto de resolução legislativa</w:t>
      </w:r>
      <w:r w:rsidRPr="00EA062F">
        <w:rPr>
          <w:rStyle w:val="HideTWBExt"/>
        </w:rPr>
        <w:t>&lt;/DocAmend&gt;</w:t>
      </w:r>
    </w:p>
    <w:p w14:paraId="4CE56D46" w14:textId="77777777" w:rsidR="001B3A7E" w:rsidRPr="00EA062F" w:rsidRDefault="001B3A7E" w:rsidP="001B3A7E">
      <w:pPr>
        <w:pStyle w:val="NormalBold"/>
      </w:pPr>
      <w:r w:rsidRPr="00EA062F">
        <w:rPr>
          <w:rStyle w:val="HideTWBExt"/>
        </w:rPr>
        <w:t>&lt;Article&gt;</w:t>
      </w:r>
      <w:r w:rsidRPr="00EA062F">
        <w:t>N.º 1</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C42CDD1" w14:textId="77777777" w:rsidTr="001E2123">
        <w:trPr>
          <w:trHeight w:hRule="exact" w:val="240"/>
          <w:jc w:val="center"/>
        </w:trPr>
        <w:tc>
          <w:tcPr>
            <w:tcW w:w="9752" w:type="dxa"/>
            <w:gridSpan w:val="2"/>
            <w:tcBorders>
              <w:top w:val="nil"/>
              <w:left w:val="nil"/>
              <w:bottom w:val="nil"/>
              <w:right w:val="nil"/>
            </w:tcBorders>
          </w:tcPr>
          <w:p w14:paraId="189DE40F" w14:textId="77777777" w:rsidR="001B3A7E" w:rsidRPr="00EA062F" w:rsidRDefault="001B3A7E" w:rsidP="001E2123"/>
        </w:tc>
      </w:tr>
      <w:tr w:rsidR="001B3A7E" w:rsidRPr="00EA062F" w14:paraId="2FADD8A0" w14:textId="77777777" w:rsidTr="001E2123">
        <w:trPr>
          <w:trHeight w:val="240"/>
          <w:jc w:val="center"/>
        </w:trPr>
        <w:tc>
          <w:tcPr>
            <w:tcW w:w="4876" w:type="dxa"/>
            <w:tcBorders>
              <w:top w:val="nil"/>
              <w:left w:val="nil"/>
              <w:bottom w:val="nil"/>
              <w:right w:val="nil"/>
            </w:tcBorders>
          </w:tcPr>
          <w:p w14:paraId="29DEB7E0" w14:textId="77777777" w:rsidR="001B3A7E" w:rsidRPr="00EA062F" w:rsidRDefault="001B3A7E" w:rsidP="001E2123">
            <w:pPr>
              <w:pStyle w:val="AmColumnHeading"/>
            </w:pPr>
            <w:r w:rsidRPr="00EA062F">
              <w:t>Projeto de resolução legislativa</w:t>
            </w:r>
          </w:p>
        </w:tc>
        <w:tc>
          <w:tcPr>
            <w:tcW w:w="4876" w:type="dxa"/>
            <w:tcBorders>
              <w:top w:val="nil"/>
              <w:left w:val="nil"/>
              <w:bottom w:val="nil"/>
              <w:right w:val="nil"/>
            </w:tcBorders>
          </w:tcPr>
          <w:p w14:paraId="6040C40C" w14:textId="77777777" w:rsidR="001B3A7E" w:rsidRPr="00EA062F" w:rsidRDefault="001B3A7E" w:rsidP="001E2123">
            <w:pPr>
              <w:pStyle w:val="AmColumnHeading"/>
            </w:pPr>
            <w:r w:rsidRPr="00EA062F">
              <w:t>Alteração</w:t>
            </w:r>
          </w:p>
        </w:tc>
      </w:tr>
      <w:tr w:rsidR="001B3A7E" w:rsidRPr="00EA062F" w14:paraId="0DD0C257" w14:textId="77777777" w:rsidTr="001E2123">
        <w:trPr>
          <w:jc w:val="center"/>
        </w:trPr>
        <w:tc>
          <w:tcPr>
            <w:tcW w:w="4876" w:type="dxa"/>
            <w:tcBorders>
              <w:top w:val="nil"/>
              <w:left w:val="nil"/>
              <w:bottom w:val="nil"/>
              <w:right w:val="nil"/>
            </w:tcBorders>
          </w:tcPr>
          <w:p w14:paraId="3B5C4AEA" w14:textId="77777777" w:rsidR="001B3A7E" w:rsidRPr="00EA062F" w:rsidRDefault="001B3A7E" w:rsidP="001E2123">
            <w:r w:rsidRPr="00EA062F">
              <w:t>1.</w:t>
            </w:r>
            <w:r w:rsidRPr="00EA062F">
              <w:tab/>
            </w:r>
            <w:r w:rsidRPr="00EA062F">
              <w:rPr>
                <w:b/>
                <w:i/>
              </w:rPr>
              <w:t>Aprova a posição em primeira leitura que se segue;</w:t>
            </w:r>
          </w:p>
        </w:tc>
        <w:tc>
          <w:tcPr>
            <w:tcW w:w="4876" w:type="dxa"/>
            <w:tcBorders>
              <w:top w:val="nil"/>
              <w:left w:val="nil"/>
              <w:bottom w:val="nil"/>
              <w:right w:val="nil"/>
            </w:tcBorders>
          </w:tcPr>
          <w:p w14:paraId="5EB2D636" w14:textId="77777777" w:rsidR="001B3A7E" w:rsidRPr="00EA062F" w:rsidRDefault="001B3A7E" w:rsidP="001E2123">
            <w:pPr>
              <w:pStyle w:val="Normal6a"/>
            </w:pPr>
            <w:r w:rsidRPr="00EA062F">
              <w:t>1.</w:t>
            </w:r>
            <w:r w:rsidRPr="00EA062F">
              <w:tab/>
            </w:r>
            <w:r w:rsidRPr="00EA062F">
              <w:rPr>
                <w:b/>
                <w:i/>
              </w:rPr>
              <w:t>Rejeita a proposta da Comissão;</w:t>
            </w:r>
          </w:p>
        </w:tc>
      </w:tr>
    </w:tbl>
    <w:p w14:paraId="1CBC4C97"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ED2ED2E"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7CE203FB" w14:textId="77777777" w:rsidR="001B3A7E" w:rsidRPr="00EA062F" w:rsidRDefault="001B3A7E" w:rsidP="001B3A7E">
      <w:pPr>
        <w:pStyle w:val="AmJustText"/>
      </w:pPr>
      <w:r w:rsidRPr="00EA062F">
        <w:t>A proposta da Comissão introduz novos desvios em relação às normas regulamentares acordadas a nível internacional na sequência da crise financeira de 2008, destinadas a salvaguardar a estabilidade financeira. As alterações propostas enfraqueceriam os requisitos de fundos próprios e aumentariam a opacidade e a complexidade das práticas de titularização, aumentando assim os riscos para a estabilidade financeira. Além disso, a proposta não estabelece mecanismos eficazes que assegurem que as alterações ao regime de titularização se traduzam em benefícios tangíveis para a economia produtiva.</w:t>
      </w:r>
    </w:p>
    <w:p w14:paraId="05BFA135" w14:textId="77777777" w:rsidR="001B3A7E" w:rsidRPr="00EA062F" w:rsidRDefault="001B3A7E" w:rsidP="001B3A7E">
      <w:r w:rsidRPr="00EA062F">
        <w:rPr>
          <w:rStyle w:val="HideTWBExt"/>
        </w:rPr>
        <w:t>&lt;/Amend&gt;</w:t>
      </w:r>
    </w:p>
    <w:p w14:paraId="64196DAA"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56</w:t>
      </w:r>
      <w:r w:rsidRPr="00EA062F">
        <w:rPr>
          <w:rStyle w:val="HideTWBExt"/>
        </w:rPr>
        <w:t>&lt;/NumAm&gt;</w:t>
      </w:r>
    </w:p>
    <w:p w14:paraId="3E90FA92" w14:textId="77777777" w:rsidR="001B3A7E" w:rsidRPr="00EA062F" w:rsidRDefault="001B3A7E" w:rsidP="001B3A7E">
      <w:pPr>
        <w:pStyle w:val="NormalBold"/>
      </w:pPr>
      <w:r w:rsidRPr="00EA062F">
        <w:rPr>
          <w:rStyle w:val="HideTWBExt"/>
          <w:b w:val="0"/>
        </w:rPr>
        <w:t>&lt;RepeatBlock-By&gt;&lt;Members&gt;</w:t>
      </w:r>
      <w:r w:rsidRPr="00EA062F">
        <w:t>Aurore Lalucq</w:t>
      </w:r>
      <w:r w:rsidRPr="00EA062F">
        <w:rPr>
          <w:rStyle w:val="HideTWBExt"/>
          <w:b w:val="0"/>
        </w:rPr>
        <w:t>&lt;/Members&gt;</w:t>
      </w:r>
    </w:p>
    <w:p w14:paraId="5AE99319" w14:textId="77777777" w:rsidR="001B3A7E" w:rsidRPr="00EA062F" w:rsidRDefault="001B3A7E" w:rsidP="001B3A7E">
      <w:pPr>
        <w:pStyle w:val="NormalBold"/>
      </w:pPr>
      <w:r w:rsidRPr="00EA062F">
        <w:rPr>
          <w:rStyle w:val="HideTWBExt"/>
          <w:b w:val="0"/>
        </w:rPr>
        <w:t>&lt;/RepeatBlock-By&gt;</w:t>
      </w:r>
    </w:p>
    <w:p w14:paraId="4DBCFAAD" w14:textId="77777777" w:rsidR="001B3A7E" w:rsidRPr="00EA062F" w:rsidRDefault="001B3A7E" w:rsidP="001B3A7E">
      <w:pPr>
        <w:pStyle w:val="NormalBold"/>
      </w:pPr>
      <w:r w:rsidRPr="00EA062F">
        <w:rPr>
          <w:rStyle w:val="HideTWBExt"/>
        </w:rPr>
        <w:t>&lt;DocAmend&gt;</w:t>
      </w:r>
      <w:r w:rsidRPr="00EA062F">
        <w:t>Projeto de resolução legislativa</w:t>
      </w:r>
      <w:r w:rsidRPr="00EA062F">
        <w:rPr>
          <w:rStyle w:val="HideTWBExt"/>
        </w:rPr>
        <w:t>&lt;/DocAmend&gt;</w:t>
      </w:r>
    </w:p>
    <w:p w14:paraId="65E99B75" w14:textId="77777777" w:rsidR="001B3A7E" w:rsidRPr="00EA062F" w:rsidRDefault="001B3A7E" w:rsidP="001B3A7E">
      <w:pPr>
        <w:pStyle w:val="NormalBold"/>
      </w:pPr>
      <w:r w:rsidRPr="00EA062F">
        <w:rPr>
          <w:rStyle w:val="HideTWBExt"/>
        </w:rPr>
        <w:t>&lt;Article&gt;</w:t>
      </w:r>
      <w:r w:rsidRPr="00EA062F">
        <w:t>N.º 2</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B74AD05" w14:textId="77777777" w:rsidTr="001E2123">
        <w:trPr>
          <w:trHeight w:hRule="exact" w:val="240"/>
          <w:jc w:val="center"/>
        </w:trPr>
        <w:tc>
          <w:tcPr>
            <w:tcW w:w="9752" w:type="dxa"/>
            <w:gridSpan w:val="2"/>
            <w:tcBorders>
              <w:top w:val="nil"/>
              <w:left w:val="nil"/>
              <w:bottom w:val="nil"/>
              <w:right w:val="nil"/>
            </w:tcBorders>
          </w:tcPr>
          <w:p w14:paraId="4DFDC4D3" w14:textId="77777777" w:rsidR="001B3A7E" w:rsidRPr="00EA062F" w:rsidRDefault="001B3A7E" w:rsidP="001E2123"/>
        </w:tc>
      </w:tr>
      <w:tr w:rsidR="001B3A7E" w:rsidRPr="00EA062F" w14:paraId="31273B7B" w14:textId="77777777" w:rsidTr="001E2123">
        <w:trPr>
          <w:trHeight w:val="240"/>
          <w:jc w:val="center"/>
        </w:trPr>
        <w:tc>
          <w:tcPr>
            <w:tcW w:w="4876" w:type="dxa"/>
            <w:tcBorders>
              <w:top w:val="nil"/>
              <w:left w:val="nil"/>
              <w:bottom w:val="nil"/>
              <w:right w:val="nil"/>
            </w:tcBorders>
          </w:tcPr>
          <w:p w14:paraId="661E4E8A" w14:textId="77777777" w:rsidR="001B3A7E" w:rsidRPr="00EA062F" w:rsidRDefault="001B3A7E" w:rsidP="001E2123">
            <w:pPr>
              <w:pStyle w:val="AmColumnHeading"/>
            </w:pPr>
            <w:r w:rsidRPr="00EA062F">
              <w:t>Projeto de resolução legislativa</w:t>
            </w:r>
          </w:p>
        </w:tc>
        <w:tc>
          <w:tcPr>
            <w:tcW w:w="4876" w:type="dxa"/>
            <w:tcBorders>
              <w:top w:val="nil"/>
              <w:left w:val="nil"/>
              <w:bottom w:val="nil"/>
              <w:right w:val="nil"/>
            </w:tcBorders>
          </w:tcPr>
          <w:p w14:paraId="33B7E70A" w14:textId="77777777" w:rsidR="001B3A7E" w:rsidRPr="00EA062F" w:rsidRDefault="001B3A7E" w:rsidP="001E2123">
            <w:pPr>
              <w:pStyle w:val="AmColumnHeading"/>
            </w:pPr>
            <w:r w:rsidRPr="00EA062F">
              <w:t>Alteração</w:t>
            </w:r>
          </w:p>
        </w:tc>
      </w:tr>
      <w:tr w:rsidR="001B3A7E" w:rsidRPr="00EA062F" w14:paraId="096581A3" w14:textId="77777777" w:rsidTr="001E2123">
        <w:trPr>
          <w:jc w:val="center"/>
        </w:trPr>
        <w:tc>
          <w:tcPr>
            <w:tcW w:w="4876" w:type="dxa"/>
            <w:tcBorders>
              <w:top w:val="nil"/>
              <w:left w:val="nil"/>
              <w:bottom w:val="nil"/>
              <w:right w:val="nil"/>
            </w:tcBorders>
          </w:tcPr>
          <w:p w14:paraId="4921B726" w14:textId="2B161589" w:rsidR="001B3A7E" w:rsidRPr="00EA062F" w:rsidRDefault="001B3A7E" w:rsidP="001E2123">
            <w:pPr>
              <w:pStyle w:val="Normal6a"/>
            </w:pPr>
            <w:r w:rsidRPr="00EA062F">
              <w:t>2.</w:t>
            </w:r>
            <w:r w:rsidRPr="00EA062F">
              <w:tab/>
            </w:r>
            <w:r w:rsidRPr="00EA062F">
              <w:rPr>
                <w:b/>
                <w:bCs/>
                <w:i/>
                <w:iCs/>
              </w:rPr>
              <w:t>Requer à</w:t>
            </w:r>
            <w:r w:rsidRPr="00EA062F">
              <w:t xml:space="preserve"> Comissão </w:t>
            </w:r>
            <w:r w:rsidRPr="00EA062F">
              <w:rPr>
                <w:b/>
                <w:i/>
              </w:rPr>
              <w:t>que lhe submeta de novo</w:t>
            </w:r>
            <w:r w:rsidRPr="00EA062F">
              <w:t xml:space="preserve"> a sua proposta</w:t>
            </w:r>
            <w:r w:rsidRPr="00EA062F">
              <w:rPr>
                <w:b/>
                <w:i/>
              </w:rPr>
              <w:t>, se a substituir, se a alterar substancialmente ou se pretender alterá</w:t>
            </w:r>
            <w:r w:rsidR="006F000D">
              <w:rPr>
                <w:b/>
                <w:i/>
              </w:rPr>
              <w:noBreakHyphen/>
            </w:r>
            <w:r w:rsidRPr="00EA062F">
              <w:rPr>
                <w:b/>
                <w:i/>
              </w:rPr>
              <w:t>la substancialmente</w:t>
            </w:r>
            <w:r w:rsidRPr="00EA062F">
              <w:t>;</w:t>
            </w:r>
          </w:p>
        </w:tc>
        <w:tc>
          <w:tcPr>
            <w:tcW w:w="4876" w:type="dxa"/>
            <w:tcBorders>
              <w:top w:val="nil"/>
              <w:left w:val="nil"/>
              <w:bottom w:val="nil"/>
              <w:right w:val="nil"/>
            </w:tcBorders>
          </w:tcPr>
          <w:p w14:paraId="2D7C0200" w14:textId="77777777" w:rsidR="001B3A7E" w:rsidRPr="00EA062F" w:rsidRDefault="001B3A7E" w:rsidP="001E2123">
            <w:pPr>
              <w:pStyle w:val="Normal6a"/>
            </w:pPr>
            <w:r w:rsidRPr="00EA062F">
              <w:t>2.</w:t>
            </w:r>
            <w:r w:rsidRPr="00EA062F">
              <w:tab/>
            </w:r>
            <w:r w:rsidRPr="00EA062F">
              <w:rPr>
                <w:b/>
                <w:bCs/>
                <w:i/>
                <w:iCs/>
              </w:rPr>
              <w:t>Convida a</w:t>
            </w:r>
            <w:r w:rsidRPr="00EA062F">
              <w:t xml:space="preserve"> Comissão </w:t>
            </w:r>
            <w:r w:rsidRPr="00EA062F">
              <w:rPr>
                <w:b/>
                <w:i/>
              </w:rPr>
              <w:t>a retirar</w:t>
            </w:r>
            <w:r w:rsidRPr="00EA062F">
              <w:t xml:space="preserve"> a sua proposta;</w:t>
            </w:r>
          </w:p>
        </w:tc>
      </w:tr>
    </w:tbl>
    <w:p w14:paraId="162AF035"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84DD841" w14:textId="77777777" w:rsidR="001B3A7E" w:rsidRPr="00EA062F" w:rsidRDefault="001B3A7E" w:rsidP="001B3A7E">
      <w:r w:rsidRPr="00EA062F">
        <w:rPr>
          <w:rStyle w:val="HideTWBExt"/>
        </w:rPr>
        <w:t>&lt;/Amend&gt;</w:t>
      </w:r>
    </w:p>
    <w:p w14:paraId="6F0E3491"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57</w:t>
      </w:r>
      <w:r w:rsidRPr="00EA062F">
        <w:rPr>
          <w:rStyle w:val="HideTWBExt"/>
        </w:rPr>
        <w:t>&lt;/NumAm&gt;</w:t>
      </w:r>
    </w:p>
    <w:p w14:paraId="0F039750" w14:textId="77777777" w:rsidR="001B3A7E" w:rsidRPr="00EA062F" w:rsidRDefault="001B3A7E" w:rsidP="001B3A7E">
      <w:pPr>
        <w:pStyle w:val="NormalBold"/>
      </w:pPr>
      <w:r w:rsidRPr="00EA062F">
        <w:rPr>
          <w:rStyle w:val="HideTWBExt"/>
          <w:b w:val="0"/>
        </w:rPr>
        <w:t>&lt;RepeatBlock-By&gt;&lt;Members&gt;</w:t>
      </w:r>
      <w:r w:rsidRPr="00EA062F">
        <w:t>Martin Schirdewan, Manon Aubry, Jussi Saramo</w:t>
      </w:r>
      <w:r w:rsidRPr="00EA062F">
        <w:rPr>
          <w:rStyle w:val="HideTWBExt"/>
          <w:b w:val="0"/>
        </w:rPr>
        <w:t>&lt;/Members&gt;</w:t>
      </w:r>
    </w:p>
    <w:p w14:paraId="17D09CA0" w14:textId="77777777" w:rsidR="001B3A7E" w:rsidRPr="00EA062F" w:rsidRDefault="001B3A7E" w:rsidP="001B3A7E">
      <w:pPr>
        <w:pStyle w:val="NormalBold"/>
      </w:pPr>
      <w:r w:rsidRPr="00EA062F">
        <w:rPr>
          <w:rStyle w:val="HideTWBExt"/>
          <w:b w:val="0"/>
        </w:rPr>
        <w:t>&lt;/RepeatBlock-By&gt;</w:t>
      </w:r>
    </w:p>
    <w:p w14:paraId="39156152" w14:textId="77777777" w:rsidR="001B3A7E" w:rsidRPr="00EA062F" w:rsidRDefault="001B3A7E" w:rsidP="001B3A7E">
      <w:pPr>
        <w:pStyle w:val="NormalBold"/>
      </w:pPr>
      <w:r w:rsidRPr="00EA062F">
        <w:rPr>
          <w:rStyle w:val="HideTWBExt"/>
        </w:rPr>
        <w:t>&lt;DocAmend&gt;</w:t>
      </w:r>
      <w:r w:rsidRPr="00EA062F">
        <w:t>Projeto de resolução legislativa</w:t>
      </w:r>
      <w:r w:rsidRPr="00EA062F">
        <w:rPr>
          <w:rStyle w:val="HideTWBExt"/>
        </w:rPr>
        <w:t>&lt;/DocAmend&gt;</w:t>
      </w:r>
    </w:p>
    <w:p w14:paraId="04434D4D" w14:textId="77777777" w:rsidR="001B3A7E" w:rsidRPr="00EA062F" w:rsidRDefault="001B3A7E" w:rsidP="001B3A7E">
      <w:pPr>
        <w:pStyle w:val="NormalBold"/>
      </w:pPr>
      <w:r w:rsidRPr="00EA062F">
        <w:rPr>
          <w:rStyle w:val="HideTWBExt"/>
        </w:rPr>
        <w:t>&lt;Article&gt;</w:t>
      </w:r>
      <w:r w:rsidRPr="00EA062F">
        <w:t>N.º 2</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73A907F" w14:textId="77777777" w:rsidTr="001E2123">
        <w:trPr>
          <w:trHeight w:hRule="exact" w:val="240"/>
          <w:jc w:val="center"/>
        </w:trPr>
        <w:tc>
          <w:tcPr>
            <w:tcW w:w="9752" w:type="dxa"/>
            <w:gridSpan w:val="2"/>
            <w:tcBorders>
              <w:top w:val="nil"/>
              <w:left w:val="nil"/>
              <w:bottom w:val="nil"/>
              <w:right w:val="nil"/>
            </w:tcBorders>
          </w:tcPr>
          <w:p w14:paraId="24F93387" w14:textId="77777777" w:rsidR="001B3A7E" w:rsidRPr="00EA062F" w:rsidRDefault="001B3A7E" w:rsidP="001E2123"/>
        </w:tc>
      </w:tr>
      <w:tr w:rsidR="001B3A7E" w:rsidRPr="00EA062F" w14:paraId="62113844" w14:textId="77777777" w:rsidTr="001E2123">
        <w:trPr>
          <w:trHeight w:val="240"/>
          <w:jc w:val="center"/>
        </w:trPr>
        <w:tc>
          <w:tcPr>
            <w:tcW w:w="4876" w:type="dxa"/>
            <w:tcBorders>
              <w:top w:val="nil"/>
              <w:left w:val="nil"/>
              <w:bottom w:val="nil"/>
              <w:right w:val="nil"/>
            </w:tcBorders>
          </w:tcPr>
          <w:p w14:paraId="6CC6126E" w14:textId="77777777" w:rsidR="001B3A7E" w:rsidRPr="00EA062F" w:rsidRDefault="001B3A7E" w:rsidP="001E2123">
            <w:pPr>
              <w:pStyle w:val="AmColumnHeading"/>
            </w:pPr>
            <w:r w:rsidRPr="00EA062F">
              <w:t>Projeto de resolução legislativa</w:t>
            </w:r>
          </w:p>
        </w:tc>
        <w:tc>
          <w:tcPr>
            <w:tcW w:w="4876" w:type="dxa"/>
            <w:tcBorders>
              <w:top w:val="nil"/>
              <w:left w:val="nil"/>
              <w:bottom w:val="nil"/>
              <w:right w:val="nil"/>
            </w:tcBorders>
          </w:tcPr>
          <w:p w14:paraId="05BDEBF1" w14:textId="77777777" w:rsidR="001B3A7E" w:rsidRPr="00EA062F" w:rsidRDefault="001B3A7E" w:rsidP="001E2123">
            <w:pPr>
              <w:pStyle w:val="AmColumnHeading"/>
            </w:pPr>
            <w:r w:rsidRPr="00EA062F">
              <w:t>Alteração</w:t>
            </w:r>
          </w:p>
        </w:tc>
      </w:tr>
      <w:tr w:rsidR="001B3A7E" w:rsidRPr="00EA062F" w14:paraId="02981A0C" w14:textId="77777777" w:rsidTr="001E2123">
        <w:trPr>
          <w:jc w:val="center"/>
        </w:trPr>
        <w:tc>
          <w:tcPr>
            <w:tcW w:w="4876" w:type="dxa"/>
            <w:tcBorders>
              <w:top w:val="nil"/>
              <w:left w:val="nil"/>
              <w:bottom w:val="nil"/>
              <w:right w:val="nil"/>
            </w:tcBorders>
          </w:tcPr>
          <w:p w14:paraId="49A87FFD" w14:textId="35430636" w:rsidR="001B3A7E" w:rsidRPr="00EA062F" w:rsidRDefault="001B3A7E" w:rsidP="001E2123">
            <w:pPr>
              <w:pStyle w:val="Normal6a"/>
            </w:pPr>
            <w:r w:rsidRPr="00EA062F">
              <w:t>2.</w:t>
            </w:r>
            <w:r w:rsidRPr="00EA062F">
              <w:tab/>
            </w:r>
            <w:r w:rsidRPr="00EA062F">
              <w:rPr>
                <w:b/>
                <w:bCs/>
                <w:i/>
                <w:iCs/>
              </w:rPr>
              <w:t>Requer à</w:t>
            </w:r>
            <w:r w:rsidRPr="00EA062F">
              <w:t xml:space="preserve"> Comissão </w:t>
            </w:r>
            <w:r w:rsidRPr="00EA062F">
              <w:rPr>
                <w:b/>
                <w:i/>
              </w:rPr>
              <w:t>que lhe submeta de novo</w:t>
            </w:r>
            <w:r w:rsidRPr="00EA062F">
              <w:t xml:space="preserve"> a sua proposta</w:t>
            </w:r>
            <w:r w:rsidRPr="00EA062F">
              <w:rPr>
                <w:b/>
                <w:i/>
              </w:rPr>
              <w:t>, se a substituir, se a alterar substancialmente ou se pretender alterá</w:t>
            </w:r>
            <w:r w:rsidR="006F000D">
              <w:rPr>
                <w:b/>
                <w:i/>
              </w:rPr>
              <w:noBreakHyphen/>
            </w:r>
            <w:r w:rsidRPr="00EA062F">
              <w:rPr>
                <w:b/>
                <w:i/>
              </w:rPr>
              <w:t>la substancialmente</w:t>
            </w:r>
            <w:r w:rsidRPr="00EA062F">
              <w:t>;</w:t>
            </w:r>
          </w:p>
        </w:tc>
        <w:tc>
          <w:tcPr>
            <w:tcW w:w="4876" w:type="dxa"/>
            <w:tcBorders>
              <w:top w:val="nil"/>
              <w:left w:val="nil"/>
              <w:bottom w:val="nil"/>
              <w:right w:val="nil"/>
            </w:tcBorders>
          </w:tcPr>
          <w:p w14:paraId="6042ED57" w14:textId="77777777" w:rsidR="001B3A7E" w:rsidRPr="00EA062F" w:rsidRDefault="001B3A7E" w:rsidP="001E2123">
            <w:pPr>
              <w:pStyle w:val="Normal6a"/>
            </w:pPr>
            <w:r w:rsidRPr="00EA062F">
              <w:t>2.</w:t>
            </w:r>
            <w:r w:rsidRPr="00EA062F">
              <w:tab/>
            </w:r>
            <w:r w:rsidRPr="00EA062F">
              <w:rPr>
                <w:b/>
                <w:bCs/>
                <w:i/>
                <w:iCs/>
              </w:rPr>
              <w:t>Convida a</w:t>
            </w:r>
            <w:r w:rsidRPr="00EA062F">
              <w:t xml:space="preserve"> Comissão </w:t>
            </w:r>
            <w:r w:rsidRPr="00EA062F">
              <w:rPr>
                <w:b/>
                <w:i/>
              </w:rPr>
              <w:t>a retirar</w:t>
            </w:r>
            <w:r w:rsidRPr="00EA062F">
              <w:t xml:space="preserve"> a sua proposta;</w:t>
            </w:r>
          </w:p>
        </w:tc>
      </w:tr>
    </w:tbl>
    <w:p w14:paraId="202BE001"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E3D4F32" w14:textId="77777777" w:rsidR="001B3A7E" w:rsidRPr="00EA062F" w:rsidRDefault="001B3A7E" w:rsidP="001B3A7E">
      <w:r w:rsidRPr="00EA062F">
        <w:rPr>
          <w:rStyle w:val="HideTWBExt"/>
        </w:rPr>
        <w:t>&lt;/Amend&gt;</w:t>
      </w:r>
    </w:p>
    <w:p w14:paraId="4CBF6C8E"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58</w:t>
      </w:r>
      <w:r w:rsidRPr="00EA062F">
        <w:rPr>
          <w:rStyle w:val="HideTWBExt"/>
        </w:rPr>
        <w:t>&lt;/NumAm&gt;</w:t>
      </w:r>
    </w:p>
    <w:p w14:paraId="66B455DB"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2F4E9D55" w14:textId="77777777" w:rsidR="001B3A7E" w:rsidRPr="00EA062F" w:rsidRDefault="001B3A7E" w:rsidP="001B3A7E">
      <w:pPr>
        <w:pStyle w:val="NormalBold"/>
      </w:pPr>
      <w:r w:rsidRPr="00EA062F">
        <w:rPr>
          <w:rStyle w:val="HideTWBExt"/>
          <w:b w:val="0"/>
        </w:rPr>
        <w:t>&lt;/RepeatBlock-By&gt;</w:t>
      </w:r>
    </w:p>
    <w:p w14:paraId="75F6997F"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06B9241" w14:textId="77777777" w:rsidR="001B3A7E" w:rsidRPr="00EA062F" w:rsidRDefault="001B3A7E" w:rsidP="001B3A7E">
      <w:pPr>
        <w:pStyle w:val="NormalBold"/>
      </w:pPr>
      <w:r w:rsidRPr="00EA062F">
        <w:rPr>
          <w:rStyle w:val="HideTWBExt"/>
        </w:rPr>
        <w:t>&lt;Article&gt;</w:t>
      </w:r>
      <w:r w:rsidRPr="00EA062F">
        <w:t>Considerando 1</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3B2F93D" w14:textId="77777777" w:rsidTr="001E2123">
        <w:trPr>
          <w:trHeight w:hRule="exact" w:val="240"/>
          <w:jc w:val="center"/>
        </w:trPr>
        <w:tc>
          <w:tcPr>
            <w:tcW w:w="9752" w:type="dxa"/>
            <w:gridSpan w:val="2"/>
            <w:tcBorders>
              <w:top w:val="nil"/>
              <w:left w:val="nil"/>
              <w:bottom w:val="nil"/>
              <w:right w:val="nil"/>
            </w:tcBorders>
          </w:tcPr>
          <w:p w14:paraId="09D6777F" w14:textId="77777777" w:rsidR="001B3A7E" w:rsidRPr="00EA062F" w:rsidRDefault="001B3A7E" w:rsidP="001E2123"/>
        </w:tc>
      </w:tr>
      <w:tr w:rsidR="001B3A7E" w:rsidRPr="00EA062F" w14:paraId="4C2CABC3" w14:textId="77777777" w:rsidTr="001E2123">
        <w:trPr>
          <w:trHeight w:val="240"/>
          <w:jc w:val="center"/>
        </w:trPr>
        <w:tc>
          <w:tcPr>
            <w:tcW w:w="4876" w:type="dxa"/>
            <w:tcBorders>
              <w:top w:val="nil"/>
              <w:left w:val="nil"/>
              <w:bottom w:val="nil"/>
              <w:right w:val="nil"/>
            </w:tcBorders>
          </w:tcPr>
          <w:p w14:paraId="0410522F"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12D9152" w14:textId="77777777" w:rsidR="001B3A7E" w:rsidRPr="00EA062F" w:rsidRDefault="001B3A7E" w:rsidP="001E2123">
            <w:pPr>
              <w:pStyle w:val="AmColumnHeading"/>
            </w:pPr>
            <w:r w:rsidRPr="00EA062F">
              <w:t>Alteração</w:t>
            </w:r>
          </w:p>
        </w:tc>
      </w:tr>
      <w:tr w:rsidR="001B3A7E" w:rsidRPr="00EA062F" w14:paraId="01CBBF33" w14:textId="77777777" w:rsidTr="001E2123">
        <w:trPr>
          <w:jc w:val="center"/>
        </w:trPr>
        <w:tc>
          <w:tcPr>
            <w:tcW w:w="4876" w:type="dxa"/>
            <w:tcBorders>
              <w:top w:val="nil"/>
              <w:left w:val="nil"/>
              <w:bottom w:val="nil"/>
              <w:right w:val="nil"/>
            </w:tcBorders>
          </w:tcPr>
          <w:p w14:paraId="68C641CA" w14:textId="77777777" w:rsidR="001B3A7E" w:rsidRPr="00EA062F" w:rsidRDefault="001B3A7E" w:rsidP="001E2123">
            <w:pPr>
              <w:pStyle w:val="Normal6a"/>
            </w:pPr>
            <w:r w:rsidRPr="00EA062F">
              <w:t>(1)</w:t>
            </w:r>
            <w:r w:rsidRPr="00EA062F">
              <w:tab/>
              <w:t>A titularização pode impulsionar o investimento, ao permitir que os bancos transfiram riscos para os congéneres capazes de os suportar e, assim, libertem o seu capital, que poderão utilizar para a concessão de mais empréstimos às famílias e às empresas, incluindo as pequenas e médias empresas (PME). O Regulamento (UE) 2017/2402 do Parlamento Europeu e do Conselho</w:t>
            </w:r>
            <w:r w:rsidRPr="00EA062F">
              <w:rPr>
                <w:vertAlign w:val="superscript"/>
              </w:rPr>
              <w:t>1</w:t>
            </w:r>
            <w:r w:rsidRPr="00EA062F">
              <w:t xml:space="preserve"> que abrange as titularizações simples, transparentes e padronizadas (STS) e não STS, reforçou a transparência, a segurança e a normalização do mercado. Ao mesmo tempo, importa simplificar esse regulamento, a fim de explorar melhor os benefícios que as titularizações podem proporcionar.</w:t>
            </w:r>
          </w:p>
        </w:tc>
        <w:tc>
          <w:tcPr>
            <w:tcW w:w="4876" w:type="dxa"/>
            <w:tcBorders>
              <w:top w:val="nil"/>
              <w:left w:val="nil"/>
              <w:bottom w:val="nil"/>
              <w:right w:val="nil"/>
            </w:tcBorders>
          </w:tcPr>
          <w:p w14:paraId="18D6C18B" w14:textId="77777777" w:rsidR="001B3A7E" w:rsidRPr="00EA062F" w:rsidRDefault="001B3A7E" w:rsidP="001E2123">
            <w:pPr>
              <w:pStyle w:val="Normal6a"/>
            </w:pPr>
            <w:r w:rsidRPr="00EA062F">
              <w:t>(1)</w:t>
            </w:r>
            <w:r w:rsidRPr="00EA062F">
              <w:tab/>
              <w:t>A titularização pode impulsionar o investimento, ao permitir que os bancos transfiram riscos para os congéneres capazes de os suportar e, assim, libertem o seu capital, que poderão utilizar para a concessão de mais empréstimos às famílias e às empresas, incluindo as pequenas e médias empresas (PME). O Regulamento (UE) 2017/2402 do Parlamento Europeu e do Conselho</w:t>
            </w:r>
            <w:r w:rsidRPr="00EA062F">
              <w:rPr>
                <w:vertAlign w:val="superscript"/>
              </w:rPr>
              <w:t>1</w:t>
            </w:r>
            <w:r w:rsidRPr="00EA062F">
              <w:t xml:space="preserve"> que abrange as titularizações simples, transparentes e padronizadas (STS) e não STS, reforçou a transparência, a segurança e a normalização do mercado. Ao mesmo tempo, importa simplificar esse regulamento, a fim de explorar melhor os benefícios que as titularizações podem proporcionar</w:t>
            </w:r>
            <w:r w:rsidRPr="00EA062F">
              <w:rPr>
                <w:b/>
                <w:i/>
              </w:rPr>
              <w:t>, mantendo simultaneamente fortes salvaguardas da estabilidade financeira</w:t>
            </w:r>
            <w:r w:rsidRPr="00EA062F">
              <w:t>.</w:t>
            </w:r>
          </w:p>
        </w:tc>
      </w:tr>
      <w:tr w:rsidR="001B3A7E" w:rsidRPr="00EA062F" w14:paraId="1F9ABA6E" w14:textId="77777777" w:rsidTr="001E2123">
        <w:trPr>
          <w:jc w:val="center"/>
        </w:trPr>
        <w:tc>
          <w:tcPr>
            <w:tcW w:w="4876" w:type="dxa"/>
            <w:tcBorders>
              <w:top w:val="nil"/>
              <w:left w:val="nil"/>
              <w:bottom w:val="nil"/>
              <w:right w:val="nil"/>
            </w:tcBorders>
          </w:tcPr>
          <w:p w14:paraId="0072C8DE" w14:textId="77777777" w:rsidR="001B3A7E" w:rsidRPr="00EA062F" w:rsidRDefault="001B3A7E" w:rsidP="001E2123">
            <w:pPr>
              <w:pStyle w:val="Normal6a"/>
            </w:pPr>
            <w:r w:rsidRPr="00EA062F">
              <w:rPr>
                <w:b/>
                <w:i/>
              </w:rPr>
              <w:t>_________________</w:t>
            </w:r>
          </w:p>
        </w:tc>
        <w:tc>
          <w:tcPr>
            <w:tcW w:w="4876" w:type="dxa"/>
            <w:tcBorders>
              <w:top w:val="nil"/>
              <w:left w:val="nil"/>
              <w:bottom w:val="nil"/>
              <w:right w:val="nil"/>
            </w:tcBorders>
          </w:tcPr>
          <w:p w14:paraId="4E90AF1D" w14:textId="77777777" w:rsidR="001B3A7E" w:rsidRPr="00EA062F" w:rsidRDefault="001B3A7E" w:rsidP="001E2123">
            <w:pPr>
              <w:pStyle w:val="Normal6a"/>
            </w:pPr>
            <w:r w:rsidRPr="00EA062F">
              <w:rPr>
                <w:b/>
                <w:i/>
              </w:rPr>
              <w:t>_________________</w:t>
            </w:r>
          </w:p>
        </w:tc>
      </w:tr>
      <w:tr w:rsidR="001B3A7E" w:rsidRPr="00EA062F" w14:paraId="460916BC" w14:textId="77777777" w:rsidTr="001E2123">
        <w:trPr>
          <w:jc w:val="center"/>
        </w:trPr>
        <w:tc>
          <w:tcPr>
            <w:tcW w:w="4876" w:type="dxa"/>
            <w:tcBorders>
              <w:top w:val="nil"/>
              <w:left w:val="nil"/>
              <w:bottom w:val="nil"/>
              <w:right w:val="nil"/>
            </w:tcBorders>
          </w:tcPr>
          <w:p w14:paraId="0DEEDEF6" w14:textId="76BF6E5F" w:rsidR="001B3A7E" w:rsidRPr="00EA062F" w:rsidRDefault="001B3A7E" w:rsidP="001E2123">
            <w:pPr>
              <w:pStyle w:val="Normal6a"/>
            </w:pPr>
            <w:r w:rsidRPr="00EA062F">
              <w:rPr>
                <w:vertAlign w:val="superscript"/>
              </w:rPr>
              <w:t>1</w:t>
            </w:r>
            <w:r w:rsidRPr="00EA062F">
              <w:t xml:space="preserve"> Regulamento (UE) 2017/2402 do Parlamento Europeu e do Conselho, de 12 de dezembro de 2017, que estabelece um regime geral para a titularização e cria um regime específico para a titularização simples, transparente e padronizada, e que altera as Diretivas 2009/65/CE, 2009/138/CE e 2011/61/UE e os Regulamentos (CE) n.º 1060/2009 e (UE) n.º 648/2012 (JO L 347 de 28.12.2017, p. 35, ELI: </w:t>
            </w:r>
            <w:hyperlink r:id="rId9" w:history="1">
              <w:r w:rsidRPr="00EA062F">
                <w:rPr>
                  <w:rStyle w:val="Hyperlink"/>
                  <w:color w:val="auto"/>
                </w:rPr>
                <w:t>http://data.europa.eu/eli/reg/2017/2402/oj</w:t>
              </w:r>
            </w:hyperlink>
            <w:r w:rsidRPr="00EA062F">
              <w:t>).</w:t>
            </w:r>
          </w:p>
        </w:tc>
        <w:tc>
          <w:tcPr>
            <w:tcW w:w="4876" w:type="dxa"/>
            <w:tcBorders>
              <w:top w:val="nil"/>
              <w:left w:val="nil"/>
              <w:bottom w:val="nil"/>
              <w:right w:val="nil"/>
            </w:tcBorders>
          </w:tcPr>
          <w:p w14:paraId="1FEC4468" w14:textId="227B1C97" w:rsidR="001B3A7E" w:rsidRPr="00EA062F" w:rsidRDefault="001B3A7E" w:rsidP="001E2123">
            <w:pPr>
              <w:pStyle w:val="Normal6a"/>
            </w:pPr>
            <w:r w:rsidRPr="00EA062F">
              <w:rPr>
                <w:vertAlign w:val="superscript"/>
              </w:rPr>
              <w:t>1</w:t>
            </w:r>
            <w:r w:rsidRPr="00EA062F">
              <w:t xml:space="preserve"> Regulamento (UE) 2017/2402 do Parlamento Europeu e do Conselho, de 12 de dezembro de 2017, que estabelece um regime geral para a titularização e cria um regime específico para a titularização simples, transparente e padronizada, e que altera as Diretivas 2009/65/CE, 2009/138/CE e 2011/61/UE e os Regulamentos (CE) n.º 1060/2009 e (UE) n.º 648/2012 (JO L 347 de 28.12.2017, p. 35, ELI: </w:t>
            </w:r>
            <w:hyperlink r:id="rId10" w:history="1">
              <w:r w:rsidRPr="00EA062F">
                <w:rPr>
                  <w:rStyle w:val="Hyperlink"/>
                  <w:color w:val="auto"/>
                </w:rPr>
                <w:t>http://data.europa.eu/eli/reg/2017/2402/oj</w:t>
              </w:r>
            </w:hyperlink>
            <w:r w:rsidRPr="00EA062F">
              <w:t>).</w:t>
            </w:r>
          </w:p>
        </w:tc>
      </w:tr>
    </w:tbl>
    <w:p w14:paraId="65B9F2AD"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99FC285" w14:textId="77777777" w:rsidR="001B3A7E" w:rsidRPr="00EA062F" w:rsidRDefault="001B3A7E" w:rsidP="001B3A7E">
      <w:r w:rsidRPr="00EA062F">
        <w:rPr>
          <w:rStyle w:val="HideTWBExt"/>
        </w:rPr>
        <w:t>&lt;/Amend&gt;</w:t>
      </w:r>
    </w:p>
    <w:p w14:paraId="5265F291"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59</w:t>
      </w:r>
      <w:r w:rsidRPr="00EA062F">
        <w:rPr>
          <w:rStyle w:val="HideTWBExt"/>
        </w:rPr>
        <w:t>&lt;/NumAm&gt;</w:t>
      </w:r>
    </w:p>
    <w:p w14:paraId="2C1778BF"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1B800996" w14:textId="77777777" w:rsidR="001B3A7E" w:rsidRPr="00EA062F" w:rsidRDefault="001B3A7E" w:rsidP="001B3A7E">
      <w:pPr>
        <w:pStyle w:val="NormalBold"/>
      </w:pPr>
      <w:r w:rsidRPr="00EA062F">
        <w:rPr>
          <w:rStyle w:val="HideTWBExt"/>
          <w:b w:val="0"/>
        </w:rPr>
        <w:t>&lt;/RepeatBlock-By&gt;</w:t>
      </w:r>
    </w:p>
    <w:p w14:paraId="19FC7CF0"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651B492" w14:textId="51858018" w:rsidR="001B3A7E" w:rsidRPr="00EA062F" w:rsidRDefault="001B3A7E" w:rsidP="001B3A7E">
      <w:pPr>
        <w:pStyle w:val="NormalBold"/>
      </w:pPr>
      <w:r w:rsidRPr="00EA062F">
        <w:rPr>
          <w:rStyle w:val="HideTWBExt"/>
        </w:rPr>
        <w:t>&lt;Article&gt;</w:t>
      </w:r>
      <w:r w:rsidRPr="00EA062F">
        <w:t>Considerando 2</w:t>
      </w:r>
      <w:r w:rsidR="006F000D">
        <w:noBreakHyphen/>
      </w:r>
      <w:r w:rsidRPr="00EA062F">
        <w:t>A (novo)</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AFAE56A" w14:textId="77777777" w:rsidTr="001E2123">
        <w:trPr>
          <w:trHeight w:hRule="exact" w:val="240"/>
          <w:jc w:val="center"/>
        </w:trPr>
        <w:tc>
          <w:tcPr>
            <w:tcW w:w="9752" w:type="dxa"/>
            <w:gridSpan w:val="2"/>
            <w:tcBorders>
              <w:top w:val="nil"/>
              <w:left w:val="nil"/>
              <w:bottom w:val="nil"/>
              <w:right w:val="nil"/>
            </w:tcBorders>
          </w:tcPr>
          <w:p w14:paraId="0788ED0E" w14:textId="77777777" w:rsidR="001B3A7E" w:rsidRPr="00EA062F" w:rsidRDefault="001B3A7E" w:rsidP="001E2123"/>
        </w:tc>
      </w:tr>
      <w:tr w:rsidR="001B3A7E" w:rsidRPr="00EA062F" w14:paraId="1F839716" w14:textId="77777777" w:rsidTr="001E2123">
        <w:trPr>
          <w:trHeight w:val="240"/>
          <w:jc w:val="center"/>
        </w:trPr>
        <w:tc>
          <w:tcPr>
            <w:tcW w:w="4876" w:type="dxa"/>
            <w:tcBorders>
              <w:top w:val="nil"/>
              <w:left w:val="nil"/>
              <w:bottom w:val="nil"/>
              <w:right w:val="nil"/>
            </w:tcBorders>
          </w:tcPr>
          <w:p w14:paraId="763FD73D"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A314729" w14:textId="77777777" w:rsidR="001B3A7E" w:rsidRPr="00EA062F" w:rsidRDefault="001B3A7E" w:rsidP="001E2123">
            <w:pPr>
              <w:pStyle w:val="AmColumnHeading"/>
            </w:pPr>
            <w:r w:rsidRPr="00EA062F">
              <w:t>Alteração</w:t>
            </w:r>
          </w:p>
        </w:tc>
      </w:tr>
      <w:tr w:rsidR="001B3A7E" w:rsidRPr="00EA062F" w14:paraId="49CB4334" w14:textId="77777777" w:rsidTr="001E2123">
        <w:trPr>
          <w:jc w:val="center"/>
        </w:trPr>
        <w:tc>
          <w:tcPr>
            <w:tcW w:w="4876" w:type="dxa"/>
            <w:tcBorders>
              <w:top w:val="nil"/>
              <w:left w:val="nil"/>
              <w:bottom w:val="nil"/>
              <w:right w:val="nil"/>
            </w:tcBorders>
          </w:tcPr>
          <w:p w14:paraId="1647DA65" w14:textId="77777777" w:rsidR="001B3A7E" w:rsidRPr="00EA062F" w:rsidRDefault="001B3A7E" w:rsidP="001E2123">
            <w:pPr>
              <w:pStyle w:val="Normal6a"/>
            </w:pPr>
          </w:p>
        </w:tc>
        <w:tc>
          <w:tcPr>
            <w:tcW w:w="4876" w:type="dxa"/>
            <w:tcBorders>
              <w:top w:val="nil"/>
              <w:left w:val="nil"/>
              <w:bottom w:val="nil"/>
              <w:right w:val="nil"/>
            </w:tcBorders>
          </w:tcPr>
          <w:p w14:paraId="5D921F65" w14:textId="57780F7E" w:rsidR="001B3A7E" w:rsidRPr="00EA062F" w:rsidRDefault="001B3A7E" w:rsidP="001E2123">
            <w:pPr>
              <w:pStyle w:val="Normal6a"/>
            </w:pPr>
            <w:r w:rsidRPr="00EA062F">
              <w:rPr>
                <w:b/>
                <w:i/>
              </w:rPr>
              <w:t>(2</w:t>
            </w:r>
            <w:r w:rsidR="006F000D">
              <w:rPr>
                <w:b/>
                <w:i/>
              </w:rPr>
              <w:noBreakHyphen/>
            </w:r>
            <w:r w:rsidRPr="00EA062F">
              <w:rPr>
                <w:b/>
                <w:i/>
              </w:rPr>
              <w:t>A)</w:t>
            </w:r>
            <w:r w:rsidRPr="00EA062F">
              <w:tab/>
            </w:r>
            <w:r w:rsidRPr="00EA062F">
              <w:rPr>
                <w:b/>
                <w:i/>
              </w:rPr>
              <w:t>A avaliação de impacto que acompanha o presente regulamento demonstra que a atividade de titularização na União está fortemente concentrada em alguns Estados</w:t>
            </w:r>
            <w:r w:rsidR="006F000D">
              <w:rPr>
                <w:b/>
                <w:i/>
              </w:rPr>
              <w:noBreakHyphen/>
            </w:r>
            <w:r w:rsidRPr="00EA062F">
              <w:rPr>
                <w:b/>
                <w:i/>
              </w:rPr>
              <w:t>Membros, registando</w:t>
            </w:r>
            <w:r w:rsidR="006F000D">
              <w:rPr>
                <w:b/>
                <w:i/>
              </w:rPr>
              <w:noBreakHyphen/>
            </w:r>
            <w:r w:rsidRPr="00EA062F">
              <w:rPr>
                <w:b/>
                <w:i/>
              </w:rPr>
              <w:t>se em muitas jurisdições níveis mínimos ou inexistentes de emissão, o que reflete um desenvolvimento desigual do mercado em todo o mercado único. No primeiro semestre de 2024, emitentes de menos de metade dos Estados</w:t>
            </w:r>
            <w:r w:rsidR="006F000D">
              <w:rPr>
                <w:b/>
                <w:i/>
              </w:rPr>
              <w:noBreakHyphen/>
            </w:r>
            <w:r w:rsidRPr="00EA062F">
              <w:rPr>
                <w:b/>
                <w:i/>
              </w:rPr>
              <w:t>Membros da UE recorreram à titularização como fonte de financiamento. Tal resultado deve</w:t>
            </w:r>
            <w:r w:rsidR="006F000D">
              <w:rPr>
                <w:b/>
                <w:i/>
              </w:rPr>
              <w:noBreakHyphen/>
            </w:r>
            <w:r w:rsidRPr="00EA062F">
              <w:rPr>
                <w:b/>
                <w:i/>
              </w:rPr>
              <w:t>se a vários fatores, a começar pela ausência de quadros regulamentares nacionais. Além disso, a elevada concentração das emissões em poucos Estados</w:t>
            </w:r>
            <w:r w:rsidR="006F000D">
              <w:rPr>
                <w:b/>
                <w:i/>
              </w:rPr>
              <w:noBreakHyphen/>
            </w:r>
            <w:r w:rsidRPr="00EA062F">
              <w:rPr>
                <w:b/>
                <w:i/>
              </w:rPr>
              <w:t>Membros decorre igualmente da persistência de barreiras estruturais e regulamentares, de um quadro da UE muitas vezes considerado desnecessariamente complexo e oneroso — sobretudo para as instituições de menor dimensão — e de um conhecimento e desenvolvimento limitados do mercado em vários países, em especial nos de menor dimensão.</w:t>
            </w:r>
          </w:p>
        </w:tc>
      </w:tr>
    </w:tbl>
    <w:p w14:paraId="15DDEFBE"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E431B4B"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6F7B1330" w14:textId="2DF7A0DF" w:rsidR="001B3A7E" w:rsidRPr="00EA062F" w:rsidRDefault="001B3A7E" w:rsidP="001B3A7E">
      <w:pPr>
        <w:pStyle w:val="AmJustText"/>
      </w:pPr>
      <w:r w:rsidRPr="00EA062F">
        <w:t>A União da Poupança e dos Investimentos poderá beneficiar a economia europeia também graças à sua capacidade de difundir a utilização da atividade de titularização pela maioria dos Estados</w:t>
      </w:r>
      <w:r w:rsidR="006F000D">
        <w:noBreakHyphen/>
      </w:r>
      <w:r w:rsidRPr="00EA062F">
        <w:t>Membros da UE.</w:t>
      </w:r>
    </w:p>
    <w:p w14:paraId="5F9C1DE2" w14:textId="77777777" w:rsidR="001B3A7E" w:rsidRPr="00EA062F" w:rsidRDefault="001B3A7E" w:rsidP="001B3A7E">
      <w:r w:rsidRPr="00EA062F">
        <w:rPr>
          <w:rStyle w:val="HideTWBExt"/>
        </w:rPr>
        <w:t>&lt;/Amend&gt;</w:t>
      </w:r>
    </w:p>
    <w:p w14:paraId="43346580"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60</w:t>
      </w:r>
      <w:r w:rsidRPr="00EA062F">
        <w:rPr>
          <w:rStyle w:val="HideTWBExt"/>
        </w:rPr>
        <w:t>&lt;/NumAm&gt;</w:t>
      </w:r>
    </w:p>
    <w:p w14:paraId="4C26ADF3"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02EC23F0" w14:textId="77777777" w:rsidR="001B3A7E" w:rsidRPr="00EA062F" w:rsidRDefault="001B3A7E" w:rsidP="001B3A7E">
      <w:pPr>
        <w:pStyle w:val="NormalBold"/>
      </w:pPr>
      <w:r w:rsidRPr="00EA062F">
        <w:rPr>
          <w:rStyle w:val="HideTWBExt"/>
          <w:b w:val="0"/>
        </w:rPr>
        <w:t>&lt;/RepeatBlock-By&gt;</w:t>
      </w:r>
    </w:p>
    <w:p w14:paraId="382B6DCD"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7520337A" w14:textId="1EB8525D" w:rsidR="001B3A7E" w:rsidRPr="00EA062F" w:rsidRDefault="001B3A7E" w:rsidP="001B3A7E">
      <w:pPr>
        <w:pStyle w:val="NormalBold"/>
      </w:pPr>
      <w:r w:rsidRPr="00EA062F">
        <w:rPr>
          <w:rStyle w:val="HideTWBExt"/>
        </w:rPr>
        <w:t>&lt;Article&gt;</w:t>
      </w:r>
      <w:r w:rsidRPr="00EA062F">
        <w:t>Considerando 2</w:t>
      </w:r>
      <w:r w:rsidR="006F000D">
        <w:noBreakHyphen/>
      </w:r>
      <w:r w:rsidRPr="00EA062F">
        <w:t>B (novo)</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42E2D37" w14:textId="77777777" w:rsidTr="001E2123">
        <w:trPr>
          <w:trHeight w:hRule="exact" w:val="240"/>
          <w:jc w:val="center"/>
        </w:trPr>
        <w:tc>
          <w:tcPr>
            <w:tcW w:w="9752" w:type="dxa"/>
            <w:gridSpan w:val="2"/>
            <w:tcBorders>
              <w:top w:val="nil"/>
              <w:left w:val="nil"/>
              <w:bottom w:val="nil"/>
              <w:right w:val="nil"/>
            </w:tcBorders>
          </w:tcPr>
          <w:p w14:paraId="6F63D6A3" w14:textId="77777777" w:rsidR="001B3A7E" w:rsidRPr="00EA062F" w:rsidRDefault="001B3A7E" w:rsidP="001E2123"/>
        </w:tc>
      </w:tr>
      <w:tr w:rsidR="001B3A7E" w:rsidRPr="00EA062F" w14:paraId="679E9B72" w14:textId="77777777" w:rsidTr="001E2123">
        <w:trPr>
          <w:trHeight w:val="240"/>
          <w:jc w:val="center"/>
        </w:trPr>
        <w:tc>
          <w:tcPr>
            <w:tcW w:w="4876" w:type="dxa"/>
            <w:tcBorders>
              <w:top w:val="nil"/>
              <w:left w:val="nil"/>
              <w:bottom w:val="nil"/>
              <w:right w:val="nil"/>
            </w:tcBorders>
          </w:tcPr>
          <w:p w14:paraId="5A897683"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66947021" w14:textId="77777777" w:rsidR="001B3A7E" w:rsidRPr="00EA062F" w:rsidRDefault="001B3A7E" w:rsidP="001E2123">
            <w:pPr>
              <w:pStyle w:val="AmColumnHeading"/>
            </w:pPr>
            <w:r w:rsidRPr="00EA062F">
              <w:t>Alteração</w:t>
            </w:r>
          </w:p>
        </w:tc>
      </w:tr>
      <w:tr w:rsidR="001B3A7E" w:rsidRPr="00EA062F" w14:paraId="1C8B7C50" w14:textId="77777777" w:rsidTr="001E2123">
        <w:trPr>
          <w:jc w:val="center"/>
        </w:trPr>
        <w:tc>
          <w:tcPr>
            <w:tcW w:w="4876" w:type="dxa"/>
            <w:tcBorders>
              <w:top w:val="nil"/>
              <w:left w:val="nil"/>
              <w:bottom w:val="nil"/>
              <w:right w:val="nil"/>
            </w:tcBorders>
          </w:tcPr>
          <w:p w14:paraId="4ABE4F1D" w14:textId="77777777" w:rsidR="001B3A7E" w:rsidRPr="00EA062F" w:rsidRDefault="001B3A7E" w:rsidP="001E2123">
            <w:pPr>
              <w:pStyle w:val="Normal6a"/>
            </w:pPr>
          </w:p>
        </w:tc>
        <w:tc>
          <w:tcPr>
            <w:tcW w:w="4876" w:type="dxa"/>
            <w:tcBorders>
              <w:top w:val="nil"/>
              <w:left w:val="nil"/>
              <w:bottom w:val="nil"/>
              <w:right w:val="nil"/>
            </w:tcBorders>
          </w:tcPr>
          <w:p w14:paraId="01EDD831" w14:textId="4DE15F57" w:rsidR="001B3A7E" w:rsidRPr="00EA062F" w:rsidRDefault="001B3A7E" w:rsidP="001E2123">
            <w:pPr>
              <w:pStyle w:val="Normal6a"/>
            </w:pPr>
            <w:r w:rsidRPr="00EA062F">
              <w:rPr>
                <w:b/>
                <w:i/>
              </w:rPr>
              <w:t>(2</w:t>
            </w:r>
            <w:r w:rsidR="006F000D">
              <w:rPr>
                <w:b/>
                <w:i/>
              </w:rPr>
              <w:noBreakHyphen/>
            </w:r>
            <w:r w:rsidRPr="00EA062F">
              <w:rPr>
                <w:b/>
                <w:i/>
              </w:rPr>
              <w:t>B)</w:t>
            </w:r>
            <w:r w:rsidRPr="00EA062F">
              <w:tab/>
            </w:r>
            <w:r w:rsidRPr="00EA062F">
              <w:rPr>
                <w:b/>
                <w:i/>
              </w:rPr>
              <w:t>No contexto da União dos Mercados de Capitais, as titularizações tradicionais, caracterizadas por uma verdadeira transferência de ativos e pelo risco de crédito subjacente para fora do balanço do originador, constituem um instrumento estrutural para reforçar a eficiência da intermediação financeira e apoiar o financiamento da economia real na União. Quando devidamente estruturadas e sujeitas a um quadro regulamentar sólido, tais operações contribuem para a diversificação das fontes de financiamento, para uma gestão eficaz dos riscos e para a resiliência do sistema financeiro. Importa, por conseguinte, que o quadro regulamentar da União reconheça as características específicas e os benefícios económicos das titularizações tradicionais e evite abordagens indevidamente restritivas suscetíveis de limitar injustificadamente a sua utilização. Ao mesmo tempo, é essencial para a economia real que as titularizações tradicionais e o impulso que podem conferir à competitividade beneficiem os setores mais relevantes e estratégicos dos mercados industriais europeus, através de instrumentos fiscais e de políticas públicas adequados, a nível nacional e europeu;</w:t>
            </w:r>
          </w:p>
        </w:tc>
      </w:tr>
    </w:tbl>
    <w:p w14:paraId="2E2CB87F"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4AEA9CC"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3BB4996D" w14:textId="77777777" w:rsidR="001B3A7E" w:rsidRPr="00EA062F" w:rsidRDefault="001B3A7E" w:rsidP="001B3A7E">
      <w:pPr>
        <w:pStyle w:val="AmJustText"/>
      </w:pPr>
      <w:r w:rsidRPr="00EA062F">
        <w:t>As titularizações tradicionais podem constituir um instrumento específico e adequado para transferir os benefícios financeiros de operações financeiras altamente especializadas para a economia real. Podem igualmente ser interpretadas, no contexto e no quadro regulamentar adequados, como um instrumento económico equilibrado, que concilia a estabilidade financeira com uma alavancagem financeira adequada ao serviço do crescimento económico.</w:t>
      </w:r>
    </w:p>
    <w:p w14:paraId="1A6ECBC8" w14:textId="77777777" w:rsidR="001B3A7E" w:rsidRPr="00EA062F" w:rsidRDefault="001B3A7E" w:rsidP="001B3A7E">
      <w:r w:rsidRPr="00EA062F">
        <w:rPr>
          <w:rStyle w:val="HideTWBExt"/>
        </w:rPr>
        <w:t>&lt;/Amend&gt;</w:t>
      </w:r>
    </w:p>
    <w:p w14:paraId="1EDBDB40"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61</w:t>
      </w:r>
      <w:r w:rsidRPr="00EA062F">
        <w:rPr>
          <w:rStyle w:val="HideTWBExt"/>
        </w:rPr>
        <w:t>&lt;/NumAm&gt;</w:t>
      </w:r>
    </w:p>
    <w:p w14:paraId="7376F0CD"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3500DE69" w14:textId="77777777" w:rsidR="001B3A7E" w:rsidRPr="00EA062F" w:rsidRDefault="001B3A7E" w:rsidP="001B3A7E">
      <w:pPr>
        <w:pStyle w:val="NormalBold"/>
      </w:pPr>
      <w:r w:rsidRPr="00EA062F">
        <w:rPr>
          <w:rStyle w:val="HideTWBExt"/>
          <w:b w:val="0"/>
        </w:rPr>
        <w:t>&lt;/RepeatBlock-By&gt;</w:t>
      </w:r>
    </w:p>
    <w:p w14:paraId="7D613862"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5BD0A6E" w14:textId="37A6BA0F" w:rsidR="001B3A7E" w:rsidRPr="00EA062F" w:rsidRDefault="001B3A7E" w:rsidP="001B3A7E">
      <w:pPr>
        <w:pStyle w:val="NormalBold"/>
      </w:pPr>
      <w:r w:rsidRPr="00EA062F">
        <w:rPr>
          <w:rStyle w:val="HideTWBExt"/>
        </w:rPr>
        <w:t>&lt;Article&gt;</w:t>
      </w:r>
      <w:r w:rsidRPr="00EA062F">
        <w:t>Considerando 2</w:t>
      </w:r>
      <w:r w:rsidR="006F000D">
        <w:noBreakHyphen/>
      </w:r>
      <w:r w:rsidRPr="00EA062F">
        <w:t>C (novo)</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25AFD87" w14:textId="77777777" w:rsidTr="001E2123">
        <w:trPr>
          <w:trHeight w:hRule="exact" w:val="240"/>
          <w:jc w:val="center"/>
        </w:trPr>
        <w:tc>
          <w:tcPr>
            <w:tcW w:w="9752" w:type="dxa"/>
            <w:gridSpan w:val="2"/>
            <w:tcBorders>
              <w:top w:val="nil"/>
              <w:left w:val="nil"/>
              <w:bottom w:val="nil"/>
              <w:right w:val="nil"/>
            </w:tcBorders>
          </w:tcPr>
          <w:p w14:paraId="1045D722" w14:textId="77777777" w:rsidR="001B3A7E" w:rsidRPr="00EA062F" w:rsidRDefault="001B3A7E" w:rsidP="001E2123"/>
        </w:tc>
      </w:tr>
      <w:tr w:rsidR="001B3A7E" w:rsidRPr="00EA062F" w14:paraId="5E584B2D" w14:textId="77777777" w:rsidTr="001E2123">
        <w:trPr>
          <w:trHeight w:val="240"/>
          <w:jc w:val="center"/>
        </w:trPr>
        <w:tc>
          <w:tcPr>
            <w:tcW w:w="4876" w:type="dxa"/>
            <w:tcBorders>
              <w:top w:val="nil"/>
              <w:left w:val="nil"/>
              <w:bottom w:val="nil"/>
              <w:right w:val="nil"/>
            </w:tcBorders>
          </w:tcPr>
          <w:p w14:paraId="57BD1D80"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D21A234" w14:textId="77777777" w:rsidR="001B3A7E" w:rsidRPr="00EA062F" w:rsidRDefault="001B3A7E" w:rsidP="001E2123">
            <w:pPr>
              <w:pStyle w:val="AmColumnHeading"/>
            </w:pPr>
            <w:r w:rsidRPr="00EA062F">
              <w:t>Alteração</w:t>
            </w:r>
          </w:p>
        </w:tc>
      </w:tr>
      <w:tr w:rsidR="001B3A7E" w:rsidRPr="00EA062F" w14:paraId="2BF341D3" w14:textId="77777777" w:rsidTr="001E2123">
        <w:trPr>
          <w:jc w:val="center"/>
        </w:trPr>
        <w:tc>
          <w:tcPr>
            <w:tcW w:w="4876" w:type="dxa"/>
            <w:tcBorders>
              <w:top w:val="nil"/>
              <w:left w:val="nil"/>
              <w:bottom w:val="nil"/>
              <w:right w:val="nil"/>
            </w:tcBorders>
          </w:tcPr>
          <w:p w14:paraId="7C48F694" w14:textId="77777777" w:rsidR="001B3A7E" w:rsidRPr="00EA062F" w:rsidRDefault="001B3A7E" w:rsidP="001E2123">
            <w:pPr>
              <w:pStyle w:val="Normal6a"/>
            </w:pPr>
          </w:p>
        </w:tc>
        <w:tc>
          <w:tcPr>
            <w:tcW w:w="4876" w:type="dxa"/>
            <w:tcBorders>
              <w:top w:val="nil"/>
              <w:left w:val="nil"/>
              <w:bottom w:val="nil"/>
              <w:right w:val="nil"/>
            </w:tcBorders>
          </w:tcPr>
          <w:p w14:paraId="162887ED" w14:textId="39DAC635" w:rsidR="001B3A7E" w:rsidRPr="00EA062F" w:rsidRDefault="001B3A7E" w:rsidP="001E2123">
            <w:pPr>
              <w:pStyle w:val="Normal6a"/>
            </w:pPr>
            <w:r w:rsidRPr="00EA062F">
              <w:rPr>
                <w:b/>
                <w:i/>
              </w:rPr>
              <w:t>(2</w:t>
            </w:r>
            <w:r w:rsidR="006F000D">
              <w:rPr>
                <w:b/>
                <w:i/>
              </w:rPr>
              <w:noBreakHyphen/>
            </w:r>
            <w:r w:rsidRPr="00EA062F">
              <w:rPr>
                <w:b/>
                <w:i/>
              </w:rPr>
              <w:t>C)</w:t>
            </w:r>
            <w:r w:rsidRPr="00EA062F">
              <w:tab/>
            </w:r>
            <w:r w:rsidRPr="00EA062F">
              <w:rPr>
                <w:b/>
                <w:i/>
              </w:rPr>
              <w:t>Os dados da análise de mercado a longo prazo indicam que os instrumentos de titularização demonstraram resultados de desempenho comparáveis ou superiores aos dos títulos de dívida pública e das obrigações de empresas em todas as categorias de notação durante grandes períodos de tempo; Quando devidamente estruturadas, objeto de divulgação transparente e sujeitas a uma gestão eficaz dos riscos, as titularizações têm demonstrado capacidade para absorver choques de crédito sem dar origem a instabilidade sistémica. Este desempenho histórico corrobora a opinião de que um regime de titularização bem concebido pode contribuir para a estabilidade financeira, reforçando simultaneamente a eficiência e a profundidade dos mercados de capitais da União, em vez de os fragilizar. Demonstra igualmente que a abordagem geral do Parlamento Europeu deve promover o crescimento económico sem conferir um peso desproporcionado aos riscos para a estabilidade financeira, tendo em conta o impacto diferenciado que a crise financeira teve no sistema financeiro dos Estados Unidos e no sistema financeiro mundial, em relação ao da UE;</w:t>
            </w:r>
          </w:p>
        </w:tc>
      </w:tr>
    </w:tbl>
    <w:p w14:paraId="2E31145E"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BE73663"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601E3E71" w14:textId="77777777" w:rsidR="001B3A7E" w:rsidRPr="00EA062F" w:rsidRDefault="001B3A7E" w:rsidP="001B3A7E">
      <w:pPr>
        <w:pStyle w:val="AmJustText"/>
      </w:pPr>
      <w:r w:rsidRPr="00EA062F">
        <w:t>O risco da atividade de titularização é muitas vezes considerado de forma desproporcionada.</w:t>
      </w:r>
    </w:p>
    <w:p w14:paraId="034E6406" w14:textId="77777777" w:rsidR="001B3A7E" w:rsidRPr="00EA062F" w:rsidRDefault="001B3A7E" w:rsidP="001B3A7E">
      <w:r w:rsidRPr="00EA062F">
        <w:rPr>
          <w:rStyle w:val="HideTWBExt"/>
        </w:rPr>
        <w:t>&lt;/Amend&gt;</w:t>
      </w:r>
    </w:p>
    <w:p w14:paraId="147A9CBC"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62</w:t>
      </w:r>
      <w:r w:rsidRPr="00EA062F">
        <w:rPr>
          <w:rStyle w:val="HideTWBExt"/>
        </w:rPr>
        <w:t>&lt;/NumAm&gt;</w:t>
      </w:r>
    </w:p>
    <w:p w14:paraId="3EDB9F41" w14:textId="77777777" w:rsidR="001B3A7E" w:rsidRPr="00EA062F" w:rsidRDefault="001B3A7E" w:rsidP="001B3A7E">
      <w:pPr>
        <w:pStyle w:val="NormalBold"/>
      </w:pPr>
      <w:r w:rsidRPr="00EA062F">
        <w:rPr>
          <w:rStyle w:val="HideTWBExt"/>
          <w:b w:val="0"/>
        </w:rPr>
        <w:t>&lt;RepeatBlock-By&gt;&lt;Members&gt;</w:t>
      </w:r>
      <w:r w:rsidRPr="00EA062F">
        <w:t>Auke Zijlstra</w:t>
      </w:r>
      <w:r w:rsidRPr="00EA062F">
        <w:rPr>
          <w:rStyle w:val="HideTWBExt"/>
          <w:b w:val="0"/>
        </w:rPr>
        <w:t>&lt;/Members&gt;</w:t>
      </w:r>
    </w:p>
    <w:p w14:paraId="0A795AFB" w14:textId="77777777" w:rsidR="001B3A7E" w:rsidRPr="00EA062F" w:rsidRDefault="001B3A7E" w:rsidP="001B3A7E">
      <w:pPr>
        <w:pStyle w:val="NormalBold"/>
      </w:pPr>
      <w:r w:rsidRPr="00EA062F">
        <w:rPr>
          <w:rStyle w:val="HideTWBExt"/>
          <w:b w:val="0"/>
        </w:rPr>
        <w:t>&lt;/RepeatBlock-By&gt;</w:t>
      </w:r>
    </w:p>
    <w:p w14:paraId="6CA404E8"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B5D1B2F" w14:textId="77777777" w:rsidR="001B3A7E" w:rsidRPr="00EA062F" w:rsidRDefault="001B3A7E" w:rsidP="001B3A7E">
      <w:pPr>
        <w:pStyle w:val="NormalBold"/>
      </w:pPr>
      <w:r w:rsidRPr="00EA062F">
        <w:rPr>
          <w:rStyle w:val="HideTWBExt"/>
        </w:rPr>
        <w:t>&lt;Article&gt;</w:t>
      </w:r>
      <w:r w:rsidRPr="00EA062F">
        <w:t>Considerando 3</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7B1B710" w14:textId="77777777" w:rsidTr="001E2123">
        <w:trPr>
          <w:trHeight w:hRule="exact" w:val="240"/>
          <w:jc w:val="center"/>
        </w:trPr>
        <w:tc>
          <w:tcPr>
            <w:tcW w:w="9752" w:type="dxa"/>
            <w:gridSpan w:val="2"/>
            <w:tcBorders>
              <w:top w:val="nil"/>
              <w:left w:val="nil"/>
              <w:bottom w:val="nil"/>
              <w:right w:val="nil"/>
            </w:tcBorders>
          </w:tcPr>
          <w:p w14:paraId="6DE8D148" w14:textId="77777777" w:rsidR="001B3A7E" w:rsidRPr="00EA062F" w:rsidRDefault="001B3A7E" w:rsidP="001E2123"/>
        </w:tc>
      </w:tr>
      <w:tr w:rsidR="001B3A7E" w:rsidRPr="00EA062F" w14:paraId="75CED979" w14:textId="77777777" w:rsidTr="001E2123">
        <w:trPr>
          <w:trHeight w:val="240"/>
          <w:jc w:val="center"/>
        </w:trPr>
        <w:tc>
          <w:tcPr>
            <w:tcW w:w="4876" w:type="dxa"/>
            <w:tcBorders>
              <w:top w:val="nil"/>
              <w:left w:val="nil"/>
              <w:bottom w:val="nil"/>
              <w:right w:val="nil"/>
            </w:tcBorders>
          </w:tcPr>
          <w:p w14:paraId="17C896B0"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549A86C" w14:textId="77777777" w:rsidR="001B3A7E" w:rsidRPr="00EA062F" w:rsidRDefault="001B3A7E" w:rsidP="001E2123">
            <w:pPr>
              <w:pStyle w:val="AmColumnHeading"/>
            </w:pPr>
            <w:r w:rsidRPr="00EA062F">
              <w:t>Alteração</w:t>
            </w:r>
          </w:p>
        </w:tc>
      </w:tr>
      <w:tr w:rsidR="001B3A7E" w:rsidRPr="00EA062F" w14:paraId="5007F285" w14:textId="77777777" w:rsidTr="001E2123">
        <w:trPr>
          <w:jc w:val="center"/>
        </w:trPr>
        <w:tc>
          <w:tcPr>
            <w:tcW w:w="4876" w:type="dxa"/>
            <w:tcBorders>
              <w:top w:val="nil"/>
              <w:left w:val="nil"/>
              <w:bottom w:val="nil"/>
              <w:right w:val="nil"/>
            </w:tcBorders>
          </w:tcPr>
          <w:p w14:paraId="1B79F789" w14:textId="77777777" w:rsidR="001B3A7E" w:rsidRPr="00EA062F" w:rsidRDefault="001B3A7E" w:rsidP="001E2123">
            <w:pPr>
              <w:pStyle w:val="Normal6a"/>
            </w:pPr>
            <w:r w:rsidRPr="00EA062F">
              <w:rPr>
                <w:b/>
                <w:i/>
              </w:rPr>
              <w:t>(3)</w:t>
            </w:r>
            <w:r w:rsidRPr="00EA062F">
              <w:tab/>
            </w:r>
            <w:r w:rsidRPr="00EA062F">
              <w:rPr>
                <w:b/>
                <w:i/>
              </w:rPr>
              <w:t>A fim de aumentar a transparência e assegurar um tratamento regulamentar coerente destinado a reduzir os custos para os emitentes, deve ser introduzida uma definição de titularização pública e privada. O âmbito das titularizações públicas deve abranger as operações em que os títulos subjacentes estão admitidos à negociação em mercados regulamentados, em sistemas de negociação multilateral (MTF), em sistemas de negociação organizados (OTF) ou em qualquer outra plataforma de negociação na União, e as operações comercializadas junto de investidores em termos e condições inalteráveis em que o pacote é oferecido conforme apresentado e os investidores não têm contacto direto com os cedentes ou patrocinadores e, por conseguinte, não podem receber diretamente as informações necessárias para exercer a diligência devida sem que o cedente ou o patrocinador divulgue ao mercado quaisquer informações comercialmente sensíveis. A definição desses tipos de operações como públicas, em virtude da sua acessibilidade a um vasto leque de investidores, deverá assegurar que essas operações estejam sujeitas a requisitos de transparência e a um controlo regulamentar adequados e contribuir para uma melhor supervisão e funcionamento do mercado.</w:t>
            </w:r>
          </w:p>
        </w:tc>
        <w:tc>
          <w:tcPr>
            <w:tcW w:w="4876" w:type="dxa"/>
            <w:tcBorders>
              <w:top w:val="nil"/>
              <w:left w:val="nil"/>
              <w:bottom w:val="nil"/>
              <w:right w:val="nil"/>
            </w:tcBorders>
          </w:tcPr>
          <w:p w14:paraId="311A10EC" w14:textId="77777777" w:rsidR="001B3A7E" w:rsidRPr="00EA062F" w:rsidRDefault="001B3A7E" w:rsidP="001E2123">
            <w:pPr>
              <w:pStyle w:val="Normal6a"/>
            </w:pPr>
            <w:r w:rsidRPr="00EA062F">
              <w:rPr>
                <w:b/>
                <w:i/>
              </w:rPr>
              <w:t>Suprimido</w:t>
            </w:r>
          </w:p>
        </w:tc>
      </w:tr>
    </w:tbl>
    <w:p w14:paraId="5BEFA86A"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41CCB05"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2FA5307F" w14:textId="2F8623FE" w:rsidR="001B3A7E" w:rsidRPr="00EA062F" w:rsidRDefault="001B3A7E" w:rsidP="001B3A7E">
      <w:pPr>
        <w:pStyle w:val="AmJustText"/>
      </w:pPr>
      <w:r w:rsidRPr="00EA062F">
        <w:t>A definição alargada de titularização pública significa que praticamente todas as titularizações ficarão sujeitas a requisitos de comunicação de informações mais onerosos e complexos. Tal situação não aumentará apenas os custos para os investidores, como também desincentivará a titularização privada. Esta realidade revela</w:t>
      </w:r>
      <w:r w:rsidR="006F000D">
        <w:noBreakHyphen/>
      </w:r>
      <w:r w:rsidRPr="00EA062F">
        <w:t>se particularmente problemática para os investidores que procuram posições em risco ou classes de ativos altamente específicas.</w:t>
      </w:r>
    </w:p>
    <w:p w14:paraId="6F423C05" w14:textId="77777777" w:rsidR="001B3A7E" w:rsidRPr="00EA062F" w:rsidRDefault="001B3A7E" w:rsidP="001B3A7E">
      <w:r w:rsidRPr="00EA062F">
        <w:rPr>
          <w:rStyle w:val="HideTWBExt"/>
        </w:rPr>
        <w:t>&lt;/Amend&gt;</w:t>
      </w:r>
    </w:p>
    <w:p w14:paraId="7E04D726"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63</w:t>
      </w:r>
      <w:r w:rsidRPr="00EA062F">
        <w:rPr>
          <w:rStyle w:val="HideTWBExt"/>
        </w:rPr>
        <w:t>&lt;/NumAm&gt;</w:t>
      </w:r>
    </w:p>
    <w:p w14:paraId="1ABEC7C4" w14:textId="77777777" w:rsidR="001B3A7E" w:rsidRPr="00EA062F" w:rsidRDefault="001B3A7E" w:rsidP="001B3A7E">
      <w:pPr>
        <w:pStyle w:val="NormalBold"/>
      </w:pPr>
      <w:r w:rsidRPr="00EA062F">
        <w:rPr>
          <w:rStyle w:val="HideTWBExt"/>
          <w:b w:val="0"/>
        </w:rPr>
        <w:t>&lt;RepeatBlock-By&gt;&lt;Members&gt;</w:t>
      </w:r>
      <w:r w:rsidRPr="00EA062F">
        <w:t>Markus Ferber</w:t>
      </w:r>
      <w:r w:rsidRPr="00EA062F">
        <w:rPr>
          <w:rStyle w:val="HideTWBExt"/>
          <w:b w:val="0"/>
        </w:rPr>
        <w:t>&lt;/Members&gt;</w:t>
      </w:r>
    </w:p>
    <w:p w14:paraId="24026087" w14:textId="77777777" w:rsidR="001B3A7E" w:rsidRPr="00EA062F" w:rsidRDefault="001B3A7E" w:rsidP="001B3A7E">
      <w:pPr>
        <w:pStyle w:val="NormalBold"/>
      </w:pPr>
      <w:r w:rsidRPr="00EA062F">
        <w:rPr>
          <w:rStyle w:val="HideTWBExt"/>
          <w:b w:val="0"/>
        </w:rPr>
        <w:t>&lt;/RepeatBlock-By&gt;</w:t>
      </w:r>
    </w:p>
    <w:p w14:paraId="0A3DE8F9"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41F4857" w14:textId="7CF0EFAF" w:rsidR="001B3A7E" w:rsidRPr="00EA062F" w:rsidRDefault="001B3A7E" w:rsidP="001B3A7E">
      <w:pPr>
        <w:pStyle w:val="NormalBold"/>
      </w:pPr>
      <w:r w:rsidRPr="00EA062F">
        <w:rPr>
          <w:rStyle w:val="HideTWBExt"/>
        </w:rPr>
        <w:t>&lt;Article&gt;</w:t>
      </w:r>
      <w:r w:rsidRPr="00EA062F">
        <w:t>Considerando 3</w:t>
      </w:r>
      <w:r w:rsidR="006F000D">
        <w:noBreakHyphen/>
      </w:r>
      <w:r w:rsidRPr="00EA062F">
        <w:t>A (novo)</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293C3C6" w14:textId="77777777" w:rsidTr="001E2123">
        <w:trPr>
          <w:trHeight w:hRule="exact" w:val="240"/>
          <w:jc w:val="center"/>
        </w:trPr>
        <w:tc>
          <w:tcPr>
            <w:tcW w:w="9752" w:type="dxa"/>
            <w:gridSpan w:val="2"/>
            <w:tcBorders>
              <w:top w:val="nil"/>
              <w:left w:val="nil"/>
              <w:bottom w:val="nil"/>
              <w:right w:val="nil"/>
            </w:tcBorders>
          </w:tcPr>
          <w:p w14:paraId="3F26E7B4" w14:textId="77777777" w:rsidR="001B3A7E" w:rsidRPr="00EA062F" w:rsidRDefault="001B3A7E" w:rsidP="001E2123"/>
        </w:tc>
      </w:tr>
      <w:tr w:rsidR="001B3A7E" w:rsidRPr="00EA062F" w14:paraId="625E39C1" w14:textId="77777777" w:rsidTr="001E2123">
        <w:trPr>
          <w:trHeight w:val="240"/>
          <w:jc w:val="center"/>
        </w:trPr>
        <w:tc>
          <w:tcPr>
            <w:tcW w:w="4876" w:type="dxa"/>
            <w:tcBorders>
              <w:top w:val="nil"/>
              <w:left w:val="nil"/>
              <w:bottom w:val="nil"/>
              <w:right w:val="nil"/>
            </w:tcBorders>
          </w:tcPr>
          <w:p w14:paraId="09CA658A"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34A6141C" w14:textId="77777777" w:rsidR="001B3A7E" w:rsidRPr="00EA062F" w:rsidRDefault="001B3A7E" w:rsidP="001E2123">
            <w:pPr>
              <w:pStyle w:val="AmColumnHeading"/>
            </w:pPr>
            <w:r w:rsidRPr="00EA062F">
              <w:t>Alteração</w:t>
            </w:r>
          </w:p>
        </w:tc>
      </w:tr>
      <w:tr w:rsidR="001B3A7E" w:rsidRPr="00EA062F" w14:paraId="33771770" w14:textId="77777777" w:rsidTr="001E2123">
        <w:trPr>
          <w:jc w:val="center"/>
        </w:trPr>
        <w:tc>
          <w:tcPr>
            <w:tcW w:w="4876" w:type="dxa"/>
            <w:tcBorders>
              <w:top w:val="nil"/>
              <w:left w:val="nil"/>
              <w:bottom w:val="nil"/>
              <w:right w:val="nil"/>
            </w:tcBorders>
          </w:tcPr>
          <w:p w14:paraId="53DA9B2C" w14:textId="77777777" w:rsidR="001B3A7E" w:rsidRPr="00EA062F" w:rsidRDefault="001B3A7E" w:rsidP="001E2123">
            <w:pPr>
              <w:pStyle w:val="Normal6a"/>
            </w:pPr>
          </w:p>
        </w:tc>
        <w:tc>
          <w:tcPr>
            <w:tcW w:w="4876" w:type="dxa"/>
            <w:tcBorders>
              <w:top w:val="nil"/>
              <w:left w:val="nil"/>
              <w:bottom w:val="nil"/>
              <w:right w:val="nil"/>
            </w:tcBorders>
          </w:tcPr>
          <w:p w14:paraId="047FBCB5" w14:textId="1342F9B4" w:rsidR="001B3A7E" w:rsidRPr="00EA062F" w:rsidRDefault="001B3A7E" w:rsidP="001E2123">
            <w:pPr>
              <w:pStyle w:val="Normal6a"/>
            </w:pPr>
            <w:r w:rsidRPr="00EA062F">
              <w:rPr>
                <w:b/>
                <w:i/>
              </w:rPr>
              <w:t>(3</w:t>
            </w:r>
            <w:r w:rsidR="006F000D">
              <w:rPr>
                <w:b/>
                <w:i/>
              </w:rPr>
              <w:noBreakHyphen/>
            </w:r>
            <w:r w:rsidRPr="00EA062F">
              <w:rPr>
                <w:b/>
                <w:i/>
              </w:rPr>
              <w:t>A)</w:t>
            </w:r>
            <w:r w:rsidRPr="00EA062F">
              <w:tab/>
            </w:r>
            <w:r w:rsidRPr="00EA062F">
              <w:rPr>
                <w:b/>
                <w:i/>
              </w:rPr>
              <w:t>A fim de assegurar o funcionamento eficaz do regime de titularização e reforçar a segurança jurídica, é conveniente clarificar a definição de «patrocinador». Em especial, permitir que os gestores de fundos de investimento alternativos e as sociedades gestoras autorizadas ao abrigo do direito da União atuem como patrocinadores deverá reduzir a dependência de mecanismos de estruturação complexos, facilitar a execução ordenada das operações de titularização e expandir o mercado. Esta clarificação deverá apoiar o desenvolvimento dos mercados de titularização, alargar os canais de financiamento da economia real e preservar um elevado nível de proteção dos investidores, sem comprometer os objetivos prudenciais.</w:t>
            </w:r>
          </w:p>
        </w:tc>
      </w:tr>
    </w:tbl>
    <w:p w14:paraId="7ACAF98D"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7D49C91" w14:textId="77777777" w:rsidR="001B3A7E" w:rsidRPr="00EA062F" w:rsidRDefault="001B3A7E" w:rsidP="001B3A7E">
      <w:r w:rsidRPr="00EA062F">
        <w:rPr>
          <w:rStyle w:val="HideTWBExt"/>
        </w:rPr>
        <w:t>&lt;/Amend&gt;</w:t>
      </w:r>
    </w:p>
    <w:p w14:paraId="333606B4"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64</w:t>
      </w:r>
      <w:r w:rsidRPr="00EA062F">
        <w:rPr>
          <w:rStyle w:val="HideTWBExt"/>
        </w:rPr>
        <w:t>&lt;/NumAm&gt;</w:t>
      </w:r>
    </w:p>
    <w:p w14:paraId="3AABFEE8" w14:textId="77777777" w:rsidR="001B3A7E" w:rsidRPr="00EA062F" w:rsidRDefault="001B3A7E" w:rsidP="001B3A7E">
      <w:pPr>
        <w:pStyle w:val="NormalBold"/>
      </w:pPr>
      <w:r w:rsidRPr="00EA062F">
        <w:rPr>
          <w:rStyle w:val="HideTWBExt"/>
          <w:b w:val="0"/>
        </w:rPr>
        <w:t>&lt;RepeatBlock-By&gt;&lt;Members&gt;</w:t>
      </w:r>
      <w:r w:rsidRPr="00EA062F">
        <w:t>Auke Zijlstra, Pierre Pimpie</w:t>
      </w:r>
      <w:r w:rsidRPr="00EA062F">
        <w:rPr>
          <w:rStyle w:val="HideTWBExt"/>
          <w:b w:val="0"/>
        </w:rPr>
        <w:t>&lt;/Members&gt;</w:t>
      </w:r>
    </w:p>
    <w:p w14:paraId="735EEA1D" w14:textId="77777777" w:rsidR="001B3A7E" w:rsidRPr="00EA062F" w:rsidRDefault="001B3A7E" w:rsidP="001B3A7E">
      <w:pPr>
        <w:pStyle w:val="NormalBold"/>
      </w:pPr>
      <w:r w:rsidRPr="00EA062F">
        <w:rPr>
          <w:rStyle w:val="HideTWBExt"/>
          <w:b w:val="0"/>
        </w:rPr>
        <w:t>&lt;/RepeatBlock-By&gt;</w:t>
      </w:r>
    </w:p>
    <w:p w14:paraId="1B484097"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DE2A39E" w14:textId="36A39B23" w:rsidR="001B3A7E" w:rsidRPr="00EA062F" w:rsidRDefault="001B3A7E" w:rsidP="001B3A7E">
      <w:pPr>
        <w:pStyle w:val="NormalBold"/>
      </w:pPr>
      <w:r w:rsidRPr="00EA062F">
        <w:rPr>
          <w:rStyle w:val="HideTWBExt"/>
        </w:rPr>
        <w:t>&lt;Article&gt;</w:t>
      </w:r>
      <w:r w:rsidRPr="00EA062F">
        <w:t>Considerando 4</w:t>
      </w:r>
      <w:r w:rsidR="006F000D">
        <w:noBreakHyphen/>
      </w:r>
      <w:r w:rsidRPr="00EA062F">
        <w:t>A (novo)</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8C5264E" w14:textId="77777777" w:rsidTr="001E2123">
        <w:trPr>
          <w:trHeight w:hRule="exact" w:val="240"/>
          <w:jc w:val="center"/>
        </w:trPr>
        <w:tc>
          <w:tcPr>
            <w:tcW w:w="9752" w:type="dxa"/>
            <w:gridSpan w:val="2"/>
            <w:tcBorders>
              <w:top w:val="nil"/>
              <w:left w:val="nil"/>
              <w:bottom w:val="nil"/>
              <w:right w:val="nil"/>
            </w:tcBorders>
          </w:tcPr>
          <w:p w14:paraId="3AABB82B" w14:textId="77777777" w:rsidR="001B3A7E" w:rsidRPr="00EA062F" w:rsidRDefault="001B3A7E" w:rsidP="001E2123"/>
        </w:tc>
      </w:tr>
      <w:tr w:rsidR="001B3A7E" w:rsidRPr="00EA062F" w14:paraId="255104B0" w14:textId="77777777" w:rsidTr="001E2123">
        <w:trPr>
          <w:trHeight w:val="240"/>
          <w:jc w:val="center"/>
        </w:trPr>
        <w:tc>
          <w:tcPr>
            <w:tcW w:w="4876" w:type="dxa"/>
            <w:tcBorders>
              <w:top w:val="nil"/>
              <w:left w:val="nil"/>
              <w:bottom w:val="nil"/>
              <w:right w:val="nil"/>
            </w:tcBorders>
          </w:tcPr>
          <w:p w14:paraId="6E5B729F"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45493A5E" w14:textId="77777777" w:rsidR="001B3A7E" w:rsidRPr="00EA062F" w:rsidRDefault="001B3A7E" w:rsidP="001E2123">
            <w:pPr>
              <w:pStyle w:val="AmColumnHeading"/>
            </w:pPr>
            <w:r w:rsidRPr="00EA062F">
              <w:t>Alteração</w:t>
            </w:r>
          </w:p>
        </w:tc>
      </w:tr>
      <w:tr w:rsidR="001B3A7E" w:rsidRPr="00EA062F" w14:paraId="509234D7" w14:textId="77777777" w:rsidTr="001E2123">
        <w:trPr>
          <w:jc w:val="center"/>
        </w:trPr>
        <w:tc>
          <w:tcPr>
            <w:tcW w:w="4876" w:type="dxa"/>
            <w:tcBorders>
              <w:top w:val="nil"/>
              <w:left w:val="nil"/>
              <w:bottom w:val="nil"/>
              <w:right w:val="nil"/>
            </w:tcBorders>
          </w:tcPr>
          <w:p w14:paraId="302D93ED" w14:textId="77777777" w:rsidR="001B3A7E" w:rsidRPr="00EA062F" w:rsidRDefault="001B3A7E" w:rsidP="001E2123">
            <w:pPr>
              <w:pStyle w:val="Normal6a"/>
            </w:pPr>
          </w:p>
        </w:tc>
        <w:tc>
          <w:tcPr>
            <w:tcW w:w="4876" w:type="dxa"/>
            <w:tcBorders>
              <w:top w:val="nil"/>
              <w:left w:val="nil"/>
              <w:bottom w:val="nil"/>
              <w:right w:val="nil"/>
            </w:tcBorders>
          </w:tcPr>
          <w:p w14:paraId="5F90C995" w14:textId="7495EADA" w:rsidR="001B3A7E" w:rsidRPr="00EA062F" w:rsidRDefault="001B3A7E" w:rsidP="001E2123">
            <w:pPr>
              <w:pStyle w:val="Normal6a"/>
            </w:pPr>
            <w:r w:rsidRPr="00EA062F">
              <w:rPr>
                <w:b/>
                <w:i/>
              </w:rPr>
              <w:t>(4</w:t>
            </w:r>
            <w:r w:rsidR="006F000D">
              <w:rPr>
                <w:b/>
                <w:i/>
              </w:rPr>
              <w:noBreakHyphen/>
            </w:r>
            <w:r w:rsidRPr="00EA062F">
              <w:rPr>
                <w:b/>
                <w:i/>
              </w:rPr>
              <w:t>A)</w:t>
            </w:r>
            <w:r w:rsidRPr="00EA062F">
              <w:tab/>
            </w:r>
            <w:r w:rsidRPr="00EA062F">
              <w:rPr>
                <w:b/>
                <w:i/>
              </w:rPr>
              <w:t>Os requisitos de diligência devida aplicáveis às titularizações emitidas por entidades de países terceiros obrigam atualmente esses emitentes a cumprir os requisitos de divulgação da União, em especial a utilização dos modelos de divulgação normalizados estabelecidos nos atos delegados ao abrigo do Regulamento (UE) 2017/2402. Esta obrigação cria obstáculos desnecessários ao investimento, uma vez que exige que os emitentes de países terceiros reproduzam o regime da União, mesmo que já sejam fornecidas informações equivalentes ou substancialmente semelhantes ao abrigo do seu quadro nacional. A fim de evitar limitar as oportunidades de investimento para os investidores da UE e apoiar o desenvolvimento de uma base sólida de investidores para titularizações na União, os requisitos devem ser ajustados de modo a que os investidores da UE, no âmbito da sua diligência devida, verifiquem se os emitentes de países terceiros fornecem informações substancialmente equivalentes às normas de transparência estabelecidas em conformidade com o Regulamento (UE) 2017/2402, sem impor a adesão formal aos modelos de divulgação da União.</w:t>
            </w:r>
          </w:p>
        </w:tc>
      </w:tr>
    </w:tbl>
    <w:p w14:paraId="14020289"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C2800DC" w14:textId="77777777" w:rsidR="001B3A7E" w:rsidRPr="00EA062F" w:rsidRDefault="001B3A7E" w:rsidP="001B3A7E">
      <w:r w:rsidRPr="00EA062F">
        <w:rPr>
          <w:rStyle w:val="HideTWBExt"/>
        </w:rPr>
        <w:t>&lt;/Amend&gt;</w:t>
      </w:r>
    </w:p>
    <w:p w14:paraId="2EB76AAD"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65</w:t>
      </w:r>
      <w:r w:rsidRPr="00EA062F">
        <w:rPr>
          <w:rStyle w:val="HideTWBExt"/>
        </w:rPr>
        <w:t>&lt;/NumAm&gt;</w:t>
      </w:r>
    </w:p>
    <w:p w14:paraId="4D84379A" w14:textId="0C7B3730"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 Billy Kelleher</w:t>
      </w:r>
      <w:r w:rsidRPr="00EA062F">
        <w:rPr>
          <w:rStyle w:val="HideTWBExt"/>
          <w:b w:val="0"/>
        </w:rPr>
        <w:t>&lt;/Members&gt;</w:t>
      </w:r>
    </w:p>
    <w:p w14:paraId="6455F718" w14:textId="77777777" w:rsidR="001B3A7E" w:rsidRPr="00EA062F" w:rsidRDefault="001B3A7E" w:rsidP="001B3A7E">
      <w:pPr>
        <w:pStyle w:val="NormalBold"/>
      </w:pPr>
      <w:r w:rsidRPr="00EA062F">
        <w:rPr>
          <w:rStyle w:val="HideTWBExt"/>
          <w:b w:val="0"/>
        </w:rPr>
        <w:t>&lt;/RepeatBlock-By&gt;</w:t>
      </w:r>
    </w:p>
    <w:p w14:paraId="50F53FFD"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BA4B8CE" w14:textId="30C09B05" w:rsidR="001B3A7E" w:rsidRPr="00EA062F" w:rsidRDefault="001B3A7E" w:rsidP="001B3A7E">
      <w:pPr>
        <w:pStyle w:val="NormalBold"/>
      </w:pPr>
      <w:r w:rsidRPr="00EA062F">
        <w:rPr>
          <w:rStyle w:val="HideTWBExt"/>
        </w:rPr>
        <w:t>&lt;Article&gt;</w:t>
      </w:r>
      <w:r w:rsidRPr="00EA062F">
        <w:t>Considerando 4</w:t>
      </w:r>
      <w:r w:rsidR="006F000D">
        <w:noBreakHyphen/>
      </w:r>
      <w:r w:rsidRPr="00EA062F">
        <w:t>A (novo)</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2C0E959" w14:textId="77777777" w:rsidTr="001E2123">
        <w:trPr>
          <w:trHeight w:hRule="exact" w:val="240"/>
          <w:jc w:val="center"/>
        </w:trPr>
        <w:tc>
          <w:tcPr>
            <w:tcW w:w="9752" w:type="dxa"/>
            <w:gridSpan w:val="2"/>
            <w:tcBorders>
              <w:top w:val="nil"/>
              <w:left w:val="nil"/>
              <w:bottom w:val="nil"/>
              <w:right w:val="nil"/>
            </w:tcBorders>
          </w:tcPr>
          <w:p w14:paraId="2952A642" w14:textId="77777777" w:rsidR="001B3A7E" w:rsidRPr="00EA062F" w:rsidRDefault="001B3A7E" w:rsidP="001E2123"/>
        </w:tc>
      </w:tr>
      <w:tr w:rsidR="001B3A7E" w:rsidRPr="00EA062F" w14:paraId="3150A169" w14:textId="77777777" w:rsidTr="001E2123">
        <w:trPr>
          <w:trHeight w:val="240"/>
          <w:jc w:val="center"/>
        </w:trPr>
        <w:tc>
          <w:tcPr>
            <w:tcW w:w="4876" w:type="dxa"/>
            <w:tcBorders>
              <w:top w:val="nil"/>
              <w:left w:val="nil"/>
              <w:bottom w:val="nil"/>
              <w:right w:val="nil"/>
            </w:tcBorders>
          </w:tcPr>
          <w:p w14:paraId="1DC4DE17"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488DB45" w14:textId="77777777" w:rsidR="001B3A7E" w:rsidRPr="00EA062F" w:rsidRDefault="001B3A7E" w:rsidP="001E2123">
            <w:pPr>
              <w:pStyle w:val="AmColumnHeading"/>
            </w:pPr>
            <w:r w:rsidRPr="00EA062F">
              <w:t>Alteração</w:t>
            </w:r>
          </w:p>
        </w:tc>
      </w:tr>
      <w:tr w:rsidR="001B3A7E" w:rsidRPr="00EA062F" w14:paraId="3092B8C2" w14:textId="77777777" w:rsidTr="001E2123">
        <w:trPr>
          <w:jc w:val="center"/>
        </w:trPr>
        <w:tc>
          <w:tcPr>
            <w:tcW w:w="4876" w:type="dxa"/>
            <w:tcBorders>
              <w:top w:val="nil"/>
              <w:left w:val="nil"/>
              <w:bottom w:val="nil"/>
              <w:right w:val="nil"/>
            </w:tcBorders>
          </w:tcPr>
          <w:p w14:paraId="7D4D0D96" w14:textId="77777777" w:rsidR="001B3A7E" w:rsidRPr="00EA062F" w:rsidRDefault="001B3A7E" w:rsidP="001E2123">
            <w:pPr>
              <w:pStyle w:val="Normal6a"/>
            </w:pPr>
          </w:p>
        </w:tc>
        <w:tc>
          <w:tcPr>
            <w:tcW w:w="4876" w:type="dxa"/>
            <w:tcBorders>
              <w:top w:val="nil"/>
              <w:left w:val="nil"/>
              <w:bottom w:val="nil"/>
              <w:right w:val="nil"/>
            </w:tcBorders>
          </w:tcPr>
          <w:p w14:paraId="100F2889" w14:textId="10D19996" w:rsidR="001B3A7E" w:rsidRPr="00EA062F" w:rsidRDefault="001B3A7E" w:rsidP="001E2123">
            <w:pPr>
              <w:pStyle w:val="Normal6a"/>
            </w:pPr>
            <w:r w:rsidRPr="00EA062F">
              <w:rPr>
                <w:b/>
                <w:i/>
              </w:rPr>
              <w:t>(4</w:t>
            </w:r>
            <w:r w:rsidR="006F000D">
              <w:rPr>
                <w:b/>
                <w:i/>
              </w:rPr>
              <w:noBreakHyphen/>
            </w:r>
            <w:r w:rsidRPr="00EA062F">
              <w:rPr>
                <w:b/>
                <w:i/>
              </w:rPr>
              <w:t>A)</w:t>
            </w:r>
            <w:r w:rsidRPr="00EA062F">
              <w:tab/>
            </w:r>
            <w:r w:rsidRPr="00EA062F">
              <w:rPr>
                <w:b/>
                <w:i/>
              </w:rPr>
              <w:t>Os requisitos de diligência devida aplicáveis às titularizações emitidas por entidades de países terceiros obrigam atualmente esses emitentes a cumprir os requisitos de divulgação da União, em especial a utilização dos modelos de divulgação normalizados estabelecidos nos atos delegados ao abrigo do Regulamento (UE) 2017/2402. Esta obrigação cria obstáculos desnecessários ao investimento, uma vez que exige que os emitentes de países terceiros reproduzam o regime da União, mesmo que já sejam fornecidas informações equivalentes ou substancialmente semelhantes ao abrigo do seu quadro nacional. A fim de evitar limitar as oportunidades de investimento para os investidores da UE e apoiar o desenvolvimento de uma base sólida de investidores para titularizações na União, os requisitos devem ser ajustados de modo a que os investidores da UE, no âmbito da sua diligência devida, verifiquem se os emitentes de países terceiros fornecem informações substancialmente equivalentes às normas de transparência estabelecidas em conformidade com o Regulamento (UE) 2017/2402, sem impor a adesão formal aos modelos de divulgação da União.</w:t>
            </w:r>
          </w:p>
        </w:tc>
      </w:tr>
    </w:tbl>
    <w:p w14:paraId="07C6ABAB"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6BB473A5" w14:textId="77777777" w:rsidR="001B3A7E" w:rsidRPr="00EA062F" w:rsidRDefault="001B3A7E" w:rsidP="001B3A7E">
      <w:r w:rsidRPr="00EA062F">
        <w:rPr>
          <w:rStyle w:val="HideTWBExt"/>
        </w:rPr>
        <w:t>&lt;/Amend&gt;</w:t>
      </w:r>
    </w:p>
    <w:p w14:paraId="29560346"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66</w:t>
      </w:r>
      <w:r w:rsidRPr="00EA062F">
        <w:rPr>
          <w:rStyle w:val="HideTWBExt"/>
        </w:rPr>
        <w:t>&lt;/NumAm&gt;</w:t>
      </w:r>
    </w:p>
    <w:p w14:paraId="63C85D09" w14:textId="77777777" w:rsidR="001B3A7E" w:rsidRPr="00EA062F" w:rsidRDefault="001B3A7E" w:rsidP="001B3A7E">
      <w:pPr>
        <w:pStyle w:val="NormalBold"/>
      </w:pPr>
      <w:r w:rsidRPr="00EA062F">
        <w:rPr>
          <w:rStyle w:val="HideTWBExt"/>
          <w:b w:val="0"/>
        </w:rPr>
        <w:t>&lt;RepeatBlock-By&gt;&lt;Members&gt;</w:t>
      </w:r>
      <w:r w:rsidRPr="00EA062F">
        <w:t>Christophe Gomart</w:t>
      </w:r>
      <w:r w:rsidRPr="00EA062F">
        <w:rPr>
          <w:rStyle w:val="HideTWBExt"/>
          <w:b w:val="0"/>
        </w:rPr>
        <w:t>&lt;/Members&gt;</w:t>
      </w:r>
    </w:p>
    <w:p w14:paraId="18A5FC7C" w14:textId="77777777" w:rsidR="001B3A7E" w:rsidRPr="00EA062F" w:rsidRDefault="001B3A7E" w:rsidP="001B3A7E">
      <w:pPr>
        <w:pStyle w:val="NormalBold"/>
      </w:pPr>
      <w:r w:rsidRPr="00EA062F">
        <w:rPr>
          <w:rStyle w:val="HideTWBExt"/>
          <w:b w:val="0"/>
        </w:rPr>
        <w:t>&lt;/RepeatBlock-By&gt;</w:t>
      </w:r>
    </w:p>
    <w:p w14:paraId="32D3EF33"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78C3C51" w14:textId="4D0A4947" w:rsidR="001B3A7E" w:rsidRPr="00EA062F" w:rsidRDefault="001B3A7E" w:rsidP="001B3A7E">
      <w:pPr>
        <w:pStyle w:val="NormalBold"/>
      </w:pPr>
      <w:r w:rsidRPr="00EA062F">
        <w:rPr>
          <w:rStyle w:val="HideTWBExt"/>
        </w:rPr>
        <w:t>&lt;Article&gt;</w:t>
      </w:r>
      <w:r w:rsidRPr="00EA062F">
        <w:t>Considerando 4</w:t>
      </w:r>
      <w:r w:rsidR="006F000D">
        <w:noBreakHyphen/>
      </w:r>
      <w:r w:rsidRPr="00EA062F">
        <w:t>A (novo)</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AEA9A67" w14:textId="77777777" w:rsidTr="001E2123">
        <w:trPr>
          <w:trHeight w:hRule="exact" w:val="240"/>
          <w:jc w:val="center"/>
        </w:trPr>
        <w:tc>
          <w:tcPr>
            <w:tcW w:w="9752" w:type="dxa"/>
            <w:gridSpan w:val="2"/>
            <w:tcBorders>
              <w:top w:val="nil"/>
              <w:left w:val="nil"/>
              <w:bottom w:val="nil"/>
              <w:right w:val="nil"/>
            </w:tcBorders>
          </w:tcPr>
          <w:p w14:paraId="29F2992A" w14:textId="77777777" w:rsidR="001B3A7E" w:rsidRPr="00EA062F" w:rsidRDefault="001B3A7E" w:rsidP="001E2123"/>
        </w:tc>
      </w:tr>
      <w:tr w:rsidR="001B3A7E" w:rsidRPr="00EA062F" w14:paraId="19A8E079" w14:textId="77777777" w:rsidTr="001E2123">
        <w:trPr>
          <w:trHeight w:val="240"/>
          <w:jc w:val="center"/>
        </w:trPr>
        <w:tc>
          <w:tcPr>
            <w:tcW w:w="4876" w:type="dxa"/>
            <w:tcBorders>
              <w:top w:val="nil"/>
              <w:left w:val="nil"/>
              <w:bottom w:val="nil"/>
              <w:right w:val="nil"/>
            </w:tcBorders>
          </w:tcPr>
          <w:p w14:paraId="75323975"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2D327C1" w14:textId="77777777" w:rsidR="001B3A7E" w:rsidRPr="00EA062F" w:rsidRDefault="001B3A7E" w:rsidP="001E2123">
            <w:pPr>
              <w:pStyle w:val="AmColumnHeading"/>
            </w:pPr>
            <w:r w:rsidRPr="00EA062F">
              <w:t>Alteração</w:t>
            </w:r>
          </w:p>
        </w:tc>
      </w:tr>
      <w:tr w:rsidR="001B3A7E" w:rsidRPr="00EA062F" w14:paraId="063FA3D6" w14:textId="77777777" w:rsidTr="001E2123">
        <w:trPr>
          <w:jc w:val="center"/>
        </w:trPr>
        <w:tc>
          <w:tcPr>
            <w:tcW w:w="4876" w:type="dxa"/>
            <w:tcBorders>
              <w:top w:val="nil"/>
              <w:left w:val="nil"/>
              <w:bottom w:val="nil"/>
              <w:right w:val="nil"/>
            </w:tcBorders>
          </w:tcPr>
          <w:p w14:paraId="7EB82EC3" w14:textId="77777777" w:rsidR="001B3A7E" w:rsidRPr="00EA062F" w:rsidRDefault="001B3A7E" w:rsidP="001E2123">
            <w:pPr>
              <w:pStyle w:val="Normal6a"/>
            </w:pPr>
          </w:p>
        </w:tc>
        <w:tc>
          <w:tcPr>
            <w:tcW w:w="4876" w:type="dxa"/>
            <w:tcBorders>
              <w:top w:val="nil"/>
              <w:left w:val="nil"/>
              <w:bottom w:val="nil"/>
              <w:right w:val="nil"/>
            </w:tcBorders>
          </w:tcPr>
          <w:p w14:paraId="7AE6E081" w14:textId="7B679031" w:rsidR="001B3A7E" w:rsidRPr="00EA062F" w:rsidRDefault="001B3A7E" w:rsidP="001E2123">
            <w:pPr>
              <w:pStyle w:val="Normal6a"/>
            </w:pPr>
            <w:r w:rsidRPr="00EA062F">
              <w:rPr>
                <w:b/>
                <w:i/>
              </w:rPr>
              <w:t>(4</w:t>
            </w:r>
            <w:r w:rsidR="006F000D">
              <w:rPr>
                <w:b/>
                <w:i/>
              </w:rPr>
              <w:noBreakHyphen/>
            </w:r>
            <w:r w:rsidRPr="00EA062F">
              <w:rPr>
                <w:b/>
                <w:i/>
              </w:rPr>
              <w:t>A)</w:t>
            </w:r>
            <w:r w:rsidRPr="00EA062F">
              <w:tab/>
            </w:r>
            <w:r w:rsidRPr="00EA062F">
              <w:rPr>
                <w:b/>
                <w:i/>
              </w:rPr>
              <w:t>Os requisitos de diligência devida aplicáveis às titularizações emitidas por entidades de países terceiros obrigam atualmente esses emitentes a cumprir os requisitos de divulgação da União, em especial a utilização dos modelos de divulgação normalizados estabelecidos nos atos delegados ao abrigo do Regulamento (UE) 2017/2402. Esta obrigação cria obstáculos desnecessários ao investimento, uma vez que exige que os emitentes de países terceiros reproduzam o regime da União, mesmo que já sejam fornecidas informações equivalentes ou substancialmente semelhantes ao abrigo do seu quadro nacional. A fim de evitar limitar as oportunidades de investimento para os investidores da UE e apoiar o desenvolvimento de uma base sólida de investidores para titularizações na União, os requisitos devem ser ajustados de modo a que os investidores da UE, no âmbito da sua diligência devida, verifiquem se os emitentes de países terceiros fornecem informações substancialmente equivalentes às normas de transparência estabelecidas em conformidade com o Regulamento (UE) 2017/2402, sem impor a adesão formal aos modelos de divulgação da União.</w:t>
            </w:r>
          </w:p>
        </w:tc>
      </w:tr>
    </w:tbl>
    <w:p w14:paraId="527CFCAB"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FF6013E" w14:textId="77777777" w:rsidR="001B3A7E" w:rsidRPr="00EA062F" w:rsidRDefault="001B3A7E" w:rsidP="001B3A7E">
      <w:r w:rsidRPr="00EA062F">
        <w:rPr>
          <w:rStyle w:val="HideTWBExt"/>
        </w:rPr>
        <w:t>&lt;/Amend&gt;</w:t>
      </w:r>
    </w:p>
    <w:p w14:paraId="40992154"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67</w:t>
      </w:r>
      <w:r w:rsidRPr="00EA062F">
        <w:rPr>
          <w:rStyle w:val="HideTWBExt"/>
        </w:rPr>
        <w:t>&lt;/NumAm&gt;</w:t>
      </w:r>
    </w:p>
    <w:p w14:paraId="4DA0670F" w14:textId="77777777" w:rsidR="001B3A7E" w:rsidRPr="00EA062F" w:rsidRDefault="001B3A7E" w:rsidP="001B3A7E">
      <w:pPr>
        <w:pStyle w:val="NormalBold"/>
      </w:pPr>
      <w:r w:rsidRPr="00EA062F">
        <w:rPr>
          <w:rStyle w:val="HideTWBExt"/>
          <w:b w:val="0"/>
        </w:rPr>
        <w:t>&lt;RepeatBlock-By&gt;&lt;Members&gt;</w:t>
      </w:r>
      <w:r w:rsidRPr="00EA062F">
        <w:t>Auke Zijlstra, Pierre Pimpie</w:t>
      </w:r>
      <w:r w:rsidRPr="00EA062F">
        <w:rPr>
          <w:rStyle w:val="HideTWBExt"/>
          <w:b w:val="0"/>
        </w:rPr>
        <w:t>&lt;/Members&gt;</w:t>
      </w:r>
    </w:p>
    <w:p w14:paraId="1D9E9899" w14:textId="77777777" w:rsidR="001B3A7E" w:rsidRPr="00EA062F" w:rsidRDefault="001B3A7E" w:rsidP="001B3A7E">
      <w:pPr>
        <w:pStyle w:val="NormalBold"/>
      </w:pPr>
      <w:r w:rsidRPr="00EA062F">
        <w:rPr>
          <w:rStyle w:val="HideTWBExt"/>
          <w:b w:val="0"/>
        </w:rPr>
        <w:t>&lt;/RepeatBlock-By&gt;</w:t>
      </w:r>
    </w:p>
    <w:p w14:paraId="6850D981"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0B52559" w14:textId="77777777" w:rsidR="001B3A7E" w:rsidRPr="00EA062F" w:rsidRDefault="001B3A7E" w:rsidP="001B3A7E">
      <w:pPr>
        <w:pStyle w:val="NormalBold"/>
      </w:pPr>
      <w:r w:rsidRPr="00EA062F">
        <w:rPr>
          <w:rStyle w:val="HideTWBExt"/>
        </w:rPr>
        <w:t>&lt;Article&gt;</w:t>
      </w:r>
      <w:r w:rsidRPr="00EA062F">
        <w:t>Considerando 5</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387C121D" w14:textId="77777777" w:rsidTr="001E2123">
        <w:trPr>
          <w:trHeight w:hRule="exact" w:val="240"/>
          <w:jc w:val="center"/>
        </w:trPr>
        <w:tc>
          <w:tcPr>
            <w:tcW w:w="9752" w:type="dxa"/>
            <w:gridSpan w:val="2"/>
            <w:tcBorders>
              <w:top w:val="nil"/>
              <w:left w:val="nil"/>
              <w:bottom w:val="nil"/>
              <w:right w:val="nil"/>
            </w:tcBorders>
          </w:tcPr>
          <w:p w14:paraId="406687FF" w14:textId="77777777" w:rsidR="001B3A7E" w:rsidRPr="00EA062F" w:rsidRDefault="001B3A7E" w:rsidP="001E2123"/>
        </w:tc>
      </w:tr>
      <w:tr w:rsidR="001B3A7E" w:rsidRPr="00EA062F" w14:paraId="0F7134E9" w14:textId="77777777" w:rsidTr="001E2123">
        <w:trPr>
          <w:trHeight w:val="240"/>
          <w:jc w:val="center"/>
        </w:trPr>
        <w:tc>
          <w:tcPr>
            <w:tcW w:w="4876" w:type="dxa"/>
            <w:tcBorders>
              <w:top w:val="nil"/>
              <w:left w:val="nil"/>
              <w:bottom w:val="nil"/>
              <w:right w:val="nil"/>
            </w:tcBorders>
          </w:tcPr>
          <w:p w14:paraId="0ACFA4A0"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AEB498B" w14:textId="77777777" w:rsidR="001B3A7E" w:rsidRPr="00EA062F" w:rsidRDefault="001B3A7E" w:rsidP="001E2123">
            <w:pPr>
              <w:pStyle w:val="AmColumnHeading"/>
            </w:pPr>
            <w:r w:rsidRPr="00EA062F">
              <w:t>Alteração</w:t>
            </w:r>
          </w:p>
        </w:tc>
      </w:tr>
      <w:tr w:rsidR="001B3A7E" w:rsidRPr="00EA062F" w14:paraId="30A3008A" w14:textId="77777777" w:rsidTr="001E2123">
        <w:trPr>
          <w:jc w:val="center"/>
        </w:trPr>
        <w:tc>
          <w:tcPr>
            <w:tcW w:w="4876" w:type="dxa"/>
            <w:tcBorders>
              <w:top w:val="nil"/>
              <w:left w:val="nil"/>
              <w:bottom w:val="nil"/>
              <w:right w:val="nil"/>
            </w:tcBorders>
          </w:tcPr>
          <w:p w14:paraId="05079934" w14:textId="77777777" w:rsidR="001B3A7E" w:rsidRPr="00EA062F" w:rsidRDefault="001B3A7E" w:rsidP="001E2123">
            <w:pPr>
              <w:pStyle w:val="Normal6a"/>
            </w:pPr>
            <w:r w:rsidRPr="00EA062F">
              <w:t>(5)</w:t>
            </w:r>
            <w:r w:rsidRPr="00EA062F">
              <w:tab/>
              <w:t xml:space="preserve">Os cedentes, os mutuantes iniciais, os patrocinadores ou as entidades com objeto específico de titularização (EOET) (as «entidades vendedoras») estabelecidas na União já estão sujeitas a supervisão na União e podem ser sancionadas em caso de incumprimento das obrigações que lhes incumbem por força do Regulamento (UE) 2017/2402. Por conseguinte, é adequado que os investidores deixem de ser obrigados a verificar </w:t>
            </w:r>
            <w:r w:rsidRPr="00EA062F">
              <w:rPr>
                <w:b/>
                <w:i/>
              </w:rPr>
              <w:t>se as</w:t>
            </w:r>
            <w:r w:rsidRPr="00EA062F">
              <w:t xml:space="preserve"> entidades vendedoras </w:t>
            </w:r>
            <w:r w:rsidRPr="00EA062F">
              <w:rPr>
                <w:b/>
                <w:i/>
              </w:rPr>
              <w:t>da</w:t>
            </w:r>
            <w:r w:rsidRPr="00EA062F">
              <w:t xml:space="preserve"> União</w:t>
            </w:r>
            <w:r w:rsidRPr="00EA062F">
              <w:rPr>
                <w:b/>
                <w:i/>
              </w:rPr>
              <w:t>, caso essas entidades sejam responsáveis em nome das partes vendedoras na operação, cumprem os</w:t>
            </w:r>
            <w:r w:rsidRPr="00EA062F">
              <w:t xml:space="preserve"> requisitos </w:t>
            </w:r>
            <w:r w:rsidRPr="00EA062F">
              <w:rPr>
                <w:b/>
                <w:i/>
              </w:rPr>
              <w:t>de diligência devida estabelecidos no</w:t>
            </w:r>
            <w:r w:rsidRPr="00EA062F">
              <w:t xml:space="preserve"> Regulamento (UE) 2017/2402. No entanto, os investidores devem continuar a verificar </w:t>
            </w:r>
            <w:r w:rsidRPr="00EA062F">
              <w:rPr>
                <w:b/>
                <w:i/>
              </w:rPr>
              <w:t>o cumprimento das obrigações se estas forem da responsabilidade de</w:t>
            </w:r>
            <w:r w:rsidRPr="00EA062F">
              <w:t xml:space="preserve"> entidades vendedoras </w:t>
            </w:r>
            <w:r w:rsidRPr="00EA062F">
              <w:rPr>
                <w:b/>
                <w:i/>
              </w:rPr>
              <w:t>de</w:t>
            </w:r>
            <w:r w:rsidRPr="00EA062F">
              <w:t xml:space="preserve"> países terceiros </w:t>
            </w:r>
            <w:r w:rsidRPr="00EA062F">
              <w:rPr>
                <w:b/>
                <w:bCs/>
                <w:i/>
                <w:iCs/>
              </w:rPr>
              <w:t>nos termos</w:t>
            </w:r>
            <w:r w:rsidRPr="00EA062F">
              <w:t xml:space="preserve"> do Regulamento (UE) 2017/2402.</w:t>
            </w:r>
          </w:p>
        </w:tc>
        <w:tc>
          <w:tcPr>
            <w:tcW w:w="4876" w:type="dxa"/>
            <w:tcBorders>
              <w:top w:val="nil"/>
              <w:left w:val="nil"/>
              <w:bottom w:val="nil"/>
              <w:right w:val="nil"/>
            </w:tcBorders>
          </w:tcPr>
          <w:p w14:paraId="0F8D091B" w14:textId="77777777" w:rsidR="001B3A7E" w:rsidRPr="00EA062F" w:rsidRDefault="001B3A7E" w:rsidP="001E2123">
            <w:pPr>
              <w:pStyle w:val="Normal6a"/>
            </w:pPr>
            <w:r w:rsidRPr="00EA062F">
              <w:t>(5)</w:t>
            </w:r>
            <w:r w:rsidRPr="00EA062F">
              <w:tab/>
              <w:t xml:space="preserve">Os cedentes, os mutuantes iniciais, os patrocinadores ou as entidades com objeto específico de titularização (EOET) (as «entidades vendedoras») estabelecidas na União já estão sujeitas a supervisão na União e podem ser sancionadas em caso de incumprimento das obrigações que lhes incumbem por força do Regulamento (UE) 2017/2402. Por conseguinte, é adequado que os investidores deixem de ser obrigados a verificar </w:t>
            </w:r>
            <w:r w:rsidRPr="00EA062F">
              <w:rPr>
                <w:b/>
                <w:i/>
              </w:rPr>
              <w:t>o cumprimento, pelas</w:t>
            </w:r>
            <w:r w:rsidRPr="00EA062F">
              <w:t xml:space="preserve"> entidades vendedoras </w:t>
            </w:r>
            <w:r w:rsidRPr="00EA062F">
              <w:rPr>
                <w:b/>
                <w:i/>
              </w:rPr>
              <w:t>estabelecidas na</w:t>
            </w:r>
            <w:r w:rsidRPr="00EA062F">
              <w:t xml:space="preserve"> União</w:t>
            </w:r>
            <w:r w:rsidRPr="00EA062F">
              <w:rPr>
                <w:b/>
                <w:i/>
              </w:rPr>
              <w:t>, de determinados</w:t>
            </w:r>
            <w:r w:rsidRPr="00EA062F">
              <w:t xml:space="preserve"> requisitos </w:t>
            </w:r>
            <w:r w:rsidRPr="00EA062F">
              <w:rPr>
                <w:b/>
                <w:i/>
              </w:rPr>
              <w:t>do</w:t>
            </w:r>
            <w:r w:rsidRPr="00EA062F">
              <w:t xml:space="preserve"> Regulamento (UE) 2017/2402. No entanto, os investidores devem continuar a verificar </w:t>
            </w:r>
            <w:r w:rsidRPr="00EA062F">
              <w:rPr>
                <w:b/>
                <w:i/>
              </w:rPr>
              <w:t>se as operações que envolvem</w:t>
            </w:r>
            <w:r w:rsidRPr="00EA062F">
              <w:t xml:space="preserve"> entidades vendedoras </w:t>
            </w:r>
            <w:r w:rsidRPr="00EA062F">
              <w:rPr>
                <w:b/>
                <w:i/>
              </w:rPr>
              <w:t>estabelecidas em</w:t>
            </w:r>
            <w:r w:rsidRPr="00EA062F">
              <w:t xml:space="preserve"> países terceiros </w:t>
            </w:r>
            <w:r w:rsidRPr="00EA062F">
              <w:rPr>
                <w:b/>
                <w:bCs/>
                <w:i/>
                <w:iCs/>
              </w:rPr>
              <w:t>cumprem os requisitos correspondentes aos</w:t>
            </w:r>
            <w:r w:rsidRPr="00EA062F">
              <w:t xml:space="preserve"> do Regulamento (UE) 2017/2402.</w:t>
            </w:r>
          </w:p>
        </w:tc>
      </w:tr>
    </w:tbl>
    <w:p w14:paraId="78587CA8"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5B320A7" w14:textId="77777777" w:rsidR="001B3A7E" w:rsidRPr="00EA062F" w:rsidRDefault="001B3A7E" w:rsidP="001B3A7E">
      <w:r w:rsidRPr="00EA062F">
        <w:rPr>
          <w:rStyle w:val="HideTWBExt"/>
        </w:rPr>
        <w:t>&lt;/Amend&gt;</w:t>
      </w:r>
    </w:p>
    <w:p w14:paraId="56E0027F"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68</w:t>
      </w:r>
      <w:r w:rsidRPr="00EA062F">
        <w:rPr>
          <w:rStyle w:val="HideTWBExt"/>
        </w:rPr>
        <w:t>&lt;/NumAm&gt;</w:t>
      </w:r>
    </w:p>
    <w:p w14:paraId="6ACCA531"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47EA2796" w14:textId="77777777" w:rsidR="001B3A7E" w:rsidRPr="00EA062F" w:rsidRDefault="001B3A7E" w:rsidP="001B3A7E">
      <w:pPr>
        <w:pStyle w:val="NormalBold"/>
      </w:pPr>
      <w:r w:rsidRPr="00EA062F">
        <w:rPr>
          <w:rStyle w:val="HideTWBExt"/>
          <w:b w:val="0"/>
        </w:rPr>
        <w:t>&lt;/RepeatBlock-By&gt;</w:t>
      </w:r>
    </w:p>
    <w:p w14:paraId="7CFD76C9"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2C3004C" w14:textId="77777777" w:rsidR="001B3A7E" w:rsidRPr="00EA062F" w:rsidRDefault="001B3A7E" w:rsidP="001B3A7E">
      <w:pPr>
        <w:pStyle w:val="NormalBold"/>
      </w:pPr>
      <w:r w:rsidRPr="00EA062F">
        <w:rPr>
          <w:rStyle w:val="HideTWBExt"/>
        </w:rPr>
        <w:t>&lt;Article&gt;</w:t>
      </w:r>
      <w:r w:rsidRPr="00EA062F">
        <w:t>Considerando 5</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9AE6925" w14:textId="77777777" w:rsidTr="001E2123">
        <w:trPr>
          <w:trHeight w:hRule="exact" w:val="240"/>
          <w:jc w:val="center"/>
        </w:trPr>
        <w:tc>
          <w:tcPr>
            <w:tcW w:w="9752" w:type="dxa"/>
            <w:gridSpan w:val="2"/>
            <w:tcBorders>
              <w:top w:val="nil"/>
              <w:left w:val="nil"/>
              <w:bottom w:val="nil"/>
              <w:right w:val="nil"/>
            </w:tcBorders>
          </w:tcPr>
          <w:p w14:paraId="2DEF2014" w14:textId="77777777" w:rsidR="001B3A7E" w:rsidRPr="00EA062F" w:rsidRDefault="001B3A7E" w:rsidP="001E2123"/>
        </w:tc>
      </w:tr>
      <w:tr w:rsidR="001B3A7E" w:rsidRPr="00EA062F" w14:paraId="6BF4F5F0" w14:textId="77777777" w:rsidTr="001E2123">
        <w:trPr>
          <w:trHeight w:val="240"/>
          <w:jc w:val="center"/>
        </w:trPr>
        <w:tc>
          <w:tcPr>
            <w:tcW w:w="4876" w:type="dxa"/>
            <w:tcBorders>
              <w:top w:val="nil"/>
              <w:left w:val="nil"/>
              <w:bottom w:val="nil"/>
              <w:right w:val="nil"/>
            </w:tcBorders>
          </w:tcPr>
          <w:p w14:paraId="43048E07"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0C9775D" w14:textId="77777777" w:rsidR="001B3A7E" w:rsidRPr="00EA062F" w:rsidRDefault="001B3A7E" w:rsidP="001E2123">
            <w:pPr>
              <w:pStyle w:val="AmColumnHeading"/>
            </w:pPr>
            <w:r w:rsidRPr="00EA062F">
              <w:t>Alteração</w:t>
            </w:r>
          </w:p>
        </w:tc>
      </w:tr>
      <w:tr w:rsidR="001B3A7E" w:rsidRPr="00EA062F" w14:paraId="270BAABA" w14:textId="77777777" w:rsidTr="001E2123">
        <w:trPr>
          <w:jc w:val="center"/>
        </w:trPr>
        <w:tc>
          <w:tcPr>
            <w:tcW w:w="4876" w:type="dxa"/>
            <w:tcBorders>
              <w:top w:val="nil"/>
              <w:left w:val="nil"/>
              <w:bottom w:val="nil"/>
              <w:right w:val="nil"/>
            </w:tcBorders>
          </w:tcPr>
          <w:p w14:paraId="2F8BD925" w14:textId="77777777" w:rsidR="001B3A7E" w:rsidRPr="00EA062F" w:rsidRDefault="001B3A7E" w:rsidP="001E2123">
            <w:pPr>
              <w:pStyle w:val="Normal6a"/>
            </w:pPr>
            <w:r w:rsidRPr="00EA062F">
              <w:t>(5)</w:t>
            </w:r>
            <w:r w:rsidRPr="00EA062F">
              <w:tab/>
              <w:t xml:space="preserve">Os cedentes, os mutuantes iniciais, os patrocinadores ou as entidades com objeto específico de titularização (EOET) (as «entidades vendedoras») estabelecidas na União já estão sujeitas a supervisão na União e podem ser sancionadas em caso de incumprimento das obrigações que lhes incumbem por força do Regulamento (UE) 2017/2402. Por conseguinte, é adequado que os investidores deixem de ser obrigados a verificar se as entidades vendedoras da União, caso essas entidades sejam responsáveis em nome das partes vendedoras na operação, cumprem os requisitos de diligência devida estabelecidos no Regulamento (UE) 2017/2402. No entanto, os investidores devem continuar a verificar </w:t>
            </w:r>
            <w:r w:rsidRPr="00EA062F">
              <w:rPr>
                <w:b/>
                <w:bCs/>
                <w:i/>
                <w:iCs/>
              </w:rPr>
              <w:t>o cumprimento das</w:t>
            </w:r>
            <w:r w:rsidRPr="00EA062F">
              <w:t xml:space="preserve"> obrigações se estas forem da responsabilidade de entidades vendedoras de países terceiros nos termos do Regulamento (UE) 2017/2402.</w:t>
            </w:r>
          </w:p>
        </w:tc>
        <w:tc>
          <w:tcPr>
            <w:tcW w:w="4876" w:type="dxa"/>
            <w:tcBorders>
              <w:top w:val="nil"/>
              <w:left w:val="nil"/>
              <w:bottom w:val="nil"/>
              <w:right w:val="nil"/>
            </w:tcBorders>
          </w:tcPr>
          <w:p w14:paraId="23163C15" w14:textId="77777777" w:rsidR="001B3A7E" w:rsidRPr="00EA062F" w:rsidRDefault="001B3A7E" w:rsidP="001E2123">
            <w:pPr>
              <w:pStyle w:val="Normal6a"/>
            </w:pPr>
            <w:r w:rsidRPr="00EA062F">
              <w:t>(5)</w:t>
            </w:r>
            <w:r w:rsidRPr="00EA062F">
              <w:tab/>
              <w:t xml:space="preserve">Os cedentes, os mutuantes iniciais, os patrocinadores ou as entidades com objeto específico de titularização (EOET) (as «entidades vendedoras») estabelecidas na União já estão sujeitas a supervisão na União e podem ser sancionadas em caso de incumprimento das obrigações que lhes incumbem por força do Regulamento (UE) 2017/2402. Por conseguinte, é adequado que os investidores deixem de ser obrigados a verificar se as entidades vendedoras da União, caso essas entidades sejam responsáveis em nome das partes vendedoras na operação, cumprem os requisitos de diligência devida estabelecidos no Regulamento (UE) 2017/2402. No entanto, os investidores devem continuar a verificar </w:t>
            </w:r>
            <w:r w:rsidRPr="00EA062F">
              <w:rPr>
                <w:b/>
                <w:i/>
              </w:rPr>
              <w:t>se as operações que envolvam entidades vendedoras estabelecidas em países terceiros cumpriram as</w:t>
            </w:r>
            <w:r w:rsidRPr="00EA062F">
              <w:t xml:space="preserve"> obrigações se estas forem da responsabilidade de entidades vendedoras de países terceiros nos termos do Regulamento (UE) 2017/2402.</w:t>
            </w:r>
          </w:p>
        </w:tc>
      </w:tr>
    </w:tbl>
    <w:p w14:paraId="05A164C9"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BA423E0" w14:textId="77777777" w:rsidR="001B3A7E" w:rsidRPr="00EA062F" w:rsidRDefault="001B3A7E" w:rsidP="001B3A7E">
      <w:r w:rsidRPr="00EA062F">
        <w:rPr>
          <w:rStyle w:val="HideTWBExt"/>
        </w:rPr>
        <w:t>&lt;/Amend&gt;</w:t>
      </w:r>
    </w:p>
    <w:p w14:paraId="644FC8A3"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69</w:t>
      </w:r>
      <w:r w:rsidRPr="00EA062F">
        <w:rPr>
          <w:rStyle w:val="HideTWBExt"/>
        </w:rPr>
        <w:t>&lt;/NumAm&gt;</w:t>
      </w:r>
    </w:p>
    <w:p w14:paraId="63D0F7AB" w14:textId="77777777" w:rsidR="001B3A7E" w:rsidRPr="00EA062F" w:rsidRDefault="001B3A7E" w:rsidP="001B3A7E">
      <w:pPr>
        <w:pStyle w:val="NormalBold"/>
      </w:pPr>
      <w:r w:rsidRPr="00EA062F">
        <w:rPr>
          <w:rStyle w:val="HideTWBExt"/>
          <w:b w:val="0"/>
        </w:rPr>
        <w:t>&lt;RepeatBlock-By&gt;&lt;Members&gt;</w:t>
      </w:r>
      <w:r w:rsidRPr="00EA062F">
        <w:t>Tomáš Kubín</w:t>
      </w:r>
      <w:r w:rsidRPr="00EA062F">
        <w:rPr>
          <w:rStyle w:val="HideTWBExt"/>
          <w:b w:val="0"/>
        </w:rPr>
        <w:t>&lt;/Members&gt;</w:t>
      </w:r>
    </w:p>
    <w:p w14:paraId="62BA4EE2" w14:textId="77777777" w:rsidR="001B3A7E" w:rsidRPr="00EA062F" w:rsidRDefault="001B3A7E" w:rsidP="001B3A7E">
      <w:pPr>
        <w:pStyle w:val="NormalBold"/>
      </w:pPr>
      <w:r w:rsidRPr="00EA062F">
        <w:rPr>
          <w:rStyle w:val="HideTWBExt"/>
          <w:b w:val="0"/>
        </w:rPr>
        <w:t>&lt;/RepeatBlock-By&gt;</w:t>
      </w:r>
    </w:p>
    <w:p w14:paraId="2071264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FD6DE31" w14:textId="77777777" w:rsidR="001B3A7E" w:rsidRPr="00EA062F" w:rsidRDefault="001B3A7E" w:rsidP="001B3A7E">
      <w:pPr>
        <w:pStyle w:val="NormalBold"/>
      </w:pPr>
      <w:r w:rsidRPr="00EA062F">
        <w:rPr>
          <w:rStyle w:val="HideTWBExt"/>
        </w:rPr>
        <w:t>&lt;Article&gt;</w:t>
      </w:r>
      <w:r w:rsidRPr="00EA062F">
        <w:t>Considerando 7</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4CB9B35" w14:textId="77777777" w:rsidTr="001E2123">
        <w:trPr>
          <w:trHeight w:hRule="exact" w:val="240"/>
          <w:jc w:val="center"/>
        </w:trPr>
        <w:tc>
          <w:tcPr>
            <w:tcW w:w="9752" w:type="dxa"/>
            <w:gridSpan w:val="2"/>
            <w:tcBorders>
              <w:top w:val="nil"/>
              <w:left w:val="nil"/>
              <w:bottom w:val="nil"/>
              <w:right w:val="nil"/>
            </w:tcBorders>
          </w:tcPr>
          <w:p w14:paraId="6116DA8F" w14:textId="77777777" w:rsidR="001B3A7E" w:rsidRPr="00EA062F" w:rsidRDefault="001B3A7E" w:rsidP="001E2123"/>
        </w:tc>
      </w:tr>
      <w:tr w:rsidR="001B3A7E" w:rsidRPr="00EA062F" w14:paraId="3DBE26FB" w14:textId="77777777" w:rsidTr="001E2123">
        <w:trPr>
          <w:trHeight w:val="240"/>
          <w:jc w:val="center"/>
        </w:trPr>
        <w:tc>
          <w:tcPr>
            <w:tcW w:w="4876" w:type="dxa"/>
            <w:tcBorders>
              <w:top w:val="nil"/>
              <w:left w:val="nil"/>
              <w:bottom w:val="nil"/>
              <w:right w:val="nil"/>
            </w:tcBorders>
          </w:tcPr>
          <w:p w14:paraId="520E1260"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0E3C9B7" w14:textId="77777777" w:rsidR="001B3A7E" w:rsidRPr="00EA062F" w:rsidRDefault="001B3A7E" w:rsidP="001E2123">
            <w:pPr>
              <w:pStyle w:val="AmColumnHeading"/>
            </w:pPr>
            <w:r w:rsidRPr="00EA062F">
              <w:t>Alteração</w:t>
            </w:r>
          </w:p>
        </w:tc>
      </w:tr>
      <w:tr w:rsidR="001B3A7E" w:rsidRPr="00EA062F" w14:paraId="64769E12" w14:textId="77777777" w:rsidTr="001E2123">
        <w:trPr>
          <w:jc w:val="center"/>
        </w:trPr>
        <w:tc>
          <w:tcPr>
            <w:tcW w:w="4876" w:type="dxa"/>
            <w:tcBorders>
              <w:top w:val="nil"/>
              <w:left w:val="nil"/>
              <w:bottom w:val="nil"/>
              <w:right w:val="nil"/>
            </w:tcBorders>
          </w:tcPr>
          <w:p w14:paraId="42EA392F" w14:textId="77777777" w:rsidR="001B3A7E" w:rsidRPr="00EA062F" w:rsidRDefault="001B3A7E" w:rsidP="001E2123">
            <w:pPr>
              <w:pStyle w:val="Normal6a"/>
            </w:pPr>
            <w:r w:rsidRPr="00EA062F">
              <w:t>(7)</w:t>
            </w:r>
            <w:r w:rsidRPr="00EA062F">
              <w:tab/>
            </w:r>
            <w:r w:rsidRPr="00EA062F">
              <w:rPr>
                <w:b/>
                <w:i/>
              </w:rPr>
              <w:t>Uma vez que</w:t>
            </w:r>
            <w:r w:rsidRPr="00EA062F">
              <w:t xml:space="preserve"> o cumprimento dos requisitos STS já </w:t>
            </w:r>
            <w:r w:rsidRPr="00EA062F">
              <w:rPr>
                <w:b/>
                <w:bCs/>
                <w:i/>
                <w:iCs/>
              </w:rPr>
              <w:t>está</w:t>
            </w:r>
            <w:r w:rsidRPr="00EA062F">
              <w:t xml:space="preserve"> sujeito </w:t>
            </w:r>
            <w:r w:rsidRPr="00EA062F">
              <w:rPr>
                <w:b/>
                <w:i/>
              </w:rPr>
              <w:t>a supervisão regulamentar e notificação separadas, a obrigação de</w:t>
            </w:r>
            <w:r w:rsidRPr="00EA062F">
              <w:t xml:space="preserve"> os investidores verificarem o cumprimento </w:t>
            </w:r>
            <w:r w:rsidRPr="00EA062F">
              <w:rPr>
                <w:b/>
                <w:i/>
              </w:rPr>
              <w:t>desses requisitos é redundante. Além disso, a verificação</w:t>
            </w:r>
            <w:r w:rsidRPr="00EA062F">
              <w:t xml:space="preserve"> do cumprimento dos critérios STS </w:t>
            </w:r>
            <w:r w:rsidRPr="00EA062F">
              <w:rPr>
                <w:b/>
                <w:i/>
              </w:rPr>
              <w:t>não é relevante para todos os tipos de</w:t>
            </w:r>
            <w:r w:rsidRPr="00EA062F">
              <w:t xml:space="preserve"> investidores</w:t>
            </w:r>
            <w:r w:rsidRPr="00EA062F">
              <w:rPr>
                <w:b/>
                <w:i/>
              </w:rPr>
              <w:t>. O requisito correspondente deve, por conseguinte, ser suprimido</w:t>
            </w:r>
            <w:r w:rsidRPr="00EA062F">
              <w:t>.</w:t>
            </w:r>
          </w:p>
        </w:tc>
        <w:tc>
          <w:tcPr>
            <w:tcW w:w="4876" w:type="dxa"/>
            <w:tcBorders>
              <w:top w:val="nil"/>
              <w:left w:val="nil"/>
              <w:bottom w:val="nil"/>
              <w:right w:val="nil"/>
            </w:tcBorders>
          </w:tcPr>
          <w:p w14:paraId="2EA0A8C0" w14:textId="77777777" w:rsidR="001B3A7E" w:rsidRPr="00EA062F" w:rsidRDefault="001B3A7E" w:rsidP="001E2123">
            <w:pPr>
              <w:pStyle w:val="Normal6a"/>
            </w:pPr>
            <w:r w:rsidRPr="00EA062F">
              <w:t>(7)</w:t>
            </w:r>
            <w:r w:rsidRPr="00EA062F">
              <w:tab/>
            </w:r>
            <w:r w:rsidRPr="00EA062F">
              <w:rPr>
                <w:b/>
                <w:i/>
              </w:rPr>
              <w:t>Quando</w:t>
            </w:r>
            <w:r w:rsidRPr="00EA062F">
              <w:t xml:space="preserve"> o cumprimento dos requisitos STS já </w:t>
            </w:r>
            <w:r w:rsidRPr="00EA062F">
              <w:rPr>
                <w:b/>
                <w:bCs/>
                <w:i/>
                <w:iCs/>
              </w:rPr>
              <w:t>estiver</w:t>
            </w:r>
            <w:r w:rsidRPr="00EA062F">
              <w:t xml:space="preserve"> sujeito </w:t>
            </w:r>
            <w:r w:rsidRPr="00EA062F">
              <w:rPr>
                <w:b/>
                <w:i/>
              </w:rPr>
              <w:t xml:space="preserve">à avaliação por um verificador terceiro, é redundante obrigar os investidores a verificar novamente os requisitos STS. </w:t>
            </w:r>
            <w:r w:rsidRPr="00EA062F">
              <w:rPr>
                <w:b/>
                <w:bCs/>
                <w:i/>
                <w:iCs/>
              </w:rPr>
              <w:t>Por conseguinte, a exigência de</w:t>
            </w:r>
            <w:r w:rsidRPr="00EA062F">
              <w:t xml:space="preserve"> os investidores verificarem o cumprimento </w:t>
            </w:r>
            <w:r w:rsidRPr="00EA062F">
              <w:rPr>
                <w:b/>
                <w:i/>
              </w:rPr>
              <w:t>dos critérios STS deve ser suprimida quando uma titularização tiver recebido uma avaliação positiva do cumprimento dos critérios STS por parte de um terceiro autorizado e supervisionado ao abrigo do artigo 28.º. No entanto, uma avaliação positiva</w:t>
            </w:r>
            <w:r w:rsidRPr="00EA062F">
              <w:t xml:space="preserve"> do cumprimento dos critérios STS </w:t>
            </w:r>
            <w:r w:rsidRPr="00EA062F">
              <w:rPr>
                <w:b/>
                <w:i/>
              </w:rPr>
              <w:t>não deve isentar os</w:t>
            </w:r>
            <w:r w:rsidRPr="00EA062F">
              <w:t xml:space="preserve"> investidores </w:t>
            </w:r>
            <w:r w:rsidRPr="00EA062F">
              <w:rPr>
                <w:b/>
                <w:bCs/>
                <w:i/>
                <w:iCs/>
              </w:rPr>
              <w:t>da sua responsabilidade de avaliar o risco e as características de cada posição de titularização na qual invistam</w:t>
            </w:r>
            <w:r w:rsidRPr="00EA062F">
              <w:t>.</w:t>
            </w:r>
          </w:p>
        </w:tc>
      </w:tr>
    </w:tbl>
    <w:p w14:paraId="359B0DF4"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8731552" w14:textId="77777777" w:rsidR="001B3A7E" w:rsidRPr="00EA062F" w:rsidRDefault="001B3A7E" w:rsidP="001B3A7E">
      <w:r w:rsidRPr="00EA062F">
        <w:rPr>
          <w:rStyle w:val="HideTWBExt"/>
        </w:rPr>
        <w:t>&lt;/Amend&gt;</w:t>
      </w:r>
    </w:p>
    <w:p w14:paraId="1E24F5D7"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70</w:t>
      </w:r>
      <w:r w:rsidRPr="00EA062F">
        <w:rPr>
          <w:rStyle w:val="HideTWBExt"/>
        </w:rPr>
        <w:t>&lt;/NumAm&gt;</w:t>
      </w:r>
    </w:p>
    <w:p w14:paraId="0AF7F833"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65F96DC1"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2CF46BEB" w14:textId="77777777" w:rsidR="001B3A7E" w:rsidRPr="00EA062F" w:rsidRDefault="001B3A7E" w:rsidP="001B3A7E">
      <w:pPr>
        <w:pStyle w:val="NormalBold"/>
      </w:pPr>
      <w:r w:rsidRPr="00EA062F">
        <w:rPr>
          <w:rStyle w:val="HideTWBExt"/>
          <w:b w:val="0"/>
        </w:rPr>
        <w:t>&lt;/RepeatBlock-By&gt;</w:t>
      </w:r>
    </w:p>
    <w:p w14:paraId="37DCD1F1"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D6ECD8A" w14:textId="40717C7D" w:rsidR="001B3A7E" w:rsidRPr="00EA062F" w:rsidRDefault="001B3A7E" w:rsidP="001B3A7E">
      <w:pPr>
        <w:pStyle w:val="NormalBold"/>
      </w:pPr>
      <w:r w:rsidRPr="00EA062F">
        <w:rPr>
          <w:rStyle w:val="HideTWBExt"/>
        </w:rPr>
        <w:t>&lt;Article&gt;</w:t>
      </w:r>
      <w:r w:rsidRPr="00EA062F">
        <w:t>Considerando 8</w:t>
      </w:r>
      <w:r w:rsidR="006F000D">
        <w:noBreakHyphen/>
      </w:r>
      <w:r w:rsidRPr="00EA062F">
        <w:t>A (novo)</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93B8ABC" w14:textId="77777777" w:rsidTr="001E2123">
        <w:trPr>
          <w:trHeight w:hRule="exact" w:val="240"/>
          <w:jc w:val="center"/>
        </w:trPr>
        <w:tc>
          <w:tcPr>
            <w:tcW w:w="9752" w:type="dxa"/>
            <w:gridSpan w:val="2"/>
            <w:tcBorders>
              <w:top w:val="nil"/>
              <w:left w:val="nil"/>
              <w:bottom w:val="nil"/>
              <w:right w:val="nil"/>
            </w:tcBorders>
          </w:tcPr>
          <w:p w14:paraId="0ECFE973" w14:textId="77777777" w:rsidR="001B3A7E" w:rsidRPr="00EA062F" w:rsidRDefault="001B3A7E" w:rsidP="001E2123"/>
        </w:tc>
      </w:tr>
      <w:tr w:rsidR="001B3A7E" w:rsidRPr="00EA062F" w14:paraId="3AE11F1E" w14:textId="77777777" w:rsidTr="001E2123">
        <w:trPr>
          <w:trHeight w:val="240"/>
          <w:jc w:val="center"/>
        </w:trPr>
        <w:tc>
          <w:tcPr>
            <w:tcW w:w="4876" w:type="dxa"/>
            <w:tcBorders>
              <w:top w:val="nil"/>
              <w:left w:val="nil"/>
              <w:bottom w:val="nil"/>
              <w:right w:val="nil"/>
            </w:tcBorders>
          </w:tcPr>
          <w:p w14:paraId="5C4643B5"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EA068CC" w14:textId="77777777" w:rsidR="001B3A7E" w:rsidRPr="00EA062F" w:rsidRDefault="001B3A7E" w:rsidP="001E2123">
            <w:pPr>
              <w:pStyle w:val="AmColumnHeading"/>
            </w:pPr>
            <w:r w:rsidRPr="00EA062F">
              <w:t>Alteração</w:t>
            </w:r>
          </w:p>
        </w:tc>
      </w:tr>
      <w:tr w:rsidR="001B3A7E" w:rsidRPr="00EA062F" w14:paraId="0D92FEFB" w14:textId="77777777" w:rsidTr="001E2123">
        <w:trPr>
          <w:jc w:val="center"/>
        </w:trPr>
        <w:tc>
          <w:tcPr>
            <w:tcW w:w="4876" w:type="dxa"/>
            <w:tcBorders>
              <w:top w:val="nil"/>
              <w:left w:val="nil"/>
              <w:bottom w:val="nil"/>
              <w:right w:val="nil"/>
            </w:tcBorders>
          </w:tcPr>
          <w:p w14:paraId="6973A6E6" w14:textId="77777777" w:rsidR="001B3A7E" w:rsidRPr="00EA062F" w:rsidRDefault="001B3A7E" w:rsidP="001E2123">
            <w:pPr>
              <w:pStyle w:val="Normal6a"/>
            </w:pPr>
          </w:p>
        </w:tc>
        <w:tc>
          <w:tcPr>
            <w:tcW w:w="4876" w:type="dxa"/>
            <w:tcBorders>
              <w:top w:val="nil"/>
              <w:left w:val="nil"/>
              <w:bottom w:val="nil"/>
              <w:right w:val="nil"/>
            </w:tcBorders>
          </w:tcPr>
          <w:p w14:paraId="14D6C011" w14:textId="656D62AE" w:rsidR="001B3A7E" w:rsidRPr="00EA062F" w:rsidRDefault="001B3A7E" w:rsidP="001E2123">
            <w:pPr>
              <w:pStyle w:val="Normal6a"/>
            </w:pPr>
            <w:r w:rsidRPr="00EA062F">
              <w:rPr>
                <w:b/>
                <w:i/>
              </w:rPr>
              <w:t>(8</w:t>
            </w:r>
            <w:r w:rsidR="006F000D">
              <w:rPr>
                <w:b/>
                <w:i/>
              </w:rPr>
              <w:noBreakHyphen/>
            </w:r>
            <w:r w:rsidRPr="00EA062F">
              <w:rPr>
                <w:b/>
                <w:i/>
              </w:rPr>
              <w:t>A)</w:t>
            </w:r>
            <w:r w:rsidRPr="00EA062F">
              <w:tab/>
            </w:r>
            <w:r w:rsidRPr="00EA062F">
              <w:rPr>
                <w:b/>
                <w:i/>
              </w:rPr>
              <w:t>As garantias públicas devem ser justificadas pela sua capacidade de melhorar os resultados dos mutuários, em especial no setor da habitação, nomeadamente reduzindo os custos de financiamento hipotecário e apoiando o aumento do investimento na construção de novas habitações e na renovação do parque habitacional existente, em consonância com os objetivos de sustentabilidade. As garantias aplicadas aos empréstimos hipotecários subjacentes na data da originação podem, em condições adequadas, cumprir estes objetivos. Em contrapartida, as garantias concedidas exclusivamente ao nível das operações de titularização subvencionam principalmente os investidores, protegendo</w:t>
            </w:r>
            <w:r w:rsidR="006F000D">
              <w:rPr>
                <w:b/>
                <w:i/>
              </w:rPr>
              <w:noBreakHyphen/>
            </w:r>
            <w:r w:rsidRPr="00EA062F">
              <w:rPr>
                <w:b/>
                <w:i/>
              </w:rPr>
              <w:t>os de perdas sem assegurar qualquer benefício correspondente para os mutuários ou para a acessibilidade dos preços da habitação. Tais garantias são, por conseguinte, difíceis de conciliar com os objetivos de política pública subjacentes à intervenção do Estado nos mercados de habitação e devem ser evitadas.</w:t>
            </w:r>
          </w:p>
        </w:tc>
      </w:tr>
    </w:tbl>
    <w:p w14:paraId="5B4C9C81"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51CD8FB" w14:textId="77777777" w:rsidR="001B3A7E" w:rsidRPr="00EA062F" w:rsidRDefault="001B3A7E" w:rsidP="001B3A7E">
      <w:r w:rsidRPr="00EA062F">
        <w:rPr>
          <w:rStyle w:val="HideTWBExt"/>
        </w:rPr>
        <w:t>&lt;/Amend&gt;</w:t>
      </w:r>
    </w:p>
    <w:p w14:paraId="284A8CEE"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71</w:t>
      </w:r>
      <w:r w:rsidRPr="00EA062F">
        <w:rPr>
          <w:rStyle w:val="HideTWBExt"/>
        </w:rPr>
        <w:t>&lt;/NumAm&gt;</w:t>
      </w:r>
    </w:p>
    <w:p w14:paraId="4F0D4480"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4B09CBA0"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51D58CE5" w14:textId="77777777" w:rsidR="001B3A7E" w:rsidRPr="00EA062F" w:rsidRDefault="001B3A7E" w:rsidP="001B3A7E">
      <w:pPr>
        <w:pStyle w:val="NormalBold"/>
      </w:pPr>
      <w:r w:rsidRPr="00EA062F">
        <w:rPr>
          <w:rStyle w:val="HideTWBExt"/>
          <w:b w:val="0"/>
        </w:rPr>
        <w:t>&lt;/RepeatBlock-By&gt;</w:t>
      </w:r>
    </w:p>
    <w:p w14:paraId="088B09E2"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906CAAA" w14:textId="77777777" w:rsidR="001B3A7E" w:rsidRPr="00EA062F" w:rsidRDefault="001B3A7E" w:rsidP="001B3A7E">
      <w:pPr>
        <w:pStyle w:val="NormalBold"/>
      </w:pPr>
      <w:r w:rsidRPr="00EA062F">
        <w:rPr>
          <w:rStyle w:val="HideTWBExt"/>
        </w:rPr>
        <w:t>&lt;Article&gt;</w:t>
      </w:r>
      <w:r w:rsidRPr="00EA062F">
        <w:t>Considerando 9</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74E8676" w14:textId="77777777" w:rsidTr="001E2123">
        <w:trPr>
          <w:trHeight w:hRule="exact" w:val="240"/>
          <w:jc w:val="center"/>
        </w:trPr>
        <w:tc>
          <w:tcPr>
            <w:tcW w:w="9752" w:type="dxa"/>
            <w:gridSpan w:val="2"/>
            <w:tcBorders>
              <w:top w:val="nil"/>
              <w:left w:val="nil"/>
              <w:bottom w:val="nil"/>
              <w:right w:val="nil"/>
            </w:tcBorders>
          </w:tcPr>
          <w:p w14:paraId="7499B1FF" w14:textId="77777777" w:rsidR="001B3A7E" w:rsidRPr="00EA062F" w:rsidRDefault="001B3A7E" w:rsidP="001E2123"/>
        </w:tc>
      </w:tr>
      <w:tr w:rsidR="001B3A7E" w:rsidRPr="00EA062F" w14:paraId="1FE691AE" w14:textId="77777777" w:rsidTr="001E2123">
        <w:trPr>
          <w:trHeight w:val="240"/>
          <w:jc w:val="center"/>
        </w:trPr>
        <w:tc>
          <w:tcPr>
            <w:tcW w:w="4876" w:type="dxa"/>
            <w:tcBorders>
              <w:top w:val="nil"/>
              <w:left w:val="nil"/>
              <w:bottom w:val="nil"/>
              <w:right w:val="nil"/>
            </w:tcBorders>
          </w:tcPr>
          <w:p w14:paraId="2A893C67"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6DDF0598" w14:textId="77777777" w:rsidR="001B3A7E" w:rsidRPr="00EA062F" w:rsidRDefault="001B3A7E" w:rsidP="001E2123">
            <w:pPr>
              <w:pStyle w:val="AmColumnHeading"/>
            </w:pPr>
            <w:r w:rsidRPr="00EA062F">
              <w:t>Alteração</w:t>
            </w:r>
          </w:p>
        </w:tc>
      </w:tr>
      <w:tr w:rsidR="001B3A7E" w:rsidRPr="00EA062F" w14:paraId="1338CD5B" w14:textId="77777777" w:rsidTr="001E2123">
        <w:trPr>
          <w:jc w:val="center"/>
        </w:trPr>
        <w:tc>
          <w:tcPr>
            <w:tcW w:w="4876" w:type="dxa"/>
            <w:tcBorders>
              <w:top w:val="nil"/>
              <w:left w:val="nil"/>
              <w:bottom w:val="nil"/>
              <w:right w:val="nil"/>
            </w:tcBorders>
          </w:tcPr>
          <w:p w14:paraId="6B6F849E" w14:textId="77777777" w:rsidR="001B3A7E" w:rsidRPr="00EA062F" w:rsidRDefault="001B3A7E" w:rsidP="001E2123">
            <w:pPr>
              <w:pStyle w:val="Normal6a"/>
            </w:pPr>
            <w:r w:rsidRPr="00EA062F">
              <w:t>(9)</w:t>
            </w:r>
            <w:r w:rsidRPr="00EA062F">
              <w:tab/>
            </w:r>
            <w:r w:rsidRPr="00EA062F">
              <w:rPr>
                <w:b/>
                <w:i/>
              </w:rPr>
              <w:t>Os bancos multilaterais de desenvolvimento podem desempenhar um papel significativo na facilitação do acesso dos investidores aos mercados de titularização, no reforço da liquidez e no apoio aos objetivos da União da Poupança e dos Investimentos.</w:t>
            </w:r>
            <w:r w:rsidRPr="00EA062F">
              <w:t xml:space="preserve"> Caso uma posição de titularização seja total, incondicional e irrevogavelmente garantida por um banco multilateral de desenvolvimento enumerado no artigo 117.º, n.º 2, do Regulamento (UE) n.º 575/2013 </w:t>
            </w:r>
            <w:r w:rsidRPr="00EA062F">
              <w:rPr>
                <w:b/>
                <w:i/>
              </w:rPr>
              <w:t>do Parlamento Europeu e do Conselho</w:t>
            </w:r>
            <w:r w:rsidRPr="00EA062F">
              <w:rPr>
                <w:vertAlign w:val="superscript"/>
              </w:rPr>
              <w:t>2</w:t>
            </w:r>
            <w:r w:rsidRPr="00EA062F">
              <w:t xml:space="preserve">, </w:t>
            </w:r>
            <w:r w:rsidRPr="00EA062F">
              <w:rPr>
                <w:b/>
                <w:i/>
              </w:rPr>
              <w:t>o risco de crédito decorrente da posição de titularização é efetivamente transferido do conjunto de ativos subjacentes para o garante, o que resulta num ponderador de risco de 0 % para essa posição em risco. Além disso, essa posição de titularização é classificada como ativo de Nível 1 nos termos do artigo 10.º, n.º 1, alínea g), do Regulamento Delegado (UE) 2015/61 da Comissão</w:t>
            </w:r>
            <w:r w:rsidRPr="00EA062F">
              <w:rPr>
                <w:b/>
                <w:i/>
                <w:vertAlign w:val="superscript"/>
              </w:rPr>
              <w:t>3</w:t>
            </w:r>
            <w:r w:rsidRPr="00EA062F">
              <w:t xml:space="preserve"> </w:t>
            </w:r>
            <w:r w:rsidRPr="00EA062F">
              <w:rPr>
                <w:b/>
                <w:i/>
              </w:rPr>
              <w:t>. Nesses casos, é adequado</w:t>
            </w:r>
            <w:r w:rsidRPr="00EA062F">
              <w:t xml:space="preserve"> isentar </w:t>
            </w:r>
            <w:r w:rsidRPr="00EA062F">
              <w:rPr>
                <w:b/>
                <w:i/>
              </w:rPr>
              <w:t>integralmente</w:t>
            </w:r>
            <w:r w:rsidRPr="00EA062F">
              <w:t xml:space="preserve"> os investidores institucionais, com exceção da entidade </w:t>
            </w:r>
            <w:r w:rsidRPr="00EA062F">
              <w:rPr>
                <w:b/>
                <w:i/>
              </w:rPr>
              <w:t>que presta a garantia, dos seus</w:t>
            </w:r>
            <w:r w:rsidRPr="00EA062F">
              <w:t xml:space="preserve"> requisitos de diligência devida nos termos do Regulamento </w:t>
            </w:r>
            <w:r w:rsidRPr="00EA062F">
              <w:rPr>
                <w:b/>
                <w:i/>
              </w:rPr>
              <w:t>(UE) 2017/2402</w:t>
            </w:r>
            <w:r w:rsidRPr="00EA062F">
              <w:t>.</w:t>
            </w:r>
          </w:p>
        </w:tc>
        <w:tc>
          <w:tcPr>
            <w:tcW w:w="4876" w:type="dxa"/>
            <w:tcBorders>
              <w:top w:val="nil"/>
              <w:left w:val="nil"/>
              <w:bottom w:val="nil"/>
              <w:right w:val="nil"/>
            </w:tcBorders>
          </w:tcPr>
          <w:p w14:paraId="303F9B62" w14:textId="77777777" w:rsidR="001B3A7E" w:rsidRPr="00EA062F" w:rsidRDefault="001B3A7E" w:rsidP="001E2123">
            <w:pPr>
              <w:pStyle w:val="Normal6a"/>
            </w:pPr>
            <w:r w:rsidRPr="00EA062F">
              <w:t>(9)</w:t>
            </w:r>
            <w:r w:rsidRPr="00EA062F">
              <w:tab/>
              <w:t>Caso uma posição de titularização seja total, incondicional e irrevogavelmente garantida por um banco multilateral de desenvolvimento enumerado no artigo 117.º, n.º 2, do Regulamento (UE) n.º 575/2013</w:t>
            </w:r>
            <w:r w:rsidRPr="00EA062F">
              <w:rPr>
                <w:vertAlign w:val="superscript"/>
              </w:rPr>
              <w:t>2</w:t>
            </w:r>
            <w:r w:rsidRPr="00EA062F">
              <w:t xml:space="preserve">, isentar os investidores institucionais, com exceção da entidade </w:t>
            </w:r>
            <w:r w:rsidRPr="00EA062F">
              <w:rPr>
                <w:b/>
                <w:i/>
              </w:rPr>
              <w:t>garante, dos</w:t>
            </w:r>
            <w:r w:rsidRPr="00EA062F">
              <w:t xml:space="preserve"> requisitos de diligência devida nos termos do </w:t>
            </w:r>
            <w:r w:rsidRPr="00EA062F">
              <w:rPr>
                <w:b/>
                <w:i/>
              </w:rPr>
              <w:t>presente</w:t>
            </w:r>
            <w:r w:rsidRPr="00EA062F">
              <w:t xml:space="preserve"> regulamento </w:t>
            </w:r>
            <w:r w:rsidRPr="00EA062F">
              <w:rPr>
                <w:b/>
                <w:i/>
              </w:rPr>
              <w:t>equivaleria a uma transferência de facto da avaliação de risco e da absorção de perdas para o setor público</w:t>
            </w:r>
            <w:r w:rsidRPr="00EA062F">
              <w:t xml:space="preserve">. </w:t>
            </w:r>
            <w:r w:rsidRPr="00EA062F">
              <w:rPr>
                <w:b/>
                <w:i/>
              </w:rPr>
              <w:t>Tal abordagem enfraqueceria a disciplina do mercado, distorceria os incentivos a decisões de investimento prudentes e seria contrária ao princípio de que os riscos de titularização devem ser suportados e avaliados principalmente pelos participantes privados no mercado.</w:t>
            </w:r>
          </w:p>
        </w:tc>
      </w:tr>
      <w:tr w:rsidR="001B3A7E" w:rsidRPr="00EA062F" w14:paraId="68665FCC" w14:textId="77777777" w:rsidTr="001E2123">
        <w:trPr>
          <w:jc w:val="center"/>
        </w:trPr>
        <w:tc>
          <w:tcPr>
            <w:tcW w:w="4876" w:type="dxa"/>
            <w:tcBorders>
              <w:top w:val="nil"/>
              <w:left w:val="nil"/>
              <w:bottom w:val="nil"/>
              <w:right w:val="nil"/>
            </w:tcBorders>
          </w:tcPr>
          <w:p w14:paraId="052ACBDE" w14:textId="77777777" w:rsidR="001B3A7E" w:rsidRPr="00EA062F" w:rsidRDefault="001B3A7E" w:rsidP="001E2123">
            <w:pPr>
              <w:pStyle w:val="Normal6a"/>
            </w:pPr>
            <w:r w:rsidRPr="00EA062F">
              <w:rPr>
                <w:b/>
                <w:i/>
              </w:rPr>
              <w:t>_________________</w:t>
            </w:r>
          </w:p>
        </w:tc>
        <w:tc>
          <w:tcPr>
            <w:tcW w:w="4876" w:type="dxa"/>
            <w:tcBorders>
              <w:top w:val="nil"/>
              <w:left w:val="nil"/>
              <w:bottom w:val="nil"/>
              <w:right w:val="nil"/>
            </w:tcBorders>
          </w:tcPr>
          <w:p w14:paraId="55DBB2C7" w14:textId="77777777" w:rsidR="001B3A7E" w:rsidRPr="00EA062F" w:rsidRDefault="001B3A7E" w:rsidP="001E2123">
            <w:pPr>
              <w:pStyle w:val="Normal6a"/>
            </w:pPr>
            <w:r w:rsidRPr="00EA062F">
              <w:rPr>
                <w:b/>
                <w:i/>
              </w:rPr>
              <w:t>_________________</w:t>
            </w:r>
          </w:p>
        </w:tc>
      </w:tr>
      <w:tr w:rsidR="001B3A7E" w:rsidRPr="00EA062F" w14:paraId="12F1E46D" w14:textId="77777777" w:rsidTr="001E2123">
        <w:trPr>
          <w:jc w:val="center"/>
        </w:trPr>
        <w:tc>
          <w:tcPr>
            <w:tcW w:w="4876" w:type="dxa"/>
            <w:tcBorders>
              <w:top w:val="nil"/>
              <w:left w:val="nil"/>
              <w:bottom w:val="nil"/>
              <w:right w:val="nil"/>
            </w:tcBorders>
          </w:tcPr>
          <w:p w14:paraId="3A75F757" w14:textId="77777777" w:rsidR="001B3A7E" w:rsidRPr="00EA062F" w:rsidRDefault="001B3A7E" w:rsidP="001E2123">
            <w:pPr>
              <w:pStyle w:val="Normal6a"/>
            </w:pPr>
            <w:r w:rsidRPr="00EA062F">
              <w:rPr>
                <w:b/>
                <w:i/>
                <w:vertAlign w:val="superscript"/>
              </w:rPr>
              <w:t>2</w:t>
            </w:r>
            <w:r w:rsidRPr="00EA062F">
              <w:t xml:space="preserve"> Regulamento (UE) n.º 575/2013 do Parlamento Europeu e do Conselho, de 26 de junho de 2013, relativo aos requisitos prudenciais das instituições de crédito e que altera o Regulamento (UE) n.º 648/2012 (JO L 176 de 27.6.2013, p. 1, ELI: http://data.europa.eu/eli/reg/2013/575/oj).</w:t>
            </w:r>
          </w:p>
        </w:tc>
        <w:tc>
          <w:tcPr>
            <w:tcW w:w="4876" w:type="dxa"/>
            <w:tcBorders>
              <w:top w:val="nil"/>
              <w:left w:val="nil"/>
              <w:bottom w:val="nil"/>
              <w:right w:val="nil"/>
            </w:tcBorders>
          </w:tcPr>
          <w:p w14:paraId="5A9EA377" w14:textId="129ECD51" w:rsidR="001B3A7E" w:rsidRPr="00EA062F" w:rsidRDefault="001B3A7E" w:rsidP="001E2123">
            <w:pPr>
              <w:pStyle w:val="Normal6a"/>
            </w:pPr>
            <w:r w:rsidRPr="00EA062F">
              <w:rPr>
                <w:b/>
                <w:i/>
                <w:vertAlign w:val="superscript"/>
              </w:rPr>
              <w:t>2</w:t>
            </w:r>
            <w:r w:rsidRPr="00EA062F">
              <w:t xml:space="preserve"> Regulamento (UE) n.º 575/2013 do Parlamento Europeu e do Conselho, de 26 de junho de 2013, relativo aos requisitos prudenciais das instituições de crédito e que altera o Regulamento (UE) n.º 648/2012 (JO L 176 de 27.6.2013, p. 1, ELI: </w:t>
            </w:r>
            <w:hyperlink r:id="rId11" w:history="1">
              <w:r w:rsidRPr="00EA062F">
                <w:rPr>
                  <w:rStyle w:val="Hyperlink"/>
                  <w:color w:val="auto"/>
                </w:rPr>
                <w:t>http://data.europa.eu/eli/reg/2013/575/oj</w:t>
              </w:r>
            </w:hyperlink>
            <w:r w:rsidRPr="00EA062F">
              <w:t>).</w:t>
            </w:r>
          </w:p>
        </w:tc>
      </w:tr>
      <w:tr w:rsidR="001B3A7E" w:rsidRPr="00EA062F" w14:paraId="60EBE57D" w14:textId="77777777" w:rsidTr="001E2123">
        <w:trPr>
          <w:jc w:val="center"/>
        </w:trPr>
        <w:tc>
          <w:tcPr>
            <w:tcW w:w="4876" w:type="dxa"/>
            <w:tcBorders>
              <w:top w:val="nil"/>
              <w:left w:val="nil"/>
              <w:bottom w:val="nil"/>
              <w:right w:val="nil"/>
            </w:tcBorders>
          </w:tcPr>
          <w:p w14:paraId="64D4D50E" w14:textId="7431A95E" w:rsidR="001B3A7E" w:rsidRPr="00EA062F" w:rsidRDefault="001B3A7E" w:rsidP="001E2123">
            <w:pPr>
              <w:pStyle w:val="Normal6a"/>
            </w:pPr>
            <w:r w:rsidRPr="00EA062F">
              <w:rPr>
                <w:b/>
                <w:i/>
                <w:vertAlign w:val="superscript"/>
              </w:rPr>
              <w:t>3</w:t>
            </w:r>
            <w:r w:rsidRPr="00EA062F">
              <w:t xml:space="preserve"> </w:t>
            </w:r>
            <w:r w:rsidRPr="00EA062F">
              <w:rPr>
                <w:b/>
                <w:i/>
              </w:rPr>
              <w:t xml:space="preserve">Regulamento Delegado (UE) 2015/61 da Comissão, de 10 de outubro de 2014, que completa o Regulamento (UE) n.º 575/2013 do Parlamento Europeu e do Conselho no que diz respeito ao requisito de cobertura de liquidez para as instituições de crédito (JO L 11 de 17.1.2015, p. 1, ELI: </w:t>
            </w:r>
            <w:hyperlink r:id="rId12" w:history="1">
              <w:r w:rsidRPr="00EA062F">
                <w:rPr>
                  <w:rStyle w:val="Hyperlink"/>
                  <w:b/>
                  <w:i/>
                  <w:color w:val="auto"/>
                </w:rPr>
                <w:t>http://data.europa.eu/eli/reg_del/2015/61/oj</w:t>
              </w:r>
            </w:hyperlink>
            <w:r w:rsidRPr="00EA062F">
              <w:rPr>
                <w:b/>
                <w:i/>
              </w:rPr>
              <w:t>).</w:t>
            </w:r>
          </w:p>
        </w:tc>
        <w:tc>
          <w:tcPr>
            <w:tcW w:w="4876" w:type="dxa"/>
            <w:tcBorders>
              <w:top w:val="nil"/>
              <w:left w:val="nil"/>
              <w:bottom w:val="nil"/>
              <w:right w:val="nil"/>
            </w:tcBorders>
          </w:tcPr>
          <w:p w14:paraId="53FE6169" w14:textId="77777777" w:rsidR="001B3A7E" w:rsidRPr="00EA062F" w:rsidRDefault="001B3A7E" w:rsidP="001E2123"/>
        </w:tc>
      </w:tr>
    </w:tbl>
    <w:p w14:paraId="54CFDF46"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5B56BBA" w14:textId="77777777" w:rsidR="001B3A7E" w:rsidRPr="00EA062F" w:rsidRDefault="001B3A7E" w:rsidP="001B3A7E">
      <w:r w:rsidRPr="00EA062F">
        <w:rPr>
          <w:rStyle w:val="HideTWBExt"/>
        </w:rPr>
        <w:t>&lt;/Amend&gt;</w:t>
      </w:r>
    </w:p>
    <w:p w14:paraId="1FF501F7"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72</w:t>
      </w:r>
      <w:r w:rsidRPr="00EA062F">
        <w:rPr>
          <w:rStyle w:val="HideTWBExt"/>
        </w:rPr>
        <w:t>&lt;/NumAm&gt;</w:t>
      </w:r>
    </w:p>
    <w:p w14:paraId="15592777"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184BC5B1"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2DEBD964" w14:textId="77777777" w:rsidR="001B3A7E" w:rsidRPr="00EA062F" w:rsidRDefault="001B3A7E" w:rsidP="001B3A7E">
      <w:pPr>
        <w:pStyle w:val="NormalBold"/>
      </w:pPr>
      <w:r w:rsidRPr="00EA062F">
        <w:rPr>
          <w:rStyle w:val="HideTWBExt"/>
          <w:b w:val="0"/>
        </w:rPr>
        <w:t>&lt;/RepeatBlock-By&gt;</w:t>
      </w:r>
    </w:p>
    <w:p w14:paraId="4BFF8CBF"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5C756CD" w14:textId="77777777" w:rsidR="001B3A7E" w:rsidRPr="00EA062F" w:rsidRDefault="001B3A7E" w:rsidP="001B3A7E">
      <w:pPr>
        <w:pStyle w:val="NormalBold"/>
      </w:pPr>
      <w:r w:rsidRPr="00EA062F">
        <w:rPr>
          <w:rStyle w:val="HideTWBExt"/>
        </w:rPr>
        <w:t>&lt;Article&gt;</w:t>
      </w:r>
      <w:r w:rsidRPr="00EA062F">
        <w:t>Considerando 10</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D4EF91D" w14:textId="77777777" w:rsidTr="001E2123">
        <w:trPr>
          <w:trHeight w:hRule="exact" w:val="240"/>
          <w:jc w:val="center"/>
        </w:trPr>
        <w:tc>
          <w:tcPr>
            <w:tcW w:w="9752" w:type="dxa"/>
            <w:gridSpan w:val="2"/>
            <w:tcBorders>
              <w:top w:val="nil"/>
              <w:left w:val="nil"/>
              <w:bottom w:val="nil"/>
              <w:right w:val="nil"/>
            </w:tcBorders>
          </w:tcPr>
          <w:p w14:paraId="6B59C106" w14:textId="77777777" w:rsidR="001B3A7E" w:rsidRPr="00EA062F" w:rsidRDefault="001B3A7E" w:rsidP="001E2123"/>
        </w:tc>
      </w:tr>
      <w:tr w:rsidR="001B3A7E" w:rsidRPr="00EA062F" w14:paraId="2DDBA463" w14:textId="77777777" w:rsidTr="001E2123">
        <w:trPr>
          <w:trHeight w:val="240"/>
          <w:jc w:val="center"/>
        </w:trPr>
        <w:tc>
          <w:tcPr>
            <w:tcW w:w="4876" w:type="dxa"/>
            <w:tcBorders>
              <w:top w:val="nil"/>
              <w:left w:val="nil"/>
              <w:bottom w:val="nil"/>
              <w:right w:val="nil"/>
            </w:tcBorders>
          </w:tcPr>
          <w:p w14:paraId="09B7CA25"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6AD2A39D" w14:textId="77777777" w:rsidR="001B3A7E" w:rsidRPr="00EA062F" w:rsidRDefault="001B3A7E" w:rsidP="001E2123">
            <w:pPr>
              <w:pStyle w:val="AmColumnHeading"/>
            </w:pPr>
            <w:r w:rsidRPr="00EA062F">
              <w:t>Alteração</w:t>
            </w:r>
          </w:p>
        </w:tc>
      </w:tr>
      <w:tr w:rsidR="001B3A7E" w:rsidRPr="00EA062F" w14:paraId="7B13589D" w14:textId="77777777" w:rsidTr="001E2123">
        <w:trPr>
          <w:jc w:val="center"/>
        </w:trPr>
        <w:tc>
          <w:tcPr>
            <w:tcW w:w="4876" w:type="dxa"/>
            <w:tcBorders>
              <w:top w:val="nil"/>
              <w:left w:val="nil"/>
              <w:bottom w:val="nil"/>
              <w:right w:val="nil"/>
            </w:tcBorders>
          </w:tcPr>
          <w:p w14:paraId="5E3E4899" w14:textId="77777777" w:rsidR="001B3A7E" w:rsidRPr="00EA062F" w:rsidRDefault="001B3A7E" w:rsidP="001E2123">
            <w:pPr>
              <w:pStyle w:val="Normal6a"/>
            </w:pPr>
            <w:r w:rsidRPr="00EA062F">
              <w:t>(10)</w:t>
            </w:r>
            <w:r w:rsidRPr="00EA062F">
              <w:tab/>
            </w:r>
            <w:r w:rsidRPr="00EA062F">
              <w:rPr>
                <w:b/>
                <w:i/>
              </w:rPr>
              <w:t>As operações em que a tranche de primeiras perdas é detida ou garantida pela União ou por bancos ou instituições de fomento nacionais na aceção do artigo 2.º, ponto 3), do</w:t>
            </w:r>
            <w:r w:rsidRPr="00EA062F">
              <w:t xml:space="preserve"> Regulamento </w:t>
            </w:r>
            <w:r w:rsidRPr="00EA062F">
              <w:rPr>
                <w:b/>
                <w:i/>
              </w:rPr>
              <w:t>(UE) 2015/1017 do Parlamento Europeu e do Conselho</w:t>
            </w:r>
            <w:r w:rsidRPr="00EA062F">
              <w:rPr>
                <w:b/>
                <w:i/>
                <w:vertAlign w:val="superscript"/>
              </w:rPr>
              <w:t>4</w:t>
            </w:r>
            <w:r w:rsidRPr="00EA062F">
              <w:t xml:space="preserve"> </w:t>
            </w:r>
            <w:r w:rsidRPr="00EA062F">
              <w:rPr>
                <w:b/>
                <w:i/>
              </w:rPr>
              <w:t>possuem, por natureza, características que atenuam a necessidade de exercer plenamente a diligência devida e cumprir o requisito de retenção do risco</w:t>
            </w:r>
            <w:r w:rsidRPr="00EA062F">
              <w:t xml:space="preserve">. </w:t>
            </w:r>
            <w:r w:rsidRPr="00EA062F">
              <w:rPr>
                <w:b/>
                <w:i/>
              </w:rPr>
              <w:t>Estas operações são objeto de uma garantia por parte do garante, que, antes de a conceder, realiza os processos de diligência devida. Esta avaliação elimina a necessidade de os investidores institucionais realizarem uma avaliação completa da diligência devida nos termos do Regulamento (UE) 2017/2402. Além disso, a essência de uma garantia é a assunção do risco pelo garante. Por conseguinte, é adequado suprimir o requisito de retenção do risco. Estas alterações deverão atrair investimentos privados em estruturas de menor risco com uma garantia pública.</w:t>
            </w:r>
          </w:p>
        </w:tc>
        <w:tc>
          <w:tcPr>
            <w:tcW w:w="4876" w:type="dxa"/>
            <w:tcBorders>
              <w:top w:val="nil"/>
              <w:left w:val="nil"/>
              <w:bottom w:val="nil"/>
              <w:right w:val="nil"/>
            </w:tcBorders>
          </w:tcPr>
          <w:p w14:paraId="1673FF3C" w14:textId="77777777" w:rsidR="001B3A7E" w:rsidRPr="00EA062F" w:rsidRDefault="001B3A7E" w:rsidP="001E2123">
            <w:pPr>
              <w:pStyle w:val="Normal6a"/>
            </w:pPr>
            <w:r w:rsidRPr="00EA062F">
              <w:t>(10)</w:t>
            </w:r>
            <w:r w:rsidRPr="00EA062F">
              <w:tab/>
            </w:r>
            <w:r w:rsidRPr="00EA062F">
              <w:rPr>
                <w:b/>
                <w:i/>
              </w:rPr>
              <w:t>Uma das principais vulnerabilidades reveladas pela crise financeira mundial foi o fraco alinhamento de interesses entre os cedentes e os investidores, que se materializou na utilização generalizada de um modelo de «originar para distribuir» e contribuiu para uma deterioração das normas de originação e de gestão. Em resposta, o quadro da União introduziu, em conformidade com as normas internacionais, requisitos de retenção do risco, a fim de assegurar que os cedentes conservem um interesse económico significativo nas posições em risco titularizadas e mantenham incentivos para uma contratação de crédito prudente e uma gestão contínua. A dispensa ou neutralização desses requisitos de retenção de risco em titularizações cujas posições em risco titularizadas, no todo ou em parte, garantidas por entidades públicas, enfraqueceria esses incentivos e a disciplina de mercado. Tal abordagem deve ser evitada, pois transfere efetivamente as perdas para o setor público, corrói o princípio da assunção de risco privado e pode reintroduzir expectativas de apoio público incompatíveis com os objetivos do presente</w:t>
            </w:r>
            <w:r w:rsidRPr="00EA062F">
              <w:t xml:space="preserve"> regulamento.</w:t>
            </w:r>
          </w:p>
        </w:tc>
      </w:tr>
      <w:tr w:rsidR="001B3A7E" w:rsidRPr="00EA062F" w14:paraId="5460BCBA" w14:textId="77777777" w:rsidTr="001E2123">
        <w:trPr>
          <w:jc w:val="center"/>
        </w:trPr>
        <w:tc>
          <w:tcPr>
            <w:tcW w:w="4876" w:type="dxa"/>
            <w:tcBorders>
              <w:top w:val="nil"/>
              <w:left w:val="nil"/>
              <w:bottom w:val="nil"/>
              <w:right w:val="nil"/>
            </w:tcBorders>
          </w:tcPr>
          <w:p w14:paraId="303B8B9A" w14:textId="77777777" w:rsidR="001B3A7E" w:rsidRPr="00EA062F" w:rsidRDefault="001B3A7E" w:rsidP="001E2123">
            <w:pPr>
              <w:pStyle w:val="Normal6a"/>
            </w:pPr>
            <w:r w:rsidRPr="00EA062F">
              <w:rPr>
                <w:b/>
                <w:i/>
              </w:rPr>
              <w:t>_________________</w:t>
            </w:r>
          </w:p>
        </w:tc>
        <w:tc>
          <w:tcPr>
            <w:tcW w:w="4876" w:type="dxa"/>
            <w:tcBorders>
              <w:top w:val="nil"/>
              <w:left w:val="nil"/>
              <w:bottom w:val="nil"/>
              <w:right w:val="nil"/>
            </w:tcBorders>
          </w:tcPr>
          <w:p w14:paraId="7767637D" w14:textId="77777777" w:rsidR="001B3A7E" w:rsidRPr="00EA062F" w:rsidRDefault="001B3A7E" w:rsidP="001E2123"/>
        </w:tc>
      </w:tr>
      <w:tr w:rsidR="001B3A7E" w:rsidRPr="00EA062F" w14:paraId="34CD7FD3" w14:textId="77777777" w:rsidTr="001E2123">
        <w:trPr>
          <w:jc w:val="center"/>
        </w:trPr>
        <w:tc>
          <w:tcPr>
            <w:tcW w:w="4876" w:type="dxa"/>
            <w:tcBorders>
              <w:top w:val="nil"/>
              <w:left w:val="nil"/>
              <w:bottom w:val="nil"/>
              <w:right w:val="nil"/>
            </w:tcBorders>
          </w:tcPr>
          <w:p w14:paraId="1E351166" w14:textId="77777777" w:rsidR="001B3A7E" w:rsidRPr="00EA062F" w:rsidRDefault="001B3A7E" w:rsidP="001E2123">
            <w:pPr>
              <w:pStyle w:val="Normal6a"/>
            </w:pPr>
            <w:r w:rsidRPr="00EA062F">
              <w:rPr>
                <w:b/>
                <w:i/>
                <w:vertAlign w:val="superscript"/>
              </w:rPr>
              <w:t>4</w:t>
            </w:r>
            <w:r w:rsidRPr="00EA062F">
              <w:t xml:space="preserve"> </w:t>
            </w:r>
            <w:r w:rsidRPr="00EA062F">
              <w:rPr>
                <w:b/>
                <w:i/>
              </w:rPr>
              <w:t>Regulamento (UE) 2015/1017 do Parlamento Europeu e do Conselho, de 25 de junho de 2015, que cria o Fundo Europeu para Investimentos Estratégicos, a Plataforma Europeia de Aconselhamento ao Investimento e o Portal Europeu de Projetos de Investimento e que altera os Regulamentos (UE) n.º 1291/2013 e (UE) n.º 1316/2013 — Fundo Europeu para Investimentos Estratégicos (JO L 169 de 1.7.2015, p. 1).</w:t>
            </w:r>
          </w:p>
        </w:tc>
        <w:tc>
          <w:tcPr>
            <w:tcW w:w="4876" w:type="dxa"/>
            <w:tcBorders>
              <w:top w:val="nil"/>
              <w:left w:val="nil"/>
              <w:bottom w:val="nil"/>
              <w:right w:val="nil"/>
            </w:tcBorders>
          </w:tcPr>
          <w:p w14:paraId="74E94A1F" w14:textId="77777777" w:rsidR="001B3A7E" w:rsidRPr="00EA062F" w:rsidRDefault="001B3A7E" w:rsidP="001E2123"/>
        </w:tc>
      </w:tr>
    </w:tbl>
    <w:p w14:paraId="4AAD7F2B"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CF47354" w14:textId="77777777" w:rsidR="001B3A7E" w:rsidRPr="00EA062F" w:rsidRDefault="001B3A7E" w:rsidP="001B3A7E">
      <w:r w:rsidRPr="00EA062F">
        <w:rPr>
          <w:rStyle w:val="HideTWBExt"/>
        </w:rPr>
        <w:t>&lt;/Amend&gt;</w:t>
      </w:r>
    </w:p>
    <w:p w14:paraId="61FCB78A"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73</w:t>
      </w:r>
      <w:r w:rsidRPr="00EA062F">
        <w:rPr>
          <w:rStyle w:val="HideTWBExt"/>
        </w:rPr>
        <w:t>&lt;/NumAm&gt;</w:t>
      </w:r>
    </w:p>
    <w:p w14:paraId="371A0F69" w14:textId="77777777" w:rsidR="001B3A7E" w:rsidRPr="00EA062F" w:rsidRDefault="001B3A7E" w:rsidP="001B3A7E">
      <w:pPr>
        <w:pStyle w:val="NormalBold"/>
      </w:pPr>
      <w:r w:rsidRPr="00EA062F">
        <w:rPr>
          <w:rStyle w:val="HideTWBExt"/>
          <w:b w:val="0"/>
        </w:rPr>
        <w:t>&lt;RepeatBlock-By&gt;&lt;Members&gt;</w:t>
      </w:r>
      <w:r w:rsidRPr="00EA062F">
        <w:t>Tomáš Kubín</w:t>
      </w:r>
      <w:r w:rsidRPr="00EA062F">
        <w:rPr>
          <w:rStyle w:val="HideTWBExt"/>
          <w:b w:val="0"/>
        </w:rPr>
        <w:t>&lt;/Members&gt;</w:t>
      </w:r>
    </w:p>
    <w:p w14:paraId="7DCE06A8" w14:textId="77777777" w:rsidR="001B3A7E" w:rsidRPr="00EA062F" w:rsidRDefault="001B3A7E" w:rsidP="001B3A7E">
      <w:pPr>
        <w:pStyle w:val="NormalBold"/>
      </w:pPr>
      <w:r w:rsidRPr="00EA062F">
        <w:rPr>
          <w:rStyle w:val="HideTWBExt"/>
          <w:b w:val="0"/>
        </w:rPr>
        <w:t>&lt;/RepeatBlock-By&gt;</w:t>
      </w:r>
    </w:p>
    <w:p w14:paraId="63E2613A"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7EB8D432" w14:textId="77777777" w:rsidR="001B3A7E" w:rsidRPr="00EA062F" w:rsidRDefault="001B3A7E" w:rsidP="001B3A7E">
      <w:pPr>
        <w:pStyle w:val="NormalBold"/>
      </w:pPr>
      <w:r w:rsidRPr="00EA062F">
        <w:rPr>
          <w:rStyle w:val="HideTWBExt"/>
        </w:rPr>
        <w:t>&lt;Article&gt;</w:t>
      </w:r>
      <w:r w:rsidRPr="00EA062F">
        <w:t>Considerando 10</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9735E09" w14:textId="77777777" w:rsidTr="001E2123">
        <w:trPr>
          <w:trHeight w:hRule="exact" w:val="240"/>
          <w:jc w:val="center"/>
        </w:trPr>
        <w:tc>
          <w:tcPr>
            <w:tcW w:w="9752" w:type="dxa"/>
            <w:gridSpan w:val="2"/>
            <w:tcBorders>
              <w:top w:val="nil"/>
              <w:left w:val="nil"/>
              <w:bottom w:val="nil"/>
              <w:right w:val="nil"/>
            </w:tcBorders>
          </w:tcPr>
          <w:p w14:paraId="13B1721C" w14:textId="77777777" w:rsidR="001B3A7E" w:rsidRPr="00EA062F" w:rsidRDefault="001B3A7E" w:rsidP="001E2123"/>
        </w:tc>
      </w:tr>
      <w:tr w:rsidR="001B3A7E" w:rsidRPr="00EA062F" w14:paraId="52B5A0D9" w14:textId="77777777" w:rsidTr="001E2123">
        <w:trPr>
          <w:trHeight w:val="240"/>
          <w:jc w:val="center"/>
        </w:trPr>
        <w:tc>
          <w:tcPr>
            <w:tcW w:w="4876" w:type="dxa"/>
            <w:tcBorders>
              <w:top w:val="nil"/>
              <w:left w:val="nil"/>
              <w:bottom w:val="nil"/>
              <w:right w:val="nil"/>
            </w:tcBorders>
          </w:tcPr>
          <w:p w14:paraId="79EB4C25"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2D50F37" w14:textId="77777777" w:rsidR="001B3A7E" w:rsidRPr="00EA062F" w:rsidRDefault="001B3A7E" w:rsidP="001E2123">
            <w:pPr>
              <w:pStyle w:val="AmColumnHeading"/>
            </w:pPr>
            <w:r w:rsidRPr="00EA062F">
              <w:t>Alteração</w:t>
            </w:r>
          </w:p>
        </w:tc>
      </w:tr>
      <w:tr w:rsidR="001B3A7E" w:rsidRPr="00EA062F" w14:paraId="54E71D50" w14:textId="77777777" w:rsidTr="001E2123">
        <w:trPr>
          <w:jc w:val="center"/>
        </w:trPr>
        <w:tc>
          <w:tcPr>
            <w:tcW w:w="4876" w:type="dxa"/>
            <w:tcBorders>
              <w:top w:val="nil"/>
              <w:left w:val="nil"/>
              <w:bottom w:val="nil"/>
              <w:right w:val="nil"/>
            </w:tcBorders>
          </w:tcPr>
          <w:p w14:paraId="1CE885F1" w14:textId="77777777" w:rsidR="001B3A7E" w:rsidRPr="00EA062F" w:rsidRDefault="001B3A7E" w:rsidP="001E2123">
            <w:pPr>
              <w:pStyle w:val="Normal6a"/>
            </w:pPr>
            <w:r w:rsidRPr="00EA062F">
              <w:t>(10)</w:t>
            </w:r>
            <w:r w:rsidRPr="00EA062F">
              <w:tab/>
              <w:t xml:space="preserve">As operações em que a tranche de primeiras perdas é detida ou garantida </w:t>
            </w:r>
            <w:r w:rsidRPr="00EA062F">
              <w:rPr>
                <w:b/>
                <w:i/>
              </w:rPr>
              <w:t>pela União</w:t>
            </w:r>
            <w:r w:rsidRPr="00EA062F">
              <w:t xml:space="preserve"> ou por bancos ou instituições de fomento nacionais na aceção do artigo 2.º, ponto 3), do Regulamento (UE) 2015/1017 do Parlamento Europeu e do Conselho</w:t>
            </w:r>
            <w:r w:rsidRPr="00EA062F">
              <w:rPr>
                <w:vertAlign w:val="superscript"/>
              </w:rPr>
              <w:t>4</w:t>
            </w:r>
            <w:r w:rsidRPr="00EA062F">
              <w:t xml:space="preserve"> possuem, por natureza, características que atenuam a necessidade de </w:t>
            </w:r>
            <w:r w:rsidRPr="00EA062F">
              <w:rPr>
                <w:b/>
                <w:i/>
              </w:rPr>
              <w:t>exercer plenamente a diligência devida e</w:t>
            </w:r>
            <w:r w:rsidRPr="00EA062F">
              <w:t xml:space="preserve"> cumprir o requisito de retenção do risco. Estas operações são objeto de uma garantia por parte do garante, que, antes de a conceder, realiza os processos de diligência devida. </w:t>
            </w:r>
            <w:r w:rsidRPr="00EA062F">
              <w:rPr>
                <w:b/>
                <w:i/>
              </w:rPr>
              <w:t>Esta avaliação elimina a necessidade de os investidores institucionais realizarem uma avaliação completa da diligência devida nos termos do Regulamento (UE) 2017/2402.</w:t>
            </w:r>
            <w:r w:rsidRPr="00EA062F">
              <w:t xml:space="preserve"> Além disso, a essência de uma garantia é a assunção do risco pelo garante. Por conseguinte, é adequado suprimir o requisito de retenção do risco. Estas alterações deverão atrair investimentos privados em estruturas de menor risco com uma garantia pública.</w:t>
            </w:r>
          </w:p>
        </w:tc>
        <w:tc>
          <w:tcPr>
            <w:tcW w:w="4876" w:type="dxa"/>
            <w:tcBorders>
              <w:top w:val="nil"/>
              <w:left w:val="nil"/>
              <w:bottom w:val="nil"/>
              <w:right w:val="nil"/>
            </w:tcBorders>
          </w:tcPr>
          <w:p w14:paraId="1F67319D" w14:textId="77777777" w:rsidR="001B3A7E" w:rsidRPr="00EA062F" w:rsidRDefault="001B3A7E" w:rsidP="001E2123">
            <w:pPr>
              <w:pStyle w:val="Normal6a"/>
            </w:pPr>
            <w:r w:rsidRPr="00EA062F">
              <w:t>(10)</w:t>
            </w:r>
            <w:r w:rsidRPr="00EA062F">
              <w:tab/>
              <w:t xml:space="preserve">As operações em que a tranche de primeiras perdas é detida ou garantida </w:t>
            </w:r>
            <w:r w:rsidRPr="00EA062F">
              <w:rPr>
                <w:b/>
                <w:i/>
              </w:rPr>
              <w:t>por governos centrais ou bancos centrais, governos regionais, autoridades locais ou entidades do setor público</w:t>
            </w:r>
            <w:r w:rsidRPr="00EA062F">
              <w:t xml:space="preserve"> ou por bancos ou instituições de fomento nacionais na aceção do artigo 2.º, ponto 3), do Regulamento (UE) 2015/1017 do Parlamento Europeu e do Conselho</w:t>
            </w:r>
            <w:r w:rsidRPr="00EA062F">
              <w:rPr>
                <w:vertAlign w:val="superscript"/>
              </w:rPr>
              <w:t>4</w:t>
            </w:r>
            <w:r w:rsidRPr="00EA062F">
              <w:rPr>
                <w:b/>
                <w:i/>
              </w:rPr>
              <w:t>, bem como por bancos multilaterais de desenvolvimento e pela União</w:t>
            </w:r>
            <w:r w:rsidRPr="00EA062F">
              <w:t xml:space="preserve"> possuem, por natureza, características que atenuam a necessidade de cumprir o requisito de retenção do risco. Estas operações são objeto de uma garantia por parte do garante, que, antes de a conceder, realiza os processos de diligência devida. Além disso, a essência de uma garantia é a assunção do risco pelo garante</w:t>
            </w:r>
            <w:r w:rsidRPr="00EA062F">
              <w:rPr>
                <w:b/>
                <w:i/>
              </w:rPr>
              <w:t>, que assume o risco subordinado em nome de objetivos de política pública, mediante a conceção de programas nos quais define os critérios de elegibilidade dos ativos e assegura a supervisão contínua durante o período de vigência da operação</w:t>
            </w:r>
            <w:r w:rsidRPr="00EA062F">
              <w:t>. Por conseguinte, é adequado suprimir o requisito de retenção do risco. Estas alterações deverão atrair investimentos privados em estruturas de menor risco com uma garantia pública.</w:t>
            </w:r>
          </w:p>
        </w:tc>
      </w:tr>
      <w:tr w:rsidR="001B3A7E" w:rsidRPr="00EA062F" w14:paraId="1146E42B" w14:textId="77777777" w:rsidTr="001E2123">
        <w:trPr>
          <w:jc w:val="center"/>
        </w:trPr>
        <w:tc>
          <w:tcPr>
            <w:tcW w:w="4876" w:type="dxa"/>
            <w:tcBorders>
              <w:top w:val="nil"/>
              <w:left w:val="nil"/>
              <w:bottom w:val="nil"/>
              <w:right w:val="nil"/>
            </w:tcBorders>
          </w:tcPr>
          <w:p w14:paraId="415C78A1" w14:textId="77777777" w:rsidR="001B3A7E" w:rsidRPr="00EA062F" w:rsidRDefault="001B3A7E" w:rsidP="001E2123">
            <w:pPr>
              <w:pStyle w:val="Normal6a"/>
            </w:pPr>
            <w:r w:rsidRPr="00EA062F">
              <w:rPr>
                <w:b/>
                <w:i/>
              </w:rPr>
              <w:t>_________________</w:t>
            </w:r>
          </w:p>
        </w:tc>
        <w:tc>
          <w:tcPr>
            <w:tcW w:w="4876" w:type="dxa"/>
            <w:tcBorders>
              <w:top w:val="nil"/>
              <w:left w:val="nil"/>
              <w:bottom w:val="nil"/>
              <w:right w:val="nil"/>
            </w:tcBorders>
          </w:tcPr>
          <w:p w14:paraId="138C87EA" w14:textId="77777777" w:rsidR="001B3A7E" w:rsidRPr="00EA062F" w:rsidRDefault="001B3A7E" w:rsidP="001E2123">
            <w:pPr>
              <w:pStyle w:val="Normal6a"/>
            </w:pPr>
            <w:r w:rsidRPr="00EA062F">
              <w:rPr>
                <w:b/>
                <w:i/>
              </w:rPr>
              <w:t>_________________</w:t>
            </w:r>
          </w:p>
        </w:tc>
      </w:tr>
      <w:tr w:rsidR="001B3A7E" w:rsidRPr="00EA062F" w14:paraId="6022A0FC" w14:textId="77777777" w:rsidTr="001E2123">
        <w:trPr>
          <w:jc w:val="center"/>
        </w:trPr>
        <w:tc>
          <w:tcPr>
            <w:tcW w:w="4876" w:type="dxa"/>
            <w:tcBorders>
              <w:top w:val="nil"/>
              <w:left w:val="nil"/>
              <w:bottom w:val="nil"/>
              <w:right w:val="nil"/>
            </w:tcBorders>
          </w:tcPr>
          <w:p w14:paraId="67ABF606" w14:textId="77777777" w:rsidR="001B3A7E" w:rsidRPr="00EA062F" w:rsidRDefault="001B3A7E" w:rsidP="001E2123">
            <w:pPr>
              <w:pStyle w:val="Normal6a"/>
            </w:pPr>
            <w:r w:rsidRPr="00EA062F">
              <w:rPr>
                <w:vertAlign w:val="superscript"/>
              </w:rPr>
              <w:t>4</w:t>
            </w:r>
            <w:r w:rsidRPr="00EA062F">
              <w:t xml:space="preserve"> Regulamento (UE) 2015/1017 do Parlamento Europeu e do Conselho, de 25 de junho de 2015, que cria o Fundo Europeu para Investimentos Estratégicos, a Plataforma Europeia de Aconselhamento ao Investimento e o Portal Europeu de Projetos de Investimento e que altera os Regulamentos (UE) n.º 1291/2013 e (UE) n.º 1316/2013 — Fundo Europeu para Investimentos Estratégicos (JO L 169 de 1.7.2015, p. 1).</w:t>
            </w:r>
          </w:p>
        </w:tc>
        <w:tc>
          <w:tcPr>
            <w:tcW w:w="4876" w:type="dxa"/>
            <w:tcBorders>
              <w:top w:val="nil"/>
              <w:left w:val="nil"/>
              <w:bottom w:val="nil"/>
              <w:right w:val="nil"/>
            </w:tcBorders>
          </w:tcPr>
          <w:p w14:paraId="4B0A2B0E" w14:textId="77777777" w:rsidR="001B3A7E" w:rsidRPr="00EA062F" w:rsidRDefault="001B3A7E" w:rsidP="001E2123">
            <w:pPr>
              <w:pStyle w:val="Normal6a"/>
            </w:pPr>
            <w:r w:rsidRPr="00EA062F">
              <w:rPr>
                <w:vertAlign w:val="superscript"/>
              </w:rPr>
              <w:t>4</w:t>
            </w:r>
            <w:r w:rsidRPr="00EA062F">
              <w:t xml:space="preserve"> Regulamento (UE) 2015/1017 do Parlamento Europeu e do Conselho, de 25 de junho de 2015, que cria o Fundo Europeu para Investimentos Estratégicos, a Plataforma Europeia de Aconselhamento ao Investimento e o Portal Europeu de Projetos de Investimento e que altera os Regulamentos (UE) n.º 1291/2013 e (UE) n.º 1316/2013 — Fundo Europeu para Investimentos Estratégicos (JO L 169 de 1.7.2015, p. 1).</w:t>
            </w:r>
          </w:p>
        </w:tc>
      </w:tr>
    </w:tbl>
    <w:p w14:paraId="2B86C8C7"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6CD13CFA" w14:textId="77777777" w:rsidR="001B3A7E" w:rsidRPr="00EA062F" w:rsidRDefault="001B3A7E" w:rsidP="001B3A7E">
      <w:r w:rsidRPr="00EA062F">
        <w:rPr>
          <w:rStyle w:val="HideTWBExt"/>
        </w:rPr>
        <w:t>&lt;/Amend&gt;</w:t>
      </w:r>
    </w:p>
    <w:p w14:paraId="3DAF5FBB"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74</w:t>
      </w:r>
      <w:r w:rsidRPr="00EA062F">
        <w:rPr>
          <w:rStyle w:val="HideTWBExt"/>
        </w:rPr>
        <w:t>&lt;/NumAm&gt;</w:t>
      </w:r>
    </w:p>
    <w:p w14:paraId="0BF85969"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518AC7C4" w14:textId="77777777" w:rsidR="001B3A7E" w:rsidRPr="00EA062F" w:rsidRDefault="001B3A7E" w:rsidP="001B3A7E">
      <w:pPr>
        <w:pStyle w:val="NormalBold"/>
      </w:pPr>
      <w:r w:rsidRPr="00EA062F">
        <w:rPr>
          <w:rStyle w:val="HideTWBExt"/>
          <w:b w:val="0"/>
        </w:rPr>
        <w:t>&lt;/RepeatBlock-By&gt;</w:t>
      </w:r>
    </w:p>
    <w:p w14:paraId="541E9400"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420B01F" w14:textId="77777777" w:rsidR="001B3A7E" w:rsidRPr="00EA062F" w:rsidRDefault="001B3A7E" w:rsidP="001B3A7E">
      <w:pPr>
        <w:pStyle w:val="NormalBold"/>
      </w:pPr>
      <w:r w:rsidRPr="00EA062F">
        <w:rPr>
          <w:rStyle w:val="HideTWBExt"/>
        </w:rPr>
        <w:t>&lt;Article&gt;</w:t>
      </w:r>
      <w:r w:rsidRPr="00EA062F">
        <w:t>Considerando 10</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97E2301" w14:textId="77777777" w:rsidTr="001E2123">
        <w:trPr>
          <w:trHeight w:hRule="exact" w:val="240"/>
          <w:jc w:val="center"/>
        </w:trPr>
        <w:tc>
          <w:tcPr>
            <w:tcW w:w="9752" w:type="dxa"/>
            <w:gridSpan w:val="2"/>
            <w:tcBorders>
              <w:top w:val="nil"/>
              <w:left w:val="nil"/>
              <w:bottom w:val="nil"/>
              <w:right w:val="nil"/>
            </w:tcBorders>
          </w:tcPr>
          <w:p w14:paraId="65117338" w14:textId="77777777" w:rsidR="001B3A7E" w:rsidRPr="00EA062F" w:rsidRDefault="001B3A7E" w:rsidP="001E2123"/>
        </w:tc>
      </w:tr>
      <w:tr w:rsidR="001B3A7E" w:rsidRPr="00EA062F" w14:paraId="7411BE37" w14:textId="77777777" w:rsidTr="001E2123">
        <w:trPr>
          <w:trHeight w:val="240"/>
          <w:jc w:val="center"/>
        </w:trPr>
        <w:tc>
          <w:tcPr>
            <w:tcW w:w="4876" w:type="dxa"/>
            <w:tcBorders>
              <w:top w:val="nil"/>
              <w:left w:val="nil"/>
              <w:bottom w:val="nil"/>
              <w:right w:val="nil"/>
            </w:tcBorders>
          </w:tcPr>
          <w:p w14:paraId="2711BA47"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6E23F242" w14:textId="77777777" w:rsidR="001B3A7E" w:rsidRPr="00EA062F" w:rsidRDefault="001B3A7E" w:rsidP="001E2123">
            <w:pPr>
              <w:pStyle w:val="AmColumnHeading"/>
            </w:pPr>
            <w:r w:rsidRPr="00EA062F">
              <w:t>Alteração</w:t>
            </w:r>
          </w:p>
        </w:tc>
      </w:tr>
      <w:tr w:rsidR="001B3A7E" w:rsidRPr="00EA062F" w14:paraId="39952AF6" w14:textId="77777777" w:rsidTr="001E2123">
        <w:trPr>
          <w:jc w:val="center"/>
        </w:trPr>
        <w:tc>
          <w:tcPr>
            <w:tcW w:w="4876" w:type="dxa"/>
            <w:tcBorders>
              <w:top w:val="nil"/>
              <w:left w:val="nil"/>
              <w:bottom w:val="nil"/>
              <w:right w:val="nil"/>
            </w:tcBorders>
          </w:tcPr>
          <w:p w14:paraId="67BB4814" w14:textId="77777777" w:rsidR="001B3A7E" w:rsidRPr="00EA062F" w:rsidRDefault="001B3A7E" w:rsidP="001E2123">
            <w:pPr>
              <w:pStyle w:val="Normal6a"/>
            </w:pPr>
            <w:r w:rsidRPr="00EA062F">
              <w:t>(10)</w:t>
            </w:r>
            <w:r w:rsidRPr="00EA062F">
              <w:tab/>
              <w:t>As operações em que a tranche de primeiras perdas é detida ou garantida pela União ou por bancos ou instituições de fomento nacionais na aceção do artigo 2.º, ponto 3), do Regulamento (UE) 2015/1017 do Parlamento Europeu e do Conselho</w:t>
            </w:r>
            <w:r w:rsidRPr="00EA062F">
              <w:rPr>
                <w:vertAlign w:val="superscript"/>
              </w:rPr>
              <w:t>4</w:t>
            </w:r>
            <w:r w:rsidRPr="00EA062F">
              <w:t xml:space="preserve"> possuem, por natureza, características que atenuam a necessidade de exercer plenamente a diligência devida e cumprir o requisito de retenção do risco. Estas operações são objeto de uma garantia por parte do garante, que, antes de a conceder, realiza os processos de diligência devida. Esta avaliação elimina a necessidade de os investidores institucionais realizarem uma avaliação completa da diligência devida nos termos do Regulamento (UE) 2017/2402. Além disso, a essência de uma garantia é a assunção do risco pelo garante. </w:t>
            </w:r>
            <w:r w:rsidRPr="00EA062F">
              <w:rPr>
                <w:b/>
                <w:i/>
              </w:rPr>
              <w:t>Por conseguinte, é adequado suprimir o requisito de retenção do risco.</w:t>
            </w:r>
            <w:r w:rsidRPr="00EA062F">
              <w:t xml:space="preserve"> Estas alterações deverão atrair investimentos privados em estruturas de menor risco com uma garantia pública.</w:t>
            </w:r>
          </w:p>
        </w:tc>
        <w:tc>
          <w:tcPr>
            <w:tcW w:w="4876" w:type="dxa"/>
            <w:tcBorders>
              <w:top w:val="nil"/>
              <w:left w:val="nil"/>
              <w:bottom w:val="nil"/>
              <w:right w:val="nil"/>
            </w:tcBorders>
          </w:tcPr>
          <w:p w14:paraId="16C90A19" w14:textId="77777777" w:rsidR="001B3A7E" w:rsidRPr="00EA062F" w:rsidRDefault="001B3A7E" w:rsidP="001E2123">
            <w:pPr>
              <w:pStyle w:val="Normal6a"/>
            </w:pPr>
            <w:r w:rsidRPr="00EA062F">
              <w:t>(10)</w:t>
            </w:r>
            <w:r w:rsidRPr="00EA062F">
              <w:tab/>
              <w:t>As operações em que a tranche de primeiras perdas é detida ou garantida pela União ou por bancos ou instituições de fomento nacionais na aceção do artigo 2.º, ponto 3), do Regulamento (UE) 2015/1017 do Parlamento Europeu e do Conselho</w:t>
            </w:r>
            <w:r w:rsidRPr="00EA062F">
              <w:rPr>
                <w:vertAlign w:val="superscript"/>
              </w:rPr>
              <w:t>4</w:t>
            </w:r>
            <w:r w:rsidRPr="00EA062F">
              <w:t xml:space="preserve"> possuem, por natureza, características que atenuam a necessidade de exercer plenamente a diligência devida e cumprir o requisito de retenção do risco. Estas operações são objeto de uma garantia por parte do garante, que, antes de a conceder, realiza os processos de diligência devida. Esta avaliação elimina a necessidade de os investidores institucionais realizarem uma avaliação completa da diligência devida nos termos do Regulamento (UE) 2017/2402. Além disso, a essência de uma garantia é a assunção do risco pelo garante. Estas alterações deverão atrair investimentos privados em estruturas de menor risco com uma garantia pública.</w:t>
            </w:r>
          </w:p>
        </w:tc>
      </w:tr>
      <w:tr w:rsidR="001B3A7E" w:rsidRPr="00EA062F" w14:paraId="6E250705" w14:textId="77777777" w:rsidTr="001E2123">
        <w:trPr>
          <w:jc w:val="center"/>
        </w:trPr>
        <w:tc>
          <w:tcPr>
            <w:tcW w:w="4876" w:type="dxa"/>
            <w:tcBorders>
              <w:top w:val="nil"/>
              <w:left w:val="nil"/>
              <w:bottom w:val="nil"/>
              <w:right w:val="nil"/>
            </w:tcBorders>
          </w:tcPr>
          <w:p w14:paraId="2A9DFCF4" w14:textId="77777777" w:rsidR="001B3A7E" w:rsidRPr="00EA062F" w:rsidRDefault="001B3A7E" w:rsidP="001E2123">
            <w:pPr>
              <w:pStyle w:val="Normal6a"/>
            </w:pPr>
            <w:r w:rsidRPr="00EA062F">
              <w:rPr>
                <w:b/>
                <w:i/>
              </w:rPr>
              <w:t>_________________</w:t>
            </w:r>
          </w:p>
        </w:tc>
        <w:tc>
          <w:tcPr>
            <w:tcW w:w="4876" w:type="dxa"/>
            <w:tcBorders>
              <w:top w:val="nil"/>
              <w:left w:val="nil"/>
              <w:bottom w:val="nil"/>
              <w:right w:val="nil"/>
            </w:tcBorders>
          </w:tcPr>
          <w:p w14:paraId="09FDF177" w14:textId="77777777" w:rsidR="001B3A7E" w:rsidRPr="00EA062F" w:rsidRDefault="001B3A7E" w:rsidP="001E2123">
            <w:pPr>
              <w:pStyle w:val="Normal6a"/>
            </w:pPr>
            <w:r w:rsidRPr="00EA062F">
              <w:rPr>
                <w:b/>
                <w:i/>
              </w:rPr>
              <w:t>_________________</w:t>
            </w:r>
          </w:p>
        </w:tc>
      </w:tr>
      <w:tr w:rsidR="001B3A7E" w:rsidRPr="00EA062F" w14:paraId="4FA36822" w14:textId="77777777" w:rsidTr="001E2123">
        <w:trPr>
          <w:jc w:val="center"/>
        </w:trPr>
        <w:tc>
          <w:tcPr>
            <w:tcW w:w="4876" w:type="dxa"/>
            <w:tcBorders>
              <w:top w:val="nil"/>
              <w:left w:val="nil"/>
              <w:bottom w:val="nil"/>
              <w:right w:val="nil"/>
            </w:tcBorders>
          </w:tcPr>
          <w:p w14:paraId="1D8B2BC7" w14:textId="77777777" w:rsidR="001B3A7E" w:rsidRPr="00EA062F" w:rsidRDefault="001B3A7E" w:rsidP="001E2123">
            <w:pPr>
              <w:pStyle w:val="Normal6a"/>
            </w:pPr>
            <w:r w:rsidRPr="00EA062F">
              <w:rPr>
                <w:vertAlign w:val="superscript"/>
              </w:rPr>
              <w:t>4</w:t>
            </w:r>
            <w:r w:rsidRPr="00EA062F">
              <w:t xml:space="preserve"> Regulamento (UE) 2015/1017 do Parlamento Europeu e do Conselho, de 25 de junho de 2015, que cria o Fundo Europeu para Investimentos Estratégicos, a Plataforma Europeia de Aconselhamento ao Investimento e o Portal Europeu de Projetos de Investimento e que altera os Regulamentos (UE) n.º 1291/2013 e (UE) n.º 1316/2013 — Fundo Europeu para Investimentos Estratégicos (JO L 169 de 1.7.2015, p. 1).</w:t>
            </w:r>
          </w:p>
        </w:tc>
        <w:tc>
          <w:tcPr>
            <w:tcW w:w="4876" w:type="dxa"/>
            <w:tcBorders>
              <w:top w:val="nil"/>
              <w:left w:val="nil"/>
              <w:bottom w:val="nil"/>
              <w:right w:val="nil"/>
            </w:tcBorders>
          </w:tcPr>
          <w:p w14:paraId="7F1B2690" w14:textId="77777777" w:rsidR="001B3A7E" w:rsidRPr="00EA062F" w:rsidRDefault="001B3A7E" w:rsidP="001E2123">
            <w:pPr>
              <w:pStyle w:val="Normal6a"/>
            </w:pPr>
            <w:r w:rsidRPr="00EA062F">
              <w:rPr>
                <w:vertAlign w:val="superscript"/>
              </w:rPr>
              <w:t>4</w:t>
            </w:r>
            <w:r w:rsidRPr="00EA062F">
              <w:t xml:space="preserve"> Regulamento (UE) 2015/1017 do Parlamento Europeu e do Conselho, de 25 de junho de 2015, que cria o Fundo Europeu para Investimentos Estratégicos, a Plataforma Europeia de Aconselhamento ao Investimento e o Portal Europeu de Projetos de Investimento e que altera os Regulamentos (UE) n.º 1291/2013 e (UE) n.º 1316/2013 — Fundo Europeu para Investimentos Estratégicos (JO L 169 de 1.7.2015, p. 1).</w:t>
            </w:r>
          </w:p>
        </w:tc>
      </w:tr>
    </w:tbl>
    <w:p w14:paraId="4ADECA13"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FFB200E" w14:textId="77777777" w:rsidR="001B3A7E" w:rsidRPr="00EA062F" w:rsidRDefault="001B3A7E" w:rsidP="001B3A7E">
      <w:r w:rsidRPr="00EA062F">
        <w:rPr>
          <w:rStyle w:val="HideTWBExt"/>
        </w:rPr>
        <w:t>&lt;/Amend&gt;</w:t>
      </w:r>
    </w:p>
    <w:p w14:paraId="37F464E7"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75</w:t>
      </w:r>
      <w:r w:rsidRPr="00EA062F">
        <w:rPr>
          <w:rStyle w:val="HideTWBExt"/>
        </w:rPr>
        <w:t>&lt;/NumAm&gt;</w:t>
      </w:r>
    </w:p>
    <w:p w14:paraId="35CFBCB3" w14:textId="41B3CE5C"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 Billy Kelleher</w:t>
      </w:r>
      <w:r w:rsidRPr="00EA062F">
        <w:rPr>
          <w:rStyle w:val="HideTWBExt"/>
          <w:b w:val="0"/>
        </w:rPr>
        <w:t>&lt;/Members&gt;</w:t>
      </w:r>
    </w:p>
    <w:p w14:paraId="7D86DD24" w14:textId="77777777" w:rsidR="001B3A7E" w:rsidRPr="00EA062F" w:rsidRDefault="001B3A7E" w:rsidP="001B3A7E">
      <w:pPr>
        <w:pStyle w:val="NormalBold"/>
      </w:pPr>
      <w:r w:rsidRPr="00EA062F">
        <w:rPr>
          <w:rStyle w:val="HideTWBExt"/>
          <w:b w:val="0"/>
        </w:rPr>
        <w:t>&lt;/RepeatBlock-By&gt;</w:t>
      </w:r>
    </w:p>
    <w:p w14:paraId="39DE9E2C"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C66CDA2" w14:textId="77777777" w:rsidR="001B3A7E" w:rsidRPr="00EA062F" w:rsidRDefault="001B3A7E" w:rsidP="001B3A7E">
      <w:pPr>
        <w:pStyle w:val="NormalBold"/>
      </w:pPr>
      <w:r w:rsidRPr="00EA062F">
        <w:rPr>
          <w:rStyle w:val="HideTWBExt"/>
        </w:rPr>
        <w:t>&lt;Article&gt;</w:t>
      </w:r>
      <w:r w:rsidRPr="00EA062F">
        <w:t>Considerando 11</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FEF876A" w14:textId="77777777" w:rsidTr="001E2123">
        <w:trPr>
          <w:trHeight w:hRule="exact" w:val="240"/>
          <w:jc w:val="center"/>
        </w:trPr>
        <w:tc>
          <w:tcPr>
            <w:tcW w:w="9752" w:type="dxa"/>
            <w:gridSpan w:val="2"/>
            <w:tcBorders>
              <w:top w:val="nil"/>
              <w:left w:val="nil"/>
              <w:bottom w:val="nil"/>
              <w:right w:val="nil"/>
            </w:tcBorders>
          </w:tcPr>
          <w:p w14:paraId="7EEB9CE9" w14:textId="77777777" w:rsidR="001B3A7E" w:rsidRPr="00EA062F" w:rsidRDefault="001B3A7E" w:rsidP="001E2123"/>
        </w:tc>
      </w:tr>
      <w:tr w:rsidR="001B3A7E" w:rsidRPr="00EA062F" w14:paraId="3B6D95F6" w14:textId="77777777" w:rsidTr="001E2123">
        <w:trPr>
          <w:trHeight w:val="240"/>
          <w:jc w:val="center"/>
        </w:trPr>
        <w:tc>
          <w:tcPr>
            <w:tcW w:w="4876" w:type="dxa"/>
            <w:tcBorders>
              <w:top w:val="nil"/>
              <w:left w:val="nil"/>
              <w:bottom w:val="nil"/>
              <w:right w:val="nil"/>
            </w:tcBorders>
          </w:tcPr>
          <w:p w14:paraId="132AAF39"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6790DCA5" w14:textId="77777777" w:rsidR="001B3A7E" w:rsidRPr="00EA062F" w:rsidRDefault="001B3A7E" w:rsidP="001E2123">
            <w:pPr>
              <w:pStyle w:val="AmColumnHeading"/>
            </w:pPr>
            <w:r w:rsidRPr="00EA062F">
              <w:t>Alteração</w:t>
            </w:r>
          </w:p>
        </w:tc>
      </w:tr>
      <w:tr w:rsidR="001B3A7E" w:rsidRPr="00EA062F" w14:paraId="0D39B69B" w14:textId="77777777" w:rsidTr="001E2123">
        <w:trPr>
          <w:jc w:val="center"/>
        </w:trPr>
        <w:tc>
          <w:tcPr>
            <w:tcW w:w="4876" w:type="dxa"/>
            <w:tcBorders>
              <w:top w:val="nil"/>
              <w:left w:val="nil"/>
              <w:bottom w:val="nil"/>
              <w:right w:val="nil"/>
            </w:tcBorders>
          </w:tcPr>
          <w:p w14:paraId="761EC70B" w14:textId="6FF68879" w:rsidR="001B3A7E" w:rsidRPr="00EA062F" w:rsidRDefault="001B3A7E" w:rsidP="001E2123">
            <w:pPr>
              <w:pStyle w:val="Normal6a"/>
            </w:pPr>
            <w:r w:rsidRPr="00EA062F">
              <w:t>(11)</w:t>
            </w:r>
            <w:r w:rsidRPr="00EA062F">
              <w:tab/>
              <w:t xml:space="preserve">Um investidor institucional que delegue a autoridade para tomar decisões de gestão de investimentos noutro investidor institucional deve poder dar instruções ao investidor delegado para cumprir as obrigações de diligência devida estabelecidas no Regulamento (UE) 2017/2402. </w:t>
            </w:r>
            <w:r w:rsidRPr="00EA062F">
              <w:rPr>
                <w:b/>
                <w:i/>
              </w:rPr>
              <w:t>No entanto, essa delegação não deve transferir a responsabilidade jurídica.</w:t>
            </w:r>
            <w:r w:rsidRPr="00EA062F">
              <w:t xml:space="preserve"> O investidor institucional delegante deve </w:t>
            </w:r>
            <w:r w:rsidRPr="00EA062F">
              <w:rPr>
                <w:b/>
                <w:i/>
              </w:rPr>
              <w:t>continuar a ser responsável, em última instância, por assegurar o cumprimento dos requisitos</w:t>
            </w:r>
            <w:r w:rsidRPr="00EA062F">
              <w:t xml:space="preserve"> de diligência devida. Esta especificação destina</w:t>
            </w:r>
            <w:r w:rsidR="006F000D">
              <w:noBreakHyphen/>
            </w:r>
            <w:r w:rsidRPr="00EA062F">
              <w:t>se a refletir a prática regulamentar estabelecida e a assegurar o cumprimento efetivo das obrigações, mantendo simultaneamente linhas claras de responsabilização.</w:t>
            </w:r>
          </w:p>
        </w:tc>
        <w:tc>
          <w:tcPr>
            <w:tcW w:w="4876" w:type="dxa"/>
            <w:tcBorders>
              <w:top w:val="nil"/>
              <w:left w:val="nil"/>
              <w:bottom w:val="nil"/>
              <w:right w:val="nil"/>
            </w:tcBorders>
          </w:tcPr>
          <w:p w14:paraId="15C6F88B" w14:textId="76D19F5D" w:rsidR="001B3A7E" w:rsidRPr="00EA062F" w:rsidRDefault="001B3A7E" w:rsidP="001E2123">
            <w:pPr>
              <w:pStyle w:val="Normal6a"/>
            </w:pPr>
            <w:r w:rsidRPr="00EA062F">
              <w:t>(11)</w:t>
            </w:r>
            <w:r w:rsidRPr="00EA062F">
              <w:tab/>
              <w:t xml:space="preserve">Um investidor institucional que delegue a autoridade para tomar decisões de gestão de investimentos noutro investidor institucional deve poder dar instruções ao investidor delegado para cumprir as obrigações de diligência devida estabelecidas no Regulamento (UE) 2017/2402. </w:t>
            </w:r>
            <w:r w:rsidRPr="00EA062F">
              <w:rPr>
                <w:b/>
                <w:i/>
              </w:rPr>
              <w:t>Nesses casos,</w:t>
            </w:r>
            <w:r w:rsidRPr="00EA062F">
              <w:t xml:space="preserve"> o investidor institucional delegante deve </w:t>
            </w:r>
            <w:r w:rsidRPr="00EA062F">
              <w:rPr>
                <w:b/>
                <w:i/>
              </w:rPr>
              <w:t>avaliar e acompanhar a eficácia da capacidade do delegado para desempenhar as funções delegadas em matéria</w:t>
            </w:r>
            <w:r w:rsidRPr="00EA062F">
              <w:t xml:space="preserve"> de diligência devida. Esta especificação destina</w:t>
            </w:r>
            <w:r w:rsidR="006F000D">
              <w:noBreakHyphen/>
            </w:r>
            <w:r w:rsidRPr="00EA062F">
              <w:t>se a refletir a prática regulamentar estabelecida e a assegurar o cumprimento efetivo das obrigações, mantendo simultaneamente linhas claras de responsabilização.</w:t>
            </w:r>
          </w:p>
        </w:tc>
      </w:tr>
    </w:tbl>
    <w:p w14:paraId="7A1EFE12"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205E75C" w14:textId="77777777" w:rsidR="001B3A7E" w:rsidRPr="00EA062F" w:rsidRDefault="001B3A7E" w:rsidP="001B3A7E">
      <w:r w:rsidRPr="00EA062F">
        <w:rPr>
          <w:rStyle w:val="HideTWBExt"/>
        </w:rPr>
        <w:t>&lt;/Amend&gt;</w:t>
      </w:r>
    </w:p>
    <w:p w14:paraId="3837516F"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76</w:t>
      </w:r>
      <w:r w:rsidRPr="00EA062F">
        <w:rPr>
          <w:rStyle w:val="HideTWBExt"/>
        </w:rPr>
        <w:t>&lt;/NumAm&gt;</w:t>
      </w:r>
    </w:p>
    <w:p w14:paraId="3D3BE1F8" w14:textId="77777777" w:rsidR="001B3A7E" w:rsidRPr="00EA062F" w:rsidRDefault="001B3A7E" w:rsidP="001B3A7E">
      <w:pPr>
        <w:pStyle w:val="NormalBold"/>
      </w:pPr>
      <w:r w:rsidRPr="00EA062F">
        <w:rPr>
          <w:rStyle w:val="HideTWBExt"/>
          <w:b w:val="0"/>
        </w:rPr>
        <w:t>&lt;RepeatBlock-By&gt;&lt;Members&gt;</w:t>
      </w:r>
      <w:r w:rsidRPr="00EA062F">
        <w:t>Auke Zijlstra, Pierre Pimpie</w:t>
      </w:r>
      <w:r w:rsidRPr="00EA062F">
        <w:rPr>
          <w:rStyle w:val="HideTWBExt"/>
          <w:b w:val="0"/>
        </w:rPr>
        <w:t>&lt;/Members&gt;</w:t>
      </w:r>
    </w:p>
    <w:p w14:paraId="3D58CE58" w14:textId="77777777" w:rsidR="001B3A7E" w:rsidRPr="00EA062F" w:rsidRDefault="001B3A7E" w:rsidP="001B3A7E">
      <w:pPr>
        <w:pStyle w:val="NormalBold"/>
      </w:pPr>
      <w:r w:rsidRPr="00EA062F">
        <w:rPr>
          <w:rStyle w:val="HideTWBExt"/>
          <w:b w:val="0"/>
        </w:rPr>
        <w:t>&lt;/RepeatBlock-By&gt;</w:t>
      </w:r>
    </w:p>
    <w:p w14:paraId="12F0EB5A"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F8185F5" w14:textId="77777777" w:rsidR="001B3A7E" w:rsidRPr="00EA062F" w:rsidRDefault="001B3A7E" w:rsidP="001B3A7E">
      <w:pPr>
        <w:pStyle w:val="NormalBold"/>
      </w:pPr>
      <w:r w:rsidRPr="00EA062F">
        <w:rPr>
          <w:rStyle w:val="HideTWBExt"/>
        </w:rPr>
        <w:t>&lt;Article&gt;</w:t>
      </w:r>
      <w:r w:rsidRPr="00EA062F">
        <w:t>Considerando 13</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B4091DF" w14:textId="77777777" w:rsidTr="001E2123">
        <w:trPr>
          <w:trHeight w:hRule="exact" w:val="240"/>
          <w:jc w:val="center"/>
        </w:trPr>
        <w:tc>
          <w:tcPr>
            <w:tcW w:w="9752" w:type="dxa"/>
            <w:gridSpan w:val="2"/>
            <w:tcBorders>
              <w:top w:val="nil"/>
              <w:left w:val="nil"/>
              <w:bottom w:val="nil"/>
              <w:right w:val="nil"/>
            </w:tcBorders>
          </w:tcPr>
          <w:p w14:paraId="66FCCC90" w14:textId="77777777" w:rsidR="001B3A7E" w:rsidRPr="00EA062F" w:rsidRDefault="001B3A7E" w:rsidP="001E2123"/>
        </w:tc>
      </w:tr>
      <w:tr w:rsidR="001B3A7E" w:rsidRPr="00EA062F" w14:paraId="0037AB40" w14:textId="77777777" w:rsidTr="001E2123">
        <w:trPr>
          <w:trHeight w:val="240"/>
          <w:jc w:val="center"/>
        </w:trPr>
        <w:tc>
          <w:tcPr>
            <w:tcW w:w="4876" w:type="dxa"/>
            <w:tcBorders>
              <w:top w:val="nil"/>
              <w:left w:val="nil"/>
              <w:bottom w:val="nil"/>
              <w:right w:val="nil"/>
            </w:tcBorders>
          </w:tcPr>
          <w:p w14:paraId="4728DE85"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5ED6B3D" w14:textId="77777777" w:rsidR="001B3A7E" w:rsidRPr="00EA062F" w:rsidRDefault="001B3A7E" w:rsidP="001E2123">
            <w:pPr>
              <w:pStyle w:val="AmColumnHeading"/>
            </w:pPr>
            <w:r w:rsidRPr="00EA062F">
              <w:t>Alteração</w:t>
            </w:r>
          </w:p>
        </w:tc>
      </w:tr>
      <w:tr w:rsidR="001B3A7E" w:rsidRPr="00EA062F" w14:paraId="14FC946D" w14:textId="77777777" w:rsidTr="001E2123">
        <w:trPr>
          <w:jc w:val="center"/>
        </w:trPr>
        <w:tc>
          <w:tcPr>
            <w:tcW w:w="4876" w:type="dxa"/>
            <w:tcBorders>
              <w:top w:val="nil"/>
              <w:left w:val="nil"/>
              <w:bottom w:val="nil"/>
              <w:right w:val="nil"/>
            </w:tcBorders>
          </w:tcPr>
          <w:p w14:paraId="72B1708B" w14:textId="77777777" w:rsidR="001B3A7E" w:rsidRPr="00EA062F" w:rsidRDefault="001B3A7E" w:rsidP="001E2123">
            <w:pPr>
              <w:pStyle w:val="Normal6a"/>
            </w:pPr>
            <w:r w:rsidRPr="00EA062F">
              <w:t>(13)</w:t>
            </w:r>
            <w:r w:rsidRPr="00EA062F">
              <w:tab/>
              <w:t>Os atuais modelos de comunicação de informações</w:t>
            </w:r>
            <w:r w:rsidRPr="00EA062F">
              <w:rPr>
                <w:b/>
                <w:i/>
                <w:vertAlign w:val="superscript"/>
              </w:rPr>
              <w:t>5</w:t>
            </w:r>
            <w:r w:rsidRPr="00EA062F">
              <w:t xml:space="preserve">, tanto para as titularizações públicas como privadas, são demasiado onerosos e complexos. Por conseguinte, importa reduzir os encargos para as entidades no cumprimento das suas obrigações de comunicação de informações, sem comprometer o objetivo de proporcionar transparência ao mercado. Os modelos de comunicação de informações devem ser simplificados de forma a reduzir o número de campos de dados obrigatórios. A revisão do modelo deve visar uma redução de, pelo menos, </w:t>
            </w:r>
            <w:r w:rsidRPr="00EA062F">
              <w:rPr>
                <w:b/>
                <w:i/>
              </w:rPr>
              <w:t>35 %</w:t>
            </w:r>
            <w:r w:rsidRPr="00EA062F">
              <w:t xml:space="preserve"> dos campos de dados obrigatórios. A conversão de determinados campos obrigatórios em campos facultativos poderá aumentar a flexibilidade, mas deve ser dada especial atenção à necessidade de evitar que tal comprometa a qualidade dos dados ou a sua facilidade de utilização.</w:t>
            </w:r>
          </w:p>
        </w:tc>
        <w:tc>
          <w:tcPr>
            <w:tcW w:w="4876" w:type="dxa"/>
            <w:tcBorders>
              <w:top w:val="nil"/>
              <w:left w:val="nil"/>
              <w:bottom w:val="nil"/>
              <w:right w:val="nil"/>
            </w:tcBorders>
          </w:tcPr>
          <w:p w14:paraId="1C376A7A" w14:textId="77777777" w:rsidR="001B3A7E" w:rsidRPr="00EA062F" w:rsidRDefault="001B3A7E" w:rsidP="001E2123">
            <w:pPr>
              <w:pStyle w:val="Normal6a"/>
            </w:pPr>
            <w:r w:rsidRPr="00EA062F">
              <w:t>(13)</w:t>
            </w:r>
            <w:r w:rsidRPr="00EA062F">
              <w:tab/>
              <w:t xml:space="preserve">Os atuais modelos de comunicação de informações, tanto para as titularizações públicas como privadas, são demasiado onerosos e complexos. Por conseguinte, importa reduzir os encargos para as entidades no cumprimento das suas obrigações de comunicação de informações, sem comprometer o objetivo de proporcionar transparência ao mercado. </w:t>
            </w:r>
            <w:r w:rsidRPr="00EA062F">
              <w:rPr>
                <w:b/>
                <w:i/>
              </w:rPr>
              <w:t>As titularizações privadas devem ser isentas da utilização de modelos prescritos.</w:t>
            </w:r>
            <w:r w:rsidRPr="00EA062F">
              <w:t xml:space="preserve"> Os modelos de comunicação de informações </w:t>
            </w:r>
            <w:r w:rsidRPr="00EA062F">
              <w:rPr>
                <w:b/>
                <w:i/>
              </w:rPr>
              <w:t>aplicáveis às titularizações públicas</w:t>
            </w:r>
            <w:r w:rsidRPr="00EA062F">
              <w:t xml:space="preserve"> devem ser simplificados de forma a reduzir o número de campos de dados obrigatórios. A revisão do modelo deve visar uma redução de, pelo menos, </w:t>
            </w:r>
            <w:r w:rsidRPr="00EA062F">
              <w:rPr>
                <w:b/>
                <w:i/>
              </w:rPr>
              <w:t>50 %</w:t>
            </w:r>
            <w:r w:rsidRPr="00EA062F">
              <w:t xml:space="preserve"> dos campos de dados obrigatórios. A conversão de determinados campos obrigatórios em campos facultativos poderá aumentar a flexibilidade, mas deve ser dada especial atenção à necessidade de evitar que tal comprometa a qualidade dos dados ou a sua facilidade de utilização.</w:t>
            </w:r>
          </w:p>
        </w:tc>
      </w:tr>
      <w:tr w:rsidR="001B3A7E" w:rsidRPr="00EA062F" w14:paraId="248DADD2" w14:textId="77777777" w:rsidTr="001E2123">
        <w:trPr>
          <w:jc w:val="center"/>
        </w:trPr>
        <w:tc>
          <w:tcPr>
            <w:tcW w:w="4876" w:type="dxa"/>
            <w:tcBorders>
              <w:top w:val="nil"/>
              <w:left w:val="nil"/>
              <w:bottom w:val="nil"/>
              <w:right w:val="nil"/>
            </w:tcBorders>
          </w:tcPr>
          <w:p w14:paraId="38D6E5BA" w14:textId="77777777" w:rsidR="001B3A7E" w:rsidRPr="00EA062F" w:rsidRDefault="001B3A7E" w:rsidP="001E2123">
            <w:pPr>
              <w:pStyle w:val="Normal6a"/>
            </w:pPr>
            <w:r w:rsidRPr="00EA062F">
              <w:rPr>
                <w:b/>
                <w:i/>
              </w:rPr>
              <w:t>_________________</w:t>
            </w:r>
          </w:p>
        </w:tc>
        <w:tc>
          <w:tcPr>
            <w:tcW w:w="4876" w:type="dxa"/>
            <w:tcBorders>
              <w:top w:val="nil"/>
              <w:left w:val="nil"/>
              <w:bottom w:val="nil"/>
              <w:right w:val="nil"/>
            </w:tcBorders>
          </w:tcPr>
          <w:p w14:paraId="2737D907" w14:textId="77777777" w:rsidR="001B3A7E" w:rsidRPr="00EA062F" w:rsidRDefault="001B3A7E" w:rsidP="001E2123"/>
        </w:tc>
      </w:tr>
      <w:tr w:rsidR="001B3A7E" w:rsidRPr="00EA062F" w14:paraId="7C27BFCF" w14:textId="77777777" w:rsidTr="001E2123">
        <w:trPr>
          <w:jc w:val="center"/>
        </w:trPr>
        <w:tc>
          <w:tcPr>
            <w:tcW w:w="4876" w:type="dxa"/>
            <w:tcBorders>
              <w:top w:val="nil"/>
              <w:left w:val="nil"/>
              <w:bottom w:val="nil"/>
              <w:right w:val="nil"/>
            </w:tcBorders>
          </w:tcPr>
          <w:p w14:paraId="6A5227AE" w14:textId="75373A98" w:rsidR="001B3A7E" w:rsidRPr="00EA062F" w:rsidRDefault="001B3A7E" w:rsidP="001E2123">
            <w:pPr>
              <w:pStyle w:val="Normal6a"/>
            </w:pPr>
            <w:r w:rsidRPr="00EA062F">
              <w:rPr>
                <w:b/>
                <w:i/>
                <w:vertAlign w:val="superscript"/>
              </w:rPr>
              <w:t>5</w:t>
            </w:r>
            <w:r w:rsidRPr="00EA062F">
              <w:t xml:space="preserve"> </w:t>
            </w:r>
            <w:r w:rsidRPr="00EA062F">
              <w:rPr>
                <w:b/>
                <w:i/>
              </w:rPr>
              <w:t xml:space="preserve">Regulamento Delegado (UE) 2020/1224 da Comissão, de 16 de outubro de 2019, que complementa o Regulamento (UE) 2017/2402 do Parlamento Europeu e do Conselho no que respeita às normas técnicas de regulamentação que especificam as informações e os elementos de uma titularização a disponibilizar pelo cedente, pelo patrocinador e pela EOET e Regulamento de Execução (UE) 2020/1225 da Comissão, de 29 de outubro de 2019, que estabelece normas técnicas de execução no que respeita ao formato e aos modelos normalizados para a disponibilização de informações e de dados sobre uma titularização pelo cedente, pelo patrocinador e pela EOET (JO L 289 de 3.9.2020, p. 1, ELI: </w:t>
            </w:r>
            <w:hyperlink r:id="rId13" w:history="1">
              <w:r w:rsidRPr="00EA062F">
                <w:rPr>
                  <w:rStyle w:val="Hyperlink"/>
                  <w:b/>
                  <w:i/>
                  <w:color w:val="auto"/>
                </w:rPr>
                <w:t>http://data.europa.eu/eli/reg_del/2020/1224/oj</w:t>
              </w:r>
            </w:hyperlink>
            <w:r w:rsidRPr="00EA062F">
              <w:rPr>
                <w:b/>
                <w:i/>
              </w:rPr>
              <w:t>).</w:t>
            </w:r>
          </w:p>
        </w:tc>
        <w:tc>
          <w:tcPr>
            <w:tcW w:w="4876" w:type="dxa"/>
            <w:tcBorders>
              <w:top w:val="nil"/>
              <w:left w:val="nil"/>
              <w:bottom w:val="nil"/>
              <w:right w:val="nil"/>
            </w:tcBorders>
          </w:tcPr>
          <w:p w14:paraId="6CC9289B" w14:textId="77777777" w:rsidR="001B3A7E" w:rsidRPr="00EA062F" w:rsidRDefault="001B3A7E" w:rsidP="001E2123"/>
        </w:tc>
      </w:tr>
    </w:tbl>
    <w:p w14:paraId="1BF671FF"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87FF89C"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4071629F" w14:textId="200715E6" w:rsidR="001B3A7E" w:rsidRPr="00EA062F" w:rsidRDefault="001B3A7E" w:rsidP="001B3A7E">
      <w:pPr>
        <w:pStyle w:val="AmJustText"/>
      </w:pPr>
      <w:r w:rsidRPr="00EA062F">
        <w:t>Na prática, os investidores em titularizações privadas baseiam</w:t>
      </w:r>
      <w:r w:rsidR="006F000D">
        <w:noBreakHyphen/>
      </w:r>
      <w:r w:rsidRPr="00EA062F">
        <w:t>se em informações específicas sobre as posições em risco e não nas normas prescritas pela ESMA.</w:t>
      </w:r>
    </w:p>
    <w:p w14:paraId="58E14175" w14:textId="77777777" w:rsidR="001B3A7E" w:rsidRPr="00EA062F" w:rsidRDefault="001B3A7E" w:rsidP="001B3A7E">
      <w:r w:rsidRPr="00EA062F">
        <w:rPr>
          <w:rStyle w:val="HideTWBExt"/>
        </w:rPr>
        <w:t>&lt;/Amend&gt;</w:t>
      </w:r>
    </w:p>
    <w:p w14:paraId="738B057F"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77</w:t>
      </w:r>
      <w:r w:rsidRPr="00EA062F">
        <w:rPr>
          <w:rStyle w:val="HideTWBExt"/>
        </w:rPr>
        <w:t>&lt;/NumAm&gt;</w:t>
      </w:r>
    </w:p>
    <w:p w14:paraId="375EDE0F" w14:textId="77777777" w:rsidR="001B3A7E" w:rsidRPr="00EA062F" w:rsidRDefault="001B3A7E" w:rsidP="001B3A7E">
      <w:pPr>
        <w:pStyle w:val="NormalBold"/>
      </w:pPr>
      <w:r w:rsidRPr="00EA062F">
        <w:rPr>
          <w:rStyle w:val="HideTWBExt"/>
          <w:b w:val="0"/>
        </w:rPr>
        <w:t>&lt;RepeatBlock-By&gt;&lt;Members&gt;</w:t>
      </w:r>
      <w:r w:rsidRPr="00EA062F">
        <w:t>Regina Doherty</w:t>
      </w:r>
      <w:r w:rsidRPr="00EA062F">
        <w:rPr>
          <w:rStyle w:val="HideTWBExt"/>
          <w:b w:val="0"/>
        </w:rPr>
        <w:t>&lt;/Members&gt;</w:t>
      </w:r>
    </w:p>
    <w:p w14:paraId="4D79C847" w14:textId="77777777" w:rsidR="001B3A7E" w:rsidRPr="00EA062F" w:rsidRDefault="001B3A7E" w:rsidP="001B3A7E">
      <w:pPr>
        <w:pStyle w:val="NormalBold"/>
      </w:pPr>
      <w:r w:rsidRPr="00EA062F">
        <w:rPr>
          <w:rStyle w:val="HideTWBExt"/>
          <w:b w:val="0"/>
        </w:rPr>
        <w:t>&lt;/RepeatBlock-By&gt;</w:t>
      </w:r>
    </w:p>
    <w:p w14:paraId="54053C09"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7DD02DA" w14:textId="77777777" w:rsidR="001B3A7E" w:rsidRPr="00EA062F" w:rsidRDefault="001B3A7E" w:rsidP="001B3A7E">
      <w:pPr>
        <w:pStyle w:val="NormalBold"/>
      </w:pPr>
      <w:r w:rsidRPr="00EA062F">
        <w:rPr>
          <w:rStyle w:val="HideTWBExt"/>
        </w:rPr>
        <w:t>&lt;Article&gt;</w:t>
      </w:r>
      <w:r w:rsidRPr="00EA062F">
        <w:t>Considerando 13</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6553463" w14:textId="77777777" w:rsidTr="001E2123">
        <w:trPr>
          <w:trHeight w:hRule="exact" w:val="240"/>
          <w:jc w:val="center"/>
        </w:trPr>
        <w:tc>
          <w:tcPr>
            <w:tcW w:w="9752" w:type="dxa"/>
            <w:gridSpan w:val="2"/>
            <w:tcBorders>
              <w:top w:val="nil"/>
              <w:left w:val="nil"/>
              <w:bottom w:val="nil"/>
              <w:right w:val="nil"/>
            </w:tcBorders>
          </w:tcPr>
          <w:p w14:paraId="24C36061" w14:textId="77777777" w:rsidR="001B3A7E" w:rsidRPr="00EA062F" w:rsidRDefault="001B3A7E" w:rsidP="001E2123"/>
        </w:tc>
      </w:tr>
      <w:tr w:rsidR="001B3A7E" w:rsidRPr="00EA062F" w14:paraId="755382FD" w14:textId="77777777" w:rsidTr="001E2123">
        <w:trPr>
          <w:trHeight w:val="240"/>
          <w:jc w:val="center"/>
        </w:trPr>
        <w:tc>
          <w:tcPr>
            <w:tcW w:w="4876" w:type="dxa"/>
            <w:tcBorders>
              <w:top w:val="nil"/>
              <w:left w:val="nil"/>
              <w:bottom w:val="nil"/>
              <w:right w:val="nil"/>
            </w:tcBorders>
          </w:tcPr>
          <w:p w14:paraId="3DC7C149"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334EE928" w14:textId="77777777" w:rsidR="001B3A7E" w:rsidRPr="00EA062F" w:rsidRDefault="001B3A7E" w:rsidP="001E2123">
            <w:pPr>
              <w:pStyle w:val="AmColumnHeading"/>
            </w:pPr>
            <w:r w:rsidRPr="00EA062F">
              <w:t>Alteração</w:t>
            </w:r>
          </w:p>
        </w:tc>
      </w:tr>
      <w:tr w:rsidR="001B3A7E" w:rsidRPr="00EA062F" w14:paraId="1B6C4589" w14:textId="77777777" w:rsidTr="001E2123">
        <w:trPr>
          <w:jc w:val="center"/>
        </w:trPr>
        <w:tc>
          <w:tcPr>
            <w:tcW w:w="4876" w:type="dxa"/>
            <w:tcBorders>
              <w:top w:val="nil"/>
              <w:left w:val="nil"/>
              <w:bottom w:val="nil"/>
              <w:right w:val="nil"/>
            </w:tcBorders>
          </w:tcPr>
          <w:p w14:paraId="1FD50D7D" w14:textId="77777777" w:rsidR="001B3A7E" w:rsidRPr="00EA062F" w:rsidRDefault="001B3A7E" w:rsidP="001E2123">
            <w:pPr>
              <w:pStyle w:val="Normal6a"/>
            </w:pPr>
            <w:r w:rsidRPr="00EA062F">
              <w:t>(13)</w:t>
            </w:r>
            <w:r w:rsidRPr="00EA062F">
              <w:tab/>
              <w:t>Os atuais modelos de comunicação de informações</w:t>
            </w:r>
            <w:r w:rsidRPr="00EA062F">
              <w:rPr>
                <w:vertAlign w:val="superscript"/>
              </w:rPr>
              <w:t>5</w:t>
            </w:r>
            <w:r w:rsidRPr="00EA062F">
              <w:t>, tanto para as titularizações públicas como privadas, são demasiado onerosos e complexos. Por conseguinte, importa reduzir os encargos para as entidades no cumprimento das suas obrigações de comunicação de informações, sem comprometer o objetivo de proporcionar transparência ao mercado. Os modelos de comunicação de informações devem ser simplificados de forma a reduzir o número de campos de dados obrigatórios. A revisão do modelo deve visar uma redução de, pelo menos, 35 % dos campos de dados obrigatórios. A conversão de determinados campos obrigatórios em campos facultativos poderá aumentar a flexibilidade, mas deve ser dada especial atenção à necessidade de evitar que tal comprometa a qualidade dos dados ou a sua facilidade de utilização.</w:t>
            </w:r>
          </w:p>
        </w:tc>
        <w:tc>
          <w:tcPr>
            <w:tcW w:w="4876" w:type="dxa"/>
            <w:tcBorders>
              <w:top w:val="nil"/>
              <w:left w:val="nil"/>
              <w:bottom w:val="nil"/>
              <w:right w:val="nil"/>
            </w:tcBorders>
          </w:tcPr>
          <w:p w14:paraId="4B732557" w14:textId="77777777" w:rsidR="001B3A7E" w:rsidRPr="00EA062F" w:rsidRDefault="001B3A7E" w:rsidP="001E2123">
            <w:pPr>
              <w:pStyle w:val="Normal6a"/>
            </w:pPr>
            <w:r w:rsidRPr="00EA062F">
              <w:t>(13)</w:t>
            </w:r>
            <w:r w:rsidRPr="00EA062F">
              <w:tab/>
              <w:t>Os atuais modelos de comunicação de informações</w:t>
            </w:r>
            <w:r w:rsidRPr="00EA062F">
              <w:rPr>
                <w:vertAlign w:val="superscript"/>
              </w:rPr>
              <w:t>5</w:t>
            </w:r>
            <w:r w:rsidRPr="00EA062F">
              <w:t>, tanto para as titularizações públicas como privadas, são demasiado onerosos e complexos. Por conseguinte, importa reduzir os encargos para as entidades no cumprimento das suas obrigações de comunicação de informações, sem comprometer o objetivo de proporcionar transparência ao mercado</w:t>
            </w:r>
            <w:r w:rsidRPr="00EA062F">
              <w:rPr>
                <w:b/>
                <w:i/>
              </w:rPr>
              <w:t>. As titularizações privadas devem ser isentas da utilização de modelos prescritos. Os modelos de comunicação de informações aplicáveis às titularizações públicas</w:t>
            </w:r>
            <w:r w:rsidRPr="00EA062F">
              <w:t>. Os modelos de comunicação de informações devem ser simplificados de forma a reduzir o número de campos de dados obrigatórios. A revisão do modelo deve visar uma redução de, pelo menos, 35 % dos campos de dados obrigatórios. A conversão de determinados campos obrigatórios em campos facultativos poderá aumentar a flexibilidade, mas deve ser dada especial atenção à necessidade de evitar que tal comprometa a qualidade dos dados ou a sua facilidade de utilização.</w:t>
            </w:r>
          </w:p>
        </w:tc>
      </w:tr>
      <w:tr w:rsidR="001B3A7E" w:rsidRPr="00EA062F" w14:paraId="62E79979" w14:textId="77777777" w:rsidTr="001E2123">
        <w:trPr>
          <w:jc w:val="center"/>
        </w:trPr>
        <w:tc>
          <w:tcPr>
            <w:tcW w:w="4876" w:type="dxa"/>
            <w:tcBorders>
              <w:top w:val="nil"/>
              <w:left w:val="nil"/>
              <w:bottom w:val="nil"/>
              <w:right w:val="nil"/>
            </w:tcBorders>
          </w:tcPr>
          <w:p w14:paraId="23B464D3" w14:textId="77777777" w:rsidR="001B3A7E" w:rsidRPr="00EA062F" w:rsidRDefault="001B3A7E" w:rsidP="001E2123">
            <w:pPr>
              <w:pStyle w:val="Normal6a"/>
            </w:pPr>
            <w:r w:rsidRPr="00EA062F">
              <w:rPr>
                <w:b/>
                <w:i/>
              </w:rPr>
              <w:t>_________________</w:t>
            </w:r>
          </w:p>
        </w:tc>
        <w:tc>
          <w:tcPr>
            <w:tcW w:w="4876" w:type="dxa"/>
            <w:tcBorders>
              <w:top w:val="nil"/>
              <w:left w:val="nil"/>
              <w:bottom w:val="nil"/>
              <w:right w:val="nil"/>
            </w:tcBorders>
          </w:tcPr>
          <w:p w14:paraId="5A8CB423" w14:textId="77777777" w:rsidR="001B3A7E" w:rsidRPr="00EA062F" w:rsidRDefault="001B3A7E" w:rsidP="001E2123">
            <w:pPr>
              <w:pStyle w:val="Normal6a"/>
            </w:pPr>
            <w:r w:rsidRPr="00EA062F">
              <w:rPr>
                <w:b/>
                <w:i/>
              </w:rPr>
              <w:t>_________________</w:t>
            </w:r>
          </w:p>
        </w:tc>
      </w:tr>
      <w:tr w:rsidR="001B3A7E" w:rsidRPr="00EA062F" w14:paraId="681C88A4" w14:textId="77777777" w:rsidTr="001E2123">
        <w:trPr>
          <w:jc w:val="center"/>
        </w:trPr>
        <w:tc>
          <w:tcPr>
            <w:tcW w:w="4876" w:type="dxa"/>
            <w:tcBorders>
              <w:top w:val="nil"/>
              <w:left w:val="nil"/>
              <w:bottom w:val="nil"/>
              <w:right w:val="nil"/>
            </w:tcBorders>
          </w:tcPr>
          <w:p w14:paraId="69F7B356" w14:textId="59B842B5" w:rsidR="001B3A7E" w:rsidRPr="00EA062F" w:rsidRDefault="001B3A7E" w:rsidP="001E2123">
            <w:pPr>
              <w:pStyle w:val="Normal6a"/>
            </w:pPr>
            <w:r w:rsidRPr="00EA062F">
              <w:rPr>
                <w:vertAlign w:val="superscript"/>
              </w:rPr>
              <w:t>5</w:t>
            </w:r>
            <w:r w:rsidRPr="00EA062F">
              <w:t xml:space="preserve"> Regulamento Delegado (UE) 2020/1224 da Comissão, de 16 de outubro de 2019, que complementa o Regulamento (UE) 2017/2402 do Parlamento Europeu e do Conselho no que respeita às normas técnicas de regulamentação que especificam as informações e os elementos de uma titularização a disponibilizar pelo cedente, pelo patrocinador e pela EOET e Regulamento de Execução (UE) 2020/1225 da Comissão, de 29 de outubro de 2019, que estabelece normas técnicas de execução no que respeita ao formato e aos modelos normalizados para a disponibilização de informações e de dados sobre uma titularização pelo cedente, pelo patrocinador e pela EOET (JO L 289 de 3.9.2020, p. 1, ELI: </w:t>
            </w:r>
            <w:hyperlink r:id="rId14" w:history="1">
              <w:r w:rsidRPr="00EA062F">
                <w:rPr>
                  <w:rStyle w:val="Hyperlink"/>
                  <w:color w:val="auto"/>
                </w:rPr>
                <w:t>http://data.europa.eu/eli/reg_del/2020/1224/oj</w:t>
              </w:r>
            </w:hyperlink>
            <w:r w:rsidRPr="00EA062F">
              <w:t>).</w:t>
            </w:r>
          </w:p>
        </w:tc>
        <w:tc>
          <w:tcPr>
            <w:tcW w:w="4876" w:type="dxa"/>
            <w:tcBorders>
              <w:top w:val="nil"/>
              <w:left w:val="nil"/>
              <w:bottom w:val="nil"/>
              <w:right w:val="nil"/>
            </w:tcBorders>
          </w:tcPr>
          <w:p w14:paraId="5EA7D829" w14:textId="2399D6A3" w:rsidR="001B3A7E" w:rsidRPr="00EA062F" w:rsidRDefault="001B3A7E" w:rsidP="001E2123">
            <w:pPr>
              <w:pStyle w:val="Normal6a"/>
            </w:pPr>
            <w:r w:rsidRPr="00EA062F">
              <w:rPr>
                <w:vertAlign w:val="superscript"/>
              </w:rPr>
              <w:t>5</w:t>
            </w:r>
            <w:r w:rsidRPr="00EA062F">
              <w:t xml:space="preserve"> Regulamento Delegado (UE) 2020/1224 da Comissão, de 16 de outubro de 2019, que complementa o Regulamento (UE) 2017/2402 do Parlamento Europeu e do Conselho no que respeita às normas técnicas de regulamentação que especificam as informações e os elementos de uma titularização a disponibilizar pelo cedente, pelo patrocinador e pela EOET e Regulamento de Execução (UE) 2020/1225 da Comissão, de 29 de outubro de 2019, que estabelece normas técnicas de execução no que respeita ao formato e aos modelos normalizados para a disponibilização de informações e de dados sobre uma titularização pelo cedente, pelo patrocinador e pela EOET (JO L 289 de 3.9.2020, p. 1, ELI: </w:t>
            </w:r>
            <w:hyperlink r:id="rId15" w:history="1">
              <w:r w:rsidRPr="00EA062F">
                <w:rPr>
                  <w:rStyle w:val="Hyperlink"/>
                  <w:color w:val="auto"/>
                </w:rPr>
                <w:t>http://data.europa.eu/eli/reg_del/2020/1224/oj</w:t>
              </w:r>
            </w:hyperlink>
            <w:r w:rsidRPr="00EA062F">
              <w:t>).</w:t>
            </w:r>
          </w:p>
        </w:tc>
      </w:tr>
    </w:tbl>
    <w:p w14:paraId="29B2DD10"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DD76E5A" w14:textId="77777777" w:rsidR="001B3A7E" w:rsidRPr="00EA062F" w:rsidRDefault="001B3A7E" w:rsidP="001B3A7E">
      <w:r w:rsidRPr="00EA062F">
        <w:rPr>
          <w:rStyle w:val="HideTWBExt"/>
        </w:rPr>
        <w:t>&lt;/Amend&gt;</w:t>
      </w:r>
    </w:p>
    <w:p w14:paraId="34C59734"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78</w:t>
      </w:r>
      <w:r w:rsidRPr="00EA062F">
        <w:rPr>
          <w:rStyle w:val="HideTWBExt"/>
        </w:rPr>
        <w:t>&lt;/NumAm&gt;</w:t>
      </w:r>
    </w:p>
    <w:p w14:paraId="1B467D7C"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7A48BE7B" w14:textId="77777777" w:rsidR="001B3A7E" w:rsidRPr="00EA062F" w:rsidRDefault="001B3A7E" w:rsidP="001B3A7E">
      <w:pPr>
        <w:pStyle w:val="NormalBold"/>
      </w:pPr>
      <w:r w:rsidRPr="00EA062F">
        <w:rPr>
          <w:rStyle w:val="HideTWBExt"/>
          <w:b w:val="0"/>
        </w:rPr>
        <w:t>&lt;/RepeatBlock-By&gt;</w:t>
      </w:r>
    </w:p>
    <w:p w14:paraId="53C07CFA"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A876C3F" w14:textId="77777777" w:rsidR="001B3A7E" w:rsidRPr="00EA062F" w:rsidRDefault="001B3A7E" w:rsidP="001B3A7E">
      <w:pPr>
        <w:pStyle w:val="NormalBold"/>
      </w:pPr>
      <w:r w:rsidRPr="00EA062F">
        <w:rPr>
          <w:rStyle w:val="HideTWBExt"/>
        </w:rPr>
        <w:t>&lt;Article&gt;</w:t>
      </w:r>
      <w:r w:rsidRPr="00EA062F">
        <w:t>Considerando 13</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1D21BD3" w14:textId="77777777" w:rsidTr="001E2123">
        <w:trPr>
          <w:trHeight w:hRule="exact" w:val="240"/>
          <w:jc w:val="center"/>
        </w:trPr>
        <w:tc>
          <w:tcPr>
            <w:tcW w:w="9752" w:type="dxa"/>
            <w:gridSpan w:val="2"/>
            <w:tcBorders>
              <w:top w:val="nil"/>
              <w:left w:val="nil"/>
              <w:bottom w:val="nil"/>
              <w:right w:val="nil"/>
            </w:tcBorders>
          </w:tcPr>
          <w:p w14:paraId="5850762A" w14:textId="77777777" w:rsidR="001B3A7E" w:rsidRPr="00EA062F" w:rsidRDefault="001B3A7E" w:rsidP="001E2123"/>
        </w:tc>
      </w:tr>
      <w:tr w:rsidR="001B3A7E" w:rsidRPr="00EA062F" w14:paraId="0BAD3601" w14:textId="77777777" w:rsidTr="001E2123">
        <w:trPr>
          <w:trHeight w:val="240"/>
          <w:jc w:val="center"/>
        </w:trPr>
        <w:tc>
          <w:tcPr>
            <w:tcW w:w="4876" w:type="dxa"/>
            <w:tcBorders>
              <w:top w:val="nil"/>
              <w:left w:val="nil"/>
              <w:bottom w:val="nil"/>
              <w:right w:val="nil"/>
            </w:tcBorders>
          </w:tcPr>
          <w:p w14:paraId="14823D14"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636DF06B" w14:textId="77777777" w:rsidR="001B3A7E" w:rsidRPr="00EA062F" w:rsidRDefault="001B3A7E" w:rsidP="001E2123">
            <w:pPr>
              <w:pStyle w:val="AmColumnHeading"/>
            </w:pPr>
            <w:r w:rsidRPr="00EA062F">
              <w:t>Alteração</w:t>
            </w:r>
          </w:p>
        </w:tc>
      </w:tr>
      <w:tr w:rsidR="001B3A7E" w:rsidRPr="00EA062F" w14:paraId="4C9658A8" w14:textId="77777777" w:rsidTr="001E2123">
        <w:trPr>
          <w:jc w:val="center"/>
        </w:trPr>
        <w:tc>
          <w:tcPr>
            <w:tcW w:w="4876" w:type="dxa"/>
            <w:tcBorders>
              <w:top w:val="nil"/>
              <w:left w:val="nil"/>
              <w:bottom w:val="nil"/>
              <w:right w:val="nil"/>
            </w:tcBorders>
          </w:tcPr>
          <w:p w14:paraId="0EFD84E1" w14:textId="77777777" w:rsidR="001B3A7E" w:rsidRPr="00EA062F" w:rsidRDefault="001B3A7E" w:rsidP="001E2123">
            <w:pPr>
              <w:pStyle w:val="Normal6a"/>
            </w:pPr>
            <w:r w:rsidRPr="00EA062F">
              <w:t>(13)</w:t>
            </w:r>
            <w:r w:rsidRPr="00EA062F">
              <w:tab/>
              <w:t>Os atuais modelos de comunicação de informações</w:t>
            </w:r>
            <w:r w:rsidRPr="00EA062F">
              <w:rPr>
                <w:b/>
                <w:i/>
                <w:vertAlign w:val="superscript"/>
              </w:rPr>
              <w:t>5</w:t>
            </w:r>
            <w:r w:rsidRPr="00EA062F">
              <w:t xml:space="preserve">, tanto para as titularizações públicas como privadas, são demasiado onerosos e complexos. Por conseguinte, importa reduzir os encargos para as entidades no cumprimento das suas obrigações de comunicação de informações, sem comprometer o objetivo de proporcionar transparência ao mercado. Os modelos de comunicação de informações devem ser simplificados de forma a reduzir o número de campos de dados obrigatórios. A revisão do modelo deve visar uma redução </w:t>
            </w:r>
            <w:r w:rsidRPr="00EA062F">
              <w:rPr>
                <w:b/>
                <w:i/>
              </w:rPr>
              <w:t>de, pelo menos, 35 %</w:t>
            </w:r>
            <w:r w:rsidRPr="00EA062F">
              <w:t xml:space="preserve"> dos campos de dados obrigatórios. A conversão de determinados campos obrigatórios em campos facultativos poderá aumentar a flexibilidade, mas deve ser dada especial atenção à necessidade de evitar que tal comprometa a qualidade dos dados ou a sua facilidade de utilização.</w:t>
            </w:r>
          </w:p>
        </w:tc>
        <w:tc>
          <w:tcPr>
            <w:tcW w:w="4876" w:type="dxa"/>
            <w:tcBorders>
              <w:top w:val="nil"/>
              <w:left w:val="nil"/>
              <w:bottom w:val="nil"/>
              <w:right w:val="nil"/>
            </w:tcBorders>
          </w:tcPr>
          <w:p w14:paraId="2EDF6E47" w14:textId="77777777" w:rsidR="001B3A7E" w:rsidRPr="00EA062F" w:rsidRDefault="001B3A7E" w:rsidP="001E2123">
            <w:pPr>
              <w:pStyle w:val="Normal6a"/>
            </w:pPr>
            <w:r w:rsidRPr="00EA062F">
              <w:t>(13)</w:t>
            </w:r>
            <w:r w:rsidRPr="00EA062F">
              <w:tab/>
              <w:t>Os atuais modelos de comunicação de informações</w:t>
            </w:r>
            <w:r w:rsidRPr="00EA062F">
              <w:rPr>
                <w:b/>
                <w:i/>
                <w:vertAlign w:val="superscript"/>
              </w:rPr>
              <w:t>5</w:t>
            </w:r>
            <w:r w:rsidRPr="00EA062F">
              <w:t xml:space="preserve">, tanto para as titularizações públicas como privadas, são demasiado onerosos e complexos. Por conseguinte, importa reduzir os encargos para as entidades no cumprimento das suas obrigações de comunicação de informações, sem comprometer o objetivo de </w:t>
            </w:r>
            <w:r w:rsidRPr="00EA062F">
              <w:rPr>
                <w:b/>
                <w:i/>
              </w:rPr>
              <w:t>uma supervisão eficaz e de</w:t>
            </w:r>
            <w:r w:rsidRPr="00EA062F">
              <w:t xml:space="preserve"> proporcionar transparência ao mercado. Os modelos de comunicação de informações devem ser simplificados de forma a reduzir o número de campos de dados obrigatórios. A revisão do modelo deve visar uma redução dos campos de dados obrigatórios</w:t>
            </w:r>
            <w:r w:rsidRPr="00EA062F">
              <w:rPr>
                <w:b/>
                <w:i/>
              </w:rPr>
              <w:t>. Este requisito deve ser aplicado de forma flexível, a fim de garantir que as informações essenciais, em especial as informações pertinentes para a avaliação do risco das posições de titularização, possam ser conservadas</w:t>
            </w:r>
            <w:r w:rsidRPr="00EA062F">
              <w:t xml:space="preserve">. A conversão de determinados campos obrigatórios em campos facultativos poderá aumentar a flexibilidade, mas deve ser dada especial atenção à necessidade de evitar que tal comprometa a qualidade dos dados ou a sua facilidade de utilização </w:t>
            </w:r>
            <w:r w:rsidRPr="00EA062F">
              <w:rPr>
                <w:b/>
                <w:i/>
              </w:rPr>
              <w:t>e de comparabilidade</w:t>
            </w:r>
            <w:r w:rsidRPr="00EA062F">
              <w:t xml:space="preserve">. </w:t>
            </w:r>
            <w:r w:rsidRPr="00EA062F">
              <w:rPr>
                <w:b/>
                <w:i/>
              </w:rPr>
              <w:t>Os esforços de simplificação não devem impedir a possibilidade de incluir campos de dados adicionais para dar resposta a prioridades políticas emergentes, designadamente dados pertinentes para a monitorização dos riscos climáticos e ambientais, incluindo os relacionados com os riscos físicos e de transição. Atualmente, esses dados são escassos, o que limita a capacidade dos investidores e das autoridades de avaliar e gerir os riscos associados.</w:t>
            </w:r>
          </w:p>
        </w:tc>
      </w:tr>
      <w:tr w:rsidR="001B3A7E" w:rsidRPr="00EA062F" w14:paraId="22A944C5" w14:textId="77777777" w:rsidTr="001E2123">
        <w:trPr>
          <w:jc w:val="center"/>
        </w:trPr>
        <w:tc>
          <w:tcPr>
            <w:tcW w:w="4876" w:type="dxa"/>
            <w:tcBorders>
              <w:top w:val="nil"/>
              <w:left w:val="nil"/>
              <w:bottom w:val="nil"/>
              <w:right w:val="nil"/>
            </w:tcBorders>
          </w:tcPr>
          <w:p w14:paraId="3ED40E15" w14:textId="77777777" w:rsidR="001B3A7E" w:rsidRPr="00EA062F" w:rsidRDefault="001B3A7E" w:rsidP="001E2123">
            <w:pPr>
              <w:pStyle w:val="Normal6a"/>
            </w:pPr>
            <w:r w:rsidRPr="00EA062F">
              <w:rPr>
                <w:b/>
                <w:i/>
              </w:rPr>
              <w:t>_________________</w:t>
            </w:r>
          </w:p>
        </w:tc>
        <w:tc>
          <w:tcPr>
            <w:tcW w:w="4876" w:type="dxa"/>
            <w:tcBorders>
              <w:top w:val="nil"/>
              <w:left w:val="nil"/>
              <w:bottom w:val="nil"/>
              <w:right w:val="nil"/>
            </w:tcBorders>
          </w:tcPr>
          <w:p w14:paraId="682D086E" w14:textId="77777777" w:rsidR="001B3A7E" w:rsidRPr="00EA062F" w:rsidRDefault="001B3A7E" w:rsidP="001E2123">
            <w:r w:rsidRPr="00EA062F">
              <w:rPr>
                <w:b/>
                <w:i/>
              </w:rPr>
              <w:t>_________________</w:t>
            </w:r>
          </w:p>
        </w:tc>
      </w:tr>
      <w:tr w:rsidR="001B3A7E" w:rsidRPr="00EA062F" w14:paraId="7A73BB75" w14:textId="77777777" w:rsidTr="001E2123">
        <w:trPr>
          <w:jc w:val="center"/>
        </w:trPr>
        <w:tc>
          <w:tcPr>
            <w:tcW w:w="4876" w:type="dxa"/>
            <w:tcBorders>
              <w:top w:val="nil"/>
              <w:left w:val="nil"/>
              <w:bottom w:val="nil"/>
              <w:right w:val="nil"/>
            </w:tcBorders>
          </w:tcPr>
          <w:p w14:paraId="52C0071E" w14:textId="2F4FAE41" w:rsidR="001B3A7E" w:rsidRPr="00EA062F" w:rsidRDefault="001B3A7E" w:rsidP="001E2123">
            <w:pPr>
              <w:pStyle w:val="Normal6a"/>
            </w:pPr>
            <w:r w:rsidRPr="00EA062F">
              <w:rPr>
                <w:b/>
                <w:i/>
                <w:vertAlign w:val="superscript"/>
              </w:rPr>
              <w:t>5</w:t>
            </w:r>
            <w:r w:rsidRPr="00EA062F">
              <w:t xml:space="preserve"> </w:t>
            </w:r>
            <w:r w:rsidRPr="00EA062F">
              <w:rPr>
                <w:b/>
                <w:i/>
              </w:rPr>
              <w:t xml:space="preserve">Regulamento Delegado (UE) 2020/1224 da Comissão, de 16 de outubro de 2019, que complementa o Regulamento (UE) 2017/2402 do Parlamento Europeu e do Conselho no que respeita às normas técnicas de regulamentação que especificam as informações e os elementos de uma titularização a disponibilizar pelo cedente, pelo patrocinador e pela EOET e Regulamento de Execução (UE) 2020/1225 da Comissão, de 29 de outubro de 2019, que estabelece normas técnicas de execução no que respeita ao formato e aos modelos normalizados para a disponibilização de informações e de dados sobre uma titularização pelo cedente, pelo patrocinador e pela EOET (JO L 289 de 3.9.2020, p. 1, ELI: </w:t>
            </w:r>
            <w:hyperlink r:id="rId16" w:history="1">
              <w:r w:rsidRPr="00EA062F">
                <w:rPr>
                  <w:rStyle w:val="Hyperlink"/>
                  <w:b/>
                  <w:i/>
                  <w:color w:val="auto"/>
                </w:rPr>
                <w:t>http://data.europa.eu/eli/reg_del/2020/1224/oj</w:t>
              </w:r>
            </w:hyperlink>
            <w:r w:rsidRPr="00EA062F">
              <w:rPr>
                <w:b/>
                <w:i/>
              </w:rPr>
              <w:t>).</w:t>
            </w:r>
          </w:p>
        </w:tc>
        <w:tc>
          <w:tcPr>
            <w:tcW w:w="4876" w:type="dxa"/>
            <w:tcBorders>
              <w:top w:val="nil"/>
              <w:left w:val="nil"/>
              <w:bottom w:val="nil"/>
              <w:right w:val="nil"/>
            </w:tcBorders>
          </w:tcPr>
          <w:p w14:paraId="2BDDE3AA" w14:textId="140577E2" w:rsidR="001B3A7E" w:rsidRPr="00EA062F" w:rsidRDefault="001B3A7E" w:rsidP="001E2123">
            <w:r w:rsidRPr="00EA062F">
              <w:rPr>
                <w:b/>
                <w:i/>
                <w:vertAlign w:val="superscript"/>
              </w:rPr>
              <w:t>5</w:t>
            </w:r>
            <w:r w:rsidRPr="00EA062F">
              <w:t xml:space="preserve"> </w:t>
            </w:r>
            <w:r w:rsidRPr="00EA062F">
              <w:rPr>
                <w:b/>
                <w:i/>
              </w:rPr>
              <w:t xml:space="preserve">Regulamento Delegado (UE) 2020/1224 da Comissão, de 16 de outubro de 2019, que complementa o Regulamento (UE) 2017/2402 do Parlamento Europeu e do Conselho no que respeita às normas técnicas de regulamentação que especificam as informações e os elementos de uma titularização a disponibilizar pelo cedente, pelo patrocinador e pela EOET e Regulamento de Execução (UE) 2020/1225 da Comissão, de 29 de outubro de 2019, que estabelece normas técnicas de execução no que respeita ao formato e aos modelos normalizados para a disponibilização de informações e de dados sobre uma titularização pelo cedente, pelo patrocinador e pela EOET (JO L 289 de 3.9.2020, p. 1, ELI: </w:t>
            </w:r>
            <w:hyperlink r:id="rId17" w:history="1">
              <w:r w:rsidRPr="00EA062F">
                <w:rPr>
                  <w:rStyle w:val="Hyperlink"/>
                  <w:b/>
                  <w:i/>
                  <w:color w:val="auto"/>
                </w:rPr>
                <w:t>http://data.europa.eu/eli/reg_del/2020/1224/oj</w:t>
              </w:r>
            </w:hyperlink>
            <w:r w:rsidRPr="00EA062F">
              <w:rPr>
                <w:b/>
                <w:i/>
              </w:rPr>
              <w:t>).</w:t>
            </w:r>
          </w:p>
        </w:tc>
      </w:tr>
    </w:tbl>
    <w:p w14:paraId="44EB7B61"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8E90617" w14:textId="77777777" w:rsidR="001B3A7E" w:rsidRPr="00EA062F" w:rsidRDefault="001B3A7E" w:rsidP="001B3A7E">
      <w:r w:rsidRPr="00EA062F">
        <w:rPr>
          <w:rStyle w:val="HideTWBExt"/>
        </w:rPr>
        <w:t>&lt;/Amend&gt;</w:t>
      </w:r>
    </w:p>
    <w:p w14:paraId="5DDFD35D"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79</w:t>
      </w:r>
      <w:r w:rsidRPr="00EA062F">
        <w:rPr>
          <w:rStyle w:val="HideTWBExt"/>
        </w:rPr>
        <w:t>&lt;/NumAm&gt;</w:t>
      </w:r>
    </w:p>
    <w:p w14:paraId="6EBC8441"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512A99EA"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6A5F79DA" w14:textId="77777777" w:rsidR="001B3A7E" w:rsidRPr="00EA062F" w:rsidRDefault="001B3A7E" w:rsidP="001B3A7E">
      <w:pPr>
        <w:pStyle w:val="NormalBold"/>
      </w:pPr>
      <w:r w:rsidRPr="00EA062F">
        <w:rPr>
          <w:rStyle w:val="HideTWBExt"/>
          <w:b w:val="0"/>
        </w:rPr>
        <w:t>&lt;/RepeatBlock-By&gt;</w:t>
      </w:r>
    </w:p>
    <w:p w14:paraId="6BD283D9"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6190C01" w14:textId="77777777" w:rsidR="001B3A7E" w:rsidRPr="00EA062F" w:rsidRDefault="001B3A7E" w:rsidP="001B3A7E">
      <w:pPr>
        <w:pStyle w:val="NormalBold"/>
      </w:pPr>
      <w:r w:rsidRPr="00EA062F">
        <w:rPr>
          <w:rStyle w:val="HideTWBExt"/>
        </w:rPr>
        <w:t>&lt;Article&gt;</w:t>
      </w:r>
      <w:r w:rsidRPr="00EA062F">
        <w:t>Considerando 13</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21B9036" w14:textId="77777777" w:rsidTr="001E2123">
        <w:trPr>
          <w:trHeight w:hRule="exact" w:val="240"/>
          <w:jc w:val="center"/>
        </w:trPr>
        <w:tc>
          <w:tcPr>
            <w:tcW w:w="9752" w:type="dxa"/>
            <w:gridSpan w:val="2"/>
            <w:tcBorders>
              <w:top w:val="nil"/>
              <w:left w:val="nil"/>
              <w:bottom w:val="nil"/>
              <w:right w:val="nil"/>
            </w:tcBorders>
          </w:tcPr>
          <w:p w14:paraId="09EE32B2" w14:textId="77777777" w:rsidR="001B3A7E" w:rsidRPr="00EA062F" w:rsidRDefault="001B3A7E" w:rsidP="001E2123"/>
        </w:tc>
      </w:tr>
      <w:tr w:rsidR="001B3A7E" w:rsidRPr="00EA062F" w14:paraId="4B746EBA" w14:textId="77777777" w:rsidTr="001E2123">
        <w:trPr>
          <w:trHeight w:val="240"/>
          <w:jc w:val="center"/>
        </w:trPr>
        <w:tc>
          <w:tcPr>
            <w:tcW w:w="4876" w:type="dxa"/>
            <w:tcBorders>
              <w:top w:val="nil"/>
              <w:left w:val="nil"/>
              <w:bottom w:val="nil"/>
              <w:right w:val="nil"/>
            </w:tcBorders>
          </w:tcPr>
          <w:p w14:paraId="46782E46"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B941849" w14:textId="77777777" w:rsidR="001B3A7E" w:rsidRPr="00EA062F" w:rsidRDefault="001B3A7E" w:rsidP="001E2123">
            <w:pPr>
              <w:pStyle w:val="AmColumnHeading"/>
            </w:pPr>
            <w:r w:rsidRPr="00EA062F">
              <w:t>Alteração</w:t>
            </w:r>
          </w:p>
        </w:tc>
      </w:tr>
      <w:tr w:rsidR="001B3A7E" w:rsidRPr="00EA062F" w14:paraId="37059246" w14:textId="77777777" w:rsidTr="001E2123">
        <w:trPr>
          <w:jc w:val="center"/>
        </w:trPr>
        <w:tc>
          <w:tcPr>
            <w:tcW w:w="4876" w:type="dxa"/>
            <w:tcBorders>
              <w:top w:val="nil"/>
              <w:left w:val="nil"/>
              <w:bottom w:val="nil"/>
              <w:right w:val="nil"/>
            </w:tcBorders>
          </w:tcPr>
          <w:p w14:paraId="4CC8B6FA" w14:textId="77777777" w:rsidR="001B3A7E" w:rsidRPr="00EA062F" w:rsidRDefault="001B3A7E" w:rsidP="001E2123">
            <w:pPr>
              <w:pStyle w:val="Normal6a"/>
            </w:pPr>
            <w:r w:rsidRPr="00EA062F">
              <w:t>(13)</w:t>
            </w:r>
            <w:r w:rsidRPr="00EA062F">
              <w:tab/>
              <w:t>Os atuais modelos de comunicação de informações</w:t>
            </w:r>
            <w:r w:rsidRPr="00EA062F">
              <w:rPr>
                <w:vertAlign w:val="superscript"/>
              </w:rPr>
              <w:t>5</w:t>
            </w:r>
            <w:r w:rsidRPr="00EA062F">
              <w:t xml:space="preserve">, tanto para as titularizações públicas como privadas, são demasiado onerosos e complexos. Por conseguinte, importa reduzir os encargos para as entidades no cumprimento das suas obrigações de comunicação de informações, sem comprometer o objetivo de proporcionar transparência ao mercado. Os modelos de comunicação de informações devem ser simplificados de forma a reduzir o número de campos de dados obrigatórios. A </w:t>
            </w:r>
            <w:r w:rsidRPr="00EA062F">
              <w:rPr>
                <w:b/>
                <w:i/>
              </w:rPr>
              <w:t>revisão do modelo deve visar uma redução de, pelo menos, 35 % dos campos de dados obrigatórios. A</w:t>
            </w:r>
            <w:r w:rsidRPr="00EA062F">
              <w:t xml:space="preserve"> conversão de determinados campos obrigatórios em campos facultativos poderá aumentar a flexibilidade, mas deve ser dada especial atenção à necessidade de evitar que tal comprometa a qualidade dos dados ou a sua facilidade de utilização.</w:t>
            </w:r>
          </w:p>
        </w:tc>
        <w:tc>
          <w:tcPr>
            <w:tcW w:w="4876" w:type="dxa"/>
            <w:tcBorders>
              <w:top w:val="nil"/>
              <w:left w:val="nil"/>
              <w:bottom w:val="nil"/>
              <w:right w:val="nil"/>
            </w:tcBorders>
          </w:tcPr>
          <w:p w14:paraId="4B2073C1" w14:textId="77777777" w:rsidR="001B3A7E" w:rsidRPr="00EA062F" w:rsidRDefault="001B3A7E" w:rsidP="001E2123">
            <w:pPr>
              <w:pStyle w:val="Normal6a"/>
            </w:pPr>
            <w:r w:rsidRPr="00EA062F">
              <w:t>(13)</w:t>
            </w:r>
            <w:r w:rsidRPr="00EA062F">
              <w:tab/>
              <w:t>Os atuais modelos de comunicação de informações</w:t>
            </w:r>
            <w:r w:rsidRPr="00EA062F">
              <w:rPr>
                <w:vertAlign w:val="superscript"/>
              </w:rPr>
              <w:t>5</w:t>
            </w:r>
            <w:r w:rsidRPr="00EA062F">
              <w:t xml:space="preserve">, tanto para as titularizações públicas como privadas, são demasiado onerosos e complexos. Por conseguinte, importa reduzir os encargos para as entidades no cumprimento das suas obrigações de comunicação de informações, sem comprometer o objetivo de proporcionar transparência ao mercado. Os modelos de comunicação de informações devem ser simplificados de forma a reduzir o número de campos de dados obrigatórios. A conversão de determinados campos obrigatórios em campos facultativos poderá aumentar a flexibilidade, mas deve ser dada especial atenção à necessidade de evitar que tal comprometa a qualidade dos dados ou a sua facilidade de utilização. </w:t>
            </w:r>
            <w:r w:rsidRPr="00EA062F">
              <w:rPr>
                <w:b/>
                <w:i/>
              </w:rPr>
              <w:t>Além disso, a simplificação não deve impedir a possibilidade de incluir campos adicionais para dar resposta a prioridades políticas emergentes, designadamente dados pertinentes para a monitorização dos riscos climáticos e ambientais.</w:t>
            </w:r>
          </w:p>
        </w:tc>
      </w:tr>
      <w:tr w:rsidR="001B3A7E" w:rsidRPr="00EA062F" w14:paraId="46ADDAC3" w14:textId="77777777" w:rsidTr="001E2123">
        <w:trPr>
          <w:jc w:val="center"/>
        </w:trPr>
        <w:tc>
          <w:tcPr>
            <w:tcW w:w="4876" w:type="dxa"/>
            <w:tcBorders>
              <w:top w:val="nil"/>
              <w:left w:val="nil"/>
              <w:bottom w:val="nil"/>
              <w:right w:val="nil"/>
            </w:tcBorders>
          </w:tcPr>
          <w:p w14:paraId="6BC95521" w14:textId="77777777" w:rsidR="001B3A7E" w:rsidRPr="00EA062F" w:rsidRDefault="001B3A7E" w:rsidP="001E2123">
            <w:pPr>
              <w:pStyle w:val="Normal6a"/>
            </w:pPr>
            <w:r w:rsidRPr="00EA062F">
              <w:rPr>
                <w:b/>
                <w:i/>
              </w:rPr>
              <w:t>_________________</w:t>
            </w:r>
          </w:p>
        </w:tc>
        <w:tc>
          <w:tcPr>
            <w:tcW w:w="4876" w:type="dxa"/>
            <w:tcBorders>
              <w:top w:val="nil"/>
              <w:left w:val="nil"/>
              <w:bottom w:val="nil"/>
              <w:right w:val="nil"/>
            </w:tcBorders>
          </w:tcPr>
          <w:p w14:paraId="25D3BAB1" w14:textId="77777777" w:rsidR="001B3A7E" w:rsidRPr="00EA062F" w:rsidRDefault="001B3A7E" w:rsidP="001E2123">
            <w:pPr>
              <w:pStyle w:val="Normal6a"/>
            </w:pPr>
            <w:r w:rsidRPr="00EA062F">
              <w:rPr>
                <w:b/>
                <w:i/>
              </w:rPr>
              <w:t>_________________</w:t>
            </w:r>
          </w:p>
        </w:tc>
      </w:tr>
      <w:tr w:rsidR="001B3A7E" w:rsidRPr="00EA062F" w14:paraId="5B69570A" w14:textId="77777777" w:rsidTr="001E2123">
        <w:trPr>
          <w:jc w:val="center"/>
        </w:trPr>
        <w:tc>
          <w:tcPr>
            <w:tcW w:w="4876" w:type="dxa"/>
            <w:tcBorders>
              <w:top w:val="nil"/>
              <w:left w:val="nil"/>
              <w:bottom w:val="nil"/>
              <w:right w:val="nil"/>
            </w:tcBorders>
          </w:tcPr>
          <w:p w14:paraId="16AE491A" w14:textId="6D578B58" w:rsidR="001B3A7E" w:rsidRPr="00EA062F" w:rsidRDefault="001B3A7E" w:rsidP="001E2123">
            <w:pPr>
              <w:pStyle w:val="Normal6a"/>
            </w:pPr>
            <w:r w:rsidRPr="00EA062F">
              <w:rPr>
                <w:vertAlign w:val="superscript"/>
              </w:rPr>
              <w:t>5</w:t>
            </w:r>
            <w:r w:rsidRPr="00EA062F">
              <w:t xml:space="preserve"> Regulamento Delegado (UE) 2020/1224 da Comissão, de 16 de outubro de 2019, que complementa o Regulamento (UE) 2017/2402 do Parlamento Europeu e do Conselho no que respeita às normas técnicas de regulamentação que especificam as informações e os elementos de uma titularização a disponibilizar pelo cedente, pelo patrocinador e pela EOET e Regulamento de Execução (UE) 2020/1225 da Comissão, de 29 de outubro de 2019, que estabelece normas técnicas de execução no que respeita ao formato e aos modelos normalizados para a disponibilização de informações e de dados sobre uma titularização pelo cedente, pelo patrocinador e pela EOET (JO L 289 de 3.9.2020, p. 1, ELI: </w:t>
            </w:r>
            <w:hyperlink r:id="rId18" w:history="1">
              <w:r w:rsidRPr="00EA062F">
                <w:rPr>
                  <w:rStyle w:val="Hyperlink"/>
                  <w:color w:val="auto"/>
                </w:rPr>
                <w:t>http://data.europa.eu/eli/reg_del/2020/1224/oj</w:t>
              </w:r>
            </w:hyperlink>
            <w:r w:rsidRPr="00EA062F">
              <w:t>).</w:t>
            </w:r>
          </w:p>
        </w:tc>
        <w:tc>
          <w:tcPr>
            <w:tcW w:w="4876" w:type="dxa"/>
            <w:tcBorders>
              <w:top w:val="nil"/>
              <w:left w:val="nil"/>
              <w:bottom w:val="nil"/>
              <w:right w:val="nil"/>
            </w:tcBorders>
          </w:tcPr>
          <w:p w14:paraId="37373141" w14:textId="027A51B4" w:rsidR="001B3A7E" w:rsidRPr="00EA062F" w:rsidRDefault="001B3A7E" w:rsidP="001E2123">
            <w:pPr>
              <w:pStyle w:val="Normal6a"/>
            </w:pPr>
            <w:r w:rsidRPr="00EA062F">
              <w:rPr>
                <w:vertAlign w:val="superscript"/>
              </w:rPr>
              <w:t>5</w:t>
            </w:r>
            <w:r w:rsidRPr="00EA062F">
              <w:t xml:space="preserve"> Regulamento Delegado (UE) 2020/1224 da Comissão, de 16 de outubro de 2019, que complementa o Regulamento (UE) 2017/2402 do Parlamento Europeu e do Conselho no que respeita às normas técnicas de regulamentação que especificam as informações e os elementos de uma titularização a disponibilizar pelo cedente, pelo patrocinador e pela EOET e Regulamento de Execução (UE) 2020/1225 da Comissão, de 29 de outubro de 2019, que estabelece normas técnicas de execução no que respeita ao formato e aos modelos normalizados para a disponibilização de informações e de dados sobre uma titularização pelo cedente, pelo patrocinador e pela EOET (JO L 289 de 3.9.2020, p. 1, ELI: </w:t>
            </w:r>
            <w:hyperlink r:id="rId19" w:history="1">
              <w:r w:rsidRPr="00EA062F">
                <w:rPr>
                  <w:rStyle w:val="Hyperlink"/>
                  <w:color w:val="auto"/>
                </w:rPr>
                <w:t>http://data.europa.eu/eli/reg_del/2020/1224/oj</w:t>
              </w:r>
            </w:hyperlink>
            <w:r w:rsidRPr="00EA062F">
              <w:t>).</w:t>
            </w:r>
          </w:p>
        </w:tc>
      </w:tr>
    </w:tbl>
    <w:p w14:paraId="733CFEF6"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60E0587" w14:textId="77777777" w:rsidR="001B3A7E" w:rsidRPr="00EA062F" w:rsidRDefault="001B3A7E" w:rsidP="001B3A7E">
      <w:r w:rsidRPr="00EA062F">
        <w:rPr>
          <w:rStyle w:val="HideTWBExt"/>
        </w:rPr>
        <w:t>&lt;/Amend&gt;</w:t>
      </w:r>
    </w:p>
    <w:p w14:paraId="0B95DD11"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80</w:t>
      </w:r>
      <w:r w:rsidRPr="00EA062F">
        <w:rPr>
          <w:rStyle w:val="HideTWBExt"/>
        </w:rPr>
        <w:t>&lt;/NumAm&gt;</w:t>
      </w:r>
    </w:p>
    <w:p w14:paraId="0F4E946B"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54A08C09" w14:textId="77777777" w:rsidR="001B3A7E" w:rsidRPr="00EA062F" w:rsidRDefault="001B3A7E" w:rsidP="001B3A7E">
      <w:pPr>
        <w:pStyle w:val="NormalBold"/>
      </w:pPr>
      <w:r w:rsidRPr="00EA062F">
        <w:rPr>
          <w:rStyle w:val="HideTWBExt"/>
          <w:b w:val="0"/>
        </w:rPr>
        <w:t>&lt;/RepeatBlock-By&gt;</w:t>
      </w:r>
    </w:p>
    <w:p w14:paraId="2E2913D5"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78EA8EB1" w14:textId="77777777" w:rsidR="001B3A7E" w:rsidRPr="00EA062F" w:rsidRDefault="001B3A7E" w:rsidP="001B3A7E">
      <w:pPr>
        <w:pStyle w:val="NormalBold"/>
      </w:pPr>
      <w:r w:rsidRPr="00EA062F">
        <w:rPr>
          <w:rStyle w:val="HideTWBExt"/>
        </w:rPr>
        <w:t>&lt;Article&gt;</w:t>
      </w:r>
      <w:r w:rsidRPr="00EA062F">
        <w:t>Considerando 14</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4A423EB" w14:textId="77777777" w:rsidTr="001E2123">
        <w:trPr>
          <w:trHeight w:hRule="exact" w:val="240"/>
          <w:jc w:val="center"/>
        </w:trPr>
        <w:tc>
          <w:tcPr>
            <w:tcW w:w="9752" w:type="dxa"/>
            <w:gridSpan w:val="2"/>
            <w:tcBorders>
              <w:top w:val="nil"/>
              <w:left w:val="nil"/>
              <w:bottom w:val="nil"/>
              <w:right w:val="nil"/>
            </w:tcBorders>
          </w:tcPr>
          <w:p w14:paraId="597124F8" w14:textId="77777777" w:rsidR="001B3A7E" w:rsidRPr="00EA062F" w:rsidRDefault="001B3A7E" w:rsidP="001E2123"/>
        </w:tc>
      </w:tr>
      <w:tr w:rsidR="001B3A7E" w:rsidRPr="00EA062F" w14:paraId="7DC38BB5" w14:textId="77777777" w:rsidTr="001E2123">
        <w:trPr>
          <w:trHeight w:val="240"/>
          <w:jc w:val="center"/>
        </w:trPr>
        <w:tc>
          <w:tcPr>
            <w:tcW w:w="4876" w:type="dxa"/>
            <w:tcBorders>
              <w:top w:val="nil"/>
              <w:left w:val="nil"/>
              <w:bottom w:val="nil"/>
              <w:right w:val="nil"/>
            </w:tcBorders>
          </w:tcPr>
          <w:p w14:paraId="0802E8CF"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2A9F908" w14:textId="77777777" w:rsidR="001B3A7E" w:rsidRPr="00EA062F" w:rsidRDefault="001B3A7E" w:rsidP="001E2123">
            <w:pPr>
              <w:pStyle w:val="AmColumnHeading"/>
            </w:pPr>
            <w:r w:rsidRPr="00EA062F">
              <w:t>Alteração</w:t>
            </w:r>
          </w:p>
        </w:tc>
      </w:tr>
      <w:tr w:rsidR="001B3A7E" w:rsidRPr="00EA062F" w14:paraId="2371872C" w14:textId="77777777" w:rsidTr="001E2123">
        <w:trPr>
          <w:jc w:val="center"/>
        </w:trPr>
        <w:tc>
          <w:tcPr>
            <w:tcW w:w="4876" w:type="dxa"/>
            <w:tcBorders>
              <w:top w:val="nil"/>
              <w:left w:val="nil"/>
              <w:bottom w:val="nil"/>
              <w:right w:val="nil"/>
            </w:tcBorders>
          </w:tcPr>
          <w:p w14:paraId="51D39CDC" w14:textId="77777777" w:rsidR="001B3A7E" w:rsidRPr="00EA062F" w:rsidRDefault="001B3A7E" w:rsidP="001E2123">
            <w:pPr>
              <w:pStyle w:val="Normal6a"/>
            </w:pPr>
            <w:r w:rsidRPr="00EA062F">
              <w:t>(14)</w:t>
            </w:r>
            <w:r w:rsidRPr="00EA062F">
              <w:tab/>
              <w:t>O quadro de comunicação de informações deve ter em conta as características específicas das titularizações privadas, pelo que deve ser desenvolvido um modelo de comunicação específico e simplificado para esse efeito. Ao especificar os pormenores dos requisitos de comunicação de informações, as obrigações de comunicação devem ser alinhadas, tanto quanto possível, com as de outros modelos bem estabelecidos, em especial com o guia sobre a notificação de operações de titularização elaborado pelo Banco Central Europeu em conformidade com o artigo 6.º, n.º 5, alínea a), do Regulamento (UE) n.º 1024/2013 do Conselho</w:t>
            </w:r>
            <w:r w:rsidRPr="00EA062F">
              <w:rPr>
                <w:b/>
                <w:i/>
                <w:vertAlign w:val="superscript"/>
              </w:rPr>
              <w:t>6</w:t>
            </w:r>
            <w:r w:rsidRPr="00EA062F">
              <w:t>. Há que avaliar quaisquer alterações futuras do guia do Banco Central Europeu, podendo ser necessário rever, se for caso disso, os modelos de comunicação de informações. A fim de proporcionar às autoridades de supervisão uma visibilidade básica do mercado privado, as titularizações privadas devem ser comunicadas aos repositórios. Não deve ser necessário comunicar a mesma quantidade de informação sobre as titularizações privadas e as titularizações públicas. Exigir a comunicação de operações privadas aos repositórios de titularizações, utilizando um modelo simplificado, melhoraria a supervisão e a monitorização do mercado. No entanto, a fim de manter a confidencialidade das operações privadas, os respetivos dados não devem ser divulgados publicamente.</w:t>
            </w:r>
          </w:p>
        </w:tc>
        <w:tc>
          <w:tcPr>
            <w:tcW w:w="4876" w:type="dxa"/>
            <w:tcBorders>
              <w:top w:val="nil"/>
              <w:left w:val="nil"/>
              <w:bottom w:val="nil"/>
              <w:right w:val="nil"/>
            </w:tcBorders>
          </w:tcPr>
          <w:p w14:paraId="3E35725F" w14:textId="77777777" w:rsidR="001B3A7E" w:rsidRPr="00EA062F" w:rsidRDefault="001B3A7E" w:rsidP="001E2123">
            <w:pPr>
              <w:pStyle w:val="Normal6a"/>
            </w:pPr>
            <w:r w:rsidRPr="00EA062F">
              <w:t>(14)</w:t>
            </w:r>
            <w:r w:rsidRPr="00EA062F">
              <w:tab/>
              <w:t>O quadro de comunicação de informações deve ter em conta as características específicas das titularizações privadas, pelo que deve ser desenvolvido um modelo de comunicação específico e simplificado para esse efeito. Ao especificar os pormenores dos requisitos de comunicação de informações, as obrigações de comunicação devem ser alinhadas, tanto quanto possível, com as de outros modelos bem estabelecidos, em especial com o guia sobre a notificação de operações de titularização elaborado pelo Banco Central Europeu em conformidade com o artigo 6.º, n.º 5, alínea a), do Regulamento (UE) n.º 1024/2013 do Conselho</w:t>
            </w:r>
            <w:r w:rsidRPr="00EA062F">
              <w:rPr>
                <w:b/>
                <w:i/>
                <w:vertAlign w:val="superscript"/>
              </w:rPr>
              <w:t>6</w:t>
            </w:r>
            <w:r w:rsidRPr="00EA062F">
              <w:t>. Há que avaliar quaisquer alterações futuras do guia do Banco Central Europeu, podendo ser necessário rever, se for caso disso, os modelos de comunicação de informações. A fim de proporcionar às autoridades de supervisão uma visibilidade básica do mercado privado, as titularizações privadas devem ser comunicadas aos repositórios</w:t>
            </w:r>
            <w:r w:rsidRPr="00EA062F">
              <w:rPr>
                <w:b/>
                <w:i/>
              </w:rPr>
              <w:t>. A utilização dos repositórios de titularização para as titularizações privadas permitirá às autoridades nacionais competentes reduzir custos e beneficiar da infraestrutura de comunicação de informações já estabelecida ao abrigo do regulamento da UE relativo à titularização</w:t>
            </w:r>
            <w:r w:rsidRPr="00EA062F">
              <w:t>. Não deve ser necessário comunicar a mesma quantidade de informação sobre as titularizações privadas e as titularizações públicas. Exigir a comunicação de operações privadas aos repositórios de titularizações, utilizando um modelo simplificado, melhoraria a supervisão e a monitorização do mercado. No entanto, a fim de manter a confidencialidade das operações privadas, os respetivos dados não devem ser divulgados publicamente.</w:t>
            </w:r>
          </w:p>
        </w:tc>
      </w:tr>
      <w:tr w:rsidR="001B3A7E" w:rsidRPr="00EA062F" w14:paraId="61F98FCF" w14:textId="77777777" w:rsidTr="001E2123">
        <w:trPr>
          <w:jc w:val="center"/>
        </w:trPr>
        <w:tc>
          <w:tcPr>
            <w:tcW w:w="4876" w:type="dxa"/>
            <w:tcBorders>
              <w:top w:val="nil"/>
              <w:left w:val="nil"/>
              <w:bottom w:val="nil"/>
              <w:right w:val="nil"/>
            </w:tcBorders>
          </w:tcPr>
          <w:p w14:paraId="555B6299" w14:textId="77777777" w:rsidR="001B3A7E" w:rsidRPr="00EA062F" w:rsidRDefault="001B3A7E" w:rsidP="001E2123">
            <w:pPr>
              <w:pStyle w:val="Normal6a"/>
            </w:pPr>
            <w:r w:rsidRPr="00EA062F">
              <w:rPr>
                <w:b/>
                <w:i/>
              </w:rPr>
              <w:t>_________________</w:t>
            </w:r>
          </w:p>
        </w:tc>
        <w:tc>
          <w:tcPr>
            <w:tcW w:w="4876" w:type="dxa"/>
            <w:tcBorders>
              <w:top w:val="nil"/>
              <w:left w:val="nil"/>
              <w:bottom w:val="nil"/>
              <w:right w:val="nil"/>
            </w:tcBorders>
          </w:tcPr>
          <w:p w14:paraId="2DE26997" w14:textId="77777777" w:rsidR="001B3A7E" w:rsidRPr="00EA062F" w:rsidRDefault="001B3A7E" w:rsidP="001E2123">
            <w:r w:rsidRPr="00EA062F">
              <w:rPr>
                <w:b/>
                <w:i/>
              </w:rPr>
              <w:t>_________________</w:t>
            </w:r>
          </w:p>
        </w:tc>
      </w:tr>
      <w:tr w:rsidR="001B3A7E" w:rsidRPr="00EA062F" w14:paraId="0153FF18" w14:textId="77777777" w:rsidTr="001E2123">
        <w:trPr>
          <w:jc w:val="center"/>
        </w:trPr>
        <w:tc>
          <w:tcPr>
            <w:tcW w:w="4876" w:type="dxa"/>
            <w:tcBorders>
              <w:top w:val="nil"/>
              <w:left w:val="nil"/>
              <w:bottom w:val="nil"/>
              <w:right w:val="nil"/>
            </w:tcBorders>
          </w:tcPr>
          <w:p w14:paraId="3E0EDCC1" w14:textId="0C9CB851" w:rsidR="001B3A7E" w:rsidRPr="00EA062F" w:rsidRDefault="001B3A7E" w:rsidP="001E2123">
            <w:pPr>
              <w:pStyle w:val="Normal6a"/>
            </w:pPr>
            <w:r w:rsidRPr="00EA062F">
              <w:rPr>
                <w:b/>
                <w:i/>
                <w:vertAlign w:val="superscript"/>
              </w:rPr>
              <w:t>6</w:t>
            </w:r>
            <w:r w:rsidRPr="00EA062F">
              <w:t xml:space="preserve"> </w:t>
            </w:r>
            <w:r w:rsidRPr="00EA062F">
              <w:rPr>
                <w:b/>
                <w:i/>
              </w:rPr>
              <w:t xml:space="preserve">Regulamento (UE) n.º 1024/2013 do Conselho, de 15 de outubro de 2013, que confere ao BCE atribuições específicas no que diz respeito às políticas relativas à supervisão prudencial das instituições de crédito (JO L 287 de 29.10.2013, p. 63, ELI: </w:t>
            </w:r>
            <w:hyperlink r:id="rId20" w:history="1">
              <w:r w:rsidRPr="00EA062F">
                <w:rPr>
                  <w:rStyle w:val="Hyperlink"/>
                  <w:b/>
                  <w:i/>
                  <w:color w:val="auto"/>
                </w:rPr>
                <w:t>http://data.europa.eu/eli/reg/2013/1024/oj</w:t>
              </w:r>
            </w:hyperlink>
            <w:r w:rsidRPr="00EA062F">
              <w:rPr>
                <w:b/>
                <w:i/>
              </w:rPr>
              <w:t>).</w:t>
            </w:r>
          </w:p>
        </w:tc>
        <w:tc>
          <w:tcPr>
            <w:tcW w:w="4876" w:type="dxa"/>
            <w:tcBorders>
              <w:top w:val="nil"/>
              <w:left w:val="nil"/>
              <w:bottom w:val="nil"/>
              <w:right w:val="nil"/>
            </w:tcBorders>
          </w:tcPr>
          <w:p w14:paraId="5B37A8CF" w14:textId="04B2B30B" w:rsidR="001B3A7E" w:rsidRPr="00EA062F" w:rsidRDefault="001B3A7E" w:rsidP="001E2123">
            <w:r w:rsidRPr="00EA062F">
              <w:rPr>
                <w:b/>
                <w:i/>
                <w:vertAlign w:val="superscript"/>
              </w:rPr>
              <w:t>6</w:t>
            </w:r>
            <w:r w:rsidRPr="00EA062F">
              <w:t xml:space="preserve"> </w:t>
            </w:r>
            <w:r w:rsidRPr="00EA062F">
              <w:rPr>
                <w:b/>
                <w:i/>
              </w:rPr>
              <w:t xml:space="preserve">Regulamento (UE) n.º 1024/2013 do Conselho, de 15 de outubro de 2013, que confere ao BCE atribuições específicas no que diz respeito às políticas relativas à supervisão prudencial das instituições de crédito (JO L 287 de 29.10.2013, p. 63, ELI: </w:t>
            </w:r>
            <w:hyperlink r:id="rId21" w:history="1">
              <w:r w:rsidRPr="00EA062F">
                <w:rPr>
                  <w:rStyle w:val="Hyperlink"/>
                  <w:b/>
                  <w:i/>
                  <w:color w:val="auto"/>
                </w:rPr>
                <w:t>http://data.europa.eu/eli/reg/2013/1024/oj</w:t>
              </w:r>
            </w:hyperlink>
            <w:r w:rsidRPr="00EA062F">
              <w:rPr>
                <w:rStyle w:val="Hyperlink"/>
                <w:b/>
                <w:i/>
                <w:color w:val="auto"/>
              </w:rPr>
              <w:t>).</w:t>
            </w:r>
          </w:p>
        </w:tc>
      </w:tr>
    </w:tbl>
    <w:p w14:paraId="0E6DF2CB"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B081CA2" w14:textId="77777777" w:rsidR="001B3A7E" w:rsidRPr="00EA062F" w:rsidRDefault="001B3A7E" w:rsidP="001B3A7E">
      <w:r w:rsidRPr="00EA062F">
        <w:rPr>
          <w:rStyle w:val="HideTWBExt"/>
        </w:rPr>
        <w:t>&lt;/Amend&gt;</w:t>
      </w:r>
    </w:p>
    <w:p w14:paraId="33748E2E"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81</w:t>
      </w:r>
      <w:r w:rsidRPr="00EA062F">
        <w:rPr>
          <w:rStyle w:val="HideTWBExt"/>
        </w:rPr>
        <w:t>&lt;/NumAm&gt;</w:t>
      </w:r>
    </w:p>
    <w:p w14:paraId="197F48F0" w14:textId="0B1E0CFB"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 Billy Kelleher</w:t>
      </w:r>
      <w:r w:rsidRPr="00EA062F">
        <w:rPr>
          <w:rStyle w:val="HideTWBExt"/>
          <w:b w:val="0"/>
        </w:rPr>
        <w:t>&lt;/Members&gt;</w:t>
      </w:r>
    </w:p>
    <w:p w14:paraId="431DEAF1" w14:textId="77777777" w:rsidR="001B3A7E" w:rsidRPr="00EA062F" w:rsidRDefault="001B3A7E" w:rsidP="001B3A7E">
      <w:pPr>
        <w:pStyle w:val="NormalBold"/>
      </w:pPr>
      <w:r w:rsidRPr="00EA062F">
        <w:rPr>
          <w:rStyle w:val="HideTWBExt"/>
          <w:b w:val="0"/>
        </w:rPr>
        <w:t>&lt;/RepeatBlock-By&gt;</w:t>
      </w:r>
    </w:p>
    <w:p w14:paraId="6DCAEB87"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CBA7AEE" w14:textId="77777777" w:rsidR="001B3A7E" w:rsidRPr="00EA062F" w:rsidRDefault="001B3A7E" w:rsidP="001B3A7E">
      <w:pPr>
        <w:pStyle w:val="NormalBold"/>
      </w:pPr>
      <w:r w:rsidRPr="00EA062F">
        <w:rPr>
          <w:rStyle w:val="HideTWBExt"/>
        </w:rPr>
        <w:t>&lt;Article&gt;</w:t>
      </w:r>
      <w:r w:rsidRPr="00EA062F">
        <w:t>Considerando 14</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94324E9" w14:textId="77777777" w:rsidTr="001E2123">
        <w:trPr>
          <w:trHeight w:hRule="exact" w:val="240"/>
          <w:jc w:val="center"/>
        </w:trPr>
        <w:tc>
          <w:tcPr>
            <w:tcW w:w="9752" w:type="dxa"/>
            <w:gridSpan w:val="2"/>
            <w:tcBorders>
              <w:top w:val="nil"/>
              <w:left w:val="nil"/>
              <w:bottom w:val="nil"/>
              <w:right w:val="nil"/>
            </w:tcBorders>
          </w:tcPr>
          <w:p w14:paraId="390AAAB1" w14:textId="77777777" w:rsidR="001B3A7E" w:rsidRPr="00EA062F" w:rsidRDefault="001B3A7E" w:rsidP="001E2123"/>
        </w:tc>
      </w:tr>
      <w:tr w:rsidR="001B3A7E" w:rsidRPr="00EA062F" w14:paraId="24DC9DCF" w14:textId="77777777" w:rsidTr="001E2123">
        <w:trPr>
          <w:trHeight w:val="240"/>
          <w:jc w:val="center"/>
        </w:trPr>
        <w:tc>
          <w:tcPr>
            <w:tcW w:w="4876" w:type="dxa"/>
            <w:tcBorders>
              <w:top w:val="nil"/>
              <w:left w:val="nil"/>
              <w:bottom w:val="nil"/>
              <w:right w:val="nil"/>
            </w:tcBorders>
          </w:tcPr>
          <w:p w14:paraId="4FEBEBF7"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8C83D19" w14:textId="77777777" w:rsidR="001B3A7E" w:rsidRPr="00EA062F" w:rsidRDefault="001B3A7E" w:rsidP="001E2123">
            <w:pPr>
              <w:pStyle w:val="AmColumnHeading"/>
            </w:pPr>
            <w:r w:rsidRPr="00EA062F">
              <w:t>Alteração</w:t>
            </w:r>
          </w:p>
        </w:tc>
      </w:tr>
      <w:tr w:rsidR="001B3A7E" w:rsidRPr="00EA062F" w14:paraId="35D2637A" w14:textId="77777777" w:rsidTr="001E2123">
        <w:trPr>
          <w:jc w:val="center"/>
        </w:trPr>
        <w:tc>
          <w:tcPr>
            <w:tcW w:w="4876" w:type="dxa"/>
            <w:tcBorders>
              <w:top w:val="nil"/>
              <w:left w:val="nil"/>
              <w:bottom w:val="nil"/>
              <w:right w:val="nil"/>
            </w:tcBorders>
          </w:tcPr>
          <w:p w14:paraId="3E9ECABE" w14:textId="77777777" w:rsidR="001B3A7E" w:rsidRPr="00EA062F" w:rsidRDefault="001B3A7E" w:rsidP="001E2123">
            <w:pPr>
              <w:pStyle w:val="Normal6a"/>
            </w:pPr>
            <w:r w:rsidRPr="00EA062F">
              <w:t>(14)</w:t>
            </w:r>
            <w:r w:rsidRPr="00EA062F">
              <w:tab/>
              <w:t>O quadro de comunicação de informações deve ter em conta as características específicas das titularizações privadas, pelo que deve ser desenvolvido um modelo de comunicação específico e simplificado para esse efeito. Ao especificar os pormenores dos requisitos de comunicação de informações, as obrigações de comunicação devem ser alinhadas, tanto quanto possível, com as de outros modelos bem estabelecidos, em especial com o guia sobre a notificação de operações de titularização elaborado pelo Banco Central Europeu em conformidade com o artigo 6.º, n.º 5, alínea a), do Regulamento (UE) n.º 1024/2013 do Conselho</w:t>
            </w:r>
            <w:r w:rsidRPr="00EA062F">
              <w:rPr>
                <w:vertAlign w:val="superscript"/>
              </w:rPr>
              <w:t>6</w:t>
            </w:r>
            <w:r w:rsidRPr="00EA062F">
              <w:t xml:space="preserve">. Há que avaliar quaisquer alterações futuras do guia do Banco Central Europeu, podendo ser necessário rever, se for caso disso, os modelos de comunicação de informações. A fim de proporcionar às autoridades de supervisão uma visibilidade básica do mercado privado, as titularizações privadas devem ser comunicadas aos repositórios. Não deve ser necessário comunicar a mesma quantidade de informação sobre as titularizações privadas e as titularizações públicas. Exigir a comunicação de operações privadas aos repositórios de titularizações, utilizando um modelo simplificado, melhoraria a supervisão e a monitorização do mercado. No entanto, a fim de </w:t>
            </w:r>
            <w:r w:rsidRPr="00EA062F">
              <w:rPr>
                <w:b/>
                <w:i/>
              </w:rPr>
              <w:t>manter a</w:t>
            </w:r>
            <w:r w:rsidRPr="00EA062F">
              <w:t xml:space="preserve"> confidencialidade </w:t>
            </w:r>
            <w:r w:rsidRPr="00EA062F">
              <w:rPr>
                <w:b/>
                <w:i/>
              </w:rPr>
              <w:t>das</w:t>
            </w:r>
            <w:r w:rsidRPr="00EA062F">
              <w:t xml:space="preserve"> operações privadas, os respetivos dados não devem ser divulgados publicamente.</w:t>
            </w:r>
          </w:p>
        </w:tc>
        <w:tc>
          <w:tcPr>
            <w:tcW w:w="4876" w:type="dxa"/>
            <w:tcBorders>
              <w:top w:val="nil"/>
              <w:left w:val="nil"/>
              <w:bottom w:val="nil"/>
              <w:right w:val="nil"/>
            </w:tcBorders>
          </w:tcPr>
          <w:p w14:paraId="6CD4ABDE" w14:textId="77777777" w:rsidR="001B3A7E" w:rsidRPr="00EA062F" w:rsidRDefault="001B3A7E" w:rsidP="001E2123">
            <w:pPr>
              <w:pStyle w:val="Normal6a"/>
            </w:pPr>
            <w:r w:rsidRPr="00EA062F">
              <w:t>(14)</w:t>
            </w:r>
            <w:r w:rsidRPr="00EA062F">
              <w:tab/>
              <w:t>O quadro de comunicação de informações deve ter em conta as características específicas das titularizações privadas, pelo que deve ser desenvolvido um modelo de comunicação específico e simplificado para esse efeito. Ao especificar os pormenores dos requisitos de comunicação de informações, as obrigações de comunicação devem ser alinhadas, tanto quanto possível, com as de outros modelos bem estabelecidos, em especial com o guia sobre a notificação de operações de titularização elaborado pelo Banco Central Europeu em conformidade com o artigo 6.º, n.º 5, alínea a), do Regulamento (UE) n.º 1024/2013 do Conselho</w:t>
            </w:r>
            <w:r w:rsidRPr="00EA062F">
              <w:rPr>
                <w:vertAlign w:val="superscript"/>
              </w:rPr>
              <w:t>6</w:t>
            </w:r>
            <w:r w:rsidRPr="00EA062F">
              <w:t xml:space="preserve">. Há que avaliar quaisquer alterações futuras do guia do Banco Central Europeu, podendo ser necessário rever, se for caso disso, os modelos de comunicação de informações. A fim de proporcionar às autoridades de supervisão uma visibilidade básica do mercado privado, as titularizações privadas devem ser comunicadas aos repositórios. Não deve ser necessário comunicar a mesma quantidade de informação sobre as titularizações privadas e as titularizações públicas. Exigir a comunicação de operações privadas aos repositórios de titularizações, utilizando um modelo simplificado, melhoraria a supervisão e a monitorização do mercado. No entanto, a fim de </w:t>
            </w:r>
            <w:r w:rsidRPr="00EA062F">
              <w:rPr>
                <w:b/>
                <w:i/>
              </w:rPr>
              <w:t>garantir o elevado nível de</w:t>
            </w:r>
            <w:r w:rsidRPr="00EA062F">
              <w:t xml:space="preserve"> confidencialidade </w:t>
            </w:r>
            <w:r w:rsidRPr="00EA062F">
              <w:rPr>
                <w:b/>
                <w:i/>
              </w:rPr>
              <w:t>exigido relativamente às</w:t>
            </w:r>
            <w:r w:rsidRPr="00EA062F">
              <w:t xml:space="preserve"> operações privadas, os respetivos dados não devem ser divulgados publicamente.</w:t>
            </w:r>
          </w:p>
        </w:tc>
      </w:tr>
      <w:tr w:rsidR="001B3A7E" w:rsidRPr="00EA062F" w14:paraId="1208C1A1" w14:textId="77777777" w:rsidTr="001E2123">
        <w:trPr>
          <w:jc w:val="center"/>
        </w:trPr>
        <w:tc>
          <w:tcPr>
            <w:tcW w:w="4876" w:type="dxa"/>
            <w:tcBorders>
              <w:top w:val="nil"/>
              <w:left w:val="nil"/>
              <w:bottom w:val="nil"/>
              <w:right w:val="nil"/>
            </w:tcBorders>
          </w:tcPr>
          <w:p w14:paraId="633F14A9" w14:textId="77777777" w:rsidR="001B3A7E" w:rsidRPr="00EA062F" w:rsidRDefault="001B3A7E" w:rsidP="001E2123">
            <w:pPr>
              <w:pStyle w:val="Normal6a"/>
            </w:pPr>
            <w:r w:rsidRPr="00EA062F">
              <w:rPr>
                <w:b/>
                <w:i/>
              </w:rPr>
              <w:t>_________________</w:t>
            </w:r>
          </w:p>
        </w:tc>
        <w:tc>
          <w:tcPr>
            <w:tcW w:w="4876" w:type="dxa"/>
            <w:tcBorders>
              <w:top w:val="nil"/>
              <w:left w:val="nil"/>
              <w:bottom w:val="nil"/>
              <w:right w:val="nil"/>
            </w:tcBorders>
          </w:tcPr>
          <w:p w14:paraId="06089354" w14:textId="77777777" w:rsidR="001B3A7E" w:rsidRPr="00EA062F" w:rsidRDefault="001B3A7E" w:rsidP="001E2123">
            <w:pPr>
              <w:pStyle w:val="Normal6a"/>
            </w:pPr>
            <w:r w:rsidRPr="00EA062F">
              <w:rPr>
                <w:b/>
                <w:i/>
              </w:rPr>
              <w:t>_________________</w:t>
            </w:r>
          </w:p>
        </w:tc>
      </w:tr>
      <w:tr w:rsidR="001B3A7E" w:rsidRPr="00EA062F" w14:paraId="2026ADA7" w14:textId="77777777" w:rsidTr="001E2123">
        <w:trPr>
          <w:jc w:val="center"/>
        </w:trPr>
        <w:tc>
          <w:tcPr>
            <w:tcW w:w="4876" w:type="dxa"/>
            <w:tcBorders>
              <w:top w:val="nil"/>
              <w:left w:val="nil"/>
              <w:bottom w:val="nil"/>
              <w:right w:val="nil"/>
            </w:tcBorders>
          </w:tcPr>
          <w:p w14:paraId="74F8F53B" w14:textId="3CF248C4" w:rsidR="001B3A7E" w:rsidRPr="00EA062F" w:rsidRDefault="001B3A7E" w:rsidP="001E2123">
            <w:pPr>
              <w:pStyle w:val="Normal6a"/>
            </w:pPr>
            <w:r w:rsidRPr="00EA062F">
              <w:rPr>
                <w:vertAlign w:val="superscript"/>
              </w:rPr>
              <w:t>6</w:t>
            </w:r>
            <w:r w:rsidRPr="00EA062F">
              <w:t xml:space="preserve"> Regulamento (UE) n.º 1024/2013 do Conselho, de 15 de outubro de 2013, que confere ao BCE atribuições específicas no que diz respeito às políticas relativas à supervisão prudencial das instituições de crédito (JO L 287 de 29.10.2013, p. 63, ELI: </w:t>
            </w:r>
            <w:hyperlink r:id="rId22" w:history="1">
              <w:r w:rsidRPr="00EA062F">
                <w:rPr>
                  <w:rStyle w:val="Hyperlink"/>
                  <w:color w:val="auto"/>
                </w:rPr>
                <w:t>http://data.europa.eu/eli/reg/2013/1024/oj</w:t>
              </w:r>
            </w:hyperlink>
            <w:r w:rsidRPr="00EA062F">
              <w:t>).</w:t>
            </w:r>
          </w:p>
        </w:tc>
        <w:tc>
          <w:tcPr>
            <w:tcW w:w="4876" w:type="dxa"/>
            <w:tcBorders>
              <w:top w:val="nil"/>
              <w:left w:val="nil"/>
              <w:bottom w:val="nil"/>
              <w:right w:val="nil"/>
            </w:tcBorders>
          </w:tcPr>
          <w:p w14:paraId="0DE4DE09" w14:textId="2F09F6FF" w:rsidR="001B3A7E" w:rsidRPr="00EA062F" w:rsidRDefault="001B3A7E" w:rsidP="001E2123">
            <w:pPr>
              <w:pStyle w:val="Normal6a"/>
            </w:pPr>
            <w:r w:rsidRPr="00EA062F">
              <w:rPr>
                <w:vertAlign w:val="superscript"/>
              </w:rPr>
              <w:t>6</w:t>
            </w:r>
            <w:r w:rsidRPr="00EA062F">
              <w:t xml:space="preserve"> Regulamento (UE) n.º 1024/2013 do Conselho, de 15 de outubro de 2013, que confere ao BCE atribuições específicas no que diz respeito às políticas relativas à supervisão prudencial das instituições de crédito (JO L 287 de 29.10.2013, p. 63, ELI: </w:t>
            </w:r>
            <w:hyperlink r:id="rId23" w:history="1">
              <w:r w:rsidRPr="00EA062F">
                <w:rPr>
                  <w:rStyle w:val="Hyperlink"/>
                  <w:color w:val="auto"/>
                </w:rPr>
                <w:t>http://data.europa.eu/eli/reg/2013/1024/oj</w:t>
              </w:r>
            </w:hyperlink>
            <w:r w:rsidRPr="00EA062F">
              <w:t>).</w:t>
            </w:r>
          </w:p>
        </w:tc>
      </w:tr>
    </w:tbl>
    <w:p w14:paraId="06E0A3DB"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2FAC745" w14:textId="77777777" w:rsidR="001B3A7E" w:rsidRPr="00EA062F" w:rsidRDefault="001B3A7E" w:rsidP="001B3A7E">
      <w:r w:rsidRPr="00EA062F">
        <w:rPr>
          <w:rStyle w:val="HideTWBExt"/>
        </w:rPr>
        <w:t>&lt;/Amend&gt;</w:t>
      </w:r>
    </w:p>
    <w:p w14:paraId="5A2DC8B0"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82</w:t>
      </w:r>
      <w:r w:rsidRPr="00EA062F">
        <w:rPr>
          <w:rStyle w:val="HideTWBExt"/>
        </w:rPr>
        <w:t>&lt;/NumAm&gt;</w:t>
      </w:r>
    </w:p>
    <w:p w14:paraId="2978F0C4" w14:textId="77777777" w:rsidR="001B3A7E" w:rsidRPr="00EA062F" w:rsidRDefault="001B3A7E" w:rsidP="001B3A7E">
      <w:pPr>
        <w:pStyle w:val="NormalBold"/>
      </w:pPr>
      <w:r w:rsidRPr="00EA062F">
        <w:rPr>
          <w:rStyle w:val="HideTWBExt"/>
          <w:b w:val="0"/>
        </w:rPr>
        <w:t>&lt;RepeatBlock-By&gt;&lt;Members&gt;</w:t>
      </w:r>
      <w:r w:rsidRPr="00EA062F">
        <w:t>Angelika Winzig</w:t>
      </w:r>
      <w:r w:rsidRPr="00EA062F">
        <w:rPr>
          <w:rStyle w:val="HideTWBExt"/>
          <w:b w:val="0"/>
        </w:rPr>
        <w:t>&lt;/Members&gt;</w:t>
      </w:r>
    </w:p>
    <w:p w14:paraId="1FB9471A" w14:textId="77777777" w:rsidR="001B3A7E" w:rsidRPr="00EA062F" w:rsidRDefault="001B3A7E" w:rsidP="001B3A7E">
      <w:pPr>
        <w:pStyle w:val="NormalBold"/>
      </w:pPr>
      <w:r w:rsidRPr="00EA062F">
        <w:rPr>
          <w:rStyle w:val="HideTWBExt"/>
          <w:b w:val="0"/>
        </w:rPr>
        <w:t>&lt;/RepeatBlock-By&gt;</w:t>
      </w:r>
    </w:p>
    <w:p w14:paraId="21E97741"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490C50B" w14:textId="527B78A9" w:rsidR="001B3A7E" w:rsidRPr="00EA062F" w:rsidRDefault="001B3A7E" w:rsidP="001B3A7E">
      <w:pPr>
        <w:pStyle w:val="NormalBold"/>
      </w:pPr>
      <w:r w:rsidRPr="00EA062F">
        <w:rPr>
          <w:rStyle w:val="HideTWBExt"/>
        </w:rPr>
        <w:t>&lt;Article&gt;</w:t>
      </w:r>
      <w:r w:rsidRPr="00EA062F">
        <w:t>Considerando 15</w:t>
      </w:r>
      <w:r w:rsidR="006F000D">
        <w:noBreakHyphen/>
      </w:r>
      <w:r w:rsidRPr="00EA062F">
        <w:t>A (novo)</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4396387" w14:textId="77777777" w:rsidTr="001E2123">
        <w:trPr>
          <w:trHeight w:hRule="exact" w:val="240"/>
          <w:jc w:val="center"/>
        </w:trPr>
        <w:tc>
          <w:tcPr>
            <w:tcW w:w="9752" w:type="dxa"/>
            <w:gridSpan w:val="2"/>
            <w:tcBorders>
              <w:top w:val="nil"/>
              <w:left w:val="nil"/>
              <w:bottom w:val="nil"/>
              <w:right w:val="nil"/>
            </w:tcBorders>
          </w:tcPr>
          <w:p w14:paraId="10E3F4F7" w14:textId="77777777" w:rsidR="001B3A7E" w:rsidRPr="00EA062F" w:rsidRDefault="001B3A7E" w:rsidP="001E2123"/>
        </w:tc>
      </w:tr>
      <w:tr w:rsidR="001B3A7E" w:rsidRPr="00EA062F" w14:paraId="21533225" w14:textId="77777777" w:rsidTr="001E2123">
        <w:trPr>
          <w:trHeight w:val="240"/>
          <w:jc w:val="center"/>
        </w:trPr>
        <w:tc>
          <w:tcPr>
            <w:tcW w:w="4876" w:type="dxa"/>
            <w:tcBorders>
              <w:top w:val="nil"/>
              <w:left w:val="nil"/>
              <w:bottom w:val="nil"/>
              <w:right w:val="nil"/>
            </w:tcBorders>
          </w:tcPr>
          <w:p w14:paraId="78ABE391"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5463459" w14:textId="77777777" w:rsidR="001B3A7E" w:rsidRPr="00EA062F" w:rsidRDefault="001B3A7E" w:rsidP="001E2123">
            <w:pPr>
              <w:pStyle w:val="AmColumnHeading"/>
            </w:pPr>
            <w:r w:rsidRPr="00EA062F">
              <w:t>Alteração</w:t>
            </w:r>
          </w:p>
        </w:tc>
      </w:tr>
      <w:tr w:rsidR="001B3A7E" w:rsidRPr="00EA062F" w14:paraId="2A56BB75" w14:textId="77777777" w:rsidTr="001E2123">
        <w:trPr>
          <w:jc w:val="center"/>
        </w:trPr>
        <w:tc>
          <w:tcPr>
            <w:tcW w:w="4876" w:type="dxa"/>
            <w:tcBorders>
              <w:top w:val="nil"/>
              <w:left w:val="nil"/>
              <w:bottom w:val="nil"/>
              <w:right w:val="nil"/>
            </w:tcBorders>
          </w:tcPr>
          <w:p w14:paraId="0FB77A01" w14:textId="77777777" w:rsidR="001B3A7E" w:rsidRPr="00EA062F" w:rsidRDefault="001B3A7E" w:rsidP="001E2123">
            <w:pPr>
              <w:pStyle w:val="Normal6a"/>
            </w:pPr>
          </w:p>
        </w:tc>
        <w:tc>
          <w:tcPr>
            <w:tcW w:w="4876" w:type="dxa"/>
            <w:tcBorders>
              <w:top w:val="nil"/>
              <w:left w:val="nil"/>
              <w:bottom w:val="nil"/>
              <w:right w:val="nil"/>
            </w:tcBorders>
          </w:tcPr>
          <w:p w14:paraId="0CD0338F" w14:textId="15340015" w:rsidR="001B3A7E" w:rsidRPr="00EA062F" w:rsidRDefault="001B3A7E" w:rsidP="001E2123">
            <w:pPr>
              <w:pStyle w:val="Normal6a"/>
            </w:pPr>
            <w:r w:rsidRPr="00EA062F">
              <w:rPr>
                <w:b/>
                <w:i/>
              </w:rPr>
              <w:t>(15</w:t>
            </w:r>
            <w:r w:rsidR="006F000D">
              <w:rPr>
                <w:b/>
                <w:i/>
              </w:rPr>
              <w:noBreakHyphen/>
            </w:r>
            <w:r w:rsidRPr="00EA062F">
              <w:rPr>
                <w:b/>
                <w:i/>
              </w:rPr>
              <w:t>A)</w:t>
            </w:r>
            <w:r w:rsidRPr="00EA062F">
              <w:tab/>
            </w:r>
            <w:r w:rsidRPr="00EA062F">
              <w:rPr>
                <w:b/>
                <w:i/>
              </w:rPr>
              <w:t>A fim de salvaguardar a segurança jurídica e evitar perturbações indevidas das operações em curso, as titularizações existentes à data de aplicação do presente regulamento devem beneficiar da plena salvaguarda de direitos adquiridos. Ao mesmo tempo, as instituições devem continuar a poder aplicar, a título facultativo, o tratamento prudencial alterado às transações existentes, se for caso disso, em qualquer momento após a entrada em vigor do presente regulamento.</w:t>
            </w:r>
          </w:p>
        </w:tc>
      </w:tr>
    </w:tbl>
    <w:p w14:paraId="5C624E6B"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26753AF" w14:textId="77777777" w:rsidR="001B3A7E" w:rsidRPr="00EA062F" w:rsidRDefault="001B3A7E" w:rsidP="001B3A7E">
      <w:r w:rsidRPr="00EA062F">
        <w:rPr>
          <w:rStyle w:val="HideTWBExt"/>
        </w:rPr>
        <w:t>&lt;/Amend&gt;</w:t>
      </w:r>
    </w:p>
    <w:p w14:paraId="2F36027E"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83</w:t>
      </w:r>
      <w:r w:rsidRPr="00EA062F">
        <w:rPr>
          <w:rStyle w:val="HideTWBExt"/>
        </w:rPr>
        <w:t>&lt;/NumAm&gt;</w:t>
      </w:r>
    </w:p>
    <w:p w14:paraId="460A5BFD"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1677C5F0" w14:textId="77777777" w:rsidR="001B3A7E" w:rsidRPr="00EA062F" w:rsidRDefault="001B3A7E" w:rsidP="001B3A7E">
      <w:pPr>
        <w:pStyle w:val="NormalBold"/>
      </w:pPr>
      <w:r w:rsidRPr="00EA062F">
        <w:rPr>
          <w:rStyle w:val="HideTWBExt"/>
          <w:b w:val="0"/>
        </w:rPr>
        <w:t>&lt;/RepeatBlock-By&gt;</w:t>
      </w:r>
    </w:p>
    <w:p w14:paraId="0BF1578A"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44B80A52" w14:textId="77777777" w:rsidR="001B3A7E" w:rsidRPr="00EA062F" w:rsidRDefault="001B3A7E" w:rsidP="001B3A7E">
      <w:pPr>
        <w:pStyle w:val="NormalBold"/>
      </w:pPr>
      <w:r w:rsidRPr="00EA062F">
        <w:rPr>
          <w:rStyle w:val="HideTWBExt"/>
        </w:rPr>
        <w:t>&lt;Article&gt;</w:t>
      </w:r>
      <w:r w:rsidRPr="00EA062F">
        <w:t>Considerando 16</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882C159" w14:textId="77777777" w:rsidTr="001E2123">
        <w:trPr>
          <w:trHeight w:hRule="exact" w:val="240"/>
          <w:jc w:val="center"/>
        </w:trPr>
        <w:tc>
          <w:tcPr>
            <w:tcW w:w="9752" w:type="dxa"/>
            <w:gridSpan w:val="2"/>
            <w:tcBorders>
              <w:top w:val="nil"/>
              <w:left w:val="nil"/>
              <w:bottom w:val="nil"/>
              <w:right w:val="nil"/>
            </w:tcBorders>
          </w:tcPr>
          <w:p w14:paraId="6370C6AD" w14:textId="77777777" w:rsidR="001B3A7E" w:rsidRPr="00EA062F" w:rsidRDefault="001B3A7E" w:rsidP="001E2123"/>
        </w:tc>
      </w:tr>
      <w:tr w:rsidR="001B3A7E" w:rsidRPr="00EA062F" w14:paraId="2858152D" w14:textId="77777777" w:rsidTr="001E2123">
        <w:trPr>
          <w:trHeight w:val="240"/>
          <w:jc w:val="center"/>
        </w:trPr>
        <w:tc>
          <w:tcPr>
            <w:tcW w:w="4876" w:type="dxa"/>
            <w:tcBorders>
              <w:top w:val="nil"/>
              <w:left w:val="nil"/>
              <w:bottom w:val="nil"/>
              <w:right w:val="nil"/>
            </w:tcBorders>
          </w:tcPr>
          <w:p w14:paraId="4B405FC1"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FA642A8" w14:textId="77777777" w:rsidR="001B3A7E" w:rsidRPr="00EA062F" w:rsidRDefault="001B3A7E" w:rsidP="001E2123">
            <w:pPr>
              <w:pStyle w:val="AmColumnHeading"/>
            </w:pPr>
            <w:r w:rsidRPr="00EA062F">
              <w:t>Alteração</w:t>
            </w:r>
          </w:p>
        </w:tc>
      </w:tr>
      <w:tr w:rsidR="001B3A7E" w:rsidRPr="00EA062F" w14:paraId="66B632AF" w14:textId="77777777" w:rsidTr="001E2123">
        <w:trPr>
          <w:jc w:val="center"/>
        </w:trPr>
        <w:tc>
          <w:tcPr>
            <w:tcW w:w="4876" w:type="dxa"/>
            <w:tcBorders>
              <w:top w:val="nil"/>
              <w:left w:val="nil"/>
              <w:bottom w:val="nil"/>
              <w:right w:val="nil"/>
            </w:tcBorders>
          </w:tcPr>
          <w:p w14:paraId="563139C9" w14:textId="08548846" w:rsidR="001B3A7E" w:rsidRPr="00EA062F" w:rsidRDefault="001B3A7E" w:rsidP="001E2123">
            <w:pPr>
              <w:pStyle w:val="Normal6a"/>
            </w:pPr>
            <w:r w:rsidRPr="00EA062F">
              <w:t>(16)</w:t>
            </w:r>
            <w:r w:rsidRPr="00EA062F">
              <w:tab/>
              <w:t>A fim de apoiar o acesso das PME ao financiamento baseado no mercado e facilitar o desenvolvimento de titularizações transfronteiriças que envolvam posições em risco de vários Estados</w:t>
            </w:r>
            <w:r w:rsidR="006F000D">
              <w:noBreakHyphen/>
            </w:r>
            <w:r w:rsidRPr="00EA062F">
              <w:t>Membros, há que rever os critérios de homogeneidade dos conjuntos de ativos. Embora seja possível ter titularizações que envolvam posições em risco de vários Estados</w:t>
            </w:r>
            <w:r w:rsidR="006F000D">
              <w:noBreakHyphen/>
            </w:r>
            <w:r w:rsidRPr="00EA062F">
              <w:t>Membros, o requisito de homogeneidade, tal como definido atualmente, é considerado um obstáculo às titularizações de PME. Para o ultrapassar, deve considerar</w:t>
            </w:r>
            <w:r w:rsidR="006F000D">
              <w:noBreakHyphen/>
            </w:r>
            <w:r w:rsidRPr="00EA062F">
              <w:t xml:space="preserve">se que um conjunto de posições em risco subjacentes é homogéneo se pelo menos </w:t>
            </w:r>
            <w:r w:rsidRPr="00EA062F">
              <w:rPr>
                <w:b/>
                <w:i/>
              </w:rPr>
              <w:t>70</w:t>
            </w:r>
            <w:r w:rsidRPr="00EA062F">
              <w:t> % das posições em risco na data da originação consistirem em posições em risco sobre PME. Esse limiar inferior reconhece as necessidades de financiamento e características específicas das PME e assegura que os conjuntos mistos com uma componente predominante de PME possam beneficiar da segurança jurídica e das eficiências operacionais associadas a conjuntos homogéneos. A parte restante do conjunto deve poder incluir outros tipos de posições em risco, também de diferentes Estados</w:t>
            </w:r>
            <w:r w:rsidR="006F000D">
              <w:noBreakHyphen/>
            </w:r>
            <w:r w:rsidRPr="00EA062F">
              <w:t>Membros, sem que tal afete o estatuto STS da titularização.</w:t>
            </w:r>
          </w:p>
        </w:tc>
        <w:tc>
          <w:tcPr>
            <w:tcW w:w="4876" w:type="dxa"/>
            <w:tcBorders>
              <w:top w:val="nil"/>
              <w:left w:val="nil"/>
              <w:bottom w:val="nil"/>
              <w:right w:val="nil"/>
            </w:tcBorders>
          </w:tcPr>
          <w:p w14:paraId="3982B713" w14:textId="71365E0C" w:rsidR="001B3A7E" w:rsidRPr="00EA062F" w:rsidRDefault="001B3A7E" w:rsidP="001E2123">
            <w:pPr>
              <w:pStyle w:val="Normal6a"/>
            </w:pPr>
            <w:r w:rsidRPr="00EA062F">
              <w:t>(16)</w:t>
            </w:r>
            <w:r w:rsidRPr="00EA062F">
              <w:tab/>
              <w:t>A fim de apoiar o acesso das PME ao financiamento baseado no mercado e facilitar o desenvolvimento de titularizações transfronteiriças que envolvam posições em risco de vários Estados</w:t>
            </w:r>
            <w:r w:rsidR="006F000D">
              <w:noBreakHyphen/>
            </w:r>
            <w:r w:rsidRPr="00EA062F">
              <w:t>Membros, há que rever os critérios de homogeneidade dos conjuntos de ativos. Embora seja possível ter titularizações que envolvam posições em risco de vários Estados</w:t>
            </w:r>
            <w:r w:rsidR="006F000D">
              <w:noBreakHyphen/>
            </w:r>
            <w:r w:rsidRPr="00EA062F">
              <w:t>Membros, o requisito de homogeneidade, tal como definido atualmente, é considerado um obstáculo às titularizações de PME. Para o ultrapassar, deve considerar</w:t>
            </w:r>
            <w:r w:rsidR="006F000D">
              <w:noBreakHyphen/>
            </w:r>
            <w:r w:rsidRPr="00EA062F">
              <w:t xml:space="preserve">se que um conjunto de posições em risco subjacentes é homogéneo se pelo menos </w:t>
            </w:r>
            <w:r w:rsidRPr="00EA062F">
              <w:rPr>
                <w:b/>
                <w:i/>
              </w:rPr>
              <w:t>80</w:t>
            </w:r>
            <w:r w:rsidRPr="00EA062F">
              <w:t xml:space="preserve"> % das posições em risco na data da originação consistirem em posições em risco sobre PME. Esse limiar inferior reconhece as necessidades de financiamento e características específicas das PME e assegura que os conjuntos mistos com uma componente predominante de PME possam beneficiar da segurança jurídica e das eficiências operacionais associadas a conjuntos homogéneos. A parte restante do conjunto deve poder incluir outros tipos de posições em risco </w:t>
            </w:r>
            <w:r w:rsidRPr="00EA062F">
              <w:rPr>
                <w:b/>
                <w:i/>
              </w:rPr>
              <w:t>de outros tipos de empresas ou sociedades</w:t>
            </w:r>
            <w:r w:rsidRPr="00EA062F">
              <w:t>, também de diferentes Estados</w:t>
            </w:r>
            <w:r w:rsidR="006F000D">
              <w:noBreakHyphen/>
            </w:r>
            <w:r w:rsidRPr="00EA062F">
              <w:t>Membros, sem que tal afete o estatuto STS da titularização.</w:t>
            </w:r>
          </w:p>
        </w:tc>
      </w:tr>
    </w:tbl>
    <w:p w14:paraId="76C35B28"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F8D09D6" w14:textId="77777777" w:rsidR="001B3A7E" w:rsidRPr="00EA062F" w:rsidRDefault="001B3A7E" w:rsidP="001B3A7E">
      <w:r w:rsidRPr="00EA062F">
        <w:rPr>
          <w:rStyle w:val="HideTWBExt"/>
        </w:rPr>
        <w:t>&lt;/Amend&gt;</w:t>
      </w:r>
    </w:p>
    <w:p w14:paraId="43BEAF5D"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84</w:t>
      </w:r>
      <w:r w:rsidRPr="00EA062F">
        <w:rPr>
          <w:rStyle w:val="HideTWBExt"/>
        </w:rPr>
        <w:t>&lt;/NumAm&gt;</w:t>
      </w:r>
    </w:p>
    <w:p w14:paraId="055A62FF"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77948CCD"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18EA8F35" w14:textId="77777777" w:rsidR="001B3A7E" w:rsidRPr="00EA062F" w:rsidRDefault="001B3A7E" w:rsidP="001B3A7E">
      <w:pPr>
        <w:pStyle w:val="NormalBold"/>
      </w:pPr>
      <w:r w:rsidRPr="00EA062F">
        <w:rPr>
          <w:rStyle w:val="HideTWBExt"/>
          <w:b w:val="0"/>
        </w:rPr>
        <w:t>&lt;/RepeatBlock-By&gt;</w:t>
      </w:r>
    </w:p>
    <w:p w14:paraId="7984AC1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71CB8F6D" w14:textId="77777777" w:rsidR="001B3A7E" w:rsidRPr="00EA062F" w:rsidRDefault="001B3A7E" w:rsidP="001B3A7E">
      <w:pPr>
        <w:pStyle w:val="NormalBold"/>
      </w:pPr>
      <w:r w:rsidRPr="00EA062F">
        <w:rPr>
          <w:rStyle w:val="HideTWBExt"/>
        </w:rPr>
        <w:t>&lt;Article&gt;</w:t>
      </w:r>
      <w:r w:rsidRPr="00EA062F">
        <w:t>Considerando 17</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08A4139" w14:textId="77777777" w:rsidTr="001E2123">
        <w:trPr>
          <w:trHeight w:hRule="exact" w:val="240"/>
          <w:jc w:val="center"/>
        </w:trPr>
        <w:tc>
          <w:tcPr>
            <w:tcW w:w="9752" w:type="dxa"/>
            <w:gridSpan w:val="2"/>
            <w:tcBorders>
              <w:top w:val="nil"/>
              <w:left w:val="nil"/>
              <w:bottom w:val="nil"/>
              <w:right w:val="nil"/>
            </w:tcBorders>
          </w:tcPr>
          <w:p w14:paraId="294A401C" w14:textId="77777777" w:rsidR="001B3A7E" w:rsidRPr="00EA062F" w:rsidRDefault="001B3A7E" w:rsidP="001E2123"/>
        </w:tc>
      </w:tr>
      <w:tr w:rsidR="001B3A7E" w:rsidRPr="00EA062F" w14:paraId="73CEF288" w14:textId="77777777" w:rsidTr="001E2123">
        <w:trPr>
          <w:trHeight w:val="240"/>
          <w:jc w:val="center"/>
        </w:trPr>
        <w:tc>
          <w:tcPr>
            <w:tcW w:w="4876" w:type="dxa"/>
            <w:tcBorders>
              <w:top w:val="nil"/>
              <w:left w:val="nil"/>
              <w:bottom w:val="nil"/>
              <w:right w:val="nil"/>
            </w:tcBorders>
          </w:tcPr>
          <w:p w14:paraId="72F4F362"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3A29E1F9" w14:textId="77777777" w:rsidR="001B3A7E" w:rsidRPr="00EA062F" w:rsidRDefault="001B3A7E" w:rsidP="001E2123">
            <w:pPr>
              <w:pStyle w:val="AmColumnHeading"/>
            </w:pPr>
            <w:r w:rsidRPr="00EA062F">
              <w:t>Alteração</w:t>
            </w:r>
          </w:p>
        </w:tc>
      </w:tr>
      <w:tr w:rsidR="001B3A7E" w:rsidRPr="00EA062F" w14:paraId="60461E7F" w14:textId="77777777" w:rsidTr="001E2123">
        <w:trPr>
          <w:jc w:val="center"/>
        </w:trPr>
        <w:tc>
          <w:tcPr>
            <w:tcW w:w="4876" w:type="dxa"/>
            <w:tcBorders>
              <w:top w:val="nil"/>
              <w:left w:val="nil"/>
              <w:bottom w:val="nil"/>
              <w:right w:val="nil"/>
            </w:tcBorders>
          </w:tcPr>
          <w:p w14:paraId="653B4CE1" w14:textId="77777777" w:rsidR="001B3A7E" w:rsidRPr="00EA062F" w:rsidRDefault="001B3A7E" w:rsidP="001E2123">
            <w:pPr>
              <w:pStyle w:val="Normal6a"/>
            </w:pPr>
            <w:r w:rsidRPr="00EA062F">
              <w:t>(17)</w:t>
            </w:r>
            <w:r w:rsidRPr="00EA062F">
              <w:tab/>
            </w:r>
            <w:r w:rsidRPr="00EA062F">
              <w:rPr>
                <w:b/>
                <w:i/>
              </w:rPr>
              <w:t>Em 2021, o Regulamento (UE) 2017/2402 foi alterado pelo Regulamento (UE) 2021/557 do Parlamento Europeu e do Conselho</w:t>
            </w:r>
            <w:r w:rsidRPr="00EA062F">
              <w:rPr>
                <w:b/>
                <w:i/>
                <w:vertAlign w:val="superscript"/>
              </w:rPr>
              <w:t>10</w:t>
            </w:r>
            <w:r w:rsidRPr="00EA062F">
              <w:rPr>
                <w:b/>
                <w:i/>
              </w:rPr>
              <w:t>, a fim de alargar</w:t>
            </w:r>
            <w:r w:rsidRPr="00EA062F">
              <w:t xml:space="preserve"> o </w:t>
            </w:r>
            <w:r w:rsidRPr="00EA062F">
              <w:rPr>
                <w:b/>
                <w:i/>
              </w:rPr>
              <w:t>regime STS às</w:t>
            </w:r>
            <w:r w:rsidRPr="00EA062F">
              <w:t xml:space="preserve"> titularizações sintéticas</w:t>
            </w:r>
            <w:r w:rsidRPr="00EA062F">
              <w:rPr>
                <w:b/>
                <w:i/>
              </w:rPr>
              <w:t>. Tal como indicado no relatório do Comité Conjunto</w:t>
            </w:r>
            <w:r w:rsidRPr="00EA062F">
              <w:t xml:space="preserve"> das </w:t>
            </w:r>
            <w:r w:rsidRPr="00EA062F">
              <w:rPr>
                <w:b/>
                <w:i/>
              </w:rPr>
              <w:t>Autoridades Europeias de Supervisão, esse alargamento da classificação STS conduziu a resultados satisfatórios em termos de abertura a novas emissões e de incentivo a uma maior atividade neste segmento de mercado. No entanto</w:t>
            </w:r>
            <w:r w:rsidRPr="00EA062F">
              <w:t xml:space="preserve">, </w:t>
            </w:r>
            <w:r w:rsidRPr="00EA062F">
              <w:rPr>
                <w:b/>
                <w:i/>
              </w:rPr>
              <w:t>a aplicação prática dos requisitos STS revelou a necessidade de melhorar ainda mais a clareza e a coerência dos requisitos específicos através de alguns ajustamentos técnicos</w:t>
            </w:r>
            <w:r w:rsidRPr="00EA062F">
              <w:t>.</w:t>
            </w:r>
          </w:p>
        </w:tc>
        <w:tc>
          <w:tcPr>
            <w:tcW w:w="4876" w:type="dxa"/>
            <w:tcBorders>
              <w:top w:val="nil"/>
              <w:left w:val="nil"/>
              <w:bottom w:val="nil"/>
              <w:right w:val="nil"/>
            </w:tcBorders>
          </w:tcPr>
          <w:p w14:paraId="2F014F26" w14:textId="0FB67606" w:rsidR="001B3A7E" w:rsidRPr="00EA062F" w:rsidRDefault="001B3A7E" w:rsidP="001E2123">
            <w:pPr>
              <w:pStyle w:val="Normal6a"/>
            </w:pPr>
            <w:r w:rsidRPr="00EA062F">
              <w:t>(17)</w:t>
            </w:r>
            <w:r w:rsidRPr="00EA062F">
              <w:tab/>
              <w:t xml:space="preserve">O </w:t>
            </w:r>
            <w:r w:rsidRPr="00EA062F">
              <w:rPr>
                <w:b/>
                <w:i/>
              </w:rPr>
              <w:t>regime para a titularização simples, transparente e padronizada destina</w:t>
            </w:r>
            <w:r w:rsidR="006F000D">
              <w:rPr>
                <w:b/>
                <w:i/>
              </w:rPr>
              <w:noBreakHyphen/>
            </w:r>
            <w:r w:rsidRPr="00EA062F">
              <w:rPr>
                <w:b/>
                <w:i/>
              </w:rPr>
              <w:t>se a identificar estruturas de titularização estruturalmente robustas, juridicamente simples e resilientes em situações de tensão, nomeadamente assegurando uma transferência clara das posições em risco subjacentes e uma ligação direta entre o desempenho dos ativos e os fluxos de caixa aos investidores.</w:t>
            </w:r>
            <w:r w:rsidRPr="00EA062F">
              <w:t xml:space="preserve"> </w:t>
            </w:r>
            <w:r w:rsidRPr="00EA062F">
              <w:rPr>
                <w:b/>
                <w:bCs/>
                <w:i/>
                <w:iCs/>
              </w:rPr>
              <w:t>As</w:t>
            </w:r>
            <w:r w:rsidRPr="00EA062F">
              <w:t xml:space="preserve"> titularizações sintéticas </w:t>
            </w:r>
            <w:r w:rsidRPr="00EA062F">
              <w:rPr>
                <w:b/>
                <w:i/>
              </w:rPr>
              <w:t>não envolvem a transferência</w:t>
            </w:r>
            <w:r w:rsidRPr="00EA062F">
              <w:t xml:space="preserve"> das </w:t>
            </w:r>
            <w:r w:rsidRPr="00EA062F">
              <w:rPr>
                <w:b/>
                <w:i/>
              </w:rPr>
              <w:t>posições em risco subjacentes, baseiam</w:t>
            </w:r>
            <w:r w:rsidR="006F000D">
              <w:rPr>
                <w:b/>
                <w:i/>
              </w:rPr>
              <w:noBreakHyphen/>
            </w:r>
            <w:r w:rsidRPr="00EA062F">
              <w:rPr>
                <w:b/>
                <w:i/>
              </w:rPr>
              <w:t>se em mecanismos de proteção de crédito e no desempenho das contrapartes, e implicam níveis adicionais de complexidade contratual, jurídica e operacional. Por conseguinte, a transferência de risco nas titularizações sintéticas pode ser condicional e reversível, especialmente em períodos de tensão financeira. À luz destas características</w:t>
            </w:r>
            <w:r w:rsidRPr="00EA062F">
              <w:t xml:space="preserve">, </w:t>
            </w:r>
            <w:r w:rsidRPr="00EA062F">
              <w:rPr>
                <w:b/>
                <w:i/>
              </w:rPr>
              <w:t>e tendo em conta as normas internacionais e as orientações do Conselho de Estabilidade Financeira sobre titularizações simples, transparentes e comparáveis</w:t>
            </w:r>
            <w:r w:rsidRPr="00EA062F">
              <w:rPr>
                <w:b/>
                <w:i/>
                <w:vertAlign w:val="superscript"/>
              </w:rPr>
              <w:t>9</w:t>
            </w:r>
            <w:r w:rsidR="006F000D">
              <w:rPr>
                <w:b/>
                <w:i/>
                <w:vertAlign w:val="superscript"/>
              </w:rPr>
              <w:noBreakHyphen/>
            </w:r>
            <w:r w:rsidRPr="00EA062F">
              <w:rPr>
                <w:b/>
                <w:i/>
                <w:vertAlign w:val="superscript"/>
              </w:rPr>
              <w:t>A</w:t>
            </w:r>
            <w:r w:rsidRPr="00EA062F">
              <w:rPr>
                <w:b/>
                <w:i/>
              </w:rPr>
              <w:t>, as titularizações sintéticas não devem ser consideradas titularizações STS nem beneficiar do tratamento regulamentar preferencial conexo</w:t>
            </w:r>
            <w:r w:rsidRPr="00EA062F">
              <w:t>.</w:t>
            </w:r>
          </w:p>
        </w:tc>
      </w:tr>
      <w:tr w:rsidR="001B3A7E" w:rsidRPr="00EA062F" w14:paraId="6F99F5D5" w14:textId="77777777" w:rsidTr="001E2123">
        <w:trPr>
          <w:jc w:val="center"/>
        </w:trPr>
        <w:tc>
          <w:tcPr>
            <w:tcW w:w="4876" w:type="dxa"/>
            <w:tcBorders>
              <w:top w:val="nil"/>
              <w:left w:val="nil"/>
              <w:bottom w:val="nil"/>
              <w:right w:val="nil"/>
            </w:tcBorders>
          </w:tcPr>
          <w:p w14:paraId="7D0CE917" w14:textId="77777777" w:rsidR="001B3A7E" w:rsidRPr="00EA062F" w:rsidRDefault="001B3A7E" w:rsidP="001E2123">
            <w:pPr>
              <w:pStyle w:val="Normal6a"/>
            </w:pPr>
            <w:r w:rsidRPr="00EA062F">
              <w:rPr>
                <w:b/>
                <w:i/>
              </w:rPr>
              <w:t>_________________</w:t>
            </w:r>
          </w:p>
        </w:tc>
        <w:tc>
          <w:tcPr>
            <w:tcW w:w="4876" w:type="dxa"/>
            <w:tcBorders>
              <w:top w:val="nil"/>
              <w:left w:val="nil"/>
              <w:bottom w:val="nil"/>
              <w:right w:val="nil"/>
            </w:tcBorders>
          </w:tcPr>
          <w:p w14:paraId="73571A54" w14:textId="77777777" w:rsidR="001B3A7E" w:rsidRPr="00EA062F" w:rsidRDefault="001B3A7E" w:rsidP="001E2123">
            <w:pPr>
              <w:pStyle w:val="Normal6a"/>
            </w:pPr>
            <w:r w:rsidRPr="00EA062F">
              <w:rPr>
                <w:b/>
                <w:i/>
              </w:rPr>
              <w:t>_________________</w:t>
            </w:r>
          </w:p>
        </w:tc>
      </w:tr>
      <w:tr w:rsidR="001B3A7E" w:rsidRPr="00EA062F" w14:paraId="59D17DDC" w14:textId="77777777" w:rsidTr="001E2123">
        <w:trPr>
          <w:jc w:val="center"/>
        </w:trPr>
        <w:tc>
          <w:tcPr>
            <w:tcW w:w="4876" w:type="dxa"/>
            <w:tcBorders>
              <w:top w:val="nil"/>
              <w:left w:val="nil"/>
              <w:bottom w:val="nil"/>
              <w:right w:val="nil"/>
            </w:tcBorders>
          </w:tcPr>
          <w:p w14:paraId="0078ED2F" w14:textId="77777777" w:rsidR="001B3A7E" w:rsidRPr="00EA062F" w:rsidRDefault="001B3A7E" w:rsidP="001E2123"/>
        </w:tc>
        <w:tc>
          <w:tcPr>
            <w:tcW w:w="4876" w:type="dxa"/>
            <w:tcBorders>
              <w:top w:val="nil"/>
              <w:left w:val="nil"/>
              <w:bottom w:val="nil"/>
              <w:right w:val="nil"/>
            </w:tcBorders>
          </w:tcPr>
          <w:p w14:paraId="3A2FE0D7" w14:textId="09A8D425" w:rsidR="001B3A7E" w:rsidRPr="00EA062F" w:rsidRDefault="001B3A7E" w:rsidP="001E2123">
            <w:pPr>
              <w:pStyle w:val="Normal6a"/>
            </w:pPr>
            <w:r w:rsidRPr="00EA062F">
              <w:rPr>
                <w:b/>
                <w:i/>
                <w:vertAlign w:val="superscript"/>
              </w:rPr>
              <w:t>9</w:t>
            </w:r>
            <w:r w:rsidR="006F000D">
              <w:rPr>
                <w:b/>
                <w:i/>
                <w:vertAlign w:val="superscript"/>
              </w:rPr>
              <w:noBreakHyphen/>
            </w:r>
            <w:r w:rsidRPr="00EA062F">
              <w:rPr>
                <w:b/>
                <w:i/>
                <w:vertAlign w:val="superscript"/>
              </w:rPr>
              <w:t>A</w:t>
            </w:r>
            <w:r w:rsidRPr="00EA062F">
              <w:t xml:space="preserve"> </w:t>
            </w:r>
            <w:r w:rsidRPr="00EA062F">
              <w:rPr>
                <w:b/>
                <w:i/>
              </w:rPr>
              <w:t>Comité de Basileia de Supervisão Bancária, Conselho de Administração da Organização Internacional das Comissões de Valores Mobiliários, «Criteria for identifying simple, transparent and comparable securitisations» [Critérios para a identificação de titularizações simples, transparentes e comparáveis], julho de 2015, princípio 5 «Asset selection and transfer» (Seleção e transferência de ativos].</w:t>
            </w:r>
          </w:p>
        </w:tc>
      </w:tr>
      <w:tr w:rsidR="001B3A7E" w:rsidRPr="00EA062F" w14:paraId="6F3A9ED6" w14:textId="77777777" w:rsidTr="001E2123">
        <w:trPr>
          <w:jc w:val="center"/>
        </w:trPr>
        <w:tc>
          <w:tcPr>
            <w:tcW w:w="4876" w:type="dxa"/>
            <w:tcBorders>
              <w:top w:val="nil"/>
              <w:left w:val="nil"/>
              <w:bottom w:val="nil"/>
              <w:right w:val="nil"/>
            </w:tcBorders>
          </w:tcPr>
          <w:p w14:paraId="54D6397C" w14:textId="6409152A" w:rsidR="001B3A7E" w:rsidRPr="00EA062F" w:rsidRDefault="001B3A7E" w:rsidP="001E2123">
            <w:pPr>
              <w:pStyle w:val="Normal6a"/>
            </w:pPr>
            <w:r w:rsidRPr="00EA062F">
              <w:rPr>
                <w:b/>
                <w:i/>
                <w:vertAlign w:val="superscript"/>
              </w:rPr>
              <w:t>10</w:t>
            </w:r>
            <w:r w:rsidRPr="00EA062F">
              <w:t xml:space="preserve"> </w:t>
            </w:r>
            <w:r w:rsidRPr="00EA062F">
              <w:rPr>
                <w:b/>
                <w:i/>
              </w:rPr>
              <w:t>Regulamento (UE) 2021/557 do Parlamento Europeu e do Conselho, de 31 de março de 2021, que altera o Regulamento (UE) 2017/2402 que estabelece um regime geral para a titularização e cria um regime específico para a titularização simples, transparente e padronizada a fim de apoiar a recuperação da crise da COVID</w:t>
            </w:r>
            <w:r w:rsidR="006F000D">
              <w:rPr>
                <w:b/>
                <w:i/>
              </w:rPr>
              <w:noBreakHyphen/>
            </w:r>
            <w:r w:rsidRPr="00EA062F">
              <w:rPr>
                <w:b/>
                <w:i/>
              </w:rPr>
              <w:t xml:space="preserve">19 (JO L 116 de 6.4.2021, p. 1, ELI: </w:t>
            </w:r>
            <w:hyperlink r:id="rId24" w:history="1">
              <w:r w:rsidRPr="00EA062F">
                <w:rPr>
                  <w:rStyle w:val="Hyperlink"/>
                  <w:b/>
                  <w:i/>
                  <w:color w:val="auto"/>
                </w:rPr>
                <w:t>http://data.europa.eu/eli/reg/2021/557/oj</w:t>
              </w:r>
            </w:hyperlink>
            <w:r w:rsidRPr="00EA062F">
              <w:rPr>
                <w:b/>
                <w:i/>
              </w:rPr>
              <w:t>).</w:t>
            </w:r>
          </w:p>
        </w:tc>
        <w:tc>
          <w:tcPr>
            <w:tcW w:w="4876" w:type="dxa"/>
            <w:tcBorders>
              <w:top w:val="nil"/>
              <w:left w:val="nil"/>
              <w:bottom w:val="nil"/>
              <w:right w:val="nil"/>
            </w:tcBorders>
          </w:tcPr>
          <w:p w14:paraId="39683EB6" w14:textId="77777777" w:rsidR="001B3A7E" w:rsidRPr="00EA062F" w:rsidRDefault="001B3A7E" w:rsidP="001E2123"/>
        </w:tc>
      </w:tr>
    </w:tbl>
    <w:p w14:paraId="36EC65F6"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6106FB3" w14:textId="77777777" w:rsidR="001B3A7E" w:rsidRPr="00EA062F" w:rsidRDefault="001B3A7E" w:rsidP="001B3A7E">
      <w:r w:rsidRPr="00EA062F">
        <w:rPr>
          <w:rStyle w:val="HideTWBExt"/>
        </w:rPr>
        <w:t>&lt;/Amend&gt;</w:t>
      </w:r>
    </w:p>
    <w:p w14:paraId="4943496B"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85</w:t>
      </w:r>
      <w:r w:rsidRPr="00EA062F">
        <w:rPr>
          <w:rStyle w:val="HideTWBExt"/>
        </w:rPr>
        <w:t>&lt;/NumAm&gt;</w:t>
      </w:r>
    </w:p>
    <w:p w14:paraId="35646C5B" w14:textId="77777777" w:rsidR="001B3A7E" w:rsidRPr="00EA062F" w:rsidRDefault="001B3A7E" w:rsidP="001B3A7E">
      <w:pPr>
        <w:pStyle w:val="NormalBold"/>
      </w:pPr>
      <w:r w:rsidRPr="00EA062F">
        <w:rPr>
          <w:rStyle w:val="HideTWBExt"/>
          <w:b w:val="0"/>
        </w:rPr>
        <w:t>&lt;RepeatBlock-By&gt;&lt;Members&gt;</w:t>
      </w:r>
      <w:r w:rsidRPr="00EA062F">
        <w:t>Regina Doherty</w:t>
      </w:r>
      <w:r w:rsidRPr="00EA062F">
        <w:rPr>
          <w:rStyle w:val="HideTWBExt"/>
          <w:b w:val="0"/>
        </w:rPr>
        <w:t>&lt;/Members&gt;</w:t>
      </w:r>
    </w:p>
    <w:p w14:paraId="689DBAC5" w14:textId="77777777" w:rsidR="001B3A7E" w:rsidRPr="00EA062F" w:rsidRDefault="001B3A7E" w:rsidP="001B3A7E">
      <w:pPr>
        <w:pStyle w:val="NormalBold"/>
      </w:pPr>
      <w:r w:rsidRPr="00EA062F">
        <w:rPr>
          <w:rStyle w:val="HideTWBExt"/>
          <w:b w:val="0"/>
        </w:rPr>
        <w:t>&lt;/RepeatBlock-By&gt;</w:t>
      </w:r>
    </w:p>
    <w:p w14:paraId="0612FDFF"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1A6DEBB" w14:textId="77777777" w:rsidR="001B3A7E" w:rsidRPr="00EA062F" w:rsidRDefault="001B3A7E" w:rsidP="001B3A7E">
      <w:pPr>
        <w:pStyle w:val="NormalBold"/>
      </w:pPr>
      <w:r w:rsidRPr="00EA062F">
        <w:rPr>
          <w:rStyle w:val="HideTWBExt"/>
        </w:rPr>
        <w:t>&lt;Article&gt;</w:t>
      </w:r>
      <w:r w:rsidRPr="00EA062F">
        <w:t>Considerando 17</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3F1D4B2" w14:textId="77777777" w:rsidTr="001E2123">
        <w:trPr>
          <w:trHeight w:hRule="exact" w:val="240"/>
          <w:jc w:val="center"/>
        </w:trPr>
        <w:tc>
          <w:tcPr>
            <w:tcW w:w="9752" w:type="dxa"/>
            <w:gridSpan w:val="2"/>
            <w:tcBorders>
              <w:top w:val="nil"/>
              <w:left w:val="nil"/>
              <w:bottom w:val="nil"/>
              <w:right w:val="nil"/>
            </w:tcBorders>
          </w:tcPr>
          <w:p w14:paraId="19BB5D2A" w14:textId="77777777" w:rsidR="001B3A7E" w:rsidRPr="00EA062F" w:rsidRDefault="001B3A7E" w:rsidP="001E2123"/>
        </w:tc>
      </w:tr>
      <w:tr w:rsidR="001B3A7E" w:rsidRPr="00EA062F" w14:paraId="3877355A" w14:textId="77777777" w:rsidTr="001E2123">
        <w:trPr>
          <w:trHeight w:val="240"/>
          <w:jc w:val="center"/>
        </w:trPr>
        <w:tc>
          <w:tcPr>
            <w:tcW w:w="4876" w:type="dxa"/>
            <w:tcBorders>
              <w:top w:val="nil"/>
              <w:left w:val="nil"/>
              <w:bottom w:val="nil"/>
              <w:right w:val="nil"/>
            </w:tcBorders>
          </w:tcPr>
          <w:p w14:paraId="2F799299"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65F9BA91" w14:textId="77777777" w:rsidR="001B3A7E" w:rsidRPr="00EA062F" w:rsidRDefault="001B3A7E" w:rsidP="001E2123">
            <w:pPr>
              <w:pStyle w:val="AmColumnHeading"/>
            </w:pPr>
            <w:r w:rsidRPr="00EA062F">
              <w:t>Alteração</w:t>
            </w:r>
          </w:p>
        </w:tc>
      </w:tr>
      <w:tr w:rsidR="001B3A7E" w:rsidRPr="00EA062F" w14:paraId="026A2455" w14:textId="77777777" w:rsidTr="001E2123">
        <w:trPr>
          <w:jc w:val="center"/>
        </w:trPr>
        <w:tc>
          <w:tcPr>
            <w:tcW w:w="4876" w:type="dxa"/>
            <w:tcBorders>
              <w:top w:val="nil"/>
              <w:left w:val="nil"/>
              <w:bottom w:val="nil"/>
              <w:right w:val="nil"/>
            </w:tcBorders>
          </w:tcPr>
          <w:p w14:paraId="50468E05" w14:textId="77777777" w:rsidR="001B3A7E" w:rsidRPr="00EA062F" w:rsidRDefault="001B3A7E" w:rsidP="001E2123">
            <w:pPr>
              <w:pStyle w:val="Normal6a"/>
            </w:pPr>
            <w:r w:rsidRPr="00EA062F">
              <w:t>(17)</w:t>
            </w:r>
            <w:r w:rsidRPr="00EA062F">
              <w:tab/>
              <w:t>Em 2021, o Regulamento (UE) 2017/2402 foi alterado pelo Regulamento (UE) 2021/557 do Parlamento Europeu e do Conselho</w:t>
            </w:r>
            <w:r w:rsidRPr="00EA062F">
              <w:rPr>
                <w:vertAlign w:val="superscript"/>
              </w:rPr>
              <w:t>10</w:t>
            </w:r>
            <w:r w:rsidRPr="00EA062F">
              <w:t>, a fim de alargar o regime STS às titularizações sintéticas. Tal como indicado no relatório do Comité Conjunto das Autoridades Europeias de Supervisão, esse alargamento da classificação STS conduziu a resultados satisfatórios em termos de abertura a novas emissões e de incentivo a uma maior atividade neste segmento de mercado. No entanto, a aplicação prática dos requisitos STS revelou a necessidade de melhorar ainda mais a clareza e a coerência dos requisitos específicos através de alguns ajustamentos técnicos.</w:t>
            </w:r>
          </w:p>
        </w:tc>
        <w:tc>
          <w:tcPr>
            <w:tcW w:w="4876" w:type="dxa"/>
            <w:tcBorders>
              <w:top w:val="nil"/>
              <w:left w:val="nil"/>
              <w:bottom w:val="nil"/>
              <w:right w:val="nil"/>
            </w:tcBorders>
          </w:tcPr>
          <w:p w14:paraId="3DC324DE" w14:textId="77777777" w:rsidR="001B3A7E" w:rsidRPr="00EA062F" w:rsidRDefault="001B3A7E" w:rsidP="001E2123">
            <w:pPr>
              <w:pStyle w:val="Normal6a"/>
            </w:pPr>
            <w:r w:rsidRPr="00EA062F">
              <w:t>(17)</w:t>
            </w:r>
            <w:r w:rsidRPr="00EA062F">
              <w:tab/>
              <w:t>Em 2021, o Regulamento (UE) 2017/2402 foi alterado pelo Regulamento (UE) 2021/557 do Parlamento Europeu e do Conselho</w:t>
            </w:r>
            <w:r w:rsidRPr="00EA062F">
              <w:rPr>
                <w:vertAlign w:val="superscript"/>
              </w:rPr>
              <w:t>10</w:t>
            </w:r>
            <w:r w:rsidRPr="00EA062F">
              <w:t>, a fim de alargar o regime STS às titularizações sintéticas</w:t>
            </w:r>
            <w:r w:rsidRPr="00EA062F">
              <w:rPr>
                <w:b/>
                <w:i/>
              </w:rPr>
              <w:t>. Não deve divulgar quaisquer informações a qualquer pessoa relativamente às titularizações privadas, exceto nos casos previstos no presente artigo 17.º</w:t>
            </w:r>
            <w:r w:rsidRPr="00EA062F">
              <w:t>. Tal como indicado no relatório do Comité Conjunto das Autoridades Europeias de Supervisão, esse alargamento da classificação STS conduziu a resultados satisfatórios em termos de abertura a novas emissões e de incentivo a uma maior atividade neste segmento de mercado. No entanto, a aplicação prática dos requisitos STS revelou a necessidade de melhorar ainda mais a clareza e a coerência dos requisitos específicos através de alguns ajustamentos técnicos.</w:t>
            </w:r>
          </w:p>
        </w:tc>
      </w:tr>
      <w:tr w:rsidR="001B3A7E" w:rsidRPr="00EA062F" w14:paraId="6361C0B8" w14:textId="77777777" w:rsidTr="001E2123">
        <w:trPr>
          <w:jc w:val="center"/>
        </w:trPr>
        <w:tc>
          <w:tcPr>
            <w:tcW w:w="4876" w:type="dxa"/>
            <w:tcBorders>
              <w:top w:val="nil"/>
              <w:left w:val="nil"/>
              <w:bottom w:val="nil"/>
              <w:right w:val="nil"/>
            </w:tcBorders>
          </w:tcPr>
          <w:p w14:paraId="3D006F86" w14:textId="77777777" w:rsidR="001B3A7E" w:rsidRPr="00EA062F" w:rsidRDefault="001B3A7E" w:rsidP="001E2123">
            <w:pPr>
              <w:pStyle w:val="Normal6a"/>
            </w:pPr>
            <w:r w:rsidRPr="00EA062F">
              <w:rPr>
                <w:b/>
                <w:i/>
              </w:rPr>
              <w:t>_________________</w:t>
            </w:r>
          </w:p>
        </w:tc>
        <w:tc>
          <w:tcPr>
            <w:tcW w:w="4876" w:type="dxa"/>
            <w:tcBorders>
              <w:top w:val="nil"/>
              <w:left w:val="nil"/>
              <w:bottom w:val="nil"/>
              <w:right w:val="nil"/>
            </w:tcBorders>
          </w:tcPr>
          <w:p w14:paraId="54C34CAF" w14:textId="77777777" w:rsidR="001B3A7E" w:rsidRPr="00EA062F" w:rsidRDefault="001B3A7E" w:rsidP="001E2123">
            <w:pPr>
              <w:pStyle w:val="Normal6a"/>
            </w:pPr>
            <w:r w:rsidRPr="00EA062F">
              <w:rPr>
                <w:b/>
                <w:i/>
              </w:rPr>
              <w:t>_________________</w:t>
            </w:r>
          </w:p>
        </w:tc>
      </w:tr>
      <w:tr w:rsidR="001B3A7E" w:rsidRPr="00EA062F" w14:paraId="1E5AD783" w14:textId="77777777" w:rsidTr="001E2123">
        <w:trPr>
          <w:jc w:val="center"/>
        </w:trPr>
        <w:tc>
          <w:tcPr>
            <w:tcW w:w="4876" w:type="dxa"/>
            <w:tcBorders>
              <w:top w:val="nil"/>
              <w:left w:val="nil"/>
              <w:bottom w:val="nil"/>
              <w:right w:val="nil"/>
            </w:tcBorders>
          </w:tcPr>
          <w:p w14:paraId="382B494E" w14:textId="34C92BE0" w:rsidR="001B3A7E" w:rsidRPr="00EA062F" w:rsidRDefault="001B3A7E" w:rsidP="001E2123">
            <w:pPr>
              <w:pStyle w:val="Normal6a"/>
            </w:pPr>
            <w:r w:rsidRPr="00EA062F">
              <w:rPr>
                <w:vertAlign w:val="superscript"/>
              </w:rPr>
              <w:t>10</w:t>
            </w:r>
            <w:r w:rsidRPr="00EA062F">
              <w:t xml:space="preserve"> Regulamento (UE) 2021/557 do Parlamento Europeu e do Conselho, de 31 de março de 2021, que altera o Regulamento (UE) 2017/2402 que estabelece um regime geral para a titularização e cria um regime específico para a titularização simples, transparente e padronizada a fim de apoiar a recuperação da crise da COVID</w:t>
            </w:r>
            <w:r w:rsidR="006F000D">
              <w:noBreakHyphen/>
            </w:r>
            <w:r w:rsidRPr="00EA062F">
              <w:t xml:space="preserve">19 (JO L 116 de 6.4.2021, p. 1, ELI: </w:t>
            </w:r>
            <w:hyperlink r:id="rId25" w:history="1">
              <w:r w:rsidRPr="00EA062F">
                <w:rPr>
                  <w:rStyle w:val="Hyperlink"/>
                  <w:color w:val="auto"/>
                </w:rPr>
                <w:t>http://data.europa.eu/eli/reg/2021/557/oj</w:t>
              </w:r>
            </w:hyperlink>
            <w:r w:rsidRPr="00EA062F">
              <w:t>).</w:t>
            </w:r>
          </w:p>
        </w:tc>
        <w:tc>
          <w:tcPr>
            <w:tcW w:w="4876" w:type="dxa"/>
            <w:tcBorders>
              <w:top w:val="nil"/>
              <w:left w:val="nil"/>
              <w:bottom w:val="nil"/>
              <w:right w:val="nil"/>
            </w:tcBorders>
          </w:tcPr>
          <w:p w14:paraId="6FA815D7" w14:textId="66865FB1" w:rsidR="001B3A7E" w:rsidRPr="00EA062F" w:rsidRDefault="001B3A7E" w:rsidP="001E2123">
            <w:pPr>
              <w:pStyle w:val="Normal6a"/>
            </w:pPr>
            <w:r w:rsidRPr="00EA062F">
              <w:rPr>
                <w:vertAlign w:val="superscript"/>
              </w:rPr>
              <w:t>10</w:t>
            </w:r>
            <w:r w:rsidRPr="00EA062F">
              <w:t xml:space="preserve"> Regulamento (UE) 2021/557 do Parlamento Europeu e do Conselho, de 31 de março de 2021, que altera o Regulamento (UE) 2017/2402 que estabelece um regime geral para a titularização e cria um regime específico para a titularização simples, transparente e padronizada a fim de apoiar a recuperação da crise da COVID</w:t>
            </w:r>
            <w:r w:rsidR="006F000D">
              <w:noBreakHyphen/>
            </w:r>
            <w:r w:rsidRPr="00EA062F">
              <w:t xml:space="preserve">19 (JO L 116 de 6.4.2021, p. 1, ELI: </w:t>
            </w:r>
            <w:hyperlink r:id="rId26" w:history="1">
              <w:r w:rsidRPr="00EA062F">
                <w:rPr>
                  <w:rStyle w:val="Hyperlink"/>
                  <w:color w:val="auto"/>
                </w:rPr>
                <w:t>http://data.europa.eu/eli/reg/2021/557/oj</w:t>
              </w:r>
            </w:hyperlink>
            <w:r w:rsidRPr="00EA062F">
              <w:t>).</w:t>
            </w:r>
          </w:p>
        </w:tc>
      </w:tr>
    </w:tbl>
    <w:p w14:paraId="1E0A808D"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3F27166" w14:textId="77777777" w:rsidR="001B3A7E" w:rsidRPr="00EA062F" w:rsidRDefault="001B3A7E" w:rsidP="001B3A7E">
      <w:r w:rsidRPr="00EA062F">
        <w:rPr>
          <w:rStyle w:val="HideTWBExt"/>
        </w:rPr>
        <w:t>&lt;/Amend&gt;</w:t>
      </w:r>
    </w:p>
    <w:p w14:paraId="78FCC9E0"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86</w:t>
      </w:r>
      <w:r w:rsidRPr="00EA062F">
        <w:rPr>
          <w:rStyle w:val="HideTWBExt"/>
        </w:rPr>
        <w:t>&lt;/NumAm&gt;</w:t>
      </w:r>
    </w:p>
    <w:p w14:paraId="14D99BAD"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7B35F4B7" w14:textId="77777777" w:rsidR="001B3A7E" w:rsidRPr="00EA062F" w:rsidRDefault="001B3A7E" w:rsidP="001B3A7E">
      <w:pPr>
        <w:pStyle w:val="NormalBold"/>
      </w:pPr>
      <w:r w:rsidRPr="00EA062F">
        <w:rPr>
          <w:rStyle w:val="HideTWBExt"/>
          <w:b w:val="0"/>
        </w:rPr>
        <w:t>&lt;/RepeatBlock-By&gt;</w:t>
      </w:r>
    </w:p>
    <w:p w14:paraId="5FFA0B83"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6988452" w14:textId="77777777" w:rsidR="001B3A7E" w:rsidRPr="00EA062F" w:rsidRDefault="001B3A7E" w:rsidP="001B3A7E">
      <w:pPr>
        <w:pStyle w:val="NormalBold"/>
      </w:pPr>
      <w:r w:rsidRPr="00EA062F">
        <w:rPr>
          <w:rStyle w:val="HideTWBExt"/>
        </w:rPr>
        <w:t>&lt;Article&gt;</w:t>
      </w:r>
      <w:r w:rsidRPr="00EA062F">
        <w:t>Considerando 22</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0507CD0" w14:textId="77777777" w:rsidTr="001E2123">
        <w:trPr>
          <w:trHeight w:hRule="exact" w:val="240"/>
          <w:jc w:val="center"/>
        </w:trPr>
        <w:tc>
          <w:tcPr>
            <w:tcW w:w="9752" w:type="dxa"/>
            <w:gridSpan w:val="2"/>
            <w:tcBorders>
              <w:top w:val="nil"/>
              <w:left w:val="nil"/>
              <w:bottom w:val="nil"/>
              <w:right w:val="nil"/>
            </w:tcBorders>
          </w:tcPr>
          <w:p w14:paraId="74190E8F" w14:textId="77777777" w:rsidR="001B3A7E" w:rsidRPr="00EA062F" w:rsidRDefault="001B3A7E" w:rsidP="001E2123"/>
        </w:tc>
      </w:tr>
      <w:tr w:rsidR="001B3A7E" w:rsidRPr="00EA062F" w14:paraId="2A330CC5" w14:textId="77777777" w:rsidTr="001E2123">
        <w:trPr>
          <w:trHeight w:val="240"/>
          <w:jc w:val="center"/>
        </w:trPr>
        <w:tc>
          <w:tcPr>
            <w:tcW w:w="4876" w:type="dxa"/>
            <w:tcBorders>
              <w:top w:val="nil"/>
              <w:left w:val="nil"/>
              <w:bottom w:val="nil"/>
              <w:right w:val="nil"/>
            </w:tcBorders>
          </w:tcPr>
          <w:p w14:paraId="2AD0EA97"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BC47115" w14:textId="77777777" w:rsidR="001B3A7E" w:rsidRPr="00EA062F" w:rsidRDefault="001B3A7E" w:rsidP="001E2123">
            <w:pPr>
              <w:pStyle w:val="AmColumnHeading"/>
            </w:pPr>
            <w:r w:rsidRPr="00EA062F">
              <w:t>Alteração</w:t>
            </w:r>
          </w:p>
        </w:tc>
      </w:tr>
      <w:tr w:rsidR="001B3A7E" w:rsidRPr="00EA062F" w14:paraId="7F037AC0" w14:textId="77777777" w:rsidTr="001E2123">
        <w:trPr>
          <w:jc w:val="center"/>
        </w:trPr>
        <w:tc>
          <w:tcPr>
            <w:tcW w:w="4876" w:type="dxa"/>
            <w:tcBorders>
              <w:top w:val="nil"/>
              <w:left w:val="nil"/>
              <w:bottom w:val="nil"/>
              <w:right w:val="nil"/>
            </w:tcBorders>
          </w:tcPr>
          <w:p w14:paraId="037DA8C1" w14:textId="77777777" w:rsidR="001B3A7E" w:rsidRPr="00EA062F" w:rsidRDefault="001B3A7E" w:rsidP="001E2123">
            <w:pPr>
              <w:pStyle w:val="Normal6a"/>
            </w:pPr>
            <w:r w:rsidRPr="00EA062F">
              <w:rPr>
                <w:b/>
                <w:i/>
              </w:rPr>
              <w:t>(22)</w:t>
            </w:r>
            <w:r w:rsidRPr="00EA062F">
              <w:tab/>
            </w:r>
            <w:r w:rsidRPr="00EA062F">
              <w:rPr>
                <w:b/>
                <w:i/>
              </w:rPr>
              <w:t>O atual critério, que exige que a proteção de crédito seja financiada no quadro STS para a titularização sintética patrimonial ao abrigo do regime STS, limitou a capacidade das empresas de seguros ou de resseguros para participarem no mercado de titularização patrimonial STS. Tal prejudica o desenvolvimento do mercado STS e a capacidade dos cedentes para transferirem o risco de crédito para fora do sistema bancário. No entanto, permitir que a proteção pessoal de crédito seja elegível para a classificação STS não deve comprometer a qualidade dessa classificação ou a fiabilidade do acordo de proteção de crédito, nem deve criar incentivos para que as empresas de seguros ou de resseguros inexperientes ou não diversificadas fiquem expostas a níveis de risco elevados. Por conseguinte, é adequado estabelecer salvaguardas para assegurar que a participação se limite às seguradoras com um certo nível de robustez e diversificação. Assim, a elegibilidade para a prestação de proteção pessoal de crédito ao abrigo da classificação STS deve ser acompanhada de requisitos relacionados com a diversificação, a solvência, a medição do risco e a dimensão mínima do prestador da proteção. Especificamente, no que diz respeito à medição do risco, a empresa de seguros ou de resseguros deve utilizar um modelo interno aprovado para calcular os requisitos de fundos próprios aplicáveis a esses acordos de proteção de crédito. No que diz respeito à solvência, a empresa de seguros ou de resseguros deve cumprir o requisito de capital de solvência e o requisito de capital mínimo a que se referem os artigos 100.º e 128.º da Diretiva 2009/138/CE, respetivamente, e beneficiar do grau de qualidade de crédito 3 ou superior. No que diz respeito à diversificação, a empresa de seguros ou de resseguros deve exercer efetivamente atividades comerciais em, pelo menos, dois ramos de seguro não vida, o que deve reduzir a exposição excessiva a qualquer tipo de risco. Por último, no que diz respeito à dimensão mínima, a empresa de seguros ou de resseguros deve ter ativos totais superiores a 20 mil milhões de EUR.</w:t>
            </w:r>
          </w:p>
        </w:tc>
        <w:tc>
          <w:tcPr>
            <w:tcW w:w="4876" w:type="dxa"/>
            <w:tcBorders>
              <w:top w:val="nil"/>
              <w:left w:val="nil"/>
              <w:bottom w:val="nil"/>
              <w:right w:val="nil"/>
            </w:tcBorders>
          </w:tcPr>
          <w:p w14:paraId="06BF96A9" w14:textId="77777777" w:rsidR="001B3A7E" w:rsidRPr="00EA062F" w:rsidRDefault="001B3A7E" w:rsidP="001E2123">
            <w:pPr>
              <w:pStyle w:val="Normal6a"/>
            </w:pPr>
            <w:r w:rsidRPr="00EA062F">
              <w:rPr>
                <w:b/>
                <w:i/>
              </w:rPr>
              <w:t>Suprimido</w:t>
            </w:r>
          </w:p>
        </w:tc>
      </w:tr>
    </w:tbl>
    <w:p w14:paraId="43892225"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EEFABCC" w14:textId="77777777" w:rsidR="001B3A7E" w:rsidRPr="00EA062F" w:rsidRDefault="001B3A7E" w:rsidP="001B3A7E">
      <w:r w:rsidRPr="00EA062F">
        <w:rPr>
          <w:rStyle w:val="HideTWBExt"/>
        </w:rPr>
        <w:t>&lt;/Amend&gt;</w:t>
      </w:r>
    </w:p>
    <w:p w14:paraId="36EEB640"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87</w:t>
      </w:r>
      <w:r w:rsidRPr="00EA062F">
        <w:rPr>
          <w:rStyle w:val="HideTWBExt"/>
        </w:rPr>
        <w:t>&lt;/NumAm&gt;</w:t>
      </w:r>
    </w:p>
    <w:p w14:paraId="7ED29827" w14:textId="77777777" w:rsidR="001B3A7E" w:rsidRPr="00EA062F" w:rsidRDefault="001B3A7E" w:rsidP="001B3A7E">
      <w:pPr>
        <w:pStyle w:val="NormalBold"/>
      </w:pPr>
      <w:r w:rsidRPr="00EA062F">
        <w:rPr>
          <w:rStyle w:val="HideTWBExt"/>
          <w:b w:val="0"/>
        </w:rPr>
        <w:t>&lt;RepeatBlock-By&gt;&lt;Members&gt;</w:t>
      </w:r>
      <w:r w:rsidRPr="00EA062F">
        <w:t>Tomáš Kubín</w:t>
      </w:r>
      <w:r w:rsidRPr="00EA062F">
        <w:rPr>
          <w:rStyle w:val="HideTWBExt"/>
          <w:b w:val="0"/>
        </w:rPr>
        <w:t>&lt;/Members&gt;</w:t>
      </w:r>
    </w:p>
    <w:p w14:paraId="70240760" w14:textId="77777777" w:rsidR="001B3A7E" w:rsidRPr="00EA062F" w:rsidRDefault="001B3A7E" w:rsidP="001B3A7E">
      <w:pPr>
        <w:pStyle w:val="NormalBold"/>
      </w:pPr>
      <w:r w:rsidRPr="00EA062F">
        <w:rPr>
          <w:rStyle w:val="HideTWBExt"/>
          <w:b w:val="0"/>
        </w:rPr>
        <w:t>&lt;/RepeatBlock-By&gt;</w:t>
      </w:r>
    </w:p>
    <w:p w14:paraId="313BEDC7"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31DC787" w14:textId="77777777" w:rsidR="001B3A7E" w:rsidRPr="00EA062F" w:rsidRDefault="001B3A7E" w:rsidP="001B3A7E">
      <w:pPr>
        <w:pStyle w:val="NormalBold"/>
      </w:pPr>
      <w:r w:rsidRPr="00EA062F">
        <w:rPr>
          <w:rStyle w:val="HideTWBExt"/>
        </w:rPr>
        <w:t>&lt;Article&gt;</w:t>
      </w:r>
      <w:r w:rsidRPr="00EA062F">
        <w:t>Considerando 22</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9E9AB12" w14:textId="77777777" w:rsidTr="001E2123">
        <w:trPr>
          <w:trHeight w:hRule="exact" w:val="240"/>
          <w:jc w:val="center"/>
        </w:trPr>
        <w:tc>
          <w:tcPr>
            <w:tcW w:w="9752" w:type="dxa"/>
            <w:gridSpan w:val="2"/>
            <w:tcBorders>
              <w:top w:val="nil"/>
              <w:left w:val="nil"/>
              <w:bottom w:val="nil"/>
              <w:right w:val="nil"/>
            </w:tcBorders>
          </w:tcPr>
          <w:p w14:paraId="087C76E4" w14:textId="77777777" w:rsidR="001B3A7E" w:rsidRPr="00EA062F" w:rsidRDefault="001B3A7E" w:rsidP="001E2123"/>
        </w:tc>
      </w:tr>
      <w:tr w:rsidR="001B3A7E" w:rsidRPr="00EA062F" w14:paraId="2894CA7D" w14:textId="77777777" w:rsidTr="001E2123">
        <w:trPr>
          <w:trHeight w:val="240"/>
          <w:jc w:val="center"/>
        </w:trPr>
        <w:tc>
          <w:tcPr>
            <w:tcW w:w="4876" w:type="dxa"/>
            <w:tcBorders>
              <w:top w:val="nil"/>
              <w:left w:val="nil"/>
              <w:bottom w:val="nil"/>
              <w:right w:val="nil"/>
            </w:tcBorders>
          </w:tcPr>
          <w:p w14:paraId="0454ABC2"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3F4DD944" w14:textId="77777777" w:rsidR="001B3A7E" w:rsidRPr="00EA062F" w:rsidRDefault="001B3A7E" w:rsidP="001E2123">
            <w:pPr>
              <w:pStyle w:val="AmColumnHeading"/>
            </w:pPr>
            <w:r w:rsidRPr="00EA062F">
              <w:t>Alteração</w:t>
            </w:r>
          </w:p>
        </w:tc>
      </w:tr>
      <w:tr w:rsidR="001B3A7E" w:rsidRPr="00EA062F" w14:paraId="14872857" w14:textId="77777777" w:rsidTr="001E2123">
        <w:trPr>
          <w:jc w:val="center"/>
        </w:trPr>
        <w:tc>
          <w:tcPr>
            <w:tcW w:w="4876" w:type="dxa"/>
            <w:tcBorders>
              <w:top w:val="nil"/>
              <w:left w:val="nil"/>
              <w:bottom w:val="nil"/>
              <w:right w:val="nil"/>
            </w:tcBorders>
          </w:tcPr>
          <w:p w14:paraId="6F28ED82" w14:textId="77777777" w:rsidR="001B3A7E" w:rsidRPr="00EA062F" w:rsidRDefault="001B3A7E" w:rsidP="001E2123">
            <w:pPr>
              <w:pStyle w:val="Normal6a"/>
            </w:pPr>
            <w:r w:rsidRPr="00EA062F">
              <w:t>(22)</w:t>
            </w:r>
            <w:r w:rsidRPr="00EA062F">
              <w:tab/>
              <w:t xml:space="preserve">O atual critério, que exige que a proteção de crédito seja financiada </w:t>
            </w:r>
            <w:r w:rsidRPr="00EA062F">
              <w:rPr>
                <w:b/>
                <w:i/>
              </w:rPr>
              <w:t>no quadro STS</w:t>
            </w:r>
            <w:r w:rsidRPr="00EA062F">
              <w:t xml:space="preserve"> para a titularização sintética patrimonial ao abrigo do </w:t>
            </w:r>
            <w:r w:rsidRPr="00EA062F">
              <w:rPr>
                <w:b/>
                <w:i/>
              </w:rPr>
              <w:t>regime</w:t>
            </w:r>
            <w:r w:rsidRPr="00EA062F">
              <w:t xml:space="preserve"> STS, limitou a capacidade das empresas de seguros ou de resseguros para participarem no mercado de titularização patrimonial STS. Tal prejudica o desenvolvimento do mercado STS e a capacidade dos cedentes para transferirem o risco de crédito para fora do sistema bancário. No entanto, permitir que a proteção pessoal de crédito seja elegível para a classificação STS não deve comprometer a qualidade dessa classificação ou a fiabilidade do acordo de proteção de crédito, nem deve criar incentivos para que as empresas de seguros ou de resseguros inexperientes ou não diversificadas fiquem expostas a níveis de risco elevados. Por conseguinte, é adequado estabelecer salvaguardas para assegurar que a participação se limite às seguradoras com um certo nível de robustez e diversificação. Assim, a elegibilidade para a prestação de proteção pessoal de crédito ao abrigo da classificação STS deve ser acompanhada de requisitos relacionados com a diversificação, a solvência, a medição do risco e a dimensão mínima do prestador da proteção. Especificamente, no que diz respeito à medição do risco, a empresa de seguros ou de resseguros deve utilizar um modelo interno aprovado para calcular os requisitos de fundos próprios aplicáveis a esses acordos de proteção de crédito. No que diz respeito à solvência, a empresa de seguros ou de resseguros deve cumprir o requisito de capital de solvência e o requisito de capital mínimo a que se referem os artigos 100.º e 128.º da Diretiva 2009/138/CE, respetivamente, e beneficiar do grau de qualidade de crédito 3 ou superior. No que diz respeito à diversificação, a empresa de seguros ou de resseguros deve exercer </w:t>
            </w:r>
            <w:r w:rsidRPr="00EA062F">
              <w:rPr>
                <w:b/>
                <w:i/>
              </w:rPr>
              <w:t>efetivamente</w:t>
            </w:r>
            <w:r w:rsidRPr="00EA062F">
              <w:t xml:space="preserve"> atividades comerciais em</w:t>
            </w:r>
            <w:r w:rsidRPr="00EA062F">
              <w:rPr>
                <w:b/>
                <w:i/>
              </w:rPr>
              <w:t>, pelo menos, dois</w:t>
            </w:r>
            <w:r w:rsidRPr="00EA062F">
              <w:t xml:space="preserve"> ramos de seguro não vida, o que deve reduzir a exposição excessiva a qualquer tipo de risco. Por último, no que diz respeito à dimensão mínima, a empresa de seguros ou de resseguros deve ter ativos totais superiores a </w:t>
            </w:r>
            <w:r w:rsidRPr="00EA062F">
              <w:rPr>
                <w:b/>
                <w:i/>
              </w:rPr>
              <w:t>20</w:t>
            </w:r>
            <w:r w:rsidRPr="00EA062F">
              <w:t> mil milhões de EUR.</w:t>
            </w:r>
          </w:p>
        </w:tc>
        <w:tc>
          <w:tcPr>
            <w:tcW w:w="4876" w:type="dxa"/>
            <w:tcBorders>
              <w:top w:val="nil"/>
              <w:left w:val="nil"/>
              <w:bottom w:val="nil"/>
              <w:right w:val="nil"/>
            </w:tcBorders>
          </w:tcPr>
          <w:p w14:paraId="102C74BD" w14:textId="60095334" w:rsidR="001B3A7E" w:rsidRPr="00EA062F" w:rsidRDefault="001B3A7E" w:rsidP="001E2123">
            <w:pPr>
              <w:pStyle w:val="Normal6a"/>
            </w:pPr>
            <w:r w:rsidRPr="00EA062F">
              <w:t>(22)</w:t>
            </w:r>
            <w:r w:rsidRPr="00EA062F">
              <w:tab/>
              <w:t xml:space="preserve">O atual critério, que exige que a proteção de crédito seja financiada para a titularização sintética patrimonial ao abrigo do </w:t>
            </w:r>
            <w:r w:rsidRPr="00EA062F">
              <w:rPr>
                <w:b/>
                <w:i/>
              </w:rPr>
              <w:t>quadro</w:t>
            </w:r>
            <w:r w:rsidRPr="00EA062F">
              <w:t xml:space="preserve"> STS, limitou a capacidade das empresas de seguros ou de resseguros para participarem no mercado de titularização patrimonial STS. Tal prejudica o desenvolvimento do mercado STS e a capacidade dos cedentes para transferirem o risco de crédito para fora do sistema bancário. No entanto, permitir que a proteção pessoal de crédito seja elegível para a classificação STS não deve comprometer a qualidade dessa classificação ou a fiabilidade do acordo de proteção de crédito, nem deve criar incentivos para que as empresas de seguros ou de resseguros inexperientes ou não diversificadas fiquem expostas a níveis de risco elevados. Por conseguinte, é adequado estabelecer salvaguardas para assegurar que a participação se limite às seguradoras </w:t>
            </w:r>
            <w:r w:rsidRPr="00EA062F">
              <w:rPr>
                <w:b/>
                <w:i/>
              </w:rPr>
              <w:t>ou resseguradoras</w:t>
            </w:r>
            <w:r w:rsidRPr="00EA062F">
              <w:t xml:space="preserve"> com um certo nível de robustez e diversificação. Assim, a elegibilidade para a prestação de proteção pessoal de crédito ao abrigo da classificação STS deve ser acompanhada de requisitos relacionados com a diversificação, a solvência, a medição do risco e a dimensão mínima do prestador da proteção. Especificamente, no que diz respeito à medição do risco, a empresa de seguros ou de resseguros deve utilizar um modelo interno aprovado</w:t>
            </w:r>
            <w:r w:rsidRPr="00EA062F">
              <w:rPr>
                <w:b/>
                <w:i/>
              </w:rPr>
              <w:t>, em vez da fórmula</w:t>
            </w:r>
            <w:r w:rsidR="006F000D">
              <w:rPr>
                <w:b/>
                <w:i/>
              </w:rPr>
              <w:noBreakHyphen/>
            </w:r>
            <w:r w:rsidRPr="00EA062F">
              <w:rPr>
                <w:b/>
                <w:i/>
              </w:rPr>
              <w:t>padrão,</w:t>
            </w:r>
            <w:r w:rsidRPr="00EA062F">
              <w:t xml:space="preserve"> para calcular os requisitos de fundos próprios aplicáveis a esses acordos de proteção de crédito. No que diz respeito à solvência, a empresa de seguros ou de resseguros deve cumprir o requisito de capital de solvência e o requisito de capital mínimo a que se referem os artigos 100.º e 128.º da Diretiva 2009/138/CE, respetivamente, e beneficiar do grau de qualidade de crédito </w:t>
            </w:r>
            <w:r w:rsidRPr="00EA062F">
              <w:rPr>
                <w:b/>
                <w:i/>
              </w:rPr>
              <w:t>2 ou superior no momento em que a proteção de crédito foi reconhecida pela primeira vez e ter atualmente um grau de qualidade de crédito</w:t>
            </w:r>
            <w:r w:rsidRPr="00EA062F">
              <w:t xml:space="preserve"> 3 ou superior. No que diz respeito à diversificação, a empresa de seguros ou de resseguros deve exercer atividades comerciais </w:t>
            </w:r>
            <w:r w:rsidRPr="00EA062F">
              <w:rPr>
                <w:b/>
                <w:i/>
              </w:rPr>
              <w:t>significativas</w:t>
            </w:r>
            <w:r w:rsidRPr="00EA062F">
              <w:t xml:space="preserve"> em ramos de seguro não vida </w:t>
            </w:r>
            <w:r w:rsidRPr="00EA062F">
              <w:rPr>
                <w:b/>
                <w:i/>
              </w:rPr>
              <w:t>que não estejam correlacionados com a prestação de proteção de crédito</w:t>
            </w:r>
            <w:r w:rsidRPr="00EA062F">
              <w:t>, o que deve reduzir a exposição excessiva a qualquer tipo de risco. Por último, no que diz respeito à dimensão mínima, a empresa de seguros ou de resseguros</w:t>
            </w:r>
            <w:r w:rsidRPr="00EA062F">
              <w:rPr>
                <w:b/>
                <w:i/>
              </w:rPr>
              <w:t>, ou, em certas condições, a sua empresa</w:t>
            </w:r>
            <w:r w:rsidR="006F000D">
              <w:rPr>
                <w:b/>
                <w:i/>
              </w:rPr>
              <w:noBreakHyphen/>
            </w:r>
            <w:r w:rsidRPr="00EA062F">
              <w:rPr>
                <w:b/>
                <w:i/>
              </w:rPr>
              <w:t>mãe,</w:t>
            </w:r>
            <w:r w:rsidRPr="00EA062F">
              <w:t xml:space="preserve"> deve ter ativos totais superiores a </w:t>
            </w:r>
            <w:r w:rsidRPr="00EA062F">
              <w:rPr>
                <w:b/>
                <w:i/>
              </w:rPr>
              <w:t>15</w:t>
            </w:r>
            <w:r w:rsidRPr="00EA062F">
              <w:t> mil milhões de EUR.</w:t>
            </w:r>
          </w:p>
        </w:tc>
      </w:tr>
    </w:tbl>
    <w:p w14:paraId="2023557E"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6938BFB" w14:textId="77777777" w:rsidR="001B3A7E" w:rsidRPr="00EA062F" w:rsidRDefault="001B3A7E" w:rsidP="001B3A7E">
      <w:r w:rsidRPr="00EA062F">
        <w:rPr>
          <w:rStyle w:val="HideTWBExt"/>
        </w:rPr>
        <w:t>&lt;/Amend&gt;</w:t>
      </w:r>
    </w:p>
    <w:p w14:paraId="3CB5B366"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88</w:t>
      </w:r>
      <w:r w:rsidRPr="00EA062F">
        <w:rPr>
          <w:rStyle w:val="HideTWBExt"/>
        </w:rPr>
        <w:t>&lt;/NumAm&gt;</w:t>
      </w:r>
    </w:p>
    <w:p w14:paraId="21B03536" w14:textId="3C510BCD"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 Billy Kelleher</w:t>
      </w:r>
      <w:r w:rsidRPr="00EA062F">
        <w:rPr>
          <w:rStyle w:val="HideTWBExt"/>
          <w:b w:val="0"/>
        </w:rPr>
        <w:t>&lt;/Members&gt;</w:t>
      </w:r>
    </w:p>
    <w:p w14:paraId="7FF61455" w14:textId="77777777" w:rsidR="001B3A7E" w:rsidRPr="00EA062F" w:rsidRDefault="001B3A7E" w:rsidP="001B3A7E">
      <w:pPr>
        <w:pStyle w:val="NormalBold"/>
      </w:pPr>
      <w:r w:rsidRPr="00EA062F">
        <w:rPr>
          <w:rStyle w:val="HideTWBExt"/>
          <w:b w:val="0"/>
        </w:rPr>
        <w:t>&lt;/RepeatBlock-By&gt;</w:t>
      </w:r>
    </w:p>
    <w:p w14:paraId="1E76F82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51B43B1" w14:textId="5415015E" w:rsidR="001B3A7E" w:rsidRPr="00EA062F" w:rsidRDefault="001B3A7E" w:rsidP="001B3A7E">
      <w:pPr>
        <w:pStyle w:val="NormalBold"/>
      </w:pPr>
      <w:r w:rsidRPr="00EA062F">
        <w:rPr>
          <w:rStyle w:val="HideTWBExt"/>
        </w:rPr>
        <w:t>&lt;Article&gt;</w:t>
      </w:r>
      <w:r w:rsidRPr="00EA062F">
        <w:t>Considerando 22</w:t>
      </w:r>
      <w:r w:rsidR="006F000D">
        <w:noBreakHyphen/>
      </w:r>
      <w:r w:rsidRPr="00EA062F">
        <w:t>A (novo)</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3F2E60E2" w14:textId="77777777" w:rsidTr="001E2123">
        <w:trPr>
          <w:trHeight w:hRule="exact" w:val="240"/>
          <w:jc w:val="center"/>
        </w:trPr>
        <w:tc>
          <w:tcPr>
            <w:tcW w:w="9752" w:type="dxa"/>
            <w:gridSpan w:val="2"/>
            <w:tcBorders>
              <w:top w:val="nil"/>
              <w:left w:val="nil"/>
              <w:bottom w:val="nil"/>
              <w:right w:val="nil"/>
            </w:tcBorders>
          </w:tcPr>
          <w:p w14:paraId="1200AE60" w14:textId="77777777" w:rsidR="001B3A7E" w:rsidRPr="00EA062F" w:rsidRDefault="001B3A7E" w:rsidP="001E2123"/>
        </w:tc>
      </w:tr>
      <w:tr w:rsidR="001B3A7E" w:rsidRPr="00EA062F" w14:paraId="6B96E0FD" w14:textId="77777777" w:rsidTr="001E2123">
        <w:trPr>
          <w:trHeight w:val="240"/>
          <w:jc w:val="center"/>
        </w:trPr>
        <w:tc>
          <w:tcPr>
            <w:tcW w:w="4876" w:type="dxa"/>
            <w:tcBorders>
              <w:top w:val="nil"/>
              <w:left w:val="nil"/>
              <w:bottom w:val="nil"/>
              <w:right w:val="nil"/>
            </w:tcBorders>
          </w:tcPr>
          <w:p w14:paraId="714786EE"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60104794" w14:textId="77777777" w:rsidR="001B3A7E" w:rsidRPr="00EA062F" w:rsidRDefault="001B3A7E" w:rsidP="001E2123">
            <w:pPr>
              <w:pStyle w:val="AmColumnHeading"/>
            </w:pPr>
            <w:r w:rsidRPr="00EA062F">
              <w:t>Alteração</w:t>
            </w:r>
          </w:p>
        </w:tc>
      </w:tr>
      <w:tr w:rsidR="001B3A7E" w:rsidRPr="00EA062F" w14:paraId="17AB574E" w14:textId="77777777" w:rsidTr="001E2123">
        <w:trPr>
          <w:jc w:val="center"/>
        </w:trPr>
        <w:tc>
          <w:tcPr>
            <w:tcW w:w="4876" w:type="dxa"/>
            <w:tcBorders>
              <w:top w:val="nil"/>
              <w:left w:val="nil"/>
              <w:bottom w:val="nil"/>
              <w:right w:val="nil"/>
            </w:tcBorders>
          </w:tcPr>
          <w:p w14:paraId="16423D27" w14:textId="77777777" w:rsidR="001B3A7E" w:rsidRPr="00EA062F" w:rsidRDefault="001B3A7E" w:rsidP="001E2123">
            <w:pPr>
              <w:pStyle w:val="Normal6a"/>
            </w:pPr>
          </w:p>
        </w:tc>
        <w:tc>
          <w:tcPr>
            <w:tcW w:w="4876" w:type="dxa"/>
            <w:tcBorders>
              <w:top w:val="nil"/>
              <w:left w:val="nil"/>
              <w:bottom w:val="nil"/>
              <w:right w:val="nil"/>
            </w:tcBorders>
          </w:tcPr>
          <w:p w14:paraId="0630C2BC" w14:textId="4F18387F" w:rsidR="001B3A7E" w:rsidRPr="00EA062F" w:rsidRDefault="001B3A7E" w:rsidP="001E2123">
            <w:pPr>
              <w:pStyle w:val="Normal6a"/>
            </w:pPr>
            <w:r w:rsidRPr="00EA062F">
              <w:rPr>
                <w:b/>
                <w:i/>
              </w:rPr>
              <w:t>(22</w:t>
            </w:r>
            <w:r w:rsidR="006F000D">
              <w:rPr>
                <w:b/>
                <w:i/>
              </w:rPr>
              <w:noBreakHyphen/>
            </w:r>
            <w:r w:rsidRPr="00EA062F">
              <w:rPr>
                <w:b/>
                <w:i/>
              </w:rPr>
              <w:t>A)</w:t>
            </w:r>
            <w:r w:rsidRPr="00EA062F">
              <w:tab/>
            </w:r>
            <w:r w:rsidRPr="00EA062F">
              <w:rPr>
                <w:b/>
                <w:i/>
              </w:rPr>
              <w:t>O conceito de «único propósito» foi introduzido em 2015 pela Comissão Europeia apenas para colmatar uma possível lacuna em matéria de retenção do risco identificada pela EBA. Neste contexto, a EBA deve clarificar as condições de um «porto seguro» em que uma entidade não deve ser considerada como tendo sido constituída ou operando com o único propósito de titularizar posições em risco. Quando uma entidade não cumpre as condições estabelecidas na clarificação da EBA, a finalidade para a qual a entidade foi constituída e opera deve ser avaliada caso a caso, com base na situação e finalidade reais, de modo a demonstrar que possui substância efetiva. Além disso, considera</w:t>
            </w:r>
            <w:r w:rsidR="006F000D">
              <w:rPr>
                <w:b/>
                <w:i/>
              </w:rPr>
              <w:noBreakHyphen/>
            </w:r>
            <w:r w:rsidRPr="00EA062F">
              <w:rPr>
                <w:b/>
                <w:i/>
              </w:rPr>
              <w:t>se que as empresas ou plataformas europeias de concessão de empréstimos especializados que atuem como cedentes e responsáveis pela retenção, como as que concedem empréstimos a PME, crédito ao consumo ou hipotecas à habitação, que possam demonstrar claramente que a titularização de posições em risco não é um objetivo, mas sim um meio para financiar as suas atividades, satisfazem este critério do único propósito. Do mesmo modo, considera</w:t>
            </w:r>
            <w:r w:rsidR="006F000D">
              <w:rPr>
                <w:b/>
                <w:i/>
              </w:rPr>
              <w:noBreakHyphen/>
            </w:r>
            <w:r w:rsidRPr="00EA062F">
              <w:rPr>
                <w:b/>
                <w:i/>
              </w:rPr>
              <w:t>se que os fundos que atuem como cedentes e responsáveis pela retenção, constituídos e geridos por uma entidade patrocinadora, como gestores de ativos ou administradores fiduciários, desde que as entidades patrocinadoras possam demonstrar claramente que a titularização de posições em risco não é um objetivo, mas sim um meio para financiar as suas atividades, satisfazem este critério do único propósito.</w:t>
            </w:r>
          </w:p>
        </w:tc>
      </w:tr>
    </w:tbl>
    <w:p w14:paraId="2340F6DF"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E4B90F2" w14:textId="77777777" w:rsidR="001B3A7E" w:rsidRPr="00EA062F" w:rsidRDefault="001B3A7E" w:rsidP="001B3A7E">
      <w:r w:rsidRPr="00EA062F">
        <w:rPr>
          <w:rStyle w:val="HideTWBExt"/>
        </w:rPr>
        <w:t>&lt;/Amend&gt;</w:t>
      </w:r>
    </w:p>
    <w:p w14:paraId="56198328"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89</w:t>
      </w:r>
      <w:r w:rsidRPr="00EA062F">
        <w:rPr>
          <w:rStyle w:val="HideTWBExt"/>
        </w:rPr>
        <w:t>&lt;/NumAm&gt;</w:t>
      </w:r>
    </w:p>
    <w:p w14:paraId="2BC98BC5" w14:textId="73162E2C"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w:t>
      </w:r>
      <w:r w:rsidRPr="00EA062F">
        <w:rPr>
          <w:rStyle w:val="HideTWBExt"/>
          <w:b w:val="0"/>
        </w:rPr>
        <w:t>&lt;/Members&gt;</w:t>
      </w:r>
    </w:p>
    <w:p w14:paraId="6E03D02B" w14:textId="77777777" w:rsidR="001B3A7E" w:rsidRPr="00EA062F" w:rsidRDefault="001B3A7E" w:rsidP="001B3A7E">
      <w:pPr>
        <w:pStyle w:val="NormalBold"/>
      </w:pPr>
      <w:r w:rsidRPr="00EA062F">
        <w:rPr>
          <w:rStyle w:val="HideTWBExt"/>
          <w:b w:val="0"/>
        </w:rPr>
        <w:t>&lt;/RepeatBlock-By&gt;</w:t>
      </w:r>
    </w:p>
    <w:p w14:paraId="2355E607"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1665D4E" w14:textId="77777777" w:rsidR="001B3A7E" w:rsidRPr="00EA062F" w:rsidRDefault="001B3A7E" w:rsidP="001B3A7E">
      <w:pPr>
        <w:pStyle w:val="NormalBold"/>
      </w:pPr>
      <w:r w:rsidRPr="00EA062F">
        <w:rPr>
          <w:rStyle w:val="HideTWBExt"/>
        </w:rPr>
        <w:t>&lt;Article&gt;</w:t>
      </w:r>
      <w:r w:rsidRPr="00EA062F">
        <w:t>Considerando 23</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598E17E" w14:textId="77777777" w:rsidTr="001E2123">
        <w:trPr>
          <w:trHeight w:hRule="exact" w:val="240"/>
          <w:jc w:val="center"/>
        </w:trPr>
        <w:tc>
          <w:tcPr>
            <w:tcW w:w="9752" w:type="dxa"/>
            <w:gridSpan w:val="2"/>
            <w:tcBorders>
              <w:top w:val="nil"/>
              <w:left w:val="nil"/>
              <w:bottom w:val="nil"/>
              <w:right w:val="nil"/>
            </w:tcBorders>
          </w:tcPr>
          <w:p w14:paraId="3F164D1B" w14:textId="77777777" w:rsidR="001B3A7E" w:rsidRPr="00EA062F" w:rsidRDefault="001B3A7E" w:rsidP="001E2123"/>
        </w:tc>
      </w:tr>
      <w:tr w:rsidR="001B3A7E" w:rsidRPr="00EA062F" w14:paraId="38412C8C" w14:textId="77777777" w:rsidTr="001E2123">
        <w:trPr>
          <w:trHeight w:val="240"/>
          <w:jc w:val="center"/>
        </w:trPr>
        <w:tc>
          <w:tcPr>
            <w:tcW w:w="4876" w:type="dxa"/>
            <w:tcBorders>
              <w:top w:val="nil"/>
              <w:left w:val="nil"/>
              <w:bottom w:val="nil"/>
              <w:right w:val="nil"/>
            </w:tcBorders>
          </w:tcPr>
          <w:p w14:paraId="650F930F"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189A30F" w14:textId="77777777" w:rsidR="001B3A7E" w:rsidRPr="00EA062F" w:rsidRDefault="001B3A7E" w:rsidP="001E2123">
            <w:pPr>
              <w:pStyle w:val="AmColumnHeading"/>
            </w:pPr>
            <w:r w:rsidRPr="00EA062F">
              <w:t>Alteração</w:t>
            </w:r>
          </w:p>
        </w:tc>
      </w:tr>
      <w:tr w:rsidR="001B3A7E" w:rsidRPr="00EA062F" w14:paraId="75FA2C53" w14:textId="77777777" w:rsidTr="001E2123">
        <w:trPr>
          <w:jc w:val="center"/>
        </w:trPr>
        <w:tc>
          <w:tcPr>
            <w:tcW w:w="4876" w:type="dxa"/>
            <w:tcBorders>
              <w:top w:val="nil"/>
              <w:left w:val="nil"/>
              <w:bottom w:val="nil"/>
              <w:right w:val="nil"/>
            </w:tcBorders>
          </w:tcPr>
          <w:p w14:paraId="3756D63E" w14:textId="67422345" w:rsidR="001B3A7E" w:rsidRPr="00EA062F" w:rsidRDefault="001B3A7E" w:rsidP="001E2123">
            <w:pPr>
              <w:pStyle w:val="Normal6a"/>
            </w:pPr>
            <w:r w:rsidRPr="00EA062F">
              <w:t>(23)</w:t>
            </w:r>
            <w:r w:rsidRPr="00EA062F">
              <w:tab/>
              <w:t xml:space="preserve">Os verificadores terceiros desempenham um papel na avaliação da conformidade das titularizações com os critérios STS. O Regulamento (UE) 2017/2402 exige apenas que os verificadores terceiros sejam autorizados pelas autoridades nacionais competentes. No entanto, essa autorização proporciona uma garantia limitada se as autoridades competentes não estiverem em condições de avaliar se esses verificadores terceiros cumprem continuamente as condições para a sua autorização. Por conseguinte, é adequado estabelecer que </w:t>
            </w:r>
            <w:r w:rsidRPr="00EA062F">
              <w:rPr>
                <w:b/>
                <w:i/>
              </w:rPr>
              <w:t>as autoridades competentes são igualmente responsáveis</w:t>
            </w:r>
            <w:r w:rsidRPr="00EA062F">
              <w:t xml:space="preserve"> pela supervisão contínua desses verificadores terceiros e devem estar devidamente habilitadas a fazê</w:t>
            </w:r>
            <w:r w:rsidR="006F000D">
              <w:noBreakHyphen/>
            </w:r>
            <w:r w:rsidRPr="00EA062F">
              <w:t>lo.</w:t>
            </w:r>
          </w:p>
        </w:tc>
        <w:tc>
          <w:tcPr>
            <w:tcW w:w="4876" w:type="dxa"/>
            <w:tcBorders>
              <w:top w:val="nil"/>
              <w:left w:val="nil"/>
              <w:bottom w:val="nil"/>
              <w:right w:val="nil"/>
            </w:tcBorders>
          </w:tcPr>
          <w:p w14:paraId="1965EB22" w14:textId="6AA83C9C" w:rsidR="001B3A7E" w:rsidRPr="00EA062F" w:rsidRDefault="001B3A7E" w:rsidP="001E2123">
            <w:pPr>
              <w:pStyle w:val="Normal6a"/>
            </w:pPr>
            <w:r w:rsidRPr="00EA062F">
              <w:t>(23)</w:t>
            </w:r>
            <w:r w:rsidRPr="00EA062F">
              <w:tab/>
              <w:t xml:space="preserve">Os verificadores terceiros desempenham um papel na avaliação da conformidade das titularizações com os critérios STS. O Regulamento (UE) 2017/2402 exige apenas que os verificadores terceiros sejam autorizados pelas autoridades nacionais competentes. No entanto, essa autorização proporciona uma garantia limitada se as autoridades competentes não estiverem em condições de avaliar se esses verificadores terceiros cumprem continuamente as condições para a sua autorização. Por conseguinte, </w:t>
            </w:r>
            <w:r w:rsidRPr="00EA062F">
              <w:rPr>
                <w:b/>
                <w:i/>
              </w:rPr>
              <w:t>a fim de garantir a coerência na supervisão dos verificadores terceiros e no acompanhamento contínuo,</w:t>
            </w:r>
            <w:r w:rsidRPr="00EA062F">
              <w:t xml:space="preserve"> é adequado estabelecer que </w:t>
            </w:r>
            <w:r w:rsidRPr="00EA062F">
              <w:rPr>
                <w:b/>
                <w:i/>
              </w:rPr>
              <w:t>a ESMA é responsável</w:t>
            </w:r>
            <w:r w:rsidRPr="00EA062F">
              <w:t xml:space="preserve"> pela </w:t>
            </w:r>
            <w:r w:rsidRPr="00EA062F">
              <w:rPr>
                <w:b/>
                <w:i/>
              </w:rPr>
              <w:t>autorização e</w:t>
            </w:r>
            <w:r w:rsidRPr="00EA062F">
              <w:t xml:space="preserve"> supervisão contínua desses verificadores terceiros e devem estar devidamente habilitadas a fazê</w:t>
            </w:r>
            <w:r w:rsidR="006F000D">
              <w:noBreakHyphen/>
            </w:r>
            <w:r w:rsidRPr="00EA062F">
              <w:t>lo.</w:t>
            </w:r>
          </w:p>
        </w:tc>
      </w:tr>
    </w:tbl>
    <w:p w14:paraId="1983561B"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E8AF74A" w14:textId="77777777" w:rsidR="001B3A7E" w:rsidRPr="00EA062F" w:rsidRDefault="001B3A7E" w:rsidP="001B3A7E">
      <w:r w:rsidRPr="00EA062F">
        <w:rPr>
          <w:rStyle w:val="HideTWBExt"/>
        </w:rPr>
        <w:t>&lt;/Amend&gt;</w:t>
      </w:r>
    </w:p>
    <w:p w14:paraId="7F6DDF5B"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90</w:t>
      </w:r>
      <w:r w:rsidRPr="00EA062F">
        <w:rPr>
          <w:rStyle w:val="HideTWBExt"/>
        </w:rPr>
        <w:t>&lt;/NumAm&gt;</w:t>
      </w:r>
    </w:p>
    <w:p w14:paraId="351E946E" w14:textId="12E8EBFC"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w:t>
      </w:r>
      <w:r w:rsidRPr="00EA062F">
        <w:rPr>
          <w:rStyle w:val="HideTWBExt"/>
          <w:b w:val="0"/>
        </w:rPr>
        <w:t>&lt;/Members&gt;</w:t>
      </w:r>
    </w:p>
    <w:p w14:paraId="713108DD" w14:textId="77777777" w:rsidR="001B3A7E" w:rsidRPr="00EA062F" w:rsidRDefault="001B3A7E" w:rsidP="001B3A7E">
      <w:pPr>
        <w:pStyle w:val="NormalBold"/>
      </w:pPr>
      <w:r w:rsidRPr="00EA062F">
        <w:rPr>
          <w:rStyle w:val="HideTWBExt"/>
          <w:b w:val="0"/>
        </w:rPr>
        <w:t>&lt;/RepeatBlock-By&gt;</w:t>
      </w:r>
    </w:p>
    <w:p w14:paraId="012DFC60"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C37AC8A" w14:textId="77777777" w:rsidR="001B3A7E" w:rsidRPr="00EA062F" w:rsidRDefault="001B3A7E" w:rsidP="001B3A7E">
      <w:pPr>
        <w:pStyle w:val="NormalBold"/>
      </w:pPr>
      <w:r w:rsidRPr="00EA062F">
        <w:rPr>
          <w:rStyle w:val="HideTWBExt"/>
        </w:rPr>
        <w:t>&lt;Article&gt;</w:t>
      </w:r>
      <w:r w:rsidRPr="00EA062F">
        <w:t>Considerando 24</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8EDC422" w14:textId="77777777" w:rsidTr="001E2123">
        <w:trPr>
          <w:trHeight w:hRule="exact" w:val="240"/>
          <w:jc w:val="center"/>
        </w:trPr>
        <w:tc>
          <w:tcPr>
            <w:tcW w:w="9752" w:type="dxa"/>
            <w:gridSpan w:val="2"/>
            <w:tcBorders>
              <w:top w:val="nil"/>
              <w:left w:val="nil"/>
              <w:bottom w:val="nil"/>
              <w:right w:val="nil"/>
            </w:tcBorders>
          </w:tcPr>
          <w:p w14:paraId="5EE316C7" w14:textId="77777777" w:rsidR="001B3A7E" w:rsidRPr="00EA062F" w:rsidRDefault="001B3A7E" w:rsidP="001E2123"/>
        </w:tc>
      </w:tr>
      <w:tr w:rsidR="001B3A7E" w:rsidRPr="00EA062F" w14:paraId="3A32D4A0" w14:textId="77777777" w:rsidTr="001E2123">
        <w:trPr>
          <w:trHeight w:val="240"/>
          <w:jc w:val="center"/>
        </w:trPr>
        <w:tc>
          <w:tcPr>
            <w:tcW w:w="4876" w:type="dxa"/>
            <w:tcBorders>
              <w:top w:val="nil"/>
              <w:left w:val="nil"/>
              <w:bottom w:val="nil"/>
              <w:right w:val="nil"/>
            </w:tcBorders>
          </w:tcPr>
          <w:p w14:paraId="648A1F25"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1D9C3A2" w14:textId="77777777" w:rsidR="001B3A7E" w:rsidRPr="00EA062F" w:rsidRDefault="001B3A7E" w:rsidP="001E2123">
            <w:pPr>
              <w:pStyle w:val="AmColumnHeading"/>
            </w:pPr>
            <w:r w:rsidRPr="00EA062F">
              <w:t>Alteração</w:t>
            </w:r>
          </w:p>
        </w:tc>
      </w:tr>
      <w:tr w:rsidR="001B3A7E" w:rsidRPr="00EA062F" w14:paraId="360EBB2A" w14:textId="77777777" w:rsidTr="001E2123">
        <w:trPr>
          <w:jc w:val="center"/>
        </w:trPr>
        <w:tc>
          <w:tcPr>
            <w:tcW w:w="4876" w:type="dxa"/>
            <w:tcBorders>
              <w:top w:val="nil"/>
              <w:left w:val="nil"/>
              <w:bottom w:val="nil"/>
              <w:right w:val="nil"/>
            </w:tcBorders>
          </w:tcPr>
          <w:p w14:paraId="4B13CF7F" w14:textId="77777777" w:rsidR="001B3A7E" w:rsidRPr="00EA062F" w:rsidRDefault="001B3A7E" w:rsidP="001E2123">
            <w:pPr>
              <w:pStyle w:val="Normal6a"/>
            </w:pPr>
            <w:r w:rsidRPr="00EA062F">
              <w:t>(24)</w:t>
            </w:r>
            <w:r w:rsidRPr="00EA062F">
              <w:tab/>
              <w:t xml:space="preserve">A fim de assegurar a aplicação e execução efetivas do Regulamento (UE) 2017/2402, é necessário clarificar as responsabilidades das autoridades competentes na supervisão da conformidade de todas as partes envolvidas numa titularização. As autoridades competentes devem supervisionar a conduta dos cedentes, dos patrocinadores, dos mutuantes iniciais e das EOET, </w:t>
            </w:r>
            <w:r w:rsidRPr="00EA062F">
              <w:rPr>
                <w:b/>
                <w:i/>
              </w:rPr>
              <w:t>nomeadamente verificando se as operações de titularização individuais cumprem os requisitos aplicáveis ao abrigo do presente regulamento.</w:t>
            </w:r>
          </w:p>
        </w:tc>
        <w:tc>
          <w:tcPr>
            <w:tcW w:w="4876" w:type="dxa"/>
            <w:tcBorders>
              <w:top w:val="nil"/>
              <w:left w:val="nil"/>
              <w:bottom w:val="nil"/>
              <w:right w:val="nil"/>
            </w:tcBorders>
          </w:tcPr>
          <w:p w14:paraId="520C1F04" w14:textId="77777777" w:rsidR="001B3A7E" w:rsidRPr="00EA062F" w:rsidRDefault="001B3A7E" w:rsidP="001E2123">
            <w:pPr>
              <w:pStyle w:val="Normal6a"/>
            </w:pPr>
            <w:r w:rsidRPr="00EA062F">
              <w:t>(24)</w:t>
            </w:r>
            <w:r w:rsidRPr="00EA062F">
              <w:tab/>
              <w:t>A fim de assegurar a aplicação e execução efetivas do Regulamento (UE) 2017/2402, é necessário clarificar as responsabilidades das autoridades competentes na supervisão da conformidade de todas as partes envolvidas numa titularização. As autoridades competentes devem supervisionar a conduta dos cedentes, dos patrocinadores, dos mutuantes iniciais e das EOET,</w:t>
            </w:r>
          </w:p>
        </w:tc>
      </w:tr>
    </w:tbl>
    <w:p w14:paraId="6E2F0482"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CCCEFA8" w14:textId="77777777" w:rsidR="001B3A7E" w:rsidRPr="00EA062F" w:rsidRDefault="001B3A7E" w:rsidP="001B3A7E">
      <w:r w:rsidRPr="00EA062F">
        <w:rPr>
          <w:rStyle w:val="HideTWBExt"/>
        </w:rPr>
        <w:t>&lt;/Amend&gt;</w:t>
      </w:r>
    </w:p>
    <w:p w14:paraId="588630F9"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91</w:t>
      </w:r>
      <w:r w:rsidRPr="00EA062F">
        <w:rPr>
          <w:rStyle w:val="HideTWBExt"/>
        </w:rPr>
        <w:t>&lt;/NumAm&gt;</w:t>
      </w:r>
    </w:p>
    <w:p w14:paraId="2F11B353" w14:textId="1BDFC7B3"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 Billy Kelleher</w:t>
      </w:r>
      <w:r w:rsidRPr="00EA062F">
        <w:rPr>
          <w:rStyle w:val="HideTWBExt"/>
          <w:b w:val="0"/>
        </w:rPr>
        <w:t>&lt;/Members&gt;</w:t>
      </w:r>
    </w:p>
    <w:p w14:paraId="55193C16" w14:textId="77777777" w:rsidR="001B3A7E" w:rsidRPr="00EA062F" w:rsidRDefault="001B3A7E" w:rsidP="001B3A7E">
      <w:pPr>
        <w:pStyle w:val="NormalBold"/>
      </w:pPr>
      <w:r w:rsidRPr="00EA062F">
        <w:rPr>
          <w:rStyle w:val="HideTWBExt"/>
          <w:b w:val="0"/>
        </w:rPr>
        <w:t>&lt;/RepeatBlock-By&gt;</w:t>
      </w:r>
    </w:p>
    <w:p w14:paraId="4422F607"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C4542D0" w14:textId="77777777" w:rsidR="001B3A7E" w:rsidRPr="00EA062F" w:rsidRDefault="001B3A7E" w:rsidP="001B3A7E">
      <w:pPr>
        <w:pStyle w:val="NormalBold"/>
      </w:pPr>
      <w:r w:rsidRPr="00EA062F">
        <w:rPr>
          <w:rStyle w:val="HideTWBExt"/>
        </w:rPr>
        <w:t>&lt;Article&gt;</w:t>
      </w:r>
      <w:r w:rsidRPr="00EA062F">
        <w:t>Considerando 25</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F0AE81D" w14:textId="77777777" w:rsidTr="001E2123">
        <w:trPr>
          <w:trHeight w:hRule="exact" w:val="240"/>
          <w:jc w:val="center"/>
        </w:trPr>
        <w:tc>
          <w:tcPr>
            <w:tcW w:w="9752" w:type="dxa"/>
            <w:gridSpan w:val="2"/>
            <w:tcBorders>
              <w:top w:val="nil"/>
              <w:left w:val="nil"/>
              <w:bottom w:val="nil"/>
              <w:right w:val="nil"/>
            </w:tcBorders>
          </w:tcPr>
          <w:p w14:paraId="5820D7FD" w14:textId="77777777" w:rsidR="001B3A7E" w:rsidRPr="00EA062F" w:rsidRDefault="001B3A7E" w:rsidP="001E2123"/>
        </w:tc>
      </w:tr>
      <w:tr w:rsidR="001B3A7E" w:rsidRPr="00EA062F" w14:paraId="03EF9E92" w14:textId="77777777" w:rsidTr="001E2123">
        <w:trPr>
          <w:trHeight w:val="240"/>
          <w:jc w:val="center"/>
        </w:trPr>
        <w:tc>
          <w:tcPr>
            <w:tcW w:w="4876" w:type="dxa"/>
            <w:tcBorders>
              <w:top w:val="nil"/>
              <w:left w:val="nil"/>
              <w:bottom w:val="nil"/>
              <w:right w:val="nil"/>
            </w:tcBorders>
          </w:tcPr>
          <w:p w14:paraId="60778D41"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6572E608" w14:textId="77777777" w:rsidR="001B3A7E" w:rsidRPr="00EA062F" w:rsidRDefault="001B3A7E" w:rsidP="001E2123">
            <w:pPr>
              <w:pStyle w:val="AmColumnHeading"/>
            </w:pPr>
            <w:r w:rsidRPr="00EA062F">
              <w:t>Alteração</w:t>
            </w:r>
          </w:p>
        </w:tc>
      </w:tr>
      <w:tr w:rsidR="001B3A7E" w:rsidRPr="00EA062F" w14:paraId="426173AC" w14:textId="77777777" w:rsidTr="001E2123">
        <w:trPr>
          <w:jc w:val="center"/>
        </w:trPr>
        <w:tc>
          <w:tcPr>
            <w:tcW w:w="4876" w:type="dxa"/>
            <w:tcBorders>
              <w:top w:val="nil"/>
              <w:left w:val="nil"/>
              <w:bottom w:val="nil"/>
              <w:right w:val="nil"/>
            </w:tcBorders>
          </w:tcPr>
          <w:p w14:paraId="1AA2FC77" w14:textId="77777777" w:rsidR="001B3A7E" w:rsidRPr="00EA062F" w:rsidRDefault="001B3A7E" w:rsidP="001E2123">
            <w:pPr>
              <w:pStyle w:val="Normal6a"/>
            </w:pPr>
            <w:r w:rsidRPr="00EA062F">
              <w:rPr>
                <w:b/>
                <w:i/>
              </w:rPr>
              <w:t>(25)</w:t>
            </w:r>
            <w:r w:rsidRPr="00EA062F">
              <w:tab/>
            </w:r>
            <w:r w:rsidRPr="00EA062F">
              <w:rPr>
                <w:b/>
                <w:i/>
              </w:rPr>
              <w:t>A fim de reforçar o cumprimento do Regulamento (UE) 2017/2402 e aumentar a sua eficácia, o âmbito dos poderes sancionatórios previstos no artigo 32.º desse regulamento deve ser alargado de modo a incluir explicitamente as infrações às obrigações em matéria de diligência devida. Os investidores institucionais são fundamentais para garantir a solidez e a transparência do mercado de titularização, ao exercerem a devida diligência antes e durante o período das suas posições em risco. A fim de assegurar a aplicação coerente, em toda a União, desses requisitos em matéria de diligência devida, importa especificar que o incumprimento desses requisitos deve estar sujeito a medidas corretivas e sanções administrativas por parte das autoridades competentes.</w:t>
            </w:r>
          </w:p>
        </w:tc>
        <w:tc>
          <w:tcPr>
            <w:tcW w:w="4876" w:type="dxa"/>
            <w:tcBorders>
              <w:top w:val="nil"/>
              <w:left w:val="nil"/>
              <w:bottom w:val="nil"/>
              <w:right w:val="nil"/>
            </w:tcBorders>
          </w:tcPr>
          <w:p w14:paraId="79BC2842" w14:textId="77777777" w:rsidR="001B3A7E" w:rsidRPr="00EA062F" w:rsidRDefault="001B3A7E" w:rsidP="001E2123">
            <w:pPr>
              <w:pStyle w:val="Normal6a"/>
            </w:pPr>
            <w:r w:rsidRPr="00EA062F">
              <w:rPr>
                <w:b/>
                <w:i/>
              </w:rPr>
              <w:t>Suprimido</w:t>
            </w:r>
          </w:p>
        </w:tc>
      </w:tr>
    </w:tbl>
    <w:p w14:paraId="2F9F6587"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106AFEE" w14:textId="77777777" w:rsidR="001B3A7E" w:rsidRPr="00EA062F" w:rsidRDefault="001B3A7E" w:rsidP="001B3A7E">
      <w:r w:rsidRPr="00EA062F">
        <w:rPr>
          <w:rStyle w:val="HideTWBExt"/>
        </w:rPr>
        <w:t>&lt;/Amend&gt;</w:t>
      </w:r>
    </w:p>
    <w:p w14:paraId="3BE2A234"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92</w:t>
      </w:r>
      <w:r w:rsidRPr="00EA062F">
        <w:rPr>
          <w:rStyle w:val="HideTWBExt"/>
        </w:rPr>
        <w:t>&lt;/NumAm&gt;</w:t>
      </w:r>
    </w:p>
    <w:p w14:paraId="00756C14" w14:textId="77777777" w:rsidR="001B3A7E" w:rsidRPr="00EA062F" w:rsidRDefault="001B3A7E" w:rsidP="001B3A7E">
      <w:pPr>
        <w:pStyle w:val="NormalBold"/>
      </w:pPr>
      <w:r w:rsidRPr="00EA062F">
        <w:rPr>
          <w:rStyle w:val="HideTWBExt"/>
          <w:b w:val="0"/>
        </w:rPr>
        <w:t>&lt;RepeatBlock-By&gt;&lt;Members&gt;</w:t>
      </w:r>
      <w:r w:rsidRPr="00EA062F">
        <w:t>Auke Zijlstra, Pierre Pimpie</w:t>
      </w:r>
      <w:r w:rsidRPr="00EA062F">
        <w:rPr>
          <w:rStyle w:val="HideTWBExt"/>
          <w:b w:val="0"/>
        </w:rPr>
        <w:t>&lt;/Members&gt;</w:t>
      </w:r>
    </w:p>
    <w:p w14:paraId="33BFEC32" w14:textId="77777777" w:rsidR="001B3A7E" w:rsidRPr="00EA062F" w:rsidRDefault="001B3A7E" w:rsidP="001B3A7E">
      <w:pPr>
        <w:pStyle w:val="NormalBold"/>
      </w:pPr>
      <w:r w:rsidRPr="00EA062F">
        <w:rPr>
          <w:rStyle w:val="HideTWBExt"/>
          <w:b w:val="0"/>
        </w:rPr>
        <w:t>&lt;/RepeatBlock-By&gt;</w:t>
      </w:r>
    </w:p>
    <w:p w14:paraId="64D50517"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B314145" w14:textId="77777777" w:rsidR="001B3A7E" w:rsidRPr="00EA062F" w:rsidRDefault="001B3A7E" w:rsidP="001B3A7E">
      <w:pPr>
        <w:pStyle w:val="NormalBold"/>
      </w:pPr>
      <w:r w:rsidRPr="00EA062F">
        <w:rPr>
          <w:rStyle w:val="HideTWBExt"/>
        </w:rPr>
        <w:t>&lt;Article&gt;</w:t>
      </w:r>
      <w:r w:rsidRPr="00EA062F">
        <w:t>Considerando 25</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DB1FD6B" w14:textId="77777777" w:rsidTr="001E2123">
        <w:trPr>
          <w:trHeight w:hRule="exact" w:val="240"/>
          <w:jc w:val="center"/>
        </w:trPr>
        <w:tc>
          <w:tcPr>
            <w:tcW w:w="9752" w:type="dxa"/>
            <w:gridSpan w:val="2"/>
            <w:tcBorders>
              <w:top w:val="nil"/>
              <w:left w:val="nil"/>
              <w:bottom w:val="nil"/>
              <w:right w:val="nil"/>
            </w:tcBorders>
          </w:tcPr>
          <w:p w14:paraId="0BA1EA9B" w14:textId="77777777" w:rsidR="001B3A7E" w:rsidRPr="00EA062F" w:rsidRDefault="001B3A7E" w:rsidP="001E2123"/>
        </w:tc>
      </w:tr>
      <w:tr w:rsidR="001B3A7E" w:rsidRPr="00EA062F" w14:paraId="14E7F76F" w14:textId="77777777" w:rsidTr="001E2123">
        <w:trPr>
          <w:trHeight w:val="240"/>
          <w:jc w:val="center"/>
        </w:trPr>
        <w:tc>
          <w:tcPr>
            <w:tcW w:w="4876" w:type="dxa"/>
            <w:tcBorders>
              <w:top w:val="nil"/>
              <w:left w:val="nil"/>
              <w:bottom w:val="nil"/>
              <w:right w:val="nil"/>
            </w:tcBorders>
          </w:tcPr>
          <w:p w14:paraId="1053EC28"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E977ECA" w14:textId="77777777" w:rsidR="001B3A7E" w:rsidRPr="00EA062F" w:rsidRDefault="001B3A7E" w:rsidP="001E2123">
            <w:pPr>
              <w:pStyle w:val="AmColumnHeading"/>
            </w:pPr>
            <w:r w:rsidRPr="00EA062F">
              <w:t>Alteração</w:t>
            </w:r>
          </w:p>
        </w:tc>
      </w:tr>
      <w:tr w:rsidR="001B3A7E" w:rsidRPr="00EA062F" w14:paraId="01C132C5" w14:textId="77777777" w:rsidTr="001E2123">
        <w:trPr>
          <w:jc w:val="center"/>
        </w:trPr>
        <w:tc>
          <w:tcPr>
            <w:tcW w:w="4876" w:type="dxa"/>
            <w:tcBorders>
              <w:top w:val="nil"/>
              <w:left w:val="nil"/>
              <w:bottom w:val="nil"/>
              <w:right w:val="nil"/>
            </w:tcBorders>
          </w:tcPr>
          <w:p w14:paraId="220C0E1B" w14:textId="77777777" w:rsidR="001B3A7E" w:rsidRPr="00EA062F" w:rsidRDefault="001B3A7E" w:rsidP="001E2123">
            <w:pPr>
              <w:pStyle w:val="Normal6a"/>
            </w:pPr>
            <w:r w:rsidRPr="00EA062F">
              <w:rPr>
                <w:b/>
                <w:i/>
              </w:rPr>
              <w:t>(25)</w:t>
            </w:r>
            <w:r w:rsidRPr="00EA062F">
              <w:tab/>
            </w:r>
            <w:r w:rsidRPr="00EA062F">
              <w:rPr>
                <w:b/>
                <w:i/>
              </w:rPr>
              <w:t>A fim de reforçar o cumprimento do Regulamento (UE) 2017/2402 e aumentar a sua eficácia, o âmbito dos poderes sancionatórios previstos no artigo 32.º desse regulamento deve ser alargado de modo a incluir explicitamente as infrações às obrigações em matéria de diligência devida. Os investidores institucionais são fundamentais para garantir a solidez e a transparência do mercado de titularização, ao exercerem a devida diligência antes e durante o período das suas posições em risco. A fim de assegurar a aplicação coerente, em toda a União, desses requisitos em matéria de diligência devida, importa especificar que o incumprimento desses requisitos deve estar sujeito a medidas corretivas e sanções administrativas por parte das autoridades competentes.</w:t>
            </w:r>
          </w:p>
        </w:tc>
        <w:tc>
          <w:tcPr>
            <w:tcW w:w="4876" w:type="dxa"/>
            <w:tcBorders>
              <w:top w:val="nil"/>
              <w:left w:val="nil"/>
              <w:bottom w:val="nil"/>
              <w:right w:val="nil"/>
            </w:tcBorders>
          </w:tcPr>
          <w:p w14:paraId="4385DECD" w14:textId="77777777" w:rsidR="001B3A7E" w:rsidRPr="00EA062F" w:rsidRDefault="001B3A7E" w:rsidP="001E2123">
            <w:pPr>
              <w:pStyle w:val="Normal6a"/>
            </w:pPr>
            <w:r w:rsidRPr="00EA062F">
              <w:rPr>
                <w:b/>
                <w:i/>
              </w:rPr>
              <w:t>Suprimido</w:t>
            </w:r>
          </w:p>
        </w:tc>
      </w:tr>
    </w:tbl>
    <w:p w14:paraId="6BC5704D"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07237C8" w14:textId="77777777" w:rsidR="001B3A7E" w:rsidRPr="00EA062F" w:rsidRDefault="001B3A7E" w:rsidP="001B3A7E">
      <w:r w:rsidRPr="00EA062F">
        <w:rPr>
          <w:rStyle w:val="HideTWBExt"/>
        </w:rPr>
        <w:t>&lt;/Amend&gt;</w:t>
      </w:r>
    </w:p>
    <w:p w14:paraId="1491E7D6"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93</w:t>
      </w:r>
      <w:r w:rsidRPr="00EA062F">
        <w:rPr>
          <w:rStyle w:val="HideTWBExt"/>
        </w:rPr>
        <w:t>&lt;/NumAm&gt;</w:t>
      </w:r>
    </w:p>
    <w:p w14:paraId="3C77B0F8" w14:textId="77777777" w:rsidR="001B3A7E" w:rsidRPr="00EA062F" w:rsidRDefault="001B3A7E" w:rsidP="001B3A7E">
      <w:pPr>
        <w:pStyle w:val="NormalBold"/>
      </w:pPr>
      <w:r w:rsidRPr="00EA062F">
        <w:rPr>
          <w:rStyle w:val="HideTWBExt"/>
          <w:b w:val="0"/>
        </w:rPr>
        <w:t>&lt;RepeatBlock-By&gt;&lt;Members&gt;</w:t>
      </w:r>
      <w:r w:rsidRPr="00EA062F">
        <w:t>Regina Doherty</w:t>
      </w:r>
      <w:r w:rsidRPr="00EA062F">
        <w:rPr>
          <w:rStyle w:val="HideTWBExt"/>
          <w:b w:val="0"/>
        </w:rPr>
        <w:t>&lt;/Members&gt;</w:t>
      </w:r>
    </w:p>
    <w:p w14:paraId="56CCE4B9" w14:textId="77777777" w:rsidR="001B3A7E" w:rsidRPr="00EA062F" w:rsidRDefault="001B3A7E" w:rsidP="001B3A7E">
      <w:pPr>
        <w:pStyle w:val="NormalBold"/>
      </w:pPr>
      <w:r w:rsidRPr="00EA062F">
        <w:rPr>
          <w:rStyle w:val="HideTWBExt"/>
          <w:b w:val="0"/>
        </w:rPr>
        <w:t>&lt;/RepeatBlock-By&gt;</w:t>
      </w:r>
    </w:p>
    <w:p w14:paraId="0D6F63C1"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5528EBA" w14:textId="77777777" w:rsidR="001B3A7E" w:rsidRPr="00EA062F" w:rsidRDefault="001B3A7E" w:rsidP="001B3A7E">
      <w:pPr>
        <w:pStyle w:val="NormalBold"/>
      </w:pPr>
      <w:r w:rsidRPr="00EA062F">
        <w:rPr>
          <w:rStyle w:val="HideTWBExt"/>
        </w:rPr>
        <w:t>&lt;Article&gt;</w:t>
      </w:r>
      <w:r w:rsidRPr="00EA062F">
        <w:t>Considerando 25</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FA1D5EB" w14:textId="77777777" w:rsidTr="001E2123">
        <w:trPr>
          <w:trHeight w:hRule="exact" w:val="240"/>
          <w:jc w:val="center"/>
        </w:trPr>
        <w:tc>
          <w:tcPr>
            <w:tcW w:w="9752" w:type="dxa"/>
            <w:gridSpan w:val="2"/>
            <w:tcBorders>
              <w:top w:val="nil"/>
              <w:left w:val="nil"/>
              <w:bottom w:val="nil"/>
              <w:right w:val="nil"/>
            </w:tcBorders>
          </w:tcPr>
          <w:p w14:paraId="4B3A1E1B" w14:textId="77777777" w:rsidR="001B3A7E" w:rsidRPr="00EA062F" w:rsidRDefault="001B3A7E" w:rsidP="001E2123"/>
        </w:tc>
      </w:tr>
      <w:tr w:rsidR="001B3A7E" w:rsidRPr="00EA062F" w14:paraId="7118D19E" w14:textId="77777777" w:rsidTr="001E2123">
        <w:trPr>
          <w:trHeight w:val="240"/>
          <w:jc w:val="center"/>
        </w:trPr>
        <w:tc>
          <w:tcPr>
            <w:tcW w:w="4876" w:type="dxa"/>
            <w:tcBorders>
              <w:top w:val="nil"/>
              <w:left w:val="nil"/>
              <w:bottom w:val="nil"/>
              <w:right w:val="nil"/>
            </w:tcBorders>
          </w:tcPr>
          <w:p w14:paraId="4E983F42"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41BFAB3B" w14:textId="77777777" w:rsidR="001B3A7E" w:rsidRPr="00EA062F" w:rsidRDefault="001B3A7E" w:rsidP="001E2123">
            <w:pPr>
              <w:pStyle w:val="AmColumnHeading"/>
            </w:pPr>
            <w:r w:rsidRPr="00EA062F">
              <w:t>Alteração</w:t>
            </w:r>
          </w:p>
        </w:tc>
      </w:tr>
      <w:tr w:rsidR="001B3A7E" w:rsidRPr="00EA062F" w14:paraId="1B6FA09F" w14:textId="77777777" w:rsidTr="001E2123">
        <w:trPr>
          <w:jc w:val="center"/>
        </w:trPr>
        <w:tc>
          <w:tcPr>
            <w:tcW w:w="4876" w:type="dxa"/>
            <w:tcBorders>
              <w:top w:val="nil"/>
              <w:left w:val="nil"/>
              <w:bottom w:val="nil"/>
              <w:right w:val="nil"/>
            </w:tcBorders>
          </w:tcPr>
          <w:p w14:paraId="602E9CC6" w14:textId="77777777" w:rsidR="001B3A7E" w:rsidRPr="00EA062F" w:rsidRDefault="001B3A7E" w:rsidP="001E2123">
            <w:pPr>
              <w:pStyle w:val="Normal6a"/>
            </w:pPr>
            <w:r w:rsidRPr="00EA062F">
              <w:rPr>
                <w:b/>
                <w:i/>
              </w:rPr>
              <w:t>(25)</w:t>
            </w:r>
            <w:r w:rsidRPr="00EA062F">
              <w:tab/>
            </w:r>
            <w:r w:rsidRPr="00EA062F">
              <w:rPr>
                <w:b/>
                <w:i/>
              </w:rPr>
              <w:t>A fim de reforçar o cumprimento do Regulamento (UE) 2017/2402 e aumentar a sua eficácia, o âmbito dos poderes sancionatórios previstos no artigo 32.º desse regulamento deve ser alargado de modo a incluir explicitamente as infrações às obrigações em matéria de diligência devida. Os investidores institucionais são fundamentais para garantir a solidez e a transparência do mercado de titularização, ao exercerem a devida diligência antes e durante o período das suas posições em risco. A fim de assegurar a aplicação coerente, em toda a União, desses requisitos em matéria de diligência devida, importa especificar que o incumprimento desses requisitos deve estar sujeito a medidas corretivas e sanções administrativas por parte das autoridades competentes.</w:t>
            </w:r>
          </w:p>
        </w:tc>
        <w:tc>
          <w:tcPr>
            <w:tcW w:w="4876" w:type="dxa"/>
            <w:tcBorders>
              <w:top w:val="nil"/>
              <w:left w:val="nil"/>
              <w:bottom w:val="nil"/>
              <w:right w:val="nil"/>
            </w:tcBorders>
          </w:tcPr>
          <w:p w14:paraId="774133DD" w14:textId="77777777" w:rsidR="001B3A7E" w:rsidRPr="00EA062F" w:rsidRDefault="001B3A7E" w:rsidP="001E2123">
            <w:pPr>
              <w:pStyle w:val="Normal6a"/>
            </w:pPr>
            <w:r w:rsidRPr="00EA062F">
              <w:rPr>
                <w:b/>
                <w:i/>
              </w:rPr>
              <w:t>Suprimido</w:t>
            </w:r>
          </w:p>
        </w:tc>
      </w:tr>
    </w:tbl>
    <w:p w14:paraId="2471A6A4"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712A1DE" w14:textId="77777777" w:rsidR="001B3A7E" w:rsidRPr="00EA062F" w:rsidRDefault="001B3A7E" w:rsidP="001B3A7E">
      <w:r w:rsidRPr="00EA062F">
        <w:rPr>
          <w:rStyle w:val="HideTWBExt"/>
        </w:rPr>
        <w:t>&lt;/Amend&gt;</w:t>
      </w:r>
    </w:p>
    <w:p w14:paraId="5883713F"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94</w:t>
      </w:r>
      <w:r w:rsidRPr="00EA062F">
        <w:rPr>
          <w:rStyle w:val="HideTWBExt"/>
        </w:rPr>
        <w:t>&lt;/NumAm&gt;</w:t>
      </w:r>
    </w:p>
    <w:p w14:paraId="459C6BA8" w14:textId="77777777" w:rsidR="001B3A7E" w:rsidRPr="00EA062F" w:rsidRDefault="001B3A7E" w:rsidP="001B3A7E">
      <w:pPr>
        <w:pStyle w:val="NormalBold"/>
      </w:pPr>
      <w:r w:rsidRPr="00EA062F">
        <w:rPr>
          <w:rStyle w:val="HideTWBExt"/>
          <w:b w:val="0"/>
        </w:rPr>
        <w:t>&lt;RepeatBlock-By&gt;&lt;Members&gt;</w:t>
      </w:r>
      <w:r w:rsidRPr="00EA062F">
        <w:t>Christophe Gomart</w:t>
      </w:r>
      <w:r w:rsidRPr="00EA062F">
        <w:rPr>
          <w:rStyle w:val="HideTWBExt"/>
          <w:b w:val="0"/>
        </w:rPr>
        <w:t>&lt;/Members&gt;</w:t>
      </w:r>
    </w:p>
    <w:p w14:paraId="1CDAF77B" w14:textId="77777777" w:rsidR="001B3A7E" w:rsidRPr="00EA062F" w:rsidRDefault="001B3A7E" w:rsidP="001B3A7E">
      <w:pPr>
        <w:pStyle w:val="NormalBold"/>
      </w:pPr>
      <w:r w:rsidRPr="00EA062F">
        <w:rPr>
          <w:rStyle w:val="HideTWBExt"/>
          <w:b w:val="0"/>
        </w:rPr>
        <w:t>&lt;/RepeatBlock-By&gt;</w:t>
      </w:r>
    </w:p>
    <w:p w14:paraId="1754EF4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06CE045" w14:textId="77777777" w:rsidR="001B3A7E" w:rsidRPr="00EA062F" w:rsidRDefault="001B3A7E" w:rsidP="001B3A7E">
      <w:pPr>
        <w:pStyle w:val="NormalBold"/>
      </w:pPr>
      <w:r w:rsidRPr="00EA062F">
        <w:rPr>
          <w:rStyle w:val="HideTWBExt"/>
        </w:rPr>
        <w:t>&lt;Article&gt;</w:t>
      </w:r>
      <w:r w:rsidRPr="00EA062F">
        <w:t>Considerando 25</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A8C6678" w14:textId="77777777" w:rsidTr="001E2123">
        <w:trPr>
          <w:trHeight w:hRule="exact" w:val="240"/>
          <w:jc w:val="center"/>
        </w:trPr>
        <w:tc>
          <w:tcPr>
            <w:tcW w:w="9752" w:type="dxa"/>
            <w:gridSpan w:val="2"/>
            <w:tcBorders>
              <w:top w:val="nil"/>
              <w:left w:val="nil"/>
              <w:bottom w:val="nil"/>
              <w:right w:val="nil"/>
            </w:tcBorders>
          </w:tcPr>
          <w:p w14:paraId="5BE4909B" w14:textId="77777777" w:rsidR="001B3A7E" w:rsidRPr="00EA062F" w:rsidRDefault="001B3A7E" w:rsidP="001E2123"/>
        </w:tc>
      </w:tr>
      <w:tr w:rsidR="001B3A7E" w:rsidRPr="00EA062F" w14:paraId="52B896A1" w14:textId="77777777" w:rsidTr="001E2123">
        <w:trPr>
          <w:trHeight w:val="240"/>
          <w:jc w:val="center"/>
        </w:trPr>
        <w:tc>
          <w:tcPr>
            <w:tcW w:w="4876" w:type="dxa"/>
            <w:tcBorders>
              <w:top w:val="nil"/>
              <w:left w:val="nil"/>
              <w:bottom w:val="nil"/>
              <w:right w:val="nil"/>
            </w:tcBorders>
          </w:tcPr>
          <w:p w14:paraId="2743F378"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4E00F51" w14:textId="77777777" w:rsidR="001B3A7E" w:rsidRPr="00EA062F" w:rsidRDefault="001B3A7E" w:rsidP="001E2123">
            <w:pPr>
              <w:pStyle w:val="AmColumnHeading"/>
            </w:pPr>
            <w:r w:rsidRPr="00EA062F">
              <w:t>Alteração</w:t>
            </w:r>
          </w:p>
        </w:tc>
      </w:tr>
      <w:tr w:rsidR="001B3A7E" w:rsidRPr="00EA062F" w14:paraId="4A6F5EA3" w14:textId="77777777" w:rsidTr="001E2123">
        <w:trPr>
          <w:jc w:val="center"/>
        </w:trPr>
        <w:tc>
          <w:tcPr>
            <w:tcW w:w="4876" w:type="dxa"/>
            <w:tcBorders>
              <w:top w:val="nil"/>
              <w:left w:val="nil"/>
              <w:bottom w:val="nil"/>
              <w:right w:val="nil"/>
            </w:tcBorders>
          </w:tcPr>
          <w:p w14:paraId="0E77703D" w14:textId="77777777" w:rsidR="001B3A7E" w:rsidRPr="00EA062F" w:rsidRDefault="001B3A7E" w:rsidP="001E2123">
            <w:pPr>
              <w:pStyle w:val="Normal6a"/>
            </w:pPr>
            <w:r w:rsidRPr="00EA062F">
              <w:rPr>
                <w:b/>
                <w:i/>
              </w:rPr>
              <w:t>(25)</w:t>
            </w:r>
            <w:r w:rsidRPr="00EA062F">
              <w:tab/>
            </w:r>
            <w:r w:rsidRPr="00EA062F">
              <w:rPr>
                <w:b/>
                <w:i/>
              </w:rPr>
              <w:t>A fim de reforçar o cumprimento do Regulamento (UE) 2017/2402 e aumentar a sua eficácia, o âmbito dos poderes sancionatórios previstos no artigo 32.º desse regulamento deve ser alargado de modo a incluir explicitamente as infrações às obrigações em matéria de diligência devida. Os investidores institucionais são fundamentais para garantir a solidez e a transparência do mercado de titularização, ao exercerem a devida diligência antes e durante o período das suas posições em risco. A fim de assegurar a aplicação coerente, em toda a União, desses requisitos em matéria de diligência devida, importa especificar que o incumprimento desses requisitos deve estar sujeito a medidas corretivas e sanções administrativas por parte das autoridades competentes.</w:t>
            </w:r>
          </w:p>
        </w:tc>
        <w:tc>
          <w:tcPr>
            <w:tcW w:w="4876" w:type="dxa"/>
            <w:tcBorders>
              <w:top w:val="nil"/>
              <w:left w:val="nil"/>
              <w:bottom w:val="nil"/>
              <w:right w:val="nil"/>
            </w:tcBorders>
          </w:tcPr>
          <w:p w14:paraId="17198E28" w14:textId="77777777" w:rsidR="001B3A7E" w:rsidRPr="00EA062F" w:rsidRDefault="001B3A7E" w:rsidP="001E2123">
            <w:pPr>
              <w:pStyle w:val="Normal6a"/>
            </w:pPr>
            <w:r w:rsidRPr="00EA062F">
              <w:rPr>
                <w:b/>
                <w:i/>
              </w:rPr>
              <w:t>Suprimido</w:t>
            </w:r>
          </w:p>
        </w:tc>
      </w:tr>
    </w:tbl>
    <w:p w14:paraId="2D8E5F58"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9EC7B6D"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1047D0E1" w14:textId="77777777" w:rsidR="001B3A7E" w:rsidRPr="00EA062F" w:rsidRDefault="001B3A7E" w:rsidP="001B3A7E">
      <w:pPr>
        <w:pStyle w:val="AmJustText"/>
      </w:pPr>
      <w:r w:rsidRPr="00EA062F">
        <w:t>A Comissão propõe um novo regime de sanções específico para os investidores que não cumpram as obrigações de verificação necessárias, com coimas até 10 % do seu volume de negócios. Este novo regime poderia ter um efeito dissuasor e contrariar o objetivo pretendido de impulsionar o mercado de titularização. Recomendamos que não se introduza um novo regime de sanções associado às obrigações de transparência e que se faça referência aos regimes de sanções setoriais existentes (o RRFP para as instituições bancárias, a Diretiva Solvência II para as seguradoras, o OICVM e o GFIA para os gestores de ativos e fundos de investimento).</w:t>
      </w:r>
    </w:p>
    <w:p w14:paraId="2E24F7C5" w14:textId="77777777" w:rsidR="001B3A7E" w:rsidRPr="00EA062F" w:rsidRDefault="001B3A7E" w:rsidP="001B3A7E">
      <w:r w:rsidRPr="00EA062F">
        <w:rPr>
          <w:rStyle w:val="HideTWBExt"/>
        </w:rPr>
        <w:t>&lt;/Amend&gt;</w:t>
      </w:r>
    </w:p>
    <w:p w14:paraId="3CFB43B2"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95</w:t>
      </w:r>
      <w:r w:rsidRPr="00EA062F">
        <w:rPr>
          <w:rStyle w:val="HideTWBExt"/>
        </w:rPr>
        <w:t>&lt;/NumAm&gt;</w:t>
      </w:r>
    </w:p>
    <w:p w14:paraId="0E60E2AD" w14:textId="77777777" w:rsidR="001B3A7E" w:rsidRPr="00EA062F" w:rsidRDefault="001B3A7E" w:rsidP="001B3A7E">
      <w:pPr>
        <w:pStyle w:val="NormalBold"/>
      </w:pPr>
      <w:r w:rsidRPr="00EA062F">
        <w:rPr>
          <w:rStyle w:val="HideTWBExt"/>
          <w:b w:val="0"/>
        </w:rPr>
        <w:t>&lt;RepeatBlock-By&gt;&lt;Members&gt;</w:t>
      </w:r>
      <w:r w:rsidRPr="00EA062F">
        <w:t>Markus Ferber</w:t>
      </w:r>
      <w:r w:rsidRPr="00EA062F">
        <w:rPr>
          <w:rStyle w:val="HideTWBExt"/>
          <w:b w:val="0"/>
        </w:rPr>
        <w:t>&lt;/Members&gt;</w:t>
      </w:r>
    </w:p>
    <w:p w14:paraId="35E4C69D" w14:textId="77777777" w:rsidR="001B3A7E" w:rsidRPr="00EA062F" w:rsidRDefault="001B3A7E" w:rsidP="001B3A7E">
      <w:pPr>
        <w:pStyle w:val="NormalBold"/>
      </w:pPr>
      <w:r w:rsidRPr="00EA062F">
        <w:rPr>
          <w:rStyle w:val="HideTWBExt"/>
          <w:b w:val="0"/>
        </w:rPr>
        <w:t>&lt;/RepeatBlock-By&gt;</w:t>
      </w:r>
    </w:p>
    <w:p w14:paraId="24A43E9E"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4C02F51C" w14:textId="77777777" w:rsidR="001B3A7E" w:rsidRPr="00EA062F" w:rsidRDefault="001B3A7E" w:rsidP="001B3A7E">
      <w:pPr>
        <w:pStyle w:val="NormalBold"/>
      </w:pPr>
      <w:r w:rsidRPr="00EA062F">
        <w:rPr>
          <w:rStyle w:val="HideTWBExt"/>
        </w:rPr>
        <w:t>&lt;Article&gt;</w:t>
      </w:r>
      <w:r w:rsidRPr="00EA062F">
        <w:t>Considerando 25</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1F1C9FA" w14:textId="77777777" w:rsidTr="001E2123">
        <w:trPr>
          <w:trHeight w:hRule="exact" w:val="240"/>
          <w:jc w:val="center"/>
        </w:trPr>
        <w:tc>
          <w:tcPr>
            <w:tcW w:w="9752" w:type="dxa"/>
            <w:gridSpan w:val="2"/>
            <w:tcBorders>
              <w:top w:val="nil"/>
              <w:left w:val="nil"/>
              <w:bottom w:val="nil"/>
              <w:right w:val="nil"/>
            </w:tcBorders>
          </w:tcPr>
          <w:p w14:paraId="2882187A" w14:textId="77777777" w:rsidR="001B3A7E" w:rsidRPr="00EA062F" w:rsidRDefault="001B3A7E" w:rsidP="001E2123"/>
        </w:tc>
      </w:tr>
      <w:tr w:rsidR="001B3A7E" w:rsidRPr="00EA062F" w14:paraId="65BDDA9A" w14:textId="77777777" w:rsidTr="001E2123">
        <w:trPr>
          <w:trHeight w:val="240"/>
          <w:jc w:val="center"/>
        </w:trPr>
        <w:tc>
          <w:tcPr>
            <w:tcW w:w="4876" w:type="dxa"/>
            <w:tcBorders>
              <w:top w:val="nil"/>
              <w:left w:val="nil"/>
              <w:bottom w:val="nil"/>
              <w:right w:val="nil"/>
            </w:tcBorders>
          </w:tcPr>
          <w:p w14:paraId="53DE4480"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10F6C3AF" w14:textId="77777777" w:rsidR="001B3A7E" w:rsidRPr="00EA062F" w:rsidRDefault="001B3A7E" w:rsidP="001E2123">
            <w:pPr>
              <w:pStyle w:val="AmColumnHeading"/>
            </w:pPr>
            <w:r w:rsidRPr="00EA062F">
              <w:t>Alteração</w:t>
            </w:r>
          </w:p>
        </w:tc>
      </w:tr>
      <w:tr w:rsidR="001B3A7E" w:rsidRPr="00EA062F" w14:paraId="277D84E3" w14:textId="77777777" w:rsidTr="001E2123">
        <w:trPr>
          <w:jc w:val="center"/>
        </w:trPr>
        <w:tc>
          <w:tcPr>
            <w:tcW w:w="4876" w:type="dxa"/>
            <w:tcBorders>
              <w:top w:val="nil"/>
              <w:left w:val="nil"/>
              <w:bottom w:val="nil"/>
              <w:right w:val="nil"/>
            </w:tcBorders>
          </w:tcPr>
          <w:p w14:paraId="3F783178" w14:textId="77777777" w:rsidR="001B3A7E" w:rsidRPr="00EA062F" w:rsidRDefault="001B3A7E" w:rsidP="001E2123">
            <w:pPr>
              <w:pStyle w:val="Normal6a"/>
            </w:pPr>
            <w:r w:rsidRPr="00EA062F">
              <w:rPr>
                <w:b/>
                <w:i/>
              </w:rPr>
              <w:t>(25)</w:t>
            </w:r>
            <w:r w:rsidRPr="00EA062F">
              <w:tab/>
            </w:r>
            <w:r w:rsidRPr="00EA062F">
              <w:rPr>
                <w:b/>
                <w:i/>
              </w:rPr>
              <w:t>A fim de reforçar o cumprimento do Regulamento (UE) 2017/2402 e aumentar a sua eficácia, o âmbito dos poderes sancionatórios previstos no artigo 32.º desse regulamento deve ser alargado de modo a incluir explicitamente as infrações às obrigações em matéria de diligência devida. Os investidores institucionais são fundamentais para garantir a solidez e a transparência do mercado de titularização, ao exercerem a devida diligência antes e durante o período das suas posições em risco. A fim de assegurar a aplicação coerente, em toda a União, desses requisitos em matéria de diligência devida, importa especificar que o incumprimento desses requisitos deve estar sujeito a medidas corretivas e sanções administrativas por parte das autoridades competentes.</w:t>
            </w:r>
          </w:p>
        </w:tc>
        <w:tc>
          <w:tcPr>
            <w:tcW w:w="4876" w:type="dxa"/>
            <w:tcBorders>
              <w:top w:val="nil"/>
              <w:left w:val="nil"/>
              <w:bottom w:val="nil"/>
              <w:right w:val="nil"/>
            </w:tcBorders>
          </w:tcPr>
          <w:p w14:paraId="010E952D" w14:textId="77777777" w:rsidR="001B3A7E" w:rsidRPr="00EA062F" w:rsidRDefault="001B3A7E" w:rsidP="001E2123">
            <w:pPr>
              <w:pStyle w:val="Normal6a"/>
            </w:pPr>
            <w:r w:rsidRPr="00EA062F">
              <w:rPr>
                <w:b/>
                <w:i/>
              </w:rPr>
              <w:t>Suprimido</w:t>
            </w:r>
          </w:p>
        </w:tc>
      </w:tr>
    </w:tbl>
    <w:p w14:paraId="155FD262"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816B762"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3A85E828" w14:textId="77777777" w:rsidR="001B3A7E" w:rsidRPr="00EA062F" w:rsidRDefault="001B3A7E" w:rsidP="001B3A7E">
      <w:pPr>
        <w:pStyle w:val="AmJustText"/>
      </w:pPr>
      <w:r w:rsidRPr="00EA062F">
        <w:t>Os regimes de sanções existentes já são suficientemente abrangentes.</w:t>
      </w:r>
    </w:p>
    <w:p w14:paraId="3E28158B" w14:textId="77777777" w:rsidR="001B3A7E" w:rsidRPr="00EA062F" w:rsidRDefault="001B3A7E" w:rsidP="001B3A7E">
      <w:r w:rsidRPr="00EA062F">
        <w:rPr>
          <w:rStyle w:val="HideTWBExt"/>
        </w:rPr>
        <w:t>&lt;/Amend&gt;</w:t>
      </w:r>
    </w:p>
    <w:p w14:paraId="6368FE4B"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96</w:t>
      </w:r>
      <w:r w:rsidRPr="00EA062F">
        <w:rPr>
          <w:rStyle w:val="HideTWBExt"/>
        </w:rPr>
        <w:t>&lt;/NumAm&gt;</w:t>
      </w:r>
    </w:p>
    <w:p w14:paraId="4DF05FC8" w14:textId="77777777" w:rsidR="001B3A7E" w:rsidRPr="00EA062F" w:rsidRDefault="001B3A7E" w:rsidP="001B3A7E">
      <w:pPr>
        <w:pStyle w:val="NormalBold"/>
      </w:pPr>
      <w:r w:rsidRPr="00EA062F">
        <w:rPr>
          <w:rStyle w:val="HideTWBExt"/>
          <w:b w:val="0"/>
        </w:rPr>
        <w:t>&lt;RepeatBlock-By&gt;&lt;Members&gt;</w:t>
      </w:r>
      <w:r w:rsidRPr="00EA062F">
        <w:t>Markus Ferber</w:t>
      </w:r>
      <w:r w:rsidRPr="00EA062F">
        <w:rPr>
          <w:rStyle w:val="HideTWBExt"/>
          <w:b w:val="0"/>
        </w:rPr>
        <w:t>&lt;/Members&gt;</w:t>
      </w:r>
    </w:p>
    <w:p w14:paraId="19976203" w14:textId="77777777" w:rsidR="001B3A7E" w:rsidRPr="00EA062F" w:rsidRDefault="001B3A7E" w:rsidP="001B3A7E">
      <w:pPr>
        <w:pStyle w:val="NormalBold"/>
      </w:pPr>
      <w:r w:rsidRPr="00EA062F">
        <w:rPr>
          <w:rStyle w:val="HideTWBExt"/>
          <w:b w:val="0"/>
        </w:rPr>
        <w:t>&lt;/RepeatBlock-By&gt;</w:t>
      </w:r>
    </w:p>
    <w:p w14:paraId="5F97C536"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C758454" w14:textId="77777777" w:rsidR="001B3A7E" w:rsidRPr="00EA062F" w:rsidRDefault="001B3A7E" w:rsidP="001B3A7E">
      <w:pPr>
        <w:pStyle w:val="NormalBold"/>
      </w:pPr>
      <w:r w:rsidRPr="00EA062F">
        <w:rPr>
          <w:rStyle w:val="HideTWBExt"/>
        </w:rPr>
        <w:t>&lt;Article&gt;</w:t>
      </w:r>
      <w:r w:rsidRPr="00EA062F">
        <w:t>Considerando 25</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293B302" w14:textId="77777777" w:rsidTr="001E2123">
        <w:trPr>
          <w:trHeight w:hRule="exact" w:val="240"/>
          <w:jc w:val="center"/>
        </w:trPr>
        <w:tc>
          <w:tcPr>
            <w:tcW w:w="9752" w:type="dxa"/>
            <w:gridSpan w:val="2"/>
            <w:tcBorders>
              <w:top w:val="nil"/>
              <w:left w:val="nil"/>
              <w:bottom w:val="nil"/>
              <w:right w:val="nil"/>
            </w:tcBorders>
          </w:tcPr>
          <w:p w14:paraId="236270F2" w14:textId="77777777" w:rsidR="001B3A7E" w:rsidRPr="00EA062F" w:rsidRDefault="001B3A7E" w:rsidP="001E2123"/>
        </w:tc>
      </w:tr>
      <w:tr w:rsidR="001B3A7E" w:rsidRPr="00EA062F" w14:paraId="34762FFC" w14:textId="77777777" w:rsidTr="001E2123">
        <w:trPr>
          <w:trHeight w:val="240"/>
          <w:jc w:val="center"/>
        </w:trPr>
        <w:tc>
          <w:tcPr>
            <w:tcW w:w="4876" w:type="dxa"/>
            <w:tcBorders>
              <w:top w:val="nil"/>
              <w:left w:val="nil"/>
              <w:bottom w:val="nil"/>
              <w:right w:val="nil"/>
            </w:tcBorders>
          </w:tcPr>
          <w:p w14:paraId="474704F4"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A95EB72" w14:textId="77777777" w:rsidR="001B3A7E" w:rsidRPr="00EA062F" w:rsidRDefault="001B3A7E" w:rsidP="001E2123">
            <w:pPr>
              <w:pStyle w:val="AmColumnHeading"/>
            </w:pPr>
            <w:r w:rsidRPr="00EA062F">
              <w:t>Alteração</w:t>
            </w:r>
          </w:p>
        </w:tc>
      </w:tr>
      <w:tr w:rsidR="001B3A7E" w:rsidRPr="00EA062F" w14:paraId="20C3F8F4" w14:textId="77777777" w:rsidTr="001E2123">
        <w:trPr>
          <w:jc w:val="center"/>
        </w:trPr>
        <w:tc>
          <w:tcPr>
            <w:tcW w:w="4876" w:type="dxa"/>
            <w:tcBorders>
              <w:top w:val="nil"/>
              <w:left w:val="nil"/>
              <w:bottom w:val="nil"/>
              <w:right w:val="nil"/>
            </w:tcBorders>
          </w:tcPr>
          <w:p w14:paraId="351B9989" w14:textId="77777777" w:rsidR="001B3A7E" w:rsidRPr="00EA062F" w:rsidRDefault="001B3A7E" w:rsidP="001E2123">
            <w:pPr>
              <w:pStyle w:val="Normal6a"/>
            </w:pPr>
            <w:r w:rsidRPr="00EA062F">
              <w:t>(25)</w:t>
            </w:r>
            <w:r w:rsidRPr="00EA062F">
              <w:tab/>
              <w:t xml:space="preserve">A fim de reforçar o cumprimento do Regulamento (UE) 2017/2402 e aumentar a sua eficácia, o âmbito dos poderes sancionatórios previstos no artigo 32.º desse regulamento deve ser alargado de modo a incluir explicitamente as infrações às obrigações em matéria de diligência devida. Os investidores institucionais são fundamentais para garantir a solidez e a transparência do mercado de titularização, ao exercerem a devida diligência antes e durante o período das suas posições em risco. </w:t>
            </w:r>
            <w:r w:rsidRPr="00EA062F">
              <w:rPr>
                <w:b/>
                <w:i/>
              </w:rPr>
              <w:t>A fim de assegurar a aplicação coerente, em toda a União, desses requisitos em matéria de diligência devida, importa especificar que o incumprimento desses requisitos deve estar sujeito a medidas corretivas e sanções administrativas por parte das autoridades competentes.</w:t>
            </w:r>
          </w:p>
        </w:tc>
        <w:tc>
          <w:tcPr>
            <w:tcW w:w="4876" w:type="dxa"/>
            <w:tcBorders>
              <w:top w:val="nil"/>
              <w:left w:val="nil"/>
              <w:bottom w:val="nil"/>
              <w:right w:val="nil"/>
            </w:tcBorders>
          </w:tcPr>
          <w:p w14:paraId="7EDDDF14" w14:textId="77777777" w:rsidR="001B3A7E" w:rsidRPr="00EA062F" w:rsidRDefault="001B3A7E" w:rsidP="001E2123">
            <w:pPr>
              <w:pStyle w:val="Normal6a"/>
            </w:pPr>
            <w:r w:rsidRPr="00EA062F">
              <w:t>(25)</w:t>
            </w:r>
            <w:r w:rsidRPr="00EA062F">
              <w:tab/>
              <w:t>A fim de reforçar o cumprimento do Regulamento (UE) 2017/2402 e aumentar a sua eficácia, o âmbito dos poderes sancionatórios previstos no artigo 32.º desse regulamento deve ser alargado de modo a incluir explicitamente as infrações às obrigações em matéria de diligência devida. Os investidores institucionais são fundamentais para garantir a solidez e a transparência do mercado de titularização, ao exercerem a devida diligência antes e durante o período das suas posições em risco. </w:t>
            </w:r>
          </w:p>
        </w:tc>
      </w:tr>
    </w:tbl>
    <w:p w14:paraId="193277B1"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0268CFB"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21FB3E32" w14:textId="6CA9DDBC" w:rsidR="001B3A7E" w:rsidRPr="00EA062F" w:rsidRDefault="001B3A7E" w:rsidP="001B3A7E">
      <w:pPr>
        <w:pStyle w:val="AmJustText"/>
      </w:pPr>
      <w:r w:rsidRPr="00EA062F">
        <w:t>Este requisito afigura</w:t>
      </w:r>
      <w:r w:rsidR="006F000D">
        <w:noBreakHyphen/>
      </w:r>
      <w:r w:rsidRPr="00EA062F">
        <w:t>se desproporcionado.</w:t>
      </w:r>
    </w:p>
    <w:p w14:paraId="3E8DC2CE" w14:textId="77777777" w:rsidR="001B3A7E" w:rsidRPr="00EA062F" w:rsidRDefault="001B3A7E" w:rsidP="001B3A7E">
      <w:r w:rsidRPr="00EA062F">
        <w:rPr>
          <w:rStyle w:val="HideTWBExt"/>
        </w:rPr>
        <w:t>&lt;/Amend&gt;</w:t>
      </w:r>
    </w:p>
    <w:p w14:paraId="4EC28E21"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97</w:t>
      </w:r>
      <w:r w:rsidRPr="00EA062F">
        <w:rPr>
          <w:rStyle w:val="HideTWBExt"/>
        </w:rPr>
        <w:t>&lt;/NumAm&gt;</w:t>
      </w:r>
    </w:p>
    <w:p w14:paraId="18D36E91" w14:textId="77777777" w:rsidR="001B3A7E" w:rsidRPr="00EA062F" w:rsidRDefault="001B3A7E" w:rsidP="001B3A7E">
      <w:pPr>
        <w:pStyle w:val="NormalBold"/>
      </w:pPr>
      <w:r w:rsidRPr="00EA062F">
        <w:rPr>
          <w:rStyle w:val="HideTWBExt"/>
          <w:b w:val="0"/>
        </w:rPr>
        <w:t>&lt;RepeatBlock-By&gt;&lt;Members&gt;</w:t>
      </w:r>
      <w:r w:rsidRPr="00EA062F">
        <w:t>Auke Zijlstra</w:t>
      </w:r>
      <w:r w:rsidRPr="00EA062F">
        <w:rPr>
          <w:rStyle w:val="HideTWBExt"/>
          <w:b w:val="0"/>
        </w:rPr>
        <w:t>&lt;/Members&gt;</w:t>
      </w:r>
    </w:p>
    <w:p w14:paraId="02457DB5" w14:textId="77777777" w:rsidR="001B3A7E" w:rsidRPr="00EA062F" w:rsidRDefault="001B3A7E" w:rsidP="001B3A7E">
      <w:pPr>
        <w:pStyle w:val="NormalBold"/>
      </w:pPr>
      <w:r w:rsidRPr="00EA062F">
        <w:rPr>
          <w:rStyle w:val="HideTWBExt"/>
          <w:b w:val="0"/>
        </w:rPr>
        <w:t>&lt;/RepeatBlock-By&gt;</w:t>
      </w:r>
    </w:p>
    <w:p w14:paraId="3EF431BD"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9250737" w14:textId="77777777" w:rsidR="001B3A7E" w:rsidRPr="00EA062F" w:rsidRDefault="001B3A7E" w:rsidP="001B3A7E">
      <w:pPr>
        <w:pStyle w:val="NormalBold"/>
      </w:pPr>
      <w:r w:rsidRPr="00EA062F">
        <w:rPr>
          <w:rStyle w:val="HideTWBExt"/>
        </w:rPr>
        <w:t>&lt;Article&gt;</w:t>
      </w:r>
      <w:r w:rsidRPr="00EA062F">
        <w:t>Considerando 26</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E581CA9" w14:textId="77777777" w:rsidTr="001E2123">
        <w:trPr>
          <w:trHeight w:hRule="exact" w:val="240"/>
          <w:jc w:val="center"/>
        </w:trPr>
        <w:tc>
          <w:tcPr>
            <w:tcW w:w="9752" w:type="dxa"/>
            <w:gridSpan w:val="2"/>
            <w:tcBorders>
              <w:top w:val="nil"/>
              <w:left w:val="nil"/>
              <w:bottom w:val="nil"/>
              <w:right w:val="nil"/>
            </w:tcBorders>
          </w:tcPr>
          <w:p w14:paraId="5C929482" w14:textId="77777777" w:rsidR="001B3A7E" w:rsidRPr="00EA062F" w:rsidRDefault="001B3A7E" w:rsidP="001E2123"/>
        </w:tc>
      </w:tr>
      <w:tr w:rsidR="001B3A7E" w:rsidRPr="00EA062F" w14:paraId="34D2CA68" w14:textId="77777777" w:rsidTr="001E2123">
        <w:trPr>
          <w:trHeight w:val="240"/>
          <w:jc w:val="center"/>
        </w:trPr>
        <w:tc>
          <w:tcPr>
            <w:tcW w:w="4876" w:type="dxa"/>
            <w:tcBorders>
              <w:top w:val="nil"/>
              <w:left w:val="nil"/>
              <w:bottom w:val="nil"/>
              <w:right w:val="nil"/>
            </w:tcBorders>
          </w:tcPr>
          <w:p w14:paraId="15506CA5"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4964A31F" w14:textId="77777777" w:rsidR="001B3A7E" w:rsidRPr="00EA062F" w:rsidRDefault="001B3A7E" w:rsidP="001E2123">
            <w:pPr>
              <w:pStyle w:val="AmColumnHeading"/>
            </w:pPr>
            <w:r w:rsidRPr="00EA062F">
              <w:t>Alteração</w:t>
            </w:r>
          </w:p>
        </w:tc>
      </w:tr>
      <w:tr w:rsidR="001B3A7E" w:rsidRPr="00EA062F" w14:paraId="49C6010F" w14:textId="77777777" w:rsidTr="001E2123">
        <w:trPr>
          <w:jc w:val="center"/>
        </w:trPr>
        <w:tc>
          <w:tcPr>
            <w:tcW w:w="4876" w:type="dxa"/>
            <w:tcBorders>
              <w:top w:val="nil"/>
              <w:left w:val="nil"/>
              <w:bottom w:val="nil"/>
              <w:right w:val="nil"/>
            </w:tcBorders>
          </w:tcPr>
          <w:p w14:paraId="15ABD213" w14:textId="77777777" w:rsidR="001B3A7E" w:rsidRPr="00EA062F" w:rsidRDefault="001B3A7E" w:rsidP="001E2123">
            <w:pPr>
              <w:pStyle w:val="Normal6a"/>
            </w:pPr>
            <w:r w:rsidRPr="00EA062F">
              <w:t>(26)</w:t>
            </w:r>
            <w:r w:rsidRPr="00EA062F">
              <w:tab/>
              <w:t xml:space="preserve">A promoção da </w:t>
            </w:r>
            <w:r w:rsidRPr="00EA062F">
              <w:rPr>
                <w:b/>
                <w:i/>
              </w:rPr>
              <w:t>convergência</w:t>
            </w:r>
            <w:r w:rsidRPr="00EA062F">
              <w:t xml:space="preserve"> no domínio da supervisão é essencial para o bom funcionamento e o desenvolvimento do mercado de titularização, que reúne um vasto leque de agentes económicos frequentemente sediados em diferentes jurisdições, mesmo numa única operação. A participação de várias autoridades competentes, combinada com a atual complexidade do processo de tomada de decisão, realça a necessidade de </w:t>
            </w:r>
            <w:r w:rsidRPr="00EA062F">
              <w:rPr>
                <w:b/>
                <w:i/>
              </w:rPr>
              <w:t>reforçar</w:t>
            </w:r>
            <w:r w:rsidRPr="00EA062F">
              <w:t xml:space="preserve"> a coordenação da supervisão. A simplificação e </w:t>
            </w:r>
            <w:r w:rsidRPr="00EA062F">
              <w:rPr>
                <w:b/>
                <w:i/>
              </w:rPr>
              <w:t>o reforço</w:t>
            </w:r>
            <w:r w:rsidRPr="00EA062F">
              <w:t xml:space="preserve"> dos quadros existentes para a coordenação da supervisão devem apoiar, sempre que possível, o objetivo mais amplo de simplificar a regulamentação e supervisão</w:t>
            </w:r>
            <w:r w:rsidRPr="00EA062F">
              <w:rPr>
                <w:b/>
                <w:i/>
              </w:rPr>
              <w:t>. É possível alcançar uma maior convergência</w:t>
            </w:r>
            <w:r w:rsidRPr="00EA062F">
              <w:t xml:space="preserve"> através de uma utilização mais eficiente e eficaz dos poderes atualmente atribuídos às ESA e às autoridades competentes</w:t>
            </w:r>
            <w:r w:rsidRPr="00EA062F">
              <w:rPr>
                <w:b/>
                <w:bCs/>
                <w:i/>
                <w:iCs/>
              </w:rPr>
              <w:t>,</w:t>
            </w:r>
            <w:r w:rsidRPr="00EA062F">
              <w:t xml:space="preserve"> </w:t>
            </w:r>
            <w:r w:rsidRPr="00EA062F">
              <w:rPr>
                <w:b/>
                <w:i/>
              </w:rPr>
              <w:t>bem como da atribuição de um papel mais proeminente à EBA, que deve assumir uma direção permanente das questões de coordenação da supervisão para o mercado de titularização na União</w:t>
            </w:r>
            <w:r w:rsidRPr="00EA062F">
              <w:t>.</w:t>
            </w:r>
          </w:p>
        </w:tc>
        <w:tc>
          <w:tcPr>
            <w:tcW w:w="4876" w:type="dxa"/>
            <w:tcBorders>
              <w:top w:val="nil"/>
              <w:left w:val="nil"/>
              <w:bottom w:val="nil"/>
              <w:right w:val="nil"/>
            </w:tcBorders>
          </w:tcPr>
          <w:p w14:paraId="7BA6D1A7" w14:textId="77777777" w:rsidR="001B3A7E" w:rsidRPr="00EA062F" w:rsidRDefault="001B3A7E" w:rsidP="001E2123">
            <w:pPr>
              <w:pStyle w:val="Normal6a"/>
            </w:pPr>
            <w:r w:rsidRPr="00EA062F">
              <w:t>(26)</w:t>
            </w:r>
            <w:r w:rsidRPr="00EA062F">
              <w:tab/>
              <w:t xml:space="preserve">A promoção da </w:t>
            </w:r>
            <w:r w:rsidRPr="00EA062F">
              <w:rPr>
                <w:b/>
                <w:i/>
              </w:rPr>
              <w:t>cooperação</w:t>
            </w:r>
            <w:r w:rsidRPr="00EA062F">
              <w:t xml:space="preserve"> no domínio da supervisão é essencial para o bom funcionamento e o desenvolvimento do mercado de titularização, que reúne um vasto leque de agentes económicos frequentemente sediados em diferentes jurisdições, mesmo numa única operação. A participação de várias autoridades competentes, combinada com a atual complexidade do processo de tomada de decisão, realça a necessidade de </w:t>
            </w:r>
            <w:r w:rsidRPr="00EA062F">
              <w:rPr>
                <w:b/>
                <w:i/>
              </w:rPr>
              <w:t>simplificar</w:t>
            </w:r>
            <w:r w:rsidRPr="00EA062F">
              <w:t xml:space="preserve"> a coordenação da supervisão. A simplificação e </w:t>
            </w:r>
            <w:r w:rsidRPr="00EA062F">
              <w:rPr>
                <w:b/>
                <w:i/>
              </w:rPr>
              <w:t>a racionalização</w:t>
            </w:r>
            <w:r w:rsidRPr="00EA062F">
              <w:t xml:space="preserve"> dos quadros existentes para a coordenação da supervisão devem apoiar, sempre que possível, o objetivo mais amplo de simplificar a regulamentação e supervisão</w:t>
            </w:r>
            <w:r w:rsidRPr="00EA062F">
              <w:rPr>
                <w:b/>
                <w:i/>
              </w:rPr>
              <w:t>,</w:t>
            </w:r>
            <w:r w:rsidRPr="00EA062F">
              <w:t xml:space="preserve"> através de uma utilização mais eficiente e eficaz dos poderes atualmente atribuídos às ESA e às autoridades competentes.</w:t>
            </w:r>
          </w:p>
        </w:tc>
      </w:tr>
    </w:tbl>
    <w:p w14:paraId="4C236CFF"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6195698"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151BC489" w14:textId="47BA892E" w:rsidR="001B3A7E" w:rsidRPr="00EA062F" w:rsidRDefault="001B3A7E" w:rsidP="001B3A7E">
      <w:pPr>
        <w:pStyle w:val="AmJustText"/>
      </w:pPr>
      <w:r w:rsidRPr="00EA062F">
        <w:t>A supervisão é mais eficaz em alguns Estados</w:t>
      </w:r>
      <w:r w:rsidR="006F000D">
        <w:noBreakHyphen/>
      </w:r>
      <w:r w:rsidRPr="00EA062F">
        <w:t>Membros do que noutros. É necessário incentivar as autoridades de supervisão mais fracas a alcançar o nível das restantes, em vez de penalizar as autoridades funcionais, retirando</w:t>
      </w:r>
      <w:r w:rsidR="006F000D">
        <w:noBreakHyphen/>
      </w:r>
      <w:r w:rsidRPr="00EA062F">
        <w:t>lhes competências devido a problemas verificados noutras autoridades de supervisão. Além disso, dada a concentração das titularizações num número limitado de Estados</w:t>
      </w:r>
      <w:r w:rsidR="006F000D">
        <w:noBreakHyphen/>
      </w:r>
      <w:r w:rsidRPr="00EA062F">
        <w:t>Membros, a convergência da supervisão a nível europeu é desproporcionada.</w:t>
      </w:r>
    </w:p>
    <w:p w14:paraId="654F81E7" w14:textId="77777777" w:rsidR="001B3A7E" w:rsidRPr="00EA062F" w:rsidRDefault="001B3A7E" w:rsidP="001B3A7E">
      <w:r w:rsidRPr="00EA062F">
        <w:rPr>
          <w:rStyle w:val="HideTWBExt"/>
        </w:rPr>
        <w:t>&lt;/Amend&gt;</w:t>
      </w:r>
    </w:p>
    <w:p w14:paraId="3043D817"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98</w:t>
      </w:r>
      <w:r w:rsidRPr="00EA062F">
        <w:rPr>
          <w:rStyle w:val="HideTWBExt"/>
        </w:rPr>
        <w:t>&lt;/NumAm&gt;</w:t>
      </w:r>
    </w:p>
    <w:p w14:paraId="35C5B5F6" w14:textId="77777777" w:rsidR="001B3A7E" w:rsidRPr="00EA062F" w:rsidRDefault="001B3A7E" w:rsidP="001B3A7E">
      <w:pPr>
        <w:pStyle w:val="NormalBold"/>
      </w:pPr>
      <w:r w:rsidRPr="00EA062F">
        <w:rPr>
          <w:rStyle w:val="HideTWBExt"/>
          <w:b w:val="0"/>
        </w:rPr>
        <w:t>&lt;RepeatBlock-By&gt;&lt;Members&gt;</w:t>
      </w:r>
      <w:r w:rsidRPr="00EA062F">
        <w:t>Auke Zijlstra</w:t>
      </w:r>
      <w:r w:rsidRPr="00EA062F">
        <w:rPr>
          <w:rStyle w:val="HideTWBExt"/>
          <w:b w:val="0"/>
        </w:rPr>
        <w:t>&lt;/Members&gt;</w:t>
      </w:r>
    </w:p>
    <w:p w14:paraId="7CE25C68" w14:textId="77777777" w:rsidR="001B3A7E" w:rsidRPr="00EA062F" w:rsidRDefault="001B3A7E" w:rsidP="001B3A7E">
      <w:pPr>
        <w:pStyle w:val="NormalBold"/>
      </w:pPr>
      <w:r w:rsidRPr="00EA062F">
        <w:rPr>
          <w:rStyle w:val="HideTWBExt"/>
          <w:b w:val="0"/>
        </w:rPr>
        <w:t>&lt;/RepeatBlock-By&gt;</w:t>
      </w:r>
    </w:p>
    <w:p w14:paraId="12FFEAE9"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7EE39A1F" w14:textId="77777777" w:rsidR="001B3A7E" w:rsidRPr="00EA062F" w:rsidRDefault="001B3A7E" w:rsidP="001B3A7E">
      <w:pPr>
        <w:pStyle w:val="NormalBold"/>
      </w:pPr>
      <w:r w:rsidRPr="00EA062F">
        <w:rPr>
          <w:rStyle w:val="HideTWBExt"/>
        </w:rPr>
        <w:t>&lt;Article&gt;</w:t>
      </w:r>
      <w:r w:rsidRPr="00EA062F">
        <w:t>Considerando 27</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FE4111D" w14:textId="77777777" w:rsidTr="001E2123">
        <w:trPr>
          <w:trHeight w:hRule="exact" w:val="240"/>
          <w:jc w:val="center"/>
        </w:trPr>
        <w:tc>
          <w:tcPr>
            <w:tcW w:w="9752" w:type="dxa"/>
            <w:gridSpan w:val="2"/>
            <w:tcBorders>
              <w:top w:val="nil"/>
              <w:left w:val="nil"/>
              <w:bottom w:val="nil"/>
              <w:right w:val="nil"/>
            </w:tcBorders>
          </w:tcPr>
          <w:p w14:paraId="7C9CA147" w14:textId="77777777" w:rsidR="001B3A7E" w:rsidRPr="00EA062F" w:rsidRDefault="001B3A7E" w:rsidP="001E2123"/>
        </w:tc>
      </w:tr>
      <w:tr w:rsidR="001B3A7E" w:rsidRPr="00EA062F" w14:paraId="08AA177D" w14:textId="77777777" w:rsidTr="001E2123">
        <w:trPr>
          <w:trHeight w:val="240"/>
          <w:jc w:val="center"/>
        </w:trPr>
        <w:tc>
          <w:tcPr>
            <w:tcW w:w="4876" w:type="dxa"/>
            <w:tcBorders>
              <w:top w:val="nil"/>
              <w:left w:val="nil"/>
              <w:bottom w:val="nil"/>
              <w:right w:val="nil"/>
            </w:tcBorders>
          </w:tcPr>
          <w:p w14:paraId="0B7143CE"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1342E724" w14:textId="77777777" w:rsidR="001B3A7E" w:rsidRPr="00EA062F" w:rsidRDefault="001B3A7E" w:rsidP="001E2123">
            <w:pPr>
              <w:pStyle w:val="AmColumnHeading"/>
            </w:pPr>
            <w:r w:rsidRPr="00EA062F">
              <w:t>Alteração</w:t>
            </w:r>
          </w:p>
        </w:tc>
      </w:tr>
      <w:tr w:rsidR="001B3A7E" w:rsidRPr="00EA062F" w14:paraId="579B934F" w14:textId="77777777" w:rsidTr="001E2123">
        <w:trPr>
          <w:jc w:val="center"/>
        </w:trPr>
        <w:tc>
          <w:tcPr>
            <w:tcW w:w="4876" w:type="dxa"/>
            <w:tcBorders>
              <w:top w:val="nil"/>
              <w:left w:val="nil"/>
              <w:bottom w:val="nil"/>
              <w:right w:val="nil"/>
            </w:tcBorders>
          </w:tcPr>
          <w:p w14:paraId="0053CDDC" w14:textId="18985F3F" w:rsidR="001B3A7E" w:rsidRPr="00EA062F" w:rsidRDefault="001B3A7E" w:rsidP="001E2123">
            <w:pPr>
              <w:pStyle w:val="Normal6a"/>
            </w:pPr>
            <w:r w:rsidRPr="00EA062F">
              <w:t>(27)</w:t>
            </w:r>
            <w:r w:rsidRPr="00EA062F">
              <w:tab/>
              <w:t>O Comité de Titularizações do Comité Conjunto, composto por autoridades de mercado e prudenciais competentes, deve centrar</w:t>
            </w:r>
            <w:r w:rsidR="006F000D">
              <w:noBreakHyphen/>
            </w:r>
            <w:r w:rsidRPr="00EA062F">
              <w:t xml:space="preserve">se nas questões decorrentes da supervisão e facilitar e promover a </w:t>
            </w:r>
            <w:r w:rsidRPr="00EA062F">
              <w:rPr>
                <w:b/>
                <w:i/>
              </w:rPr>
              <w:t>convergência da</w:t>
            </w:r>
            <w:r w:rsidRPr="00EA062F">
              <w:t xml:space="preserve"> supervisão através de práticas de supervisão comuns. </w:t>
            </w:r>
            <w:r w:rsidRPr="00EA062F">
              <w:rPr>
                <w:b/>
                <w:i/>
              </w:rPr>
              <w:t>O atual mandato do CTCC deve ser revisto, a fim de colocar a tónica na convergência da supervisão e nos trabalhos relacionados com o artigo 44.º do regulamento. O CTCC pode reunir</w:t>
            </w:r>
            <w:r w:rsidR="006F000D">
              <w:rPr>
                <w:b/>
                <w:i/>
              </w:rPr>
              <w:noBreakHyphen/>
            </w:r>
            <w:r w:rsidRPr="00EA062F">
              <w:rPr>
                <w:b/>
                <w:i/>
              </w:rPr>
              <w:t>se em diferentes formatos ou criar subgrupos para tarefas específicas de acordo com as questões a debater. A EBA deve assegurar, a título permanente, o secretariado do Comité de Titularizações do Comité Conjunto e um dos seus vice</w:t>
            </w:r>
            <w:r w:rsidR="006F000D">
              <w:rPr>
                <w:b/>
                <w:i/>
              </w:rPr>
              <w:noBreakHyphen/>
            </w:r>
            <w:r w:rsidRPr="00EA062F">
              <w:rPr>
                <w:b/>
                <w:i/>
              </w:rPr>
              <w:t>presidentes, que substituirá e apoiará o presidente no exercício das suas funções. O vice</w:t>
            </w:r>
            <w:r w:rsidR="006F000D">
              <w:rPr>
                <w:b/>
                <w:i/>
              </w:rPr>
              <w:noBreakHyphen/>
            </w:r>
            <w:r w:rsidRPr="00EA062F">
              <w:rPr>
                <w:b/>
                <w:i/>
              </w:rPr>
              <w:t>presidente deve desempenhar as funções de presidente na ausência deste, o que inclui as situações em que não há um presidente eleito. Os representantes das autoridades de mercado e prudenciais competentes participantes neste organismo devem possuir o nível adequado de conhecimentos e experiência nas matérias em debate. O acompanhamento regular da situação do mercado, a par da avaliação do quadro de supervisão da titularização na União através de relatórios de acompanhamento, da elaboração de orientações e de avaliações regulares entre pares, reforçaria ainda mais o quadro de supervisão, promovendo boas práticas (de supervisão).</w:t>
            </w:r>
          </w:p>
        </w:tc>
        <w:tc>
          <w:tcPr>
            <w:tcW w:w="4876" w:type="dxa"/>
            <w:tcBorders>
              <w:top w:val="nil"/>
              <w:left w:val="nil"/>
              <w:bottom w:val="nil"/>
              <w:right w:val="nil"/>
            </w:tcBorders>
          </w:tcPr>
          <w:p w14:paraId="2A0D3449" w14:textId="6BB91BA4" w:rsidR="001B3A7E" w:rsidRPr="00EA062F" w:rsidRDefault="001B3A7E" w:rsidP="001E2123">
            <w:pPr>
              <w:pStyle w:val="Normal6a"/>
            </w:pPr>
            <w:r w:rsidRPr="00EA062F">
              <w:t>(27)</w:t>
            </w:r>
            <w:r w:rsidRPr="00EA062F">
              <w:tab/>
              <w:t>O Comité de Titularizações do Comité Conjunto, composto por autoridades de mercado e prudenciais competentes, deve centrar</w:t>
            </w:r>
            <w:r w:rsidR="006F000D">
              <w:noBreakHyphen/>
            </w:r>
            <w:r w:rsidRPr="00EA062F">
              <w:t xml:space="preserve">se nas questões decorrentes da supervisão e facilitar e promover a </w:t>
            </w:r>
            <w:r w:rsidRPr="00EA062F">
              <w:rPr>
                <w:b/>
                <w:i/>
              </w:rPr>
              <w:t>cooperação em matéria de</w:t>
            </w:r>
            <w:r w:rsidRPr="00EA062F">
              <w:t xml:space="preserve"> supervisão através de práticas de supervisão comuns.</w:t>
            </w:r>
          </w:p>
        </w:tc>
      </w:tr>
    </w:tbl>
    <w:p w14:paraId="066F2E2C"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24AF3BF"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4075D535" w14:textId="0B991631" w:rsidR="001B3A7E" w:rsidRPr="00EA062F" w:rsidRDefault="001B3A7E" w:rsidP="001B3A7E">
      <w:pPr>
        <w:pStyle w:val="AmJustText"/>
      </w:pPr>
      <w:r w:rsidRPr="00EA062F">
        <w:t>A supervisão é mais eficaz em alguns Estados</w:t>
      </w:r>
      <w:r w:rsidR="006F000D">
        <w:noBreakHyphen/>
      </w:r>
      <w:r w:rsidRPr="00EA062F">
        <w:t>Membros do que noutros. É necessário incentivar as autoridades de supervisão mais fracas a alcançar o nível das restantes, em vez de penalizar as autoridades funcionais, retirando</w:t>
      </w:r>
      <w:r w:rsidR="006F000D">
        <w:noBreakHyphen/>
      </w:r>
      <w:r w:rsidRPr="00EA062F">
        <w:t>lhes competências devido a problemas verificados noutras autoridades de supervisão. Além disso, dada a concentração das titularizações num número limitado de Estados</w:t>
      </w:r>
      <w:r w:rsidR="006F000D">
        <w:noBreakHyphen/>
      </w:r>
      <w:r w:rsidRPr="00EA062F">
        <w:t>Membros, a convergência da supervisão a nível europeu é desproporcionada.</w:t>
      </w:r>
    </w:p>
    <w:p w14:paraId="03811E9C" w14:textId="77777777" w:rsidR="001B3A7E" w:rsidRPr="00EA062F" w:rsidRDefault="001B3A7E" w:rsidP="001B3A7E">
      <w:r w:rsidRPr="00EA062F">
        <w:rPr>
          <w:rStyle w:val="HideTWBExt"/>
        </w:rPr>
        <w:t>&lt;/Amend&gt;</w:t>
      </w:r>
    </w:p>
    <w:p w14:paraId="3C7C07C3"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99</w:t>
      </w:r>
      <w:r w:rsidRPr="00EA062F">
        <w:rPr>
          <w:rStyle w:val="HideTWBExt"/>
        </w:rPr>
        <w:t>&lt;/NumAm&gt;</w:t>
      </w:r>
    </w:p>
    <w:p w14:paraId="7D42A325" w14:textId="77777777" w:rsidR="001B3A7E" w:rsidRPr="00EA062F" w:rsidRDefault="001B3A7E" w:rsidP="001B3A7E">
      <w:pPr>
        <w:pStyle w:val="NormalBold"/>
      </w:pPr>
      <w:r w:rsidRPr="00EA062F">
        <w:rPr>
          <w:rStyle w:val="HideTWBExt"/>
          <w:b w:val="0"/>
        </w:rPr>
        <w:t>&lt;RepeatBlock-By&gt;&lt;Members&gt;</w:t>
      </w:r>
      <w:r w:rsidRPr="00EA062F">
        <w:t>Tomáš Kubín</w:t>
      </w:r>
      <w:r w:rsidRPr="00EA062F">
        <w:rPr>
          <w:rStyle w:val="HideTWBExt"/>
          <w:b w:val="0"/>
        </w:rPr>
        <w:t>&lt;/Members&gt;</w:t>
      </w:r>
    </w:p>
    <w:p w14:paraId="0079C472" w14:textId="77777777" w:rsidR="001B3A7E" w:rsidRPr="00EA062F" w:rsidRDefault="001B3A7E" w:rsidP="001B3A7E">
      <w:pPr>
        <w:pStyle w:val="NormalBold"/>
      </w:pPr>
      <w:r w:rsidRPr="00EA062F">
        <w:rPr>
          <w:rStyle w:val="HideTWBExt"/>
          <w:b w:val="0"/>
        </w:rPr>
        <w:t>&lt;/RepeatBlock-By&gt;</w:t>
      </w:r>
    </w:p>
    <w:p w14:paraId="5A720295"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2D9FEAC" w14:textId="77777777" w:rsidR="001B3A7E" w:rsidRPr="00EA062F" w:rsidRDefault="001B3A7E" w:rsidP="001B3A7E">
      <w:pPr>
        <w:pStyle w:val="NormalBold"/>
      </w:pPr>
      <w:r w:rsidRPr="00EA062F">
        <w:rPr>
          <w:rStyle w:val="HideTWBExt"/>
        </w:rPr>
        <w:t>&lt;Article&gt;</w:t>
      </w:r>
      <w:r w:rsidRPr="00EA062F">
        <w:t>Considerando 29</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444E7AD" w14:textId="77777777" w:rsidTr="001E2123">
        <w:trPr>
          <w:trHeight w:hRule="exact" w:val="240"/>
          <w:jc w:val="center"/>
        </w:trPr>
        <w:tc>
          <w:tcPr>
            <w:tcW w:w="9752" w:type="dxa"/>
            <w:gridSpan w:val="2"/>
            <w:tcBorders>
              <w:top w:val="nil"/>
              <w:left w:val="nil"/>
              <w:bottom w:val="nil"/>
              <w:right w:val="nil"/>
            </w:tcBorders>
          </w:tcPr>
          <w:p w14:paraId="600BEB0B" w14:textId="77777777" w:rsidR="001B3A7E" w:rsidRPr="00EA062F" w:rsidRDefault="001B3A7E" w:rsidP="001E2123"/>
        </w:tc>
      </w:tr>
      <w:tr w:rsidR="001B3A7E" w:rsidRPr="00EA062F" w14:paraId="312BBDB5" w14:textId="77777777" w:rsidTr="001E2123">
        <w:trPr>
          <w:trHeight w:val="240"/>
          <w:jc w:val="center"/>
        </w:trPr>
        <w:tc>
          <w:tcPr>
            <w:tcW w:w="4876" w:type="dxa"/>
            <w:tcBorders>
              <w:top w:val="nil"/>
              <w:left w:val="nil"/>
              <w:bottom w:val="nil"/>
              <w:right w:val="nil"/>
            </w:tcBorders>
          </w:tcPr>
          <w:p w14:paraId="2278BA28"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C8A5000" w14:textId="77777777" w:rsidR="001B3A7E" w:rsidRPr="00EA062F" w:rsidRDefault="001B3A7E" w:rsidP="001E2123">
            <w:pPr>
              <w:pStyle w:val="AmColumnHeading"/>
            </w:pPr>
            <w:r w:rsidRPr="00EA062F">
              <w:t>Alteração</w:t>
            </w:r>
          </w:p>
        </w:tc>
      </w:tr>
      <w:tr w:rsidR="001B3A7E" w:rsidRPr="00EA062F" w14:paraId="54593D5E" w14:textId="77777777" w:rsidTr="001E2123">
        <w:trPr>
          <w:jc w:val="center"/>
        </w:trPr>
        <w:tc>
          <w:tcPr>
            <w:tcW w:w="4876" w:type="dxa"/>
            <w:tcBorders>
              <w:top w:val="nil"/>
              <w:left w:val="nil"/>
              <w:bottom w:val="nil"/>
              <w:right w:val="nil"/>
            </w:tcBorders>
          </w:tcPr>
          <w:p w14:paraId="76199AF3" w14:textId="77777777" w:rsidR="001B3A7E" w:rsidRPr="00EA062F" w:rsidRDefault="001B3A7E" w:rsidP="001E2123">
            <w:pPr>
              <w:pStyle w:val="Normal6a"/>
            </w:pPr>
            <w:r w:rsidRPr="00EA062F">
              <w:rPr>
                <w:b/>
                <w:i/>
              </w:rPr>
              <w:t>(29)</w:t>
            </w:r>
            <w:r w:rsidRPr="00EA062F">
              <w:tab/>
            </w:r>
            <w:r w:rsidRPr="00EA062F">
              <w:rPr>
                <w:b/>
                <w:i/>
              </w:rPr>
              <w:t>No caso das titularizações transfronteiriças, a designação de uma autoridade de supervisão principal simplificaria a supervisão do cumprimento do Regulamento (UE) 2017/2402 e asseguraria a coerência e uma melhor coordenação entre as diferentes autoridades competentes. A autoridade de supervisão principal deve ser uma das autoridades competentes das entidades envolvidas na transação, sendo a decisão tomada pelas autoridades competentes em causa. Em caso de diferendos, a questão deve ser tratada ao nível do Comité de Titularizações do Comité Conjunto. Sempre que uma nova operação envolva entidades supervisionadas pelas mesmas autoridades competentes, a autoridade principal anteriormente designada pode manter esse papel.</w:t>
            </w:r>
          </w:p>
        </w:tc>
        <w:tc>
          <w:tcPr>
            <w:tcW w:w="4876" w:type="dxa"/>
            <w:tcBorders>
              <w:top w:val="nil"/>
              <w:left w:val="nil"/>
              <w:bottom w:val="nil"/>
              <w:right w:val="nil"/>
            </w:tcBorders>
          </w:tcPr>
          <w:p w14:paraId="4F5A4015" w14:textId="77777777" w:rsidR="001B3A7E" w:rsidRPr="00EA062F" w:rsidRDefault="001B3A7E" w:rsidP="001E2123">
            <w:pPr>
              <w:pStyle w:val="Normal6a"/>
            </w:pPr>
            <w:r w:rsidRPr="00EA062F">
              <w:rPr>
                <w:b/>
                <w:i/>
              </w:rPr>
              <w:t>Suprimido</w:t>
            </w:r>
          </w:p>
        </w:tc>
      </w:tr>
    </w:tbl>
    <w:p w14:paraId="7E9433E2"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6976528" w14:textId="77777777" w:rsidR="001B3A7E" w:rsidRPr="00EA062F" w:rsidRDefault="001B3A7E" w:rsidP="001B3A7E">
      <w:r w:rsidRPr="00EA062F">
        <w:rPr>
          <w:rStyle w:val="HideTWBExt"/>
        </w:rPr>
        <w:t>&lt;/Amend&gt;</w:t>
      </w:r>
    </w:p>
    <w:p w14:paraId="19816F7E"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100</w:t>
      </w:r>
      <w:r w:rsidRPr="00EA062F">
        <w:rPr>
          <w:rStyle w:val="HideTWBExt"/>
        </w:rPr>
        <w:t>&lt;/NumAm&gt;</w:t>
      </w:r>
    </w:p>
    <w:p w14:paraId="159EE794" w14:textId="77777777" w:rsidR="001B3A7E" w:rsidRPr="00EA062F" w:rsidRDefault="001B3A7E" w:rsidP="001B3A7E">
      <w:pPr>
        <w:pStyle w:val="NormalBold"/>
      </w:pPr>
      <w:r w:rsidRPr="00EA062F">
        <w:rPr>
          <w:rStyle w:val="HideTWBExt"/>
          <w:b w:val="0"/>
        </w:rPr>
        <w:t>&lt;RepeatBlock-By&gt;&lt;Members&gt;</w:t>
      </w:r>
      <w:r w:rsidRPr="00EA062F">
        <w:t>Auke Zijlstra, Pierre Pimpie</w:t>
      </w:r>
      <w:r w:rsidRPr="00EA062F">
        <w:rPr>
          <w:rStyle w:val="HideTWBExt"/>
          <w:b w:val="0"/>
        </w:rPr>
        <w:t>&lt;/Members&gt;</w:t>
      </w:r>
    </w:p>
    <w:p w14:paraId="0C26D217" w14:textId="77777777" w:rsidR="001B3A7E" w:rsidRPr="00EA062F" w:rsidRDefault="001B3A7E" w:rsidP="001B3A7E">
      <w:pPr>
        <w:pStyle w:val="NormalBold"/>
      </w:pPr>
      <w:r w:rsidRPr="00EA062F">
        <w:rPr>
          <w:rStyle w:val="HideTWBExt"/>
          <w:b w:val="0"/>
        </w:rPr>
        <w:t>&lt;/RepeatBlock-By&gt;</w:t>
      </w:r>
    </w:p>
    <w:p w14:paraId="48566E1C"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6CAF307" w14:textId="77777777" w:rsidR="001B3A7E" w:rsidRPr="00EA062F" w:rsidRDefault="001B3A7E" w:rsidP="001B3A7E">
      <w:pPr>
        <w:pStyle w:val="NormalBold"/>
      </w:pPr>
      <w:r w:rsidRPr="00EA062F">
        <w:rPr>
          <w:rStyle w:val="HideTWBExt"/>
        </w:rPr>
        <w:t>&lt;Article&gt;</w:t>
      </w:r>
      <w:r w:rsidRPr="00EA062F">
        <w:t>Considerando 29</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3EF9E19" w14:textId="77777777" w:rsidTr="001E2123">
        <w:trPr>
          <w:trHeight w:hRule="exact" w:val="240"/>
          <w:jc w:val="center"/>
        </w:trPr>
        <w:tc>
          <w:tcPr>
            <w:tcW w:w="9752" w:type="dxa"/>
            <w:gridSpan w:val="2"/>
            <w:tcBorders>
              <w:top w:val="nil"/>
              <w:left w:val="nil"/>
              <w:bottom w:val="nil"/>
              <w:right w:val="nil"/>
            </w:tcBorders>
          </w:tcPr>
          <w:p w14:paraId="22DA18A1" w14:textId="77777777" w:rsidR="001B3A7E" w:rsidRPr="00EA062F" w:rsidRDefault="001B3A7E" w:rsidP="001E2123"/>
        </w:tc>
      </w:tr>
      <w:tr w:rsidR="001B3A7E" w:rsidRPr="00EA062F" w14:paraId="3DECC07F" w14:textId="77777777" w:rsidTr="001E2123">
        <w:trPr>
          <w:trHeight w:val="240"/>
          <w:jc w:val="center"/>
        </w:trPr>
        <w:tc>
          <w:tcPr>
            <w:tcW w:w="4876" w:type="dxa"/>
            <w:tcBorders>
              <w:top w:val="nil"/>
              <w:left w:val="nil"/>
              <w:bottom w:val="nil"/>
              <w:right w:val="nil"/>
            </w:tcBorders>
          </w:tcPr>
          <w:p w14:paraId="3A90F51B"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6617E659" w14:textId="77777777" w:rsidR="001B3A7E" w:rsidRPr="00EA062F" w:rsidRDefault="001B3A7E" w:rsidP="001E2123">
            <w:pPr>
              <w:pStyle w:val="AmColumnHeading"/>
            </w:pPr>
            <w:r w:rsidRPr="00EA062F">
              <w:t>Alteração</w:t>
            </w:r>
          </w:p>
        </w:tc>
      </w:tr>
      <w:tr w:rsidR="001B3A7E" w:rsidRPr="00EA062F" w14:paraId="34E108BF" w14:textId="77777777" w:rsidTr="001E2123">
        <w:trPr>
          <w:jc w:val="center"/>
        </w:trPr>
        <w:tc>
          <w:tcPr>
            <w:tcW w:w="4876" w:type="dxa"/>
            <w:tcBorders>
              <w:top w:val="nil"/>
              <w:left w:val="nil"/>
              <w:bottom w:val="nil"/>
              <w:right w:val="nil"/>
            </w:tcBorders>
          </w:tcPr>
          <w:p w14:paraId="3EA18BA6" w14:textId="77777777" w:rsidR="001B3A7E" w:rsidRPr="00EA062F" w:rsidRDefault="001B3A7E" w:rsidP="001E2123">
            <w:pPr>
              <w:pStyle w:val="Normal6a"/>
            </w:pPr>
            <w:r w:rsidRPr="00EA062F">
              <w:rPr>
                <w:b/>
                <w:i/>
              </w:rPr>
              <w:t>(29)</w:t>
            </w:r>
            <w:r w:rsidRPr="00EA062F">
              <w:tab/>
            </w:r>
            <w:r w:rsidRPr="00EA062F">
              <w:rPr>
                <w:b/>
                <w:i/>
              </w:rPr>
              <w:t>No caso das titularizações transfronteiriças, a designação de uma autoridade de supervisão principal simplificaria a supervisão do cumprimento do Regulamento (UE) 2017/2402 e asseguraria a coerência e uma melhor coordenação entre as diferentes autoridades competentes. A autoridade de supervisão principal deve ser uma das autoridades competentes das entidades envolvidas na transação, sendo a decisão tomada pelas autoridades competentes em causa. Em caso de diferendos, a questão deve ser tratada ao nível do Comité de Titularizações do Comité Conjunto. Sempre que uma nova operação envolva entidades supervisionadas pelas mesmas autoridades competentes, a autoridade principal anteriormente designada pode manter esse papel.</w:t>
            </w:r>
          </w:p>
        </w:tc>
        <w:tc>
          <w:tcPr>
            <w:tcW w:w="4876" w:type="dxa"/>
            <w:tcBorders>
              <w:top w:val="nil"/>
              <w:left w:val="nil"/>
              <w:bottom w:val="nil"/>
              <w:right w:val="nil"/>
            </w:tcBorders>
          </w:tcPr>
          <w:p w14:paraId="56772C08" w14:textId="77777777" w:rsidR="001B3A7E" w:rsidRPr="00EA062F" w:rsidRDefault="001B3A7E" w:rsidP="001E2123">
            <w:pPr>
              <w:pStyle w:val="Normal6a"/>
            </w:pPr>
            <w:r w:rsidRPr="00EA062F">
              <w:rPr>
                <w:b/>
                <w:i/>
              </w:rPr>
              <w:t>Suprimido</w:t>
            </w:r>
          </w:p>
        </w:tc>
      </w:tr>
    </w:tbl>
    <w:p w14:paraId="3819590F"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F7A6DD7" w14:textId="77777777" w:rsidR="001B3A7E" w:rsidRPr="00EA062F" w:rsidRDefault="001B3A7E" w:rsidP="001B3A7E">
      <w:r w:rsidRPr="00EA062F">
        <w:rPr>
          <w:rStyle w:val="HideTWBExt"/>
        </w:rPr>
        <w:t>&lt;/Amend&gt;</w:t>
      </w:r>
    </w:p>
    <w:p w14:paraId="24F33275"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101</w:t>
      </w:r>
      <w:r w:rsidRPr="00EA062F">
        <w:rPr>
          <w:rStyle w:val="HideTWBExt"/>
        </w:rPr>
        <w:t>&lt;/NumAm&gt;</w:t>
      </w:r>
    </w:p>
    <w:p w14:paraId="20E38261"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530D8ED7" w14:textId="77777777" w:rsidR="001B3A7E" w:rsidRPr="00EA062F" w:rsidRDefault="001B3A7E" w:rsidP="001B3A7E">
      <w:pPr>
        <w:pStyle w:val="NormalBold"/>
      </w:pPr>
      <w:r w:rsidRPr="00EA062F">
        <w:rPr>
          <w:rStyle w:val="HideTWBExt"/>
          <w:b w:val="0"/>
        </w:rPr>
        <w:t>&lt;/RepeatBlock-By&gt;</w:t>
      </w:r>
    </w:p>
    <w:p w14:paraId="4A2DB282"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6260E5A" w14:textId="76E489C7" w:rsidR="001B3A7E" w:rsidRPr="00EA062F" w:rsidRDefault="001B3A7E" w:rsidP="001B3A7E">
      <w:pPr>
        <w:pStyle w:val="NormalBold"/>
      </w:pPr>
      <w:r w:rsidRPr="00EA062F">
        <w:rPr>
          <w:rStyle w:val="HideTWBExt"/>
        </w:rPr>
        <w:t>&lt;Article&gt;</w:t>
      </w:r>
      <w:r w:rsidRPr="00EA062F">
        <w:t>Considerando 29</w:t>
      </w:r>
      <w:r w:rsidR="006F000D">
        <w:noBreakHyphen/>
      </w:r>
      <w:r w:rsidRPr="00EA062F">
        <w:t>A (novo)</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9C4BFEC" w14:textId="77777777" w:rsidTr="001E2123">
        <w:trPr>
          <w:trHeight w:hRule="exact" w:val="240"/>
          <w:jc w:val="center"/>
        </w:trPr>
        <w:tc>
          <w:tcPr>
            <w:tcW w:w="9752" w:type="dxa"/>
            <w:gridSpan w:val="2"/>
            <w:tcBorders>
              <w:top w:val="nil"/>
              <w:left w:val="nil"/>
              <w:bottom w:val="nil"/>
              <w:right w:val="nil"/>
            </w:tcBorders>
          </w:tcPr>
          <w:p w14:paraId="0D016678" w14:textId="77777777" w:rsidR="001B3A7E" w:rsidRPr="00EA062F" w:rsidRDefault="001B3A7E" w:rsidP="001E2123"/>
        </w:tc>
      </w:tr>
      <w:tr w:rsidR="001B3A7E" w:rsidRPr="00EA062F" w14:paraId="65E4E4A8" w14:textId="77777777" w:rsidTr="001E2123">
        <w:trPr>
          <w:trHeight w:val="240"/>
          <w:jc w:val="center"/>
        </w:trPr>
        <w:tc>
          <w:tcPr>
            <w:tcW w:w="4876" w:type="dxa"/>
            <w:tcBorders>
              <w:top w:val="nil"/>
              <w:left w:val="nil"/>
              <w:bottom w:val="nil"/>
              <w:right w:val="nil"/>
            </w:tcBorders>
          </w:tcPr>
          <w:p w14:paraId="5C03684C"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9C501DB" w14:textId="77777777" w:rsidR="001B3A7E" w:rsidRPr="00EA062F" w:rsidRDefault="001B3A7E" w:rsidP="001E2123">
            <w:pPr>
              <w:pStyle w:val="AmColumnHeading"/>
            </w:pPr>
            <w:r w:rsidRPr="00EA062F">
              <w:t>Alteração</w:t>
            </w:r>
          </w:p>
        </w:tc>
      </w:tr>
      <w:tr w:rsidR="001B3A7E" w:rsidRPr="00EA062F" w14:paraId="5116A4DF" w14:textId="77777777" w:rsidTr="001E2123">
        <w:trPr>
          <w:jc w:val="center"/>
        </w:trPr>
        <w:tc>
          <w:tcPr>
            <w:tcW w:w="4876" w:type="dxa"/>
            <w:tcBorders>
              <w:top w:val="nil"/>
              <w:left w:val="nil"/>
              <w:bottom w:val="nil"/>
              <w:right w:val="nil"/>
            </w:tcBorders>
          </w:tcPr>
          <w:p w14:paraId="1924E06B" w14:textId="77777777" w:rsidR="001B3A7E" w:rsidRPr="00EA062F" w:rsidRDefault="001B3A7E" w:rsidP="001E2123">
            <w:pPr>
              <w:pStyle w:val="Normal6a"/>
            </w:pPr>
          </w:p>
        </w:tc>
        <w:tc>
          <w:tcPr>
            <w:tcW w:w="4876" w:type="dxa"/>
            <w:tcBorders>
              <w:top w:val="nil"/>
              <w:left w:val="nil"/>
              <w:bottom w:val="nil"/>
              <w:right w:val="nil"/>
            </w:tcBorders>
          </w:tcPr>
          <w:p w14:paraId="36C2251D" w14:textId="225C3A73" w:rsidR="001B3A7E" w:rsidRPr="00EA062F" w:rsidRDefault="001B3A7E" w:rsidP="001E2123">
            <w:pPr>
              <w:pStyle w:val="Normal6a"/>
            </w:pPr>
            <w:r w:rsidRPr="00EA062F">
              <w:rPr>
                <w:b/>
                <w:i/>
              </w:rPr>
              <w:t>(29</w:t>
            </w:r>
            <w:r w:rsidR="006F000D">
              <w:rPr>
                <w:b/>
                <w:i/>
              </w:rPr>
              <w:noBreakHyphen/>
            </w:r>
            <w:r w:rsidRPr="00EA062F">
              <w:rPr>
                <w:b/>
                <w:i/>
              </w:rPr>
              <w:t>A)</w:t>
            </w:r>
            <w:r w:rsidRPr="00EA062F">
              <w:tab/>
            </w:r>
            <w:r w:rsidRPr="00EA062F">
              <w:rPr>
                <w:b/>
                <w:i/>
              </w:rPr>
              <w:t>Em consonância com os objetivos da Comissão Europeia de simplificação, redução dos encargos com a comunicação de informações, garantia de uma supervisão coerente e eficaz em toda a União e promoção da agenda da União da Poupança e dos Investimentos, a ESMA deve ser designada como autoridade competente para supervisionar o cumprimento dos artigos 18.º a 27.º do presente regulamento pelos cedentes, patrocinadoras e EOET, a fim de assegurar uma supervisão e execução coerentes a nível da União. Para a ESMA desempenhar essa função, devem ser</w:t>
            </w:r>
            <w:r w:rsidR="006F000D">
              <w:rPr>
                <w:b/>
                <w:i/>
              </w:rPr>
              <w:noBreakHyphen/>
            </w:r>
            <w:r w:rsidRPr="00EA062F">
              <w:rPr>
                <w:b/>
                <w:i/>
              </w:rPr>
              <w:t>lhe conferidos os poderes de investigação e execução necessários, incluindo a capacidade de solicitar informações, realizar inspeções no local e impor medidas e sanções administrativas, se for caso disso.</w:t>
            </w:r>
          </w:p>
        </w:tc>
      </w:tr>
    </w:tbl>
    <w:p w14:paraId="6CBFE8F5"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958F911" w14:textId="77777777" w:rsidR="001B3A7E" w:rsidRPr="00EA062F" w:rsidRDefault="001B3A7E" w:rsidP="001B3A7E">
      <w:r w:rsidRPr="00EA062F">
        <w:rPr>
          <w:rStyle w:val="HideTWBExt"/>
        </w:rPr>
        <w:t>&lt;/Amend&gt;</w:t>
      </w:r>
    </w:p>
    <w:p w14:paraId="7B391AC7"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102</w:t>
      </w:r>
      <w:r w:rsidRPr="00EA062F">
        <w:rPr>
          <w:rStyle w:val="HideTWBExt"/>
        </w:rPr>
        <w:t>&lt;/NumAm&gt;</w:t>
      </w:r>
    </w:p>
    <w:p w14:paraId="58C542D8" w14:textId="40918AEB"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w:t>
      </w:r>
      <w:r w:rsidRPr="00EA062F">
        <w:rPr>
          <w:rStyle w:val="HideTWBExt"/>
          <w:b w:val="0"/>
        </w:rPr>
        <w:t>&lt;/Members&gt;</w:t>
      </w:r>
    </w:p>
    <w:p w14:paraId="22A250BB" w14:textId="77777777" w:rsidR="001B3A7E" w:rsidRPr="00EA062F" w:rsidRDefault="001B3A7E" w:rsidP="001B3A7E">
      <w:pPr>
        <w:pStyle w:val="NormalBold"/>
      </w:pPr>
      <w:r w:rsidRPr="00EA062F">
        <w:rPr>
          <w:rStyle w:val="HideTWBExt"/>
          <w:b w:val="0"/>
        </w:rPr>
        <w:t>&lt;/RepeatBlock-By&gt;</w:t>
      </w:r>
    </w:p>
    <w:p w14:paraId="47FFDDDD"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DEF4F83" w14:textId="3ACADE2F" w:rsidR="001B3A7E" w:rsidRPr="00EA062F" w:rsidRDefault="001B3A7E" w:rsidP="001B3A7E">
      <w:pPr>
        <w:pStyle w:val="NormalBold"/>
      </w:pPr>
      <w:r w:rsidRPr="00EA062F">
        <w:rPr>
          <w:rStyle w:val="HideTWBExt"/>
        </w:rPr>
        <w:t>&lt;Article&gt;</w:t>
      </w:r>
      <w:r w:rsidRPr="00EA062F">
        <w:t>Considerando 29</w:t>
      </w:r>
      <w:r w:rsidR="006F000D">
        <w:noBreakHyphen/>
      </w:r>
      <w:r w:rsidRPr="00EA062F">
        <w:t>A (novo)</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572BA03" w14:textId="77777777" w:rsidTr="001E2123">
        <w:trPr>
          <w:trHeight w:hRule="exact" w:val="240"/>
          <w:jc w:val="center"/>
        </w:trPr>
        <w:tc>
          <w:tcPr>
            <w:tcW w:w="9752" w:type="dxa"/>
            <w:gridSpan w:val="2"/>
            <w:tcBorders>
              <w:top w:val="nil"/>
              <w:left w:val="nil"/>
              <w:bottom w:val="nil"/>
              <w:right w:val="nil"/>
            </w:tcBorders>
          </w:tcPr>
          <w:p w14:paraId="20CA2178" w14:textId="77777777" w:rsidR="001B3A7E" w:rsidRPr="00EA062F" w:rsidRDefault="001B3A7E" w:rsidP="001E2123"/>
        </w:tc>
      </w:tr>
      <w:tr w:rsidR="001B3A7E" w:rsidRPr="00EA062F" w14:paraId="1820EDAB" w14:textId="77777777" w:rsidTr="001E2123">
        <w:trPr>
          <w:trHeight w:val="240"/>
          <w:jc w:val="center"/>
        </w:trPr>
        <w:tc>
          <w:tcPr>
            <w:tcW w:w="4876" w:type="dxa"/>
            <w:tcBorders>
              <w:top w:val="nil"/>
              <w:left w:val="nil"/>
              <w:bottom w:val="nil"/>
              <w:right w:val="nil"/>
            </w:tcBorders>
          </w:tcPr>
          <w:p w14:paraId="1D56A829"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07DE0AC" w14:textId="77777777" w:rsidR="001B3A7E" w:rsidRPr="00EA062F" w:rsidRDefault="001B3A7E" w:rsidP="001E2123">
            <w:pPr>
              <w:pStyle w:val="AmColumnHeading"/>
            </w:pPr>
            <w:r w:rsidRPr="00EA062F">
              <w:t>Alteração</w:t>
            </w:r>
          </w:p>
        </w:tc>
      </w:tr>
      <w:tr w:rsidR="001B3A7E" w:rsidRPr="00EA062F" w14:paraId="0A4212BC" w14:textId="77777777" w:rsidTr="001E2123">
        <w:trPr>
          <w:jc w:val="center"/>
        </w:trPr>
        <w:tc>
          <w:tcPr>
            <w:tcW w:w="4876" w:type="dxa"/>
            <w:tcBorders>
              <w:top w:val="nil"/>
              <w:left w:val="nil"/>
              <w:bottom w:val="nil"/>
              <w:right w:val="nil"/>
            </w:tcBorders>
          </w:tcPr>
          <w:p w14:paraId="424A8207" w14:textId="77777777" w:rsidR="001B3A7E" w:rsidRPr="00EA062F" w:rsidRDefault="001B3A7E" w:rsidP="001E2123">
            <w:pPr>
              <w:pStyle w:val="Normal6a"/>
            </w:pPr>
          </w:p>
        </w:tc>
        <w:tc>
          <w:tcPr>
            <w:tcW w:w="4876" w:type="dxa"/>
            <w:tcBorders>
              <w:top w:val="nil"/>
              <w:left w:val="nil"/>
              <w:bottom w:val="nil"/>
              <w:right w:val="nil"/>
            </w:tcBorders>
          </w:tcPr>
          <w:p w14:paraId="3F6B1644" w14:textId="7625480A" w:rsidR="001B3A7E" w:rsidRPr="00EA062F" w:rsidRDefault="001B3A7E" w:rsidP="001E2123">
            <w:pPr>
              <w:pStyle w:val="Normal6a"/>
            </w:pPr>
            <w:r w:rsidRPr="00EA062F">
              <w:rPr>
                <w:b/>
                <w:i/>
              </w:rPr>
              <w:t>(29</w:t>
            </w:r>
            <w:r w:rsidR="006F000D">
              <w:rPr>
                <w:b/>
                <w:i/>
              </w:rPr>
              <w:noBreakHyphen/>
            </w:r>
            <w:r w:rsidRPr="00EA062F">
              <w:rPr>
                <w:b/>
                <w:i/>
              </w:rPr>
              <w:t>A)</w:t>
            </w:r>
            <w:r w:rsidRPr="00EA062F">
              <w:tab/>
            </w:r>
            <w:r w:rsidRPr="00EA062F">
              <w:rPr>
                <w:b/>
                <w:i/>
              </w:rPr>
              <w:t>Em consonância com os objetivos da Comissão Europeia de simplificação, redução dos encargos com a comunicação de informações, garantia de uma supervisão coerente e eficaz em toda a União e promoção da agenda da União da Poupança e dos Investimentos, a ESMA deve ser designada como autoridade competente para supervisionar o cumprimento dos artigos 18.º a 27.º do presente regulamento pelos cedentes, patrocinadoras e EOET, a fim de assegurar uma supervisão e execução coerentes a nível da União.</w:t>
            </w:r>
          </w:p>
        </w:tc>
      </w:tr>
    </w:tbl>
    <w:p w14:paraId="23D57C95"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0192224" w14:textId="77777777" w:rsidR="001B3A7E" w:rsidRPr="00EA062F" w:rsidRDefault="001B3A7E" w:rsidP="001B3A7E">
      <w:r w:rsidRPr="00EA062F">
        <w:rPr>
          <w:rStyle w:val="HideTWBExt"/>
        </w:rPr>
        <w:t>&lt;/Amend&gt;</w:t>
      </w:r>
    </w:p>
    <w:p w14:paraId="02DAA2B4"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103</w:t>
      </w:r>
      <w:r w:rsidRPr="00EA062F">
        <w:rPr>
          <w:rStyle w:val="HideTWBExt"/>
        </w:rPr>
        <w:t>&lt;/NumAm&gt;</w:t>
      </w:r>
    </w:p>
    <w:p w14:paraId="18A0897E" w14:textId="16769CFA"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w:t>
      </w:r>
      <w:r w:rsidRPr="00EA062F">
        <w:rPr>
          <w:rStyle w:val="HideTWBExt"/>
          <w:b w:val="0"/>
        </w:rPr>
        <w:t>&lt;/Members&gt;</w:t>
      </w:r>
    </w:p>
    <w:p w14:paraId="61C75FCB" w14:textId="77777777" w:rsidR="001B3A7E" w:rsidRPr="00EA062F" w:rsidRDefault="001B3A7E" w:rsidP="001B3A7E">
      <w:pPr>
        <w:pStyle w:val="NormalBold"/>
      </w:pPr>
      <w:r w:rsidRPr="00EA062F">
        <w:rPr>
          <w:rStyle w:val="HideTWBExt"/>
          <w:b w:val="0"/>
        </w:rPr>
        <w:t>&lt;/RepeatBlock-By&gt;</w:t>
      </w:r>
    </w:p>
    <w:p w14:paraId="38B2E85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4288BD54" w14:textId="080205F7" w:rsidR="001B3A7E" w:rsidRPr="00EA062F" w:rsidRDefault="001B3A7E" w:rsidP="001B3A7E">
      <w:pPr>
        <w:pStyle w:val="NormalBold"/>
      </w:pPr>
      <w:r w:rsidRPr="00EA062F">
        <w:rPr>
          <w:rStyle w:val="HideTWBExt"/>
        </w:rPr>
        <w:t>&lt;Article&gt;</w:t>
      </w:r>
      <w:r w:rsidRPr="00EA062F">
        <w:t>Considerando 29</w:t>
      </w:r>
      <w:r w:rsidR="006F000D">
        <w:noBreakHyphen/>
      </w:r>
      <w:r w:rsidRPr="00EA062F">
        <w:t>B (novo)</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0672C80" w14:textId="77777777" w:rsidTr="001E2123">
        <w:trPr>
          <w:trHeight w:hRule="exact" w:val="240"/>
          <w:jc w:val="center"/>
        </w:trPr>
        <w:tc>
          <w:tcPr>
            <w:tcW w:w="9752" w:type="dxa"/>
            <w:gridSpan w:val="2"/>
            <w:tcBorders>
              <w:top w:val="nil"/>
              <w:left w:val="nil"/>
              <w:bottom w:val="nil"/>
              <w:right w:val="nil"/>
            </w:tcBorders>
          </w:tcPr>
          <w:p w14:paraId="12D42A4B" w14:textId="77777777" w:rsidR="001B3A7E" w:rsidRPr="00EA062F" w:rsidRDefault="001B3A7E" w:rsidP="001E2123"/>
        </w:tc>
      </w:tr>
      <w:tr w:rsidR="001B3A7E" w:rsidRPr="00EA062F" w14:paraId="1091A042" w14:textId="77777777" w:rsidTr="001E2123">
        <w:trPr>
          <w:trHeight w:val="240"/>
          <w:jc w:val="center"/>
        </w:trPr>
        <w:tc>
          <w:tcPr>
            <w:tcW w:w="4876" w:type="dxa"/>
            <w:tcBorders>
              <w:top w:val="nil"/>
              <w:left w:val="nil"/>
              <w:bottom w:val="nil"/>
              <w:right w:val="nil"/>
            </w:tcBorders>
          </w:tcPr>
          <w:p w14:paraId="41231F9D"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B80A046" w14:textId="77777777" w:rsidR="001B3A7E" w:rsidRPr="00EA062F" w:rsidRDefault="001B3A7E" w:rsidP="001E2123">
            <w:pPr>
              <w:pStyle w:val="AmColumnHeading"/>
            </w:pPr>
            <w:r w:rsidRPr="00EA062F">
              <w:t>Alteração</w:t>
            </w:r>
          </w:p>
        </w:tc>
      </w:tr>
      <w:tr w:rsidR="001B3A7E" w:rsidRPr="00EA062F" w14:paraId="40ADAAA5" w14:textId="77777777" w:rsidTr="001E2123">
        <w:trPr>
          <w:jc w:val="center"/>
        </w:trPr>
        <w:tc>
          <w:tcPr>
            <w:tcW w:w="4876" w:type="dxa"/>
            <w:tcBorders>
              <w:top w:val="nil"/>
              <w:left w:val="nil"/>
              <w:bottom w:val="nil"/>
              <w:right w:val="nil"/>
            </w:tcBorders>
          </w:tcPr>
          <w:p w14:paraId="3DBDBD26" w14:textId="77777777" w:rsidR="001B3A7E" w:rsidRPr="00EA062F" w:rsidRDefault="001B3A7E" w:rsidP="001E2123">
            <w:pPr>
              <w:pStyle w:val="Normal6a"/>
            </w:pPr>
          </w:p>
        </w:tc>
        <w:tc>
          <w:tcPr>
            <w:tcW w:w="4876" w:type="dxa"/>
            <w:tcBorders>
              <w:top w:val="nil"/>
              <w:left w:val="nil"/>
              <w:bottom w:val="nil"/>
              <w:right w:val="nil"/>
            </w:tcBorders>
          </w:tcPr>
          <w:p w14:paraId="330E24FC" w14:textId="2AFF14BB" w:rsidR="001B3A7E" w:rsidRPr="00EA062F" w:rsidRDefault="001B3A7E" w:rsidP="001E2123">
            <w:pPr>
              <w:pStyle w:val="Normal6a"/>
            </w:pPr>
            <w:r w:rsidRPr="00EA062F">
              <w:rPr>
                <w:b/>
                <w:i/>
              </w:rPr>
              <w:t>(29</w:t>
            </w:r>
            <w:r w:rsidR="006F000D">
              <w:rPr>
                <w:b/>
                <w:i/>
              </w:rPr>
              <w:noBreakHyphen/>
            </w:r>
            <w:r w:rsidRPr="00EA062F">
              <w:rPr>
                <w:b/>
                <w:i/>
              </w:rPr>
              <w:t>B)</w:t>
            </w:r>
            <w:r w:rsidRPr="00EA062F">
              <w:tab/>
            </w:r>
            <w:r w:rsidRPr="00EA062F">
              <w:rPr>
                <w:b/>
                <w:i/>
              </w:rPr>
              <w:t>A fim de reforçar a confiança dos investidores, é igualmente adequado conferir à ESMA uma competência geral para o registo e a supervisão contínua dos verificadores terceiros na União. A entrega à ESMA da responsabilidade exclusiva nesta matéria deverá assegurar condições de concorrência equitativas em termos de requisitos de registo e supervisão permanente, bem como eliminar o risco de arbitragem regulamentar nos Estados</w:t>
            </w:r>
            <w:r w:rsidR="006F000D">
              <w:rPr>
                <w:b/>
                <w:i/>
              </w:rPr>
              <w:noBreakHyphen/>
            </w:r>
            <w:r w:rsidRPr="00EA062F">
              <w:rPr>
                <w:b/>
                <w:i/>
              </w:rPr>
              <w:t>Membros. Ao mesmo tempo, essa responsabilidade exclusiva deverá otimizar a afetação dos recursos de supervisão a nível da União, fazendo assim da ESMA o centro de conhecimentos especializados e reforçando a eficiência da supervisão.</w:t>
            </w:r>
          </w:p>
        </w:tc>
      </w:tr>
    </w:tbl>
    <w:p w14:paraId="61784046"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D46B071" w14:textId="77777777" w:rsidR="001B3A7E" w:rsidRPr="00EA062F" w:rsidRDefault="001B3A7E" w:rsidP="001B3A7E">
      <w:r w:rsidRPr="00EA062F">
        <w:rPr>
          <w:rStyle w:val="HideTWBExt"/>
        </w:rPr>
        <w:t>&lt;/Amend&gt;</w:t>
      </w:r>
    </w:p>
    <w:p w14:paraId="0D1AC6F3"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104</w:t>
      </w:r>
      <w:r w:rsidRPr="00EA062F">
        <w:rPr>
          <w:rStyle w:val="HideTWBExt"/>
        </w:rPr>
        <w:t>&lt;/NumAm&gt;</w:t>
      </w:r>
    </w:p>
    <w:p w14:paraId="574F1531"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0FECEC7E" w14:textId="77777777" w:rsidR="001B3A7E" w:rsidRPr="00EA062F" w:rsidRDefault="001B3A7E" w:rsidP="001B3A7E">
      <w:pPr>
        <w:pStyle w:val="NormalBold"/>
      </w:pPr>
      <w:r w:rsidRPr="00EA062F">
        <w:rPr>
          <w:rStyle w:val="HideTWBExt"/>
          <w:b w:val="0"/>
        </w:rPr>
        <w:t>&lt;/RepeatBlock-By&gt;</w:t>
      </w:r>
    </w:p>
    <w:p w14:paraId="0F3962A3"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789B7EC" w14:textId="05A1C8B9" w:rsidR="001B3A7E" w:rsidRPr="00EA062F" w:rsidRDefault="001B3A7E" w:rsidP="001B3A7E">
      <w:pPr>
        <w:pStyle w:val="NormalBold"/>
      </w:pPr>
      <w:r w:rsidRPr="00EA062F">
        <w:rPr>
          <w:rStyle w:val="HideTWBExt"/>
        </w:rPr>
        <w:t>&lt;Article&gt;</w:t>
      </w:r>
      <w:r w:rsidRPr="00EA062F">
        <w:t>Considerando 29</w:t>
      </w:r>
      <w:r w:rsidR="006F000D">
        <w:noBreakHyphen/>
      </w:r>
      <w:r w:rsidRPr="00EA062F">
        <w:t>B (novo)</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EAE80E4" w14:textId="77777777" w:rsidTr="001E2123">
        <w:trPr>
          <w:trHeight w:hRule="exact" w:val="240"/>
          <w:jc w:val="center"/>
        </w:trPr>
        <w:tc>
          <w:tcPr>
            <w:tcW w:w="9752" w:type="dxa"/>
            <w:gridSpan w:val="2"/>
            <w:tcBorders>
              <w:top w:val="nil"/>
              <w:left w:val="nil"/>
              <w:bottom w:val="nil"/>
              <w:right w:val="nil"/>
            </w:tcBorders>
          </w:tcPr>
          <w:p w14:paraId="69618EC1" w14:textId="77777777" w:rsidR="001B3A7E" w:rsidRPr="00EA062F" w:rsidRDefault="001B3A7E" w:rsidP="001E2123"/>
        </w:tc>
      </w:tr>
      <w:tr w:rsidR="001B3A7E" w:rsidRPr="00EA062F" w14:paraId="7B7E1B54" w14:textId="77777777" w:rsidTr="001E2123">
        <w:trPr>
          <w:trHeight w:val="240"/>
          <w:jc w:val="center"/>
        </w:trPr>
        <w:tc>
          <w:tcPr>
            <w:tcW w:w="4876" w:type="dxa"/>
            <w:tcBorders>
              <w:top w:val="nil"/>
              <w:left w:val="nil"/>
              <w:bottom w:val="nil"/>
              <w:right w:val="nil"/>
            </w:tcBorders>
          </w:tcPr>
          <w:p w14:paraId="6793918D"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343CF8D" w14:textId="77777777" w:rsidR="001B3A7E" w:rsidRPr="00EA062F" w:rsidRDefault="001B3A7E" w:rsidP="001E2123">
            <w:pPr>
              <w:pStyle w:val="AmColumnHeading"/>
            </w:pPr>
            <w:r w:rsidRPr="00EA062F">
              <w:t>Alteração</w:t>
            </w:r>
          </w:p>
        </w:tc>
      </w:tr>
      <w:tr w:rsidR="001B3A7E" w:rsidRPr="00EA062F" w14:paraId="524A4F38" w14:textId="77777777" w:rsidTr="001E2123">
        <w:trPr>
          <w:jc w:val="center"/>
        </w:trPr>
        <w:tc>
          <w:tcPr>
            <w:tcW w:w="4876" w:type="dxa"/>
            <w:tcBorders>
              <w:top w:val="nil"/>
              <w:left w:val="nil"/>
              <w:bottom w:val="nil"/>
              <w:right w:val="nil"/>
            </w:tcBorders>
          </w:tcPr>
          <w:p w14:paraId="2FEB4DD1" w14:textId="77777777" w:rsidR="001B3A7E" w:rsidRPr="00EA062F" w:rsidRDefault="001B3A7E" w:rsidP="001E2123">
            <w:pPr>
              <w:pStyle w:val="Normal6a"/>
            </w:pPr>
          </w:p>
        </w:tc>
        <w:tc>
          <w:tcPr>
            <w:tcW w:w="4876" w:type="dxa"/>
            <w:tcBorders>
              <w:top w:val="nil"/>
              <w:left w:val="nil"/>
              <w:bottom w:val="nil"/>
              <w:right w:val="nil"/>
            </w:tcBorders>
          </w:tcPr>
          <w:p w14:paraId="71151EC5" w14:textId="0F275CC1" w:rsidR="001B3A7E" w:rsidRPr="00EA062F" w:rsidRDefault="001B3A7E" w:rsidP="001E2123">
            <w:pPr>
              <w:pStyle w:val="Normal6a"/>
            </w:pPr>
            <w:r w:rsidRPr="00EA062F">
              <w:rPr>
                <w:b/>
                <w:i/>
              </w:rPr>
              <w:t>(29</w:t>
            </w:r>
            <w:r w:rsidR="006F000D">
              <w:rPr>
                <w:b/>
                <w:i/>
              </w:rPr>
              <w:noBreakHyphen/>
            </w:r>
            <w:r w:rsidRPr="00EA062F">
              <w:rPr>
                <w:b/>
                <w:i/>
              </w:rPr>
              <w:t>B)</w:t>
            </w:r>
            <w:r w:rsidRPr="00EA062F">
              <w:tab/>
            </w:r>
            <w:r w:rsidRPr="00EA062F">
              <w:rPr>
                <w:b/>
                <w:i/>
              </w:rPr>
              <w:t>A fim de assegurar um financiamento adequado das suas novas funções de supervisão, em conformidade com o presente regulamento, a ESMA deve ficar habilitada a cobrar taxas anuais às entidades que apresentem notificações STS. Essas taxas devem refletir os custos de supervisão da ESMA e ser proporcionais ao volume de negócios da entidade, em relação ao volume de negócios total de todas essas entidades durante esse período.</w:t>
            </w:r>
          </w:p>
        </w:tc>
      </w:tr>
    </w:tbl>
    <w:p w14:paraId="07CE07AA"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608C2F4" w14:textId="77777777" w:rsidR="001B3A7E" w:rsidRPr="00EA062F" w:rsidRDefault="001B3A7E" w:rsidP="001B3A7E">
      <w:r w:rsidRPr="00EA062F">
        <w:rPr>
          <w:rStyle w:val="HideTWBExt"/>
        </w:rPr>
        <w:t>&lt;/Amend&gt;</w:t>
      </w:r>
    </w:p>
    <w:p w14:paraId="34024C2D"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105</w:t>
      </w:r>
      <w:r w:rsidRPr="00EA062F">
        <w:rPr>
          <w:rStyle w:val="HideTWBExt"/>
        </w:rPr>
        <w:t>&lt;/NumAm&gt;</w:t>
      </w:r>
    </w:p>
    <w:p w14:paraId="57312B6B"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145B963E" w14:textId="77777777" w:rsidR="001B3A7E" w:rsidRPr="00EA062F" w:rsidRDefault="001B3A7E" w:rsidP="001B3A7E">
      <w:pPr>
        <w:pStyle w:val="NormalBold"/>
      </w:pPr>
      <w:r w:rsidRPr="00EA062F">
        <w:rPr>
          <w:rStyle w:val="HideTWBExt"/>
          <w:b w:val="0"/>
        </w:rPr>
        <w:t>&lt;/RepeatBlock-By&gt;</w:t>
      </w:r>
    </w:p>
    <w:p w14:paraId="189F915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C9818D1" w14:textId="434A2804" w:rsidR="001B3A7E" w:rsidRPr="00EA062F" w:rsidRDefault="001B3A7E" w:rsidP="001B3A7E">
      <w:pPr>
        <w:pStyle w:val="NormalBold"/>
      </w:pPr>
      <w:r w:rsidRPr="00EA062F">
        <w:rPr>
          <w:rStyle w:val="HideTWBExt"/>
        </w:rPr>
        <w:t>&lt;Article&gt;</w:t>
      </w:r>
      <w:r w:rsidRPr="00EA062F">
        <w:t>Considerando 29</w:t>
      </w:r>
      <w:r w:rsidR="006F000D">
        <w:noBreakHyphen/>
      </w:r>
      <w:r w:rsidRPr="00EA062F">
        <w:t>C (novo)</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A1FF163" w14:textId="77777777" w:rsidTr="001E2123">
        <w:trPr>
          <w:trHeight w:hRule="exact" w:val="240"/>
          <w:jc w:val="center"/>
        </w:trPr>
        <w:tc>
          <w:tcPr>
            <w:tcW w:w="9752" w:type="dxa"/>
            <w:gridSpan w:val="2"/>
            <w:tcBorders>
              <w:top w:val="nil"/>
              <w:left w:val="nil"/>
              <w:bottom w:val="nil"/>
              <w:right w:val="nil"/>
            </w:tcBorders>
          </w:tcPr>
          <w:p w14:paraId="31FCCBB7" w14:textId="77777777" w:rsidR="001B3A7E" w:rsidRPr="00EA062F" w:rsidRDefault="001B3A7E" w:rsidP="001E2123"/>
        </w:tc>
      </w:tr>
      <w:tr w:rsidR="001B3A7E" w:rsidRPr="00EA062F" w14:paraId="1A401045" w14:textId="77777777" w:rsidTr="001E2123">
        <w:trPr>
          <w:trHeight w:val="240"/>
          <w:jc w:val="center"/>
        </w:trPr>
        <w:tc>
          <w:tcPr>
            <w:tcW w:w="4876" w:type="dxa"/>
            <w:tcBorders>
              <w:top w:val="nil"/>
              <w:left w:val="nil"/>
              <w:bottom w:val="nil"/>
              <w:right w:val="nil"/>
            </w:tcBorders>
          </w:tcPr>
          <w:p w14:paraId="467C4EDD"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9EA3D58" w14:textId="77777777" w:rsidR="001B3A7E" w:rsidRPr="00EA062F" w:rsidRDefault="001B3A7E" w:rsidP="001E2123">
            <w:pPr>
              <w:pStyle w:val="AmColumnHeading"/>
            </w:pPr>
            <w:r w:rsidRPr="00EA062F">
              <w:t>Alteração</w:t>
            </w:r>
          </w:p>
        </w:tc>
      </w:tr>
      <w:tr w:rsidR="001B3A7E" w:rsidRPr="00EA062F" w14:paraId="2550842B" w14:textId="77777777" w:rsidTr="001E2123">
        <w:trPr>
          <w:jc w:val="center"/>
        </w:trPr>
        <w:tc>
          <w:tcPr>
            <w:tcW w:w="4876" w:type="dxa"/>
            <w:tcBorders>
              <w:top w:val="nil"/>
              <w:left w:val="nil"/>
              <w:bottom w:val="nil"/>
              <w:right w:val="nil"/>
            </w:tcBorders>
          </w:tcPr>
          <w:p w14:paraId="26BCDC7E" w14:textId="77777777" w:rsidR="001B3A7E" w:rsidRPr="00EA062F" w:rsidRDefault="001B3A7E" w:rsidP="001E2123">
            <w:pPr>
              <w:pStyle w:val="Normal6a"/>
            </w:pPr>
          </w:p>
        </w:tc>
        <w:tc>
          <w:tcPr>
            <w:tcW w:w="4876" w:type="dxa"/>
            <w:tcBorders>
              <w:top w:val="nil"/>
              <w:left w:val="nil"/>
              <w:bottom w:val="nil"/>
              <w:right w:val="nil"/>
            </w:tcBorders>
          </w:tcPr>
          <w:p w14:paraId="366394CE" w14:textId="57F9DE82" w:rsidR="001B3A7E" w:rsidRPr="00EA062F" w:rsidRDefault="001B3A7E" w:rsidP="001E2123">
            <w:pPr>
              <w:pStyle w:val="Normal6a"/>
            </w:pPr>
            <w:r w:rsidRPr="00EA062F">
              <w:rPr>
                <w:b/>
                <w:i/>
              </w:rPr>
              <w:t>(29</w:t>
            </w:r>
            <w:r w:rsidR="006F000D">
              <w:rPr>
                <w:b/>
                <w:i/>
              </w:rPr>
              <w:noBreakHyphen/>
            </w:r>
            <w:r w:rsidRPr="00EA062F">
              <w:rPr>
                <w:b/>
                <w:i/>
              </w:rPr>
              <w:t>C)</w:t>
            </w:r>
            <w:r w:rsidRPr="00EA062F">
              <w:tab/>
            </w:r>
            <w:r w:rsidRPr="00EA062F">
              <w:rPr>
                <w:b/>
                <w:i/>
              </w:rPr>
              <w:t>Deve ser assegurada uma cooperação estreita e um intercâmbio atempado de informações entre a ESMA, as autoridades nacionais competentes e o Banco Central Europeu, em especial no que diz respeito à supervisão das instituições significativas nos termos dos artigos 6.º a 9.º. As conclusões relacionadas com a governação e os indicadores de risco devem ser partilhados para evitar duplicações e assegurar uma abordagem de supervisão eficiente e coordenada em todos os mandatos prudenciais e de proteção dos investidores.</w:t>
            </w:r>
          </w:p>
        </w:tc>
      </w:tr>
    </w:tbl>
    <w:p w14:paraId="1CEB3D97"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7A686C7" w14:textId="77777777" w:rsidR="001B3A7E" w:rsidRPr="00EA062F" w:rsidRDefault="001B3A7E" w:rsidP="001B3A7E">
      <w:r w:rsidRPr="00EA062F">
        <w:rPr>
          <w:rStyle w:val="HideTWBExt"/>
        </w:rPr>
        <w:t>&lt;/Amend&gt;</w:t>
      </w:r>
    </w:p>
    <w:p w14:paraId="0AA3D62D"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106</w:t>
      </w:r>
      <w:r w:rsidRPr="00EA062F">
        <w:rPr>
          <w:rStyle w:val="HideTWBExt"/>
        </w:rPr>
        <w:t>&lt;/NumAm&gt;</w:t>
      </w:r>
    </w:p>
    <w:p w14:paraId="4A5C2987" w14:textId="70D7C8F7"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w:t>
      </w:r>
      <w:r w:rsidRPr="00EA062F">
        <w:rPr>
          <w:rStyle w:val="HideTWBExt"/>
          <w:b w:val="0"/>
        </w:rPr>
        <w:t>&lt;/Members&gt;</w:t>
      </w:r>
    </w:p>
    <w:p w14:paraId="4CB20E30" w14:textId="77777777" w:rsidR="001B3A7E" w:rsidRPr="00EA062F" w:rsidRDefault="001B3A7E" w:rsidP="001B3A7E">
      <w:pPr>
        <w:pStyle w:val="NormalBold"/>
      </w:pPr>
      <w:r w:rsidRPr="00EA062F">
        <w:rPr>
          <w:rStyle w:val="HideTWBExt"/>
          <w:b w:val="0"/>
        </w:rPr>
        <w:t>&lt;/RepeatBlock-By&gt;</w:t>
      </w:r>
    </w:p>
    <w:p w14:paraId="65D721B9"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935B1B1" w14:textId="0788D118" w:rsidR="001B3A7E" w:rsidRPr="00EA062F" w:rsidRDefault="001B3A7E" w:rsidP="001B3A7E">
      <w:pPr>
        <w:pStyle w:val="NormalBold"/>
      </w:pPr>
      <w:r w:rsidRPr="00EA062F">
        <w:rPr>
          <w:rStyle w:val="HideTWBExt"/>
        </w:rPr>
        <w:t>&lt;Article&gt;</w:t>
      </w:r>
      <w:r w:rsidRPr="00EA062F">
        <w:t>Considerando 29</w:t>
      </w:r>
      <w:r w:rsidR="006F000D">
        <w:noBreakHyphen/>
      </w:r>
      <w:r w:rsidRPr="00EA062F">
        <w:t>C (novo)</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3AAF3B34" w14:textId="77777777" w:rsidTr="001E2123">
        <w:trPr>
          <w:trHeight w:hRule="exact" w:val="240"/>
          <w:jc w:val="center"/>
        </w:trPr>
        <w:tc>
          <w:tcPr>
            <w:tcW w:w="9752" w:type="dxa"/>
            <w:gridSpan w:val="2"/>
            <w:tcBorders>
              <w:top w:val="nil"/>
              <w:left w:val="nil"/>
              <w:bottom w:val="nil"/>
              <w:right w:val="nil"/>
            </w:tcBorders>
          </w:tcPr>
          <w:p w14:paraId="6BEE93F6" w14:textId="77777777" w:rsidR="001B3A7E" w:rsidRPr="00EA062F" w:rsidRDefault="001B3A7E" w:rsidP="001E2123"/>
        </w:tc>
      </w:tr>
      <w:tr w:rsidR="001B3A7E" w:rsidRPr="00EA062F" w14:paraId="05CB4D0A" w14:textId="77777777" w:rsidTr="001E2123">
        <w:trPr>
          <w:trHeight w:val="240"/>
          <w:jc w:val="center"/>
        </w:trPr>
        <w:tc>
          <w:tcPr>
            <w:tcW w:w="4876" w:type="dxa"/>
            <w:tcBorders>
              <w:top w:val="nil"/>
              <w:left w:val="nil"/>
              <w:bottom w:val="nil"/>
              <w:right w:val="nil"/>
            </w:tcBorders>
          </w:tcPr>
          <w:p w14:paraId="6F7F1706"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9A338E9" w14:textId="77777777" w:rsidR="001B3A7E" w:rsidRPr="00EA062F" w:rsidRDefault="001B3A7E" w:rsidP="001E2123">
            <w:pPr>
              <w:pStyle w:val="AmColumnHeading"/>
            </w:pPr>
            <w:r w:rsidRPr="00EA062F">
              <w:t>Alteração</w:t>
            </w:r>
          </w:p>
        </w:tc>
      </w:tr>
      <w:tr w:rsidR="001B3A7E" w:rsidRPr="00EA062F" w14:paraId="330B174E" w14:textId="77777777" w:rsidTr="001E2123">
        <w:trPr>
          <w:jc w:val="center"/>
        </w:trPr>
        <w:tc>
          <w:tcPr>
            <w:tcW w:w="4876" w:type="dxa"/>
            <w:tcBorders>
              <w:top w:val="nil"/>
              <w:left w:val="nil"/>
              <w:bottom w:val="nil"/>
              <w:right w:val="nil"/>
            </w:tcBorders>
          </w:tcPr>
          <w:p w14:paraId="63573EFD" w14:textId="77777777" w:rsidR="001B3A7E" w:rsidRPr="00EA062F" w:rsidRDefault="001B3A7E" w:rsidP="001E2123">
            <w:pPr>
              <w:pStyle w:val="Normal6a"/>
            </w:pPr>
          </w:p>
        </w:tc>
        <w:tc>
          <w:tcPr>
            <w:tcW w:w="4876" w:type="dxa"/>
            <w:tcBorders>
              <w:top w:val="nil"/>
              <w:left w:val="nil"/>
              <w:bottom w:val="nil"/>
              <w:right w:val="nil"/>
            </w:tcBorders>
          </w:tcPr>
          <w:p w14:paraId="25185F41" w14:textId="77431FDC" w:rsidR="001B3A7E" w:rsidRPr="00EA062F" w:rsidRDefault="001B3A7E" w:rsidP="001E2123">
            <w:pPr>
              <w:pStyle w:val="Normal6a"/>
            </w:pPr>
            <w:r w:rsidRPr="00EA062F">
              <w:rPr>
                <w:b/>
                <w:i/>
              </w:rPr>
              <w:t>(29</w:t>
            </w:r>
            <w:r w:rsidR="006F000D">
              <w:rPr>
                <w:b/>
                <w:i/>
              </w:rPr>
              <w:noBreakHyphen/>
            </w:r>
            <w:r w:rsidRPr="00EA062F">
              <w:rPr>
                <w:b/>
                <w:i/>
              </w:rPr>
              <w:t>C)</w:t>
            </w:r>
            <w:r w:rsidRPr="00EA062F">
              <w:tab/>
            </w:r>
            <w:r w:rsidRPr="00EA062F">
              <w:rPr>
                <w:b/>
                <w:i/>
              </w:rPr>
              <w:t>Para a ESMA desempenhar essas novas funções, devem ser</w:t>
            </w:r>
            <w:r w:rsidR="006F000D">
              <w:rPr>
                <w:b/>
                <w:i/>
              </w:rPr>
              <w:noBreakHyphen/>
            </w:r>
            <w:r w:rsidRPr="00EA062F">
              <w:rPr>
                <w:b/>
                <w:i/>
              </w:rPr>
              <w:t>lhe conferidos os poderes de investigação e execução necessários, incluindo a capacidade de solicitar informações, realizar inspeções no local e impor medidas e sanções administrativas, se for caso disso.</w:t>
            </w:r>
          </w:p>
        </w:tc>
      </w:tr>
    </w:tbl>
    <w:p w14:paraId="4B89EB3E"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512968C" w14:textId="77777777" w:rsidR="001B3A7E" w:rsidRPr="00EA062F" w:rsidRDefault="001B3A7E" w:rsidP="001B3A7E">
      <w:r w:rsidRPr="00EA062F">
        <w:rPr>
          <w:rStyle w:val="HideTWBExt"/>
        </w:rPr>
        <w:t>&lt;/Amend&gt;</w:t>
      </w:r>
    </w:p>
    <w:p w14:paraId="1AB51E44"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107</w:t>
      </w:r>
      <w:r w:rsidRPr="00EA062F">
        <w:rPr>
          <w:rStyle w:val="HideTWBExt"/>
        </w:rPr>
        <w:t>&lt;/NumAm&gt;</w:t>
      </w:r>
    </w:p>
    <w:p w14:paraId="3156C529" w14:textId="1EF1BA8C"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w:t>
      </w:r>
      <w:r w:rsidRPr="00EA062F">
        <w:rPr>
          <w:rStyle w:val="HideTWBExt"/>
          <w:b w:val="0"/>
        </w:rPr>
        <w:t>&lt;/Members&gt;</w:t>
      </w:r>
    </w:p>
    <w:p w14:paraId="68D6810C" w14:textId="77777777" w:rsidR="001B3A7E" w:rsidRPr="00EA062F" w:rsidRDefault="001B3A7E" w:rsidP="001B3A7E">
      <w:pPr>
        <w:pStyle w:val="NormalBold"/>
      </w:pPr>
      <w:r w:rsidRPr="00EA062F">
        <w:rPr>
          <w:rStyle w:val="HideTWBExt"/>
          <w:b w:val="0"/>
        </w:rPr>
        <w:t>&lt;/RepeatBlock-By&gt;</w:t>
      </w:r>
    </w:p>
    <w:p w14:paraId="08218A52"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9C420EB" w14:textId="7EA010E7" w:rsidR="001B3A7E" w:rsidRPr="00EA062F" w:rsidRDefault="001B3A7E" w:rsidP="001B3A7E">
      <w:pPr>
        <w:pStyle w:val="NormalBold"/>
      </w:pPr>
      <w:r w:rsidRPr="00EA062F">
        <w:rPr>
          <w:rStyle w:val="HideTWBExt"/>
        </w:rPr>
        <w:t>&lt;Article&gt;</w:t>
      </w:r>
      <w:r w:rsidRPr="00EA062F">
        <w:t>Considerando 29</w:t>
      </w:r>
      <w:r w:rsidR="006F000D">
        <w:noBreakHyphen/>
      </w:r>
      <w:r w:rsidRPr="00EA062F">
        <w:t>D (novo)</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DAF66DB" w14:textId="77777777" w:rsidTr="001E2123">
        <w:trPr>
          <w:trHeight w:hRule="exact" w:val="240"/>
          <w:jc w:val="center"/>
        </w:trPr>
        <w:tc>
          <w:tcPr>
            <w:tcW w:w="9752" w:type="dxa"/>
            <w:gridSpan w:val="2"/>
            <w:tcBorders>
              <w:top w:val="nil"/>
              <w:left w:val="nil"/>
              <w:bottom w:val="nil"/>
              <w:right w:val="nil"/>
            </w:tcBorders>
          </w:tcPr>
          <w:p w14:paraId="442F8288" w14:textId="77777777" w:rsidR="001B3A7E" w:rsidRPr="00EA062F" w:rsidRDefault="001B3A7E" w:rsidP="001E2123"/>
        </w:tc>
      </w:tr>
      <w:tr w:rsidR="001B3A7E" w:rsidRPr="00EA062F" w14:paraId="2BEA56B8" w14:textId="77777777" w:rsidTr="001E2123">
        <w:trPr>
          <w:trHeight w:val="240"/>
          <w:jc w:val="center"/>
        </w:trPr>
        <w:tc>
          <w:tcPr>
            <w:tcW w:w="4876" w:type="dxa"/>
            <w:tcBorders>
              <w:top w:val="nil"/>
              <w:left w:val="nil"/>
              <w:bottom w:val="nil"/>
              <w:right w:val="nil"/>
            </w:tcBorders>
          </w:tcPr>
          <w:p w14:paraId="7D09DC63"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E58B37A" w14:textId="77777777" w:rsidR="001B3A7E" w:rsidRPr="00EA062F" w:rsidRDefault="001B3A7E" w:rsidP="001E2123">
            <w:pPr>
              <w:pStyle w:val="AmColumnHeading"/>
            </w:pPr>
            <w:r w:rsidRPr="00EA062F">
              <w:t>Alteração</w:t>
            </w:r>
          </w:p>
        </w:tc>
      </w:tr>
      <w:tr w:rsidR="001B3A7E" w:rsidRPr="00EA062F" w14:paraId="3E37F693" w14:textId="77777777" w:rsidTr="001E2123">
        <w:trPr>
          <w:jc w:val="center"/>
        </w:trPr>
        <w:tc>
          <w:tcPr>
            <w:tcW w:w="4876" w:type="dxa"/>
            <w:tcBorders>
              <w:top w:val="nil"/>
              <w:left w:val="nil"/>
              <w:bottom w:val="nil"/>
              <w:right w:val="nil"/>
            </w:tcBorders>
          </w:tcPr>
          <w:p w14:paraId="580D8D03" w14:textId="77777777" w:rsidR="001B3A7E" w:rsidRPr="00EA062F" w:rsidRDefault="001B3A7E" w:rsidP="001E2123">
            <w:pPr>
              <w:pStyle w:val="Normal6a"/>
            </w:pPr>
          </w:p>
        </w:tc>
        <w:tc>
          <w:tcPr>
            <w:tcW w:w="4876" w:type="dxa"/>
            <w:tcBorders>
              <w:top w:val="nil"/>
              <w:left w:val="nil"/>
              <w:bottom w:val="nil"/>
              <w:right w:val="nil"/>
            </w:tcBorders>
          </w:tcPr>
          <w:p w14:paraId="1AE78076" w14:textId="12576392" w:rsidR="001B3A7E" w:rsidRPr="00EA062F" w:rsidRDefault="001B3A7E" w:rsidP="001E2123">
            <w:pPr>
              <w:pStyle w:val="Normal6a"/>
            </w:pPr>
            <w:r w:rsidRPr="00EA062F">
              <w:rPr>
                <w:b/>
                <w:i/>
              </w:rPr>
              <w:t>(29</w:t>
            </w:r>
            <w:r w:rsidR="006F000D">
              <w:rPr>
                <w:b/>
                <w:i/>
              </w:rPr>
              <w:noBreakHyphen/>
            </w:r>
            <w:r w:rsidRPr="00EA062F">
              <w:rPr>
                <w:b/>
                <w:i/>
              </w:rPr>
              <w:t>D)</w:t>
            </w:r>
            <w:r w:rsidRPr="00EA062F">
              <w:tab/>
            </w:r>
            <w:r w:rsidRPr="00EA062F">
              <w:rPr>
                <w:b/>
                <w:i/>
              </w:rPr>
              <w:t>A fim de assegurar um financiamento adequado das suas novas funções de supervisão, em conformidade com o presente regulamento, a ESMA deve ficar habilitada a cobrar taxas anuais às entidades que apresentem notificações STS e aos verificadores terceiros. Essas taxas devem refletir os custos de supervisão da ESMA e ser proporcionais ao volume de negócios da entidade, em relação ao volume de negócios total de todas essas entidades durante esse período.</w:t>
            </w:r>
          </w:p>
        </w:tc>
      </w:tr>
    </w:tbl>
    <w:p w14:paraId="03FB38BA"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7BBEA72" w14:textId="77777777" w:rsidR="001B3A7E" w:rsidRPr="00EA062F" w:rsidRDefault="001B3A7E" w:rsidP="001B3A7E">
      <w:r w:rsidRPr="00EA062F">
        <w:rPr>
          <w:rStyle w:val="HideTWBExt"/>
        </w:rPr>
        <w:t>&lt;/Amend&gt;</w:t>
      </w:r>
    </w:p>
    <w:p w14:paraId="03CE3B8F"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108</w:t>
      </w:r>
      <w:r w:rsidRPr="00EA062F">
        <w:rPr>
          <w:rStyle w:val="HideTWBExt"/>
        </w:rPr>
        <w:t>&lt;/NumAm&gt;</w:t>
      </w:r>
    </w:p>
    <w:p w14:paraId="19CF8A82" w14:textId="5F22C6B8"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w:t>
      </w:r>
      <w:r w:rsidRPr="00EA062F">
        <w:rPr>
          <w:rStyle w:val="HideTWBExt"/>
          <w:b w:val="0"/>
        </w:rPr>
        <w:t>&lt;/Members&gt;</w:t>
      </w:r>
    </w:p>
    <w:p w14:paraId="4A01617C" w14:textId="77777777" w:rsidR="001B3A7E" w:rsidRPr="00EA062F" w:rsidRDefault="001B3A7E" w:rsidP="001B3A7E">
      <w:pPr>
        <w:pStyle w:val="NormalBold"/>
      </w:pPr>
      <w:r w:rsidRPr="00EA062F">
        <w:rPr>
          <w:rStyle w:val="HideTWBExt"/>
          <w:b w:val="0"/>
        </w:rPr>
        <w:t>&lt;/RepeatBlock-By&gt;</w:t>
      </w:r>
    </w:p>
    <w:p w14:paraId="3205BE18"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15A75B6" w14:textId="155BEF14" w:rsidR="001B3A7E" w:rsidRPr="00EA062F" w:rsidRDefault="001B3A7E" w:rsidP="001B3A7E">
      <w:pPr>
        <w:pStyle w:val="NormalBold"/>
      </w:pPr>
      <w:r w:rsidRPr="00EA062F">
        <w:rPr>
          <w:rStyle w:val="HideTWBExt"/>
        </w:rPr>
        <w:t>&lt;Article&gt;</w:t>
      </w:r>
      <w:r w:rsidRPr="00EA062F">
        <w:t>Considerando 29</w:t>
      </w:r>
      <w:r w:rsidR="006F000D">
        <w:noBreakHyphen/>
      </w:r>
      <w:r w:rsidRPr="00EA062F">
        <w:t>E (novo)</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301C104F" w14:textId="77777777" w:rsidTr="001E2123">
        <w:trPr>
          <w:trHeight w:hRule="exact" w:val="240"/>
          <w:jc w:val="center"/>
        </w:trPr>
        <w:tc>
          <w:tcPr>
            <w:tcW w:w="9752" w:type="dxa"/>
            <w:gridSpan w:val="2"/>
            <w:tcBorders>
              <w:top w:val="nil"/>
              <w:left w:val="nil"/>
              <w:bottom w:val="nil"/>
              <w:right w:val="nil"/>
            </w:tcBorders>
          </w:tcPr>
          <w:p w14:paraId="26629C8A" w14:textId="77777777" w:rsidR="001B3A7E" w:rsidRPr="00EA062F" w:rsidRDefault="001B3A7E" w:rsidP="001E2123"/>
        </w:tc>
      </w:tr>
      <w:tr w:rsidR="001B3A7E" w:rsidRPr="00EA062F" w14:paraId="2FAAA6F3" w14:textId="77777777" w:rsidTr="001E2123">
        <w:trPr>
          <w:trHeight w:val="240"/>
          <w:jc w:val="center"/>
        </w:trPr>
        <w:tc>
          <w:tcPr>
            <w:tcW w:w="4876" w:type="dxa"/>
            <w:tcBorders>
              <w:top w:val="nil"/>
              <w:left w:val="nil"/>
              <w:bottom w:val="nil"/>
              <w:right w:val="nil"/>
            </w:tcBorders>
          </w:tcPr>
          <w:p w14:paraId="3FAA66B0"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7324C6D" w14:textId="77777777" w:rsidR="001B3A7E" w:rsidRPr="00EA062F" w:rsidRDefault="001B3A7E" w:rsidP="001E2123">
            <w:pPr>
              <w:pStyle w:val="AmColumnHeading"/>
            </w:pPr>
            <w:r w:rsidRPr="00EA062F">
              <w:t>Alteração</w:t>
            </w:r>
          </w:p>
        </w:tc>
      </w:tr>
      <w:tr w:rsidR="001B3A7E" w:rsidRPr="00EA062F" w14:paraId="5A96220A" w14:textId="77777777" w:rsidTr="001E2123">
        <w:trPr>
          <w:jc w:val="center"/>
        </w:trPr>
        <w:tc>
          <w:tcPr>
            <w:tcW w:w="4876" w:type="dxa"/>
            <w:tcBorders>
              <w:top w:val="nil"/>
              <w:left w:val="nil"/>
              <w:bottom w:val="nil"/>
              <w:right w:val="nil"/>
            </w:tcBorders>
          </w:tcPr>
          <w:p w14:paraId="40D37857" w14:textId="77777777" w:rsidR="001B3A7E" w:rsidRPr="00EA062F" w:rsidRDefault="001B3A7E" w:rsidP="001E2123">
            <w:pPr>
              <w:pStyle w:val="Normal6a"/>
            </w:pPr>
          </w:p>
        </w:tc>
        <w:tc>
          <w:tcPr>
            <w:tcW w:w="4876" w:type="dxa"/>
            <w:tcBorders>
              <w:top w:val="nil"/>
              <w:left w:val="nil"/>
              <w:bottom w:val="nil"/>
              <w:right w:val="nil"/>
            </w:tcBorders>
          </w:tcPr>
          <w:p w14:paraId="0BBC8710" w14:textId="3D969168" w:rsidR="001B3A7E" w:rsidRPr="00EA062F" w:rsidRDefault="001B3A7E" w:rsidP="001E2123">
            <w:pPr>
              <w:pStyle w:val="Normal6a"/>
            </w:pPr>
            <w:r w:rsidRPr="00EA062F">
              <w:rPr>
                <w:b/>
                <w:i/>
              </w:rPr>
              <w:t>(29</w:t>
            </w:r>
            <w:r w:rsidR="006F000D">
              <w:rPr>
                <w:b/>
                <w:i/>
              </w:rPr>
              <w:noBreakHyphen/>
            </w:r>
            <w:r w:rsidRPr="00EA062F">
              <w:rPr>
                <w:b/>
                <w:i/>
              </w:rPr>
              <w:t>E)</w:t>
            </w:r>
            <w:r w:rsidRPr="00EA062F">
              <w:tab/>
            </w:r>
            <w:r w:rsidRPr="00EA062F">
              <w:rPr>
                <w:b/>
                <w:i/>
              </w:rPr>
              <w:t>Deve ser assegurada uma cooperação estreita e um intercâmbio atempado de informações entre a ESMA, as autoridades nacionais competentes e o Banco Central Europeu, em especial no que diz respeito à supervisão das instituições significativas nos termos dos artigos 6.º a 9.º. As conclusões relacionadas com a governação e os indicadores de risco devem ser partilhados para evitar duplicações e assegurar uma abordagem de supervisão eficiente e coordenada em todos os mandatos prudenciais e de proteção dos investidores.</w:t>
            </w:r>
          </w:p>
        </w:tc>
      </w:tr>
    </w:tbl>
    <w:p w14:paraId="4CA4C06F"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67774441" w14:textId="77777777" w:rsidR="001B3A7E" w:rsidRPr="00EA062F" w:rsidRDefault="001B3A7E" w:rsidP="001B3A7E">
      <w:r w:rsidRPr="00EA062F">
        <w:rPr>
          <w:rStyle w:val="HideTWBExt"/>
        </w:rPr>
        <w:t>&lt;/Amend&gt;</w:t>
      </w:r>
    </w:p>
    <w:p w14:paraId="3398D184"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109</w:t>
      </w:r>
      <w:r w:rsidRPr="00EA062F">
        <w:rPr>
          <w:rStyle w:val="HideTWBExt"/>
        </w:rPr>
        <w:t>&lt;/NumAm&gt;</w:t>
      </w:r>
    </w:p>
    <w:p w14:paraId="08AA7805"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0ECAFABC" w14:textId="77777777" w:rsidR="001B3A7E" w:rsidRPr="00EA062F" w:rsidRDefault="001B3A7E" w:rsidP="001B3A7E">
      <w:pPr>
        <w:pStyle w:val="NormalBold"/>
      </w:pPr>
      <w:r w:rsidRPr="00EA062F">
        <w:rPr>
          <w:rStyle w:val="HideTWBExt"/>
          <w:b w:val="0"/>
        </w:rPr>
        <w:t>&lt;/RepeatBlock-By&gt;</w:t>
      </w:r>
    </w:p>
    <w:p w14:paraId="1C01CA80"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BC25FED" w14:textId="77777777" w:rsidR="001B3A7E" w:rsidRPr="00EA062F" w:rsidRDefault="001B3A7E" w:rsidP="001B3A7E">
      <w:pPr>
        <w:pStyle w:val="NormalBold"/>
      </w:pPr>
      <w:r w:rsidRPr="00EA062F">
        <w:rPr>
          <w:rStyle w:val="HideTWBExt"/>
        </w:rPr>
        <w:t>&lt;Article&gt;</w:t>
      </w:r>
      <w:r w:rsidRPr="00EA062F">
        <w:t>Considerando 30</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3A9C761" w14:textId="77777777" w:rsidTr="001E2123">
        <w:trPr>
          <w:trHeight w:hRule="exact" w:val="240"/>
          <w:jc w:val="center"/>
        </w:trPr>
        <w:tc>
          <w:tcPr>
            <w:tcW w:w="9752" w:type="dxa"/>
            <w:gridSpan w:val="2"/>
            <w:tcBorders>
              <w:top w:val="nil"/>
              <w:left w:val="nil"/>
              <w:bottom w:val="nil"/>
              <w:right w:val="nil"/>
            </w:tcBorders>
          </w:tcPr>
          <w:p w14:paraId="3AE6CF41" w14:textId="77777777" w:rsidR="001B3A7E" w:rsidRPr="00EA062F" w:rsidRDefault="001B3A7E" w:rsidP="001E2123"/>
        </w:tc>
      </w:tr>
      <w:tr w:rsidR="001B3A7E" w:rsidRPr="00EA062F" w14:paraId="150BF78E" w14:textId="77777777" w:rsidTr="001E2123">
        <w:trPr>
          <w:trHeight w:val="240"/>
          <w:jc w:val="center"/>
        </w:trPr>
        <w:tc>
          <w:tcPr>
            <w:tcW w:w="4876" w:type="dxa"/>
            <w:tcBorders>
              <w:top w:val="nil"/>
              <w:left w:val="nil"/>
              <w:bottom w:val="nil"/>
              <w:right w:val="nil"/>
            </w:tcBorders>
          </w:tcPr>
          <w:p w14:paraId="6352BB1D"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7E1306F" w14:textId="77777777" w:rsidR="001B3A7E" w:rsidRPr="00EA062F" w:rsidRDefault="001B3A7E" w:rsidP="001E2123">
            <w:pPr>
              <w:pStyle w:val="AmColumnHeading"/>
            </w:pPr>
            <w:r w:rsidRPr="00EA062F">
              <w:t>Alteração</w:t>
            </w:r>
          </w:p>
        </w:tc>
      </w:tr>
      <w:tr w:rsidR="001B3A7E" w:rsidRPr="00EA062F" w14:paraId="121DB122" w14:textId="77777777" w:rsidTr="001E2123">
        <w:trPr>
          <w:jc w:val="center"/>
        </w:trPr>
        <w:tc>
          <w:tcPr>
            <w:tcW w:w="4876" w:type="dxa"/>
            <w:tcBorders>
              <w:top w:val="nil"/>
              <w:left w:val="nil"/>
              <w:bottom w:val="nil"/>
              <w:right w:val="nil"/>
            </w:tcBorders>
          </w:tcPr>
          <w:p w14:paraId="0724C55A" w14:textId="5F6BD19E" w:rsidR="001B3A7E" w:rsidRPr="00EA062F" w:rsidRDefault="001B3A7E" w:rsidP="001E2123">
            <w:pPr>
              <w:pStyle w:val="Normal6a"/>
            </w:pPr>
            <w:r w:rsidRPr="00EA062F">
              <w:t>(30)</w:t>
            </w:r>
            <w:r w:rsidRPr="00EA062F">
              <w:tab/>
              <w:t>É importante assegurar que o quadro regulamentar das titularizações continue a ser eficaz e se adapte à evolução do panorama financeiro. Por esse motivo, a Comissão deverá analisar exaustivamente o impacto e a funcionalidade do presente regulamento no prazo de cinco anos após a sua adoção, prestando especial atenção à sua influência no mercado de titularização e às suas implicações económicas mais vastas. Essa análise deverá centrar</w:t>
            </w:r>
            <w:r w:rsidR="006F000D">
              <w:noBreakHyphen/>
            </w:r>
            <w:r w:rsidRPr="00EA062F">
              <w:t xml:space="preserve">se em aspetos críticos, incluindo a dinâmica do mercado, a acessibilidade do crédito, em especial para as PME, os investimentos e a interligação das instituições financeiras, que é vital para manter a estabilidade do setor financeiro. Combinando as informações dos relatórios referidos </w:t>
            </w:r>
            <w:r w:rsidRPr="00EA062F">
              <w:rPr>
                <w:b/>
                <w:bCs/>
                <w:i/>
                <w:iCs/>
              </w:rPr>
              <w:t>no artigo</w:t>
            </w:r>
            <w:r w:rsidRPr="00EA062F">
              <w:t> 44.º do Regulamento (UE) 2017/2402 com outras análises, a Comissão deverá avaliar a necessidade de atualizações legislativas para salvaguardar o papel do Regulamento (UE) 2017/2402 no apoio a uma economia resiliente e dinâmica na União Europeia.</w:t>
            </w:r>
          </w:p>
        </w:tc>
        <w:tc>
          <w:tcPr>
            <w:tcW w:w="4876" w:type="dxa"/>
            <w:tcBorders>
              <w:top w:val="nil"/>
              <w:left w:val="nil"/>
              <w:bottom w:val="nil"/>
              <w:right w:val="nil"/>
            </w:tcBorders>
          </w:tcPr>
          <w:p w14:paraId="28B3BB1B" w14:textId="5986C0BE" w:rsidR="001B3A7E" w:rsidRPr="00EA062F" w:rsidRDefault="001B3A7E" w:rsidP="001E2123">
            <w:pPr>
              <w:pStyle w:val="Normal6a"/>
            </w:pPr>
            <w:r w:rsidRPr="00EA062F">
              <w:t>(30)</w:t>
            </w:r>
            <w:r w:rsidRPr="00EA062F">
              <w:tab/>
              <w:t>É importante assegurar que o quadro regulamentar das titularizações continue a ser eficaz e se adapte à evolução do panorama financeiro. Por esse motivo, a Comissão deverá analisar exaustivamente o impacto e a funcionalidade do presente regulamento no prazo de cinco anos após a sua adoção, prestando especial atenção à sua influência no mercado de titularização e às suas implicações económicas mais vastas. Essa análise deverá centrar</w:t>
            </w:r>
            <w:r w:rsidR="006F000D">
              <w:noBreakHyphen/>
            </w:r>
            <w:r w:rsidRPr="00EA062F">
              <w:t xml:space="preserve">se em aspetos críticos, incluindo a dinâmica do mercado, a acessibilidade do crédito, em especial para as PME, os investimentos e a interligação das instituições financeiras, que é vital para manter a estabilidade do setor financeiro. Combinando as informações dos relatórios referidos </w:t>
            </w:r>
            <w:r w:rsidRPr="00EA062F">
              <w:rPr>
                <w:b/>
                <w:i/>
              </w:rPr>
              <w:t>nos artigos 31.º e</w:t>
            </w:r>
            <w:r w:rsidRPr="00EA062F">
              <w:t xml:space="preserve"> 44.º do Regulamento (UE) 2017/2402 com outras análises, a Comissão deverá avaliar a necessidade de atualizações legislativas para salvaguardar o papel do Regulamento (UE) 2017/2402 no apoio a uma economia resiliente e dinâmica na União Europeia.</w:t>
            </w:r>
          </w:p>
        </w:tc>
      </w:tr>
    </w:tbl>
    <w:p w14:paraId="18213348"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CB90109" w14:textId="77777777" w:rsidR="001B3A7E" w:rsidRPr="00EA062F" w:rsidRDefault="001B3A7E" w:rsidP="001B3A7E">
      <w:r w:rsidRPr="00EA062F">
        <w:rPr>
          <w:rStyle w:val="HideTWBExt"/>
        </w:rPr>
        <w:t>&lt;/Amend&gt;</w:t>
      </w:r>
    </w:p>
    <w:p w14:paraId="334B3564"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110</w:t>
      </w:r>
      <w:r w:rsidRPr="00EA062F">
        <w:rPr>
          <w:rStyle w:val="HideTWBExt"/>
        </w:rPr>
        <w:t>&lt;/NumAm&gt;</w:t>
      </w:r>
    </w:p>
    <w:p w14:paraId="674C0149"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69DA440E"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7571B48F" w14:textId="77777777" w:rsidR="001B3A7E" w:rsidRPr="00EA062F" w:rsidRDefault="001B3A7E" w:rsidP="001B3A7E">
      <w:pPr>
        <w:pStyle w:val="NormalBold"/>
      </w:pPr>
      <w:r w:rsidRPr="00EA062F">
        <w:rPr>
          <w:rStyle w:val="HideTWBExt"/>
          <w:b w:val="0"/>
        </w:rPr>
        <w:t>&lt;/RepeatBlock-By&gt;</w:t>
      </w:r>
    </w:p>
    <w:p w14:paraId="2628CC3C"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62FDE0F" w14:textId="22C3F021" w:rsidR="001B3A7E" w:rsidRPr="00EA062F" w:rsidRDefault="001B3A7E" w:rsidP="001B3A7E">
      <w:pPr>
        <w:pStyle w:val="NormalBold"/>
      </w:pPr>
      <w:r w:rsidRPr="00EA062F">
        <w:rPr>
          <w:rStyle w:val="HideTWBExt"/>
        </w:rPr>
        <w:t>&lt;Article&gt;</w:t>
      </w:r>
      <w:r w:rsidRPr="00EA062F">
        <w:t>Considerando 30</w:t>
      </w:r>
      <w:r w:rsidR="006F000D">
        <w:noBreakHyphen/>
      </w:r>
      <w:r w:rsidRPr="00EA062F">
        <w:t>A (novo)</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EC00E57" w14:textId="77777777" w:rsidTr="001E2123">
        <w:trPr>
          <w:trHeight w:hRule="exact" w:val="240"/>
          <w:jc w:val="center"/>
        </w:trPr>
        <w:tc>
          <w:tcPr>
            <w:tcW w:w="9752" w:type="dxa"/>
            <w:gridSpan w:val="2"/>
            <w:tcBorders>
              <w:top w:val="nil"/>
              <w:left w:val="nil"/>
              <w:bottom w:val="nil"/>
              <w:right w:val="nil"/>
            </w:tcBorders>
          </w:tcPr>
          <w:p w14:paraId="7566AB21" w14:textId="77777777" w:rsidR="001B3A7E" w:rsidRPr="00EA062F" w:rsidRDefault="001B3A7E" w:rsidP="001E2123"/>
        </w:tc>
      </w:tr>
      <w:tr w:rsidR="001B3A7E" w:rsidRPr="00EA062F" w14:paraId="45B43B9D" w14:textId="77777777" w:rsidTr="001E2123">
        <w:trPr>
          <w:trHeight w:val="240"/>
          <w:jc w:val="center"/>
        </w:trPr>
        <w:tc>
          <w:tcPr>
            <w:tcW w:w="4876" w:type="dxa"/>
            <w:tcBorders>
              <w:top w:val="nil"/>
              <w:left w:val="nil"/>
              <w:bottom w:val="nil"/>
              <w:right w:val="nil"/>
            </w:tcBorders>
          </w:tcPr>
          <w:p w14:paraId="28F31B77"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11716173" w14:textId="77777777" w:rsidR="001B3A7E" w:rsidRPr="00EA062F" w:rsidRDefault="001B3A7E" w:rsidP="001E2123">
            <w:pPr>
              <w:pStyle w:val="AmColumnHeading"/>
            </w:pPr>
            <w:r w:rsidRPr="00EA062F">
              <w:t>Alteração</w:t>
            </w:r>
          </w:p>
        </w:tc>
      </w:tr>
      <w:tr w:rsidR="001B3A7E" w:rsidRPr="00EA062F" w14:paraId="1EF41A70" w14:textId="77777777" w:rsidTr="001E2123">
        <w:trPr>
          <w:jc w:val="center"/>
        </w:trPr>
        <w:tc>
          <w:tcPr>
            <w:tcW w:w="4876" w:type="dxa"/>
            <w:tcBorders>
              <w:top w:val="nil"/>
              <w:left w:val="nil"/>
              <w:bottom w:val="nil"/>
              <w:right w:val="nil"/>
            </w:tcBorders>
          </w:tcPr>
          <w:p w14:paraId="2E5FD0C6" w14:textId="77777777" w:rsidR="001B3A7E" w:rsidRPr="00EA062F" w:rsidRDefault="001B3A7E" w:rsidP="001E2123">
            <w:pPr>
              <w:pStyle w:val="Normal6a"/>
            </w:pPr>
          </w:p>
        </w:tc>
        <w:tc>
          <w:tcPr>
            <w:tcW w:w="4876" w:type="dxa"/>
            <w:tcBorders>
              <w:top w:val="nil"/>
              <w:left w:val="nil"/>
              <w:bottom w:val="nil"/>
              <w:right w:val="nil"/>
            </w:tcBorders>
          </w:tcPr>
          <w:p w14:paraId="2CD9147F" w14:textId="17CA1154" w:rsidR="001B3A7E" w:rsidRPr="00EA062F" w:rsidRDefault="001B3A7E" w:rsidP="001E2123">
            <w:pPr>
              <w:pStyle w:val="Normal6a"/>
            </w:pPr>
            <w:r w:rsidRPr="00EA062F">
              <w:rPr>
                <w:b/>
                <w:i/>
              </w:rPr>
              <w:t>(30</w:t>
            </w:r>
            <w:r w:rsidR="006F000D">
              <w:rPr>
                <w:b/>
                <w:i/>
              </w:rPr>
              <w:noBreakHyphen/>
            </w:r>
            <w:r w:rsidRPr="00EA062F">
              <w:rPr>
                <w:b/>
                <w:i/>
              </w:rPr>
              <w:t>A)</w:t>
            </w:r>
            <w:r w:rsidRPr="00EA062F">
              <w:tab/>
            </w:r>
            <w:r w:rsidRPr="00EA062F">
              <w:rPr>
                <w:b/>
                <w:i/>
              </w:rPr>
              <w:t>A titularização pode influenciar significativamente tanto a fixação de preços como a atribuição do crédito bancário, em especial facilitando a expansão dos empréstimos hipotecários. Nos mercados de habitação caracterizados por restrições estruturais e uma forte procura por parte dos investidores, essa expansão do crédito corre o risco de ser capitalizada em preços e rendas da habitação mais elevados, comprometendo assim a acessibilidade dos preços da habitação e o acesso à habitação, especialmente para os compradores de primeira habitação. À luz destes riscos, é essencial examinar de perto o impacto da titularização na acessibilidade dos preços da habitação, no acesso à habitação e na atribuição de crédito bancário.</w:t>
            </w:r>
          </w:p>
        </w:tc>
      </w:tr>
    </w:tbl>
    <w:p w14:paraId="15A70D69"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4BA3D00" w14:textId="77777777" w:rsidR="001B3A7E" w:rsidRPr="00EA062F" w:rsidRDefault="001B3A7E" w:rsidP="001B3A7E">
      <w:r w:rsidRPr="00EA062F">
        <w:rPr>
          <w:rStyle w:val="HideTWBExt"/>
        </w:rPr>
        <w:t>&lt;/Amend&gt;</w:t>
      </w:r>
    </w:p>
    <w:p w14:paraId="40D88252"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111</w:t>
      </w:r>
      <w:r w:rsidRPr="00EA062F">
        <w:rPr>
          <w:rStyle w:val="HideTWBExt"/>
        </w:rPr>
        <w:t>&lt;/NumAm&gt;</w:t>
      </w:r>
    </w:p>
    <w:p w14:paraId="4D0C4E31"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6C2095CD"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391FB7CF" w14:textId="77777777" w:rsidR="001B3A7E" w:rsidRPr="00EA062F" w:rsidRDefault="001B3A7E" w:rsidP="001B3A7E">
      <w:pPr>
        <w:pStyle w:val="NormalBold"/>
      </w:pPr>
      <w:r w:rsidRPr="00EA062F">
        <w:rPr>
          <w:rStyle w:val="HideTWBExt"/>
          <w:b w:val="0"/>
        </w:rPr>
        <w:t>&lt;/RepeatBlock-By&gt;</w:t>
      </w:r>
    </w:p>
    <w:p w14:paraId="10DB4E0E"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484E17FF" w14:textId="4332947E" w:rsidR="001B3A7E" w:rsidRPr="00EA062F" w:rsidRDefault="001B3A7E" w:rsidP="001B3A7E">
      <w:pPr>
        <w:pStyle w:val="NormalBold"/>
      </w:pPr>
      <w:r w:rsidRPr="00EA062F">
        <w:rPr>
          <w:rStyle w:val="HideTWBExt"/>
        </w:rPr>
        <w:t>&lt;Article&gt;</w:t>
      </w:r>
      <w:r w:rsidRPr="00EA062F">
        <w:t>Considerando 30</w:t>
      </w:r>
      <w:r w:rsidR="006F000D">
        <w:noBreakHyphen/>
      </w:r>
      <w:r w:rsidRPr="00EA062F">
        <w:t>B (novo)</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759AD5B" w14:textId="77777777" w:rsidTr="001E2123">
        <w:trPr>
          <w:trHeight w:hRule="exact" w:val="240"/>
          <w:jc w:val="center"/>
        </w:trPr>
        <w:tc>
          <w:tcPr>
            <w:tcW w:w="9752" w:type="dxa"/>
            <w:gridSpan w:val="2"/>
            <w:tcBorders>
              <w:top w:val="nil"/>
              <w:left w:val="nil"/>
              <w:bottom w:val="nil"/>
              <w:right w:val="nil"/>
            </w:tcBorders>
          </w:tcPr>
          <w:p w14:paraId="76FB7237" w14:textId="77777777" w:rsidR="001B3A7E" w:rsidRPr="00EA062F" w:rsidRDefault="001B3A7E" w:rsidP="001E2123"/>
        </w:tc>
      </w:tr>
      <w:tr w:rsidR="001B3A7E" w:rsidRPr="00EA062F" w14:paraId="5CA0DA82" w14:textId="77777777" w:rsidTr="001E2123">
        <w:trPr>
          <w:trHeight w:val="240"/>
          <w:jc w:val="center"/>
        </w:trPr>
        <w:tc>
          <w:tcPr>
            <w:tcW w:w="4876" w:type="dxa"/>
            <w:tcBorders>
              <w:top w:val="nil"/>
              <w:left w:val="nil"/>
              <w:bottom w:val="nil"/>
              <w:right w:val="nil"/>
            </w:tcBorders>
          </w:tcPr>
          <w:p w14:paraId="365C3BD3"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B6FD73C" w14:textId="77777777" w:rsidR="001B3A7E" w:rsidRPr="00EA062F" w:rsidRDefault="001B3A7E" w:rsidP="001E2123">
            <w:pPr>
              <w:pStyle w:val="AmColumnHeading"/>
            </w:pPr>
            <w:r w:rsidRPr="00EA062F">
              <w:t>Alteração</w:t>
            </w:r>
          </w:p>
        </w:tc>
      </w:tr>
      <w:tr w:rsidR="001B3A7E" w:rsidRPr="00EA062F" w14:paraId="5D3D6F7E" w14:textId="77777777" w:rsidTr="001E2123">
        <w:trPr>
          <w:jc w:val="center"/>
        </w:trPr>
        <w:tc>
          <w:tcPr>
            <w:tcW w:w="4876" w:type="dxa"/>
            <w:tcBorders>
              <w:top w:val="nil"/>
              <w:left w:val="nil"/>
              <w:bottom w:val="nil"/>
              <w:right w:val="nil"/>
            </w:tcBorders>
          </w:tcPr>
          <w:p w14:paraId="21EB9288" w14:textId="77777777" w:rsidR="001B3A7E" w:rsidRPr="00EA062F" w:rsidRDefault="001B3A7E" w:rsidP="001E2123">
            <w:pPr>
              <w:pStyle w:val="Normal6a"/>
            </w:pPr>
          </w:p>
        </w:tc>
        <w:tc>
          <w:tcPr>
            <w:tcW w:w="4876" w:type="dxa"/>
            <w:tcBorders>
              <w:top w:val="nil"/>
              <w:left w:val="nil"/>
              <w:bottom w:val="nil"/>
              <w:right w:val="nil"/>
            </w:tcBorders>
          </w:tcPr>
          <w:p w14:paraId="6561350F" w14:textId="30CC42B1" w:rsidR="001B3A7E" w:rsidRPr="00EA062F" w:rsidRDefault="001B3A7E" w:rsidP="001E2123">
            <w:pPr>
              <w:pStyle w:val="Normal6a"/>
            </w:pPr>
            <w:r w:rsidRPr="00EA062F">
              <w:rPr>
                <w:b/>
                <w:i/>
              </w:rPr>
              <w:t>(30</w:t>
            </w:r>
            <w:r w:rsidR="006F000D">
              <w:rPr>
                <w:b/>
                <w:i/>
              </w:rPr>
              <w:noBreakHyphen/>
            </w:r>
            <w:r w:rsidRPr="00EA062F">
              <w:rPr>
                <w:b/>
                <w:i/>
              </w:rPr>
              <w:t>B)</w:t>
            </w:r>
            <w:r w:rsidRPr="00EA062F">
              <w:tab/>
            </w:r>
            <w:r w:rsidRPr="00EA062F">
              <w:rPr>
                <w:b/>
                <w:i/>
              </w:rPr>
              <w:t>A fim de assegurar que a titularização apoie a economia real sem comprometer o acesso a habitação adequada e a preços acessíveis, convém acompanhar os seus efeitos nos resultados do mercado de habitação. Em especial, uma avaliação do nível e da evolução das execuções hipotecárias e de outras medidas de cobrança associadas a operações de titularização envolvendo imóveis residenciais, comparativamente com posições em risco não titularizadas das classes de ativos correspondentes, pode fornecer valiosas informações sobre se as práticas de gestão de crédito ligadas às operações de titularização afetam a dinâmica das execuções e a estabilidade habitacional. Esse acompanhamento deve servir de base para a revisão do presente regulamento pela Comissão.</w:t>
            </w:r>
          </w:p>
        </w:tc>
      </w:tr>
    </w:tbl>
    <w:p w14:paraId="18EB15F5"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DB62209" w14:textId="77777777" w:rsidR="001B3A7E" w:rsidRPr="00EA062F" w:rsidRDefault="001B3A7E" w:rsidP="001B3A7E">
      <w:r w:rsidRPr="00EA062F">
        <w:rPr>
          <w:rStyle w:val="HideTWBExt"/>
        </w:rPr>
        <w:t>&lt;/Amend&gt;</w:t>
      </w:r>
    </w:p>
    <w:p w14:paraId="380EA08A"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112</w:t>
      </w:r>
      <w:r w:rsidRPr="00EA062F">
        <w:rPr>
          <w:rStyle w:val="HideTWBExt"/>
        </w:rPr>
        <w:t>&lt;/NumAm&gt;</w:t>
      </w:r>
    </w:p>
    <w:p w14:paraId="2431A906" w14:textId="77777777" w:rsidR="001B3A7E" w:rsidRPr="00EA062F" w:rsidRDefault="001B3A7E" w:rsidP="001B3A7E">
      <w:pPr>
        <w:pStyle w:val="NormalBold"/>
      </w:pPr>
      <w:r w:rsidRPr="00EA062F">
        <w:rPr>
          <w:rStyle w:val="HideTWBExt"/>
          <w:b w:val="0"/>
        </w:rPr>
        <w:t>&lt;RepeatBlock-By&gt;&lt;Members&gt;</w:t>
      </w:r>
      <w:r w:rsidRPr="00EA062F">
        <w:t>Auke Zijlstra, Pierre Pimpie</w:t>
      </w:r>
      <w:r w:rsidRPr="00EA062F">
        <w:rPr>
          <w:rStyle w:val="HideTWBExt"/>
          <w:b w:val="0"/>
        </w:rPr>
        <w:t>&lt;/Members&gt;</w:t>
      </w:r>
    </w:p>
    <w:p w14:paraId="202E0B52" w14:textId="77777777" w:rsidR="001B3A7E" w:rsidRPr="00EA062F" w:rsidRDefault="001B3A7E" w:rsidP="001B3A7E">
      <w:pPr>
        <w:pStyle w:val="NormalBold"/>
      </w:pPr>
      <w:r w:rsidRPr="00EA062F">
        <w:rPr>
          <w:rStyle w:val="HideTWBExt"/>
          <w:b w:val="0"/>
        </w:rPr>
        <w:t>&lt;/RepeatBlock-By&gt;</w:t>
      </w:r>
    </w:p>
    <w:p w14:paraId="21750ED9"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2C76E4E" w14:textId="2A8376B8" w:rsidR="001B3A7E" w:rsidRPr="00EA062F" w:rsidRDefault="001B3A7E" w:rsidP="001B3A7E">
      <w:pPr>
        <w:pStyle w:val="NormalBold"/>
      </w:pPr>
      <w:r w:rsidRPr="00EA062F">
        <w:rPr>
          <w:rStyle w:val="HideTWBExt"/>
        </w:rPr>
        <w:t>&lt;Article&gt;</w:t>
      </w:r>
      <w:r w:rsidRPr="00EA062F">
        <w:t>Artigo 1 – parágrafo 1 – ponto 1</w:t>
      </w:r>
      <w:r w:rsidR="006F000D">
        <w:noBreakHyphen/>
      </w:r>
      <w:r w:rsidRPr="00EA062F">
        <w:t>A (novo)</w:t>
      </w:r>
      <w:r w:rsidRPr="00EA062F">
        <w:rPr>
          <w:rStyle w:val="HideTWBExt"/>
        </w:rPr>
        <w:t>&lt;/Article&gt;</w:t>
      </w:r>
    </w:p>
    <w:p w14:paraId="57DF6726"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3084FB37" w14:textId="6FD84867" w:rsidR="001B3A7E" w:rsidRPr="00EA062F" w:rsidRDefault="001B3A7E" w:rsidP="001B3A7E">
      <w:r w:rsidRPr="00EA062F">
        <w:rPr>
          <w:rStyle w:val="HideTWBExt"/>
        </w:rPr>
        <w:t>&lt;Article2&gt;</w:t>
      </w:r>
      <w:r w:rsidRPr="00EA062F">
        <w:t>Artigo 1 – n.º 2</w:t>
      </w:r>
      <w:r w:rsidR="006F000D">
        <w:noBreakHyphen/>
      </w:r>
      <w:r w:rsidRPr="00EA062F">
        <w:t>A (novo)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D3440C2" w14:textId="77777777" w:rsidTr="001E2123">
        <w:trPr>
          <w:trHeight w:hRule="exact" w:val="240"/>
          <w:jc w:val="center"/>
        </w:trPr>
        <w:tc>
          <w:tcPr>
            <w:tcW w:w="9752" w:type="dxa"/>
            <w:gridSpan w:val="2"/>
            <w:tcBorders>
              <w:top w:val="nil"/>
              <w:left w:val="nil"/>
              <w:bottom w:val="nil"/>
              <w:right w:val="nil"/>
            </w:tcBorders>
          </w:tcPr>
          <w:p w14:paraId="78A641B9" w14:textId="77777777" w:rsidR="001B3A7E" w:rsidRPr="00EA062F" w:rsidRDefault="001B3A7E" w:rsidP="001E2123"/>
        </w:tc>
      </w:tr>
      <w:tr w:rsidR="001B3A7E" w:rsidRPr="00EA062F" w14:paraId="13A63CFC" w14:textId="77777777" w:rsidTr="001E2123">
        <w:trPr>
          <w:trHeight w:val="240"/>
          <w:jc w:val="center"/>
        </w:trPr>
        <w:tc>
          <w:tcPr>
            <w:tcW w:w="4876" w:type="dxa"/>
            <w:tcBorders>
              <w:top w:val="nil"/>
              <w:left w:val="nil"/>
              <w:bottom w:val="nil"/>
              <w:right w:val="nil"/>
            </w:tcBorders>
          </w:tcPr>
          <w:p w14:paraId="78A51157"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6F971FA7" w14:textId="77777777" w:rsidR="001B3A7E" w:rsidRPr="00EA062F" w:rsidRDefault="001B3A7E" w:rsidP="001E2123">
            <w:pPr>
              <w:pStyle w:val="AmColumnHeading"/>
            </w:pPr>
            <w:r w:rsidRPr="00EA062F">
              <w:t>Alteração</w:t>
            </w:r>
          </w:p>
        </w:tc>
      </w:tr>
      <w:tr w:rsidR="001B3A7E" w:rsidRPr="00EA062F" w14:paraId="2FF06C1F" w14:textId="77777777" w:rsidTr="001E2123">
        <w:trPr>
          <w:jc w:val="center"/>
        </w:trPr>
        <w:tc>
          <w:tcPr>
            <w:tcW w:w="4876" w:type="dxa"/>
            <w:tcBorders>
              <w:top w:val="nil"/>
              <w:left w:val="nil"/>
              <w:bottom w:val="nil"/>
              <w:right w:val="nil"/>
            </w:tcBorders>
          </w:tcPr>
          <w:p w14:paraId="6B7E5800" w14:textId="77777777" w:rsidR="001B3A7E" w:rsidRPr="00EA062F" w:rsidRDefault="001B3A7E" w:rsidP="001E2123">
            <w:pPr>
              <w:pStyle w:val="Normal6a"/>
            </w:pPr>
          </w:p>
        </w:tc>
        <w:tc>
          <w:tcPr>
            <w:tcW w:w="4876" w:type="dxa"/>
            <w:tcBorders>
              <w:top w:val="nil"/>
              <w:left w:val="nil"/>
              <w:bottom w:val="nil"/>
              <w:right w:val="nil"/>
            </w:tcBorders>
          </w:tcPr>
          <w:p w14:paraId="6902EAA3" w14:textId="60509E83" w:rsidR="001B3A7E" w:rsidRPr="00EA062F" w:rsidRDefault="001B3A7E" w:rsidP="001E2123">
            <w:pPr>
              <w:pStyle w:val="Normal6a"/>
            </w:pPr>
            <w:r w:rsidRPr="00EA062F">
              <w:rPr>
                <w:b/>
                <w:i/>
              </w:rPr>
              <w:t>1</w:t>
            </w:r>
            <w:r w:rsidR="006F000D">
              <w:rPr>
                <w:b/>
                <w:i/>
              </w:rPr>
              <w:noBreakHyphen/>
            </w:r>
            <w:r w:rsidRPr="00EA062F">
              <w:rPr>
                <w:b/>
                <w:i/>
              </w:rPr>
              <w:t>A)</w:t>
            </w:r>
            <w:r w:rsidRPr="00EA062F">
              <w:tab/>
            </w:r>
            <w:r w:rsidRPr="00EA062F">
              <w:rPr>
                <w:b/>
                <w:i/>
              </w:rPr>
              <w:t>Ao artigo 1.º é aditado o seguinte número:</w:t>
            </w:r>
          </w:p>
        </w:tc>
      </w:tr>
      <w:tr w:rsidR="001B3A7E" w:rsidRPr="00EA062F" w14:paraId="64FE37C4" w14:textId="77777777" w:rsidTr="001E2123">
        <w:trPr>
          <w:jc w:val="center"/>
        </w:trPr>
        <w:tc>
          <w:tcPr>
            <w:tcW w:w="4876" w:type="dxa"/>
            <w:tcBorders>
              <w:top w:val="nil"/>
              <w:left w:val="nil"/>
              <w:bottom w:val="nil"/>
              <w:right w:val="nil"/>
            </w:tcBorders>
          </w:tcPr>
          <w:p w14:paraId="3570B33C" w14:textId="77777777" w:rsidR="001B3A7E" w:rsidRPr="00EA062F" w:rsidRDefault="001B3A7E" w:rsidP="001E2123">
            <w:pPr>
              <w:pStyle w:val="Normal6a"/>
            </w:pPr>
          </w:p>
        </w:tc>
        <w:tc>
          <w:tcPr>
            <w:tcW w:w="4876" w:type="dxa"/>
            <w:tcBorders>
              <w:top w:val="nil"/>
              <w:left w:val="nil"/>
              <w:bottom w:val="nil"/>
              <w:right w:val="nil"/>
            </w:tcBorders>
          </w:tcPr>
          <w:p w14:paraId="3F98D3B2" w14:textId="4EA5248E" w:rsidR="001B3A7E" w:rsidRPr="00EA062F" w:rsidRDefault="001B3A7E" w:rsidP="001E2123">
            <w:pPr>
              <w:pStyle w:val="Normal6a"/>
            </w:pPr>
            <w:r w:rsidRPr="00EA062F">
              <w:rPr>
                <w:b/>
                <w:i/>
              </w:rPr>
              <w:t>«2</w:t>
            </w:r>
            <w:r w:rsidR="006F000D">
              <w:rPr>
                <w:b/>
                <w:i/>
              </w:rPr>
              <w:noBreakHyphen/>
            </w:r>
            <w:r w:rsidRPr="00EA062F">
              <w:rPr>
                <w:b/>
                <w:i/>
              </w:rPr>
              <w:t>A. O presente regulamento visa promover um mercado de titularização da União sustentável e resiliente que contribua para a estabilidade financeira, promova uma transferência eficaz do risco de crédito para além do setor bancário e evite uma concentração indevida do risco nas instituições de crédito.».</w:t>
            </w:r>
          </w:p>
        </w:tc>
      </w:tr>
    </w:tbl>
    <w:p w14:paraId="07AE4DD2"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4EC2F2E"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33DAD2E6" w14:textId="77777777" w:rsidR="001B3A7E" w:rsidRPr="00EA062F" w:rsidRDefault="001B3A7E" w:rsidP="001B3A7E">
      <w:pPr>
        <w:pStyle w:val="AmJustText"/>
      </w:pPr>
      <w:r w:rsidRPr="00EA062F">
        <w:t>O desenvolvimento do mercado não deve comprometer a estabilidade nem conduzir à reciclagem dos riscos intrabancários.</w:t>
      </w:r>
    </w:p>
    <w:p w14:paraId="6CD99D90" w14:textId="77777777" w:rsidR="001B3A7E" w:rsidRPr="00EA062F" w:rsidRDefault="001B3A7E" w:rsidP="001B3A7E">
      <w:r w:rsidRPr="00EA062F">
        <w:rPr>
          <w:rStyle w:val="HideTWBExt"/>
        </w:rPr>
        <w:t>&lt;/Amend&gt;</w:t>
      </w:r>
    </w:p>
    <w:p w14:paraId="531A49B3"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113</w:t>
      </w:r>
      <w:r w:rsidRPr="00EA062F">
        <w:rPr>
          <w:rStyle w:val="HideTWBExt"/>
        </w:rPr>
        <w:t>&lt;/NumAm&gt;</w:t>
      </w:r>
    </w:p>
    <w:p w14:paraId="328A3145"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7A90E45A" w14:textId="77777777" w:rsidR="001B3A7E" w:rsidRPr="00EA062F" w:rsidRDefault="001B3A7E" w:rsidP="001B3A7E">
      <w:pPr>
        <w:pStyle w:val="NormalBold"/>
      </w:pPr>
      <w:r w:rsidRPr="00EA062F">
        <w:rPr>
          <w:rStyle w:val="HideTWBExt"/>
          <w:b w:val="0"/>
        </w:rPr>
        <w:t>&lt;/RepeatBlock-By&gt;</w:t>
      </w:r>
    </w:p>
    <w:p w14:paraId="23954B0E"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16D2364" w14:textId="0E4D4C48" w:rsidR="001B3A7E" w:rsidRPr="00EA062F" w:rsidRDefault="001B3A7E" w:rsidP="001B3A7E">
      <w:pPr>
        <w:pStyle w:val="NormalBold"/>
      </w:pPr>
      <w:r w:rsidRPr="00EA062F">
        <w:rPr>
          <w:rStyle w:val="HideTWBExt"/>
        </w:rPr>
        <w:t>&lt;Article&gt;</w:t>
      </w:r>
      <w:r w:rsidRPr="00EA062F">
        <w:t>Artigo 1 – parágrafo 1 – ponto 1</w:t>
      </w:r>
      <w:r w:rsidR="006F000D">
        <w:noBreakHyphen/>
      </w:r>
      <w:r w:rsidRPr="00EA062F">
        <w:t>A – alínea a – subalínea i (nova)</w:t>
      </w:r>
      <w:r w:rsidRPr="00EA062F">
        <w:rPr>
          <w:rStyle w:val="HideTWBExt"/>
        </w:rPr>
        <w:t>&lt;/Article&gt;</w:t>
      </w:r>
    </w:p>
    <w:p w14:paraId="42F37BDC"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11E37A2C" w14:textId="77777777" w:rsidR="001B3A7E" w:rsidRPr="00EA062F" w:rsidRDefault="001B3A7E" w:rsidP="001B3A7E">
      <w:r w:rsidRPr="00EA062F">
        <w:rPr>
          <w:rStyle w:val="HideTWBExt"/>
        </w:rPr>
        <w:t>&lt;Article2&gt;</w:t>
      </w:r>
      <w:r w:rsidRPr="00EA062F">
        <w:t>Artigo 2 – parágrafo 1 – ponto 1 – parte introdutória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FCD369A" w14:textId="77777777" w:rsidTr="001E2123">
        <w:trPr>
          <w:trHeight w:hRule="exact" w:val="240"/>
          <w:jc w:val="center"/>
        </w:trPr>
        <w:tc>
          <w:tcPr>
            <w:tcW w:w="9752" w:type="dxa"/>
            <w:gridSpan w:val="2"/>
            <w:tcBorders>
              <w:top w:val="nil"/>
              <w:left w:val="nil"/>
              <w:bottom w:val="nil"/>
              <w:right w:val="nil"/>
            </w:tcBorders>
          </w:tcPr>
          <w:p w14:paraId="5ED295E4" w14:textId="77777777" w:rsidR="001B3A7E" w:rsidRPr="00EA062F" w:rsidRDefault="001B3A7E" w:rsidP="001E2123"/>
        </w:tc>
      </w:tr>
      <w:tr w:rsidR="001B3A7E" w:rsidRPr="00EA062F" w14:paraId="23EC5DC4" w14:textId="77777777" w:rsidTr="001E2123">
        <w:trPr>
          <w:trHeight w:val="240"/>
          <w:jc w:val="center"/>
        </w:trPr>
        <w:tc>
          <w:tcPr>
            <w:tcW w:w="4876" w:type="dxa"/>
            <w:tcBorders>
              <w:top w:val="nil"/>
              <w:left w:val="nil"/>
              <w:bottom w:val="nil"/>
              <w:right w:val="nil"/>
            </w:tcBorders>
          </w:tcPr>
          <w:p w14:paraId="0EB48592"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3E74DA6D" w14:textId="77777777" w:rsidR="001B3A7E" w:rsidRPr="00EA062F" w:rsidRDefault="001B3A7E" w:rsidP="001E2123">
            <w:pPr>
              <w:pStyle w:val="AmColumnHeading"/>
            </w:pPr>
            <w:r w:rsidRPr="00EA062F">
              <w:t>Alteração</w:t>
            </w:r>
          </w:p>
        </w:tc>
      </w:tr>
      <w:tr w:rsidR="001B3A7E" w:rsidRPr="00EA062F" w14:paraId="30BAB20E" w14:textId="77777777" w:rsidTr="001E2123">
        <w:trPr>
          <w:jc w:val="center"/>
        </w:trPr>
        <w:tc>
          <w:tcPr>
            <w:tcW w:w="4876" w:type="dxa"/>
            <w:tcBorders>
              <w:top w:val="nil"/>
              <w:left w:val="nil"/>
              <w:bottom w:val="nil"/>
              <w:right w:val="nil"/>
            </w:tcBorders>
          </w:tcPr>
          <w:p w14:paraId="3DD5FDB2" w14:textId="77777777" w:rsidR="001B3A7E" w:rsidRPr="00EA062F" w:rsidRDefault="001B3A7E" w:rsidP="001E2123">
            <w:pPr>
              <w:pStyle w:val="Normal6a"/>
            </w:pPr>
          </w:p>
        </w:tc>
        <w:tc>
          <w:tcPr>
            <w:tcW w:w="4876" w:type="dxa"/>
            <w:tcBorders>
              <w:top w:val="nil"/>
              <w:left w:val="nil"/>
              <w:bottom w:val="nil"/>
              <w:right w:val="nil"/>
            </w:tcBorders>
          </w:tcPr>
          <w:p w14:paraId="5572792B" w14:textId="70DCB871" w:rsidR="001B3A7E" w:rsidRPr="00EA062F" w:rsidRDefault="001B3A7E" w:rsidP="001E2123">
            <w:pPr>
              <w:pStyle w:val="Normal6a"/>
              <w:rPr>
                <w:b/>
                <w:i/>
              </w:rPr>
            </w:pPr>
            <w:r w:rsidRPr="00EA062F">
              <w:rPr>
                <w:b/>
                <w:i/>
              </w:rPr>
              <w:t>1</w:t>
            </w:r>
            <w:r w:rsidR="006F000D">
              <w:rPr>
                <w:b/>
                <w:i/>
              </w:rPr>
              <w:noBreakHyphen/>
            </w:r>
            <w:r w:rsidRPr="00EA062F">
              <w:rPr>
                <w:b/>
                <w:i/>
              </w:rPr>
              <w:t>A)</w:t>
            </w:r>
            <w:r w:rsidRPr="00EA062F">
              <w:tab/>
            </w:r>
            <w:r w:rsidRPr="00EA062F">
              <w:rPr>
                <w:b/>
                <w:i/>
              </w:rPr>
              <w:t xml:space="preserve">a) No artigo 2.º, o ponto 1 é alterado do seguinte modo: </w:t>
            </w:r>
          </w:p>
          <w:p w14:paraId="239F48DB" w14:textId="77777777" w:rsidR="001B3A7E" w:rsidRPr="00EA062F" w:rsidRDefault="001B3A7E" w:rsidP="001E2123">
            <w:pPr>
              <w:pStyle w:val="Normal6a"/>
            </w:pPr>
            <w:r w:rsidRPr="00EA062F">
              <w:rPr>
                <w:b/>
                <w:i/>
              </w:rPr>
              <w:t>i) a parte introdutória passa a ter a seguinte redação:</w:t>
            </w:r>
          </w:p>
        </w:tc>
      </w:tr>
      <w:tr w:rsidR="001B3A7E" w:rsidRPr="00EA062F" w14:paraId="0865A25D" w14:textId="77777777" w:rsidTr="001E2123">
        <w:trPr>
          <w:jc w:val="center"/>
        </w:trPr>
        <w:tc>
          <w:tcPr>
            <w:tcW w:w="4876" w:type="dxa"/>
            <w:tcBorders>
              <w:top w:val="nil"/>
              <w:left w:val="nil"/>
              <w:bottom w:val="nil"/>
              <w:right w:val="nil"/>
            </w:tcBorders>
          </w:tcPr>
          <w:p w14:paraId="054D9B48" w14:textId="77777777" w:rsidR="001B3A7E" w:rsidRPr="00EA062F" w:rsidRDefault="001B3A7E" w:rsidP="001E2123">
            <w:pPr>
              <w:pStyle w:val="Normal6a"/>
            </w:pPr>
            <w:r w:rsidRPr="00EA062F">
              <w:t>1) «Titularização», uma operação ou mecanismo através do qual o risco de crédito associado a uma posição ou a um conjunto de posições em risco é dividido em tranches, e que apresenta todas as seguintes características:</w:t>
            </w:r>
          </w:p>
        </w:tc>
        <w:tc>
          <w:tcPr>
            <w:tcW w:w="4876" w:type="dxa"/>
            <w:tcBorders>
              <w:top w:val="nil"/>
              <w:left w:val="nil"/>
              <w:bottom w:val="nil"/>
              <w:right w:val="nil"/>
            </w:tcBorders>
          </w:tcPr>
          <w:p w14:paraId="0D4AC49E" w14:textId="77777777" w:rsidR="001B3A7E" w:rsidRPr="00EA062F" w:rsidRDefault="001B3A7E" w:rsidP="001E2123">
            <w:pPr>
              <w:pStyle w:val="Normal6a"/>
            </w:pPr>
            <w:r w:rsidRPr="00EA062F">
              <w:t xml:space="preserve">«1) “Titularização”, uma operação ou mecanismo através do qual o risco de crédito associado a uma posição </w:t>
            </w:r>
            <w:r w:rsidRPr="00EA062F">
              <w:rPr>
                <w:b/>
                <w:i/>
              </w:rPr>
              <w:t>subjacente</w:t>
            </w:r>
            <w:r w:rsidRPr="00EA062F">
              <w:t xml:space="preserve"> ou a um conjunto de posições em risco </w:t>
            </w:r>
            <w:r w:rsidRPr="00EA062F">
              <w:rPr>
                <w:b/>
                <w:i/>
              </w:rPr>
              <w:t>subjacentes</w:t>
            </w:r>
            <w:r w:rsidRPr="00EA062F">
              <w:t xml:space="preserve"> é dividido em tranches, e que apresenta todas as seguintes características:»</w:t>
            </w:r>
          </w:p>
        </w:tc>
      </w:tr>
    </w:tbl>
    <w:p w14:paraId="3E128FC5"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69224511" w14:textId="77777777" w:rsidR="001B3A7E" w:rsidRPr="00EA062F" w:rsidRDefault="001B3A7E" w:rsidP="001B3A7E">
      <w:pPr>
        <w:pStyle w:val="AmCrossRef"/>
      </w:pPr>
      <w:r w:rsidRPr="00EA062F">
        <w:t>(Regulamento (UE) 2017/2402)</w:t>
      </w:r>
    </w:p>
    <w:p w14:paraId="62C08879" w14:textId="77777777" w:rsidR="001B3A7E" w:rsidRPr="00EA062F" w:rsidRDefault="001B3A7E" w:rsidP="001B3A7E">
      <w:r w:rsidRPr="00EA062F">
        <w:rPr>
          <w:rStyle w:val="HideTWBExt"/>
        </w:rPr>
        <w:t>&lt;/Amend&gt;</w:t>
      </w:r>
    </w:p>
    <w:p w14:paraId="45071EBC"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114</w:t>
      </w:r>
      <w:r w:rsidRPr="00EA062F">
        <w:rPr>
          <w:rStyle w:val="HideTWBExt"/>
        </w:rPr>
        <w:t>&lt;/NumAm&gt;</w:t>
      </w:r>
    </w:p>
    <w:p w14:paraId="3D32E1A5"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64075E7E" w14:textId="77777777" w:rsidR="001B3A7E" w:rsidRPr="00EA062F" w:rsidRDefault="001B3A7E" w:rsidP="001B3A7E">
      <w:pPr>
        <w:pStyle w:val="NormalBold"/>
      </w:pPr>
      <w:r w:rsidRPr="00EA062F">
        <w:rPr>
          <w:rStyle w:val="HideTWBExt"/>
          <w:b w:val="0"/>
        </w:rPr>
        <w:t>&lt;/RepeatBlock-By&gt;</w:t>
      </w:r>
    </w:p>
    <w:p w14:paraId="09C0E2AA"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47C453E5" w14:textId="77777777" w:rsidR="001B3A7E" w:rsidRPr="00EA062F" w:rsidRDefault="001B3A7E" w:rsidP="001B3A7E">
      <w:pPr>
        <w:pStyle w:val="NormalBold"/>
      </w:pPr>
      <w:r w:rsidRPr="00EA062F">
        <w:rPr>
          <w:rStyle w:val="HideTWBExt"/>
        </w:rPr>
        <w:t>&lt;Article&gt;</w:t>
      </w:r>
      <w:r w:rsidRPr="00EA062F">
        <w:t>Artigo 1 – parágrafo 1 – ponto 4 – alínea a – subalínea ii (nova)</w:t>
      </w:r>
      <w:r w:rsidRPr="00EA062F">
        <w:rPr>
          <w:rStyle w:val="HideTWBExt"/>
        </w:rPr>
        <w:t>&lt;/Article&gt;</w:t>
      </w:r>
    </w:p>
    <w:p w14:paraId="51D3649D"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35C7AE82" w14:textId="3C955CD1" w:rsidR="001B3A7E" w:rsidRPr="00EA062F" w:rsidRDefault="001B3A7E" w:rsidP="001B3A7E">
      <w:r w:rsidRPr="00EA062F">
        <w:rPr>
          <w:rStyle w:val="HideTWBExt"/>
        </w:rPr>
        <w:t>&lt;Article2&gt;</w:t>
      </w:r>
      <w:r w:rsidRPr="00EA062F">
        <w:t>Artigo 2 – parágrafo 1 – ponto 1 – alínea c</w:t>
      </w:r>
      <w:r w:rsidR="006F000D">
        <w:noBreakHyphen/>
      </w:r>
      <w:r w:rsidRPr="00EA062F">
        <w:t>A (nova)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35E9C80B" w14:textId="77777777" w:rsidTr="001E2123">
        <w:trPr>
          <w:trHeight w:hRule="exact" w:val="240"/>
          <w:jc w:val="center"/>
        </w:trPr>
        <w:tc>
          <w:tcPr>
            <w:tcW w:w="9752" w:type="dxa"/>
            <w:gridSpan w:val="2"/>
            <w:tcBorders>
              <w:top w:val="nil"/>
              <w:left w:val="nil"/>
              <w:bottom w:val="nil"/>
              <w:right w:val="nil"/>
            </w:tcBorders>
          </w:tcPr>
          <w:p w14:paraId="487E720A" w14:textId="77777777" w:rsidR="001B3A7E" w:rsidRPr="00EA062F" w:rsidRDefault="001B3A7E" w:rsidP="001E2123"/>
        </w:tc>
      </w:tr>
      <w:tr w:rsidR="001B3A7E" w:rsidRPr="00EA062F" w14:paraId="165EB156" w14:textId="77777777" w:rsidTr="001E2123">
        <w:trPr>
          <w:trHeight w:val="240"/>
          <w:jc w:val="center"/>
        </w:trPr>
        <w:tc>
          <w:tcPr>
            <w:tcW w:w="4876" w:type="dxa"/>
            <w:tcBorders>
              <w:top w:val="nil"/>
              <w:left w:val="nil"/>
              <w:bottom w:val="nil"/>
              <w:right w:val="nil"/>
            </w:tcBorders>
          </w:tcPr>
          <w:p w14:paraId="64AC22BD"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3ABD9735" w14:textId="77777777" w:rsidR="001B3A7E" w:rsidRPr="00EA062F" w:rsidRDefault="001B3A7E" w:rsidP="001E2123">
            <w:pPr>
              <w:pStyle w:val="AmColumnHeading"/>
            </w:pPr>
            <w:r w:rsidRPr="00EA062F">
              <w:t>Alteração</w:t>
            </w:r>
          </w:p>
        </w:tc>
      </w:tr>
      <w:tr w:rsidR="001B3A7E" w:rsidRPr="00EA062F" w14:paraId="2C48387C" w14:textId="77777777" w:rsidTr="001E2123">
        <w:trPr>
          <w:jc w:val="center"/>
        </w:trPr>
        <w:tc>
          <w:tcPr>
            <w:tcW w:w="4876" w:type="dxa"/>
            <w:tcBorders>
              <w:top w:val="nil"/>
              <w:left w:val="nil"/>
              <w:bottom w:val="nil"/>
              <w:right w:val="nil"/>
            </w:tcBorders>
          </w:tcPr>
          <w:p w14:paraId="49C5E4FE" w14:textId="77777777" w:rsidR="001B3A7E" w:rsidRPr="00EA062F" w:rsidRDefault="001B3A7E" w:rsidP="001E2123">
            <w:pPr>
              <w:pStyle w:val="Normal6a"/>
            </w:pPr>
          </w:p>
        </w:tc>
        <w:tc>
          <w:tcPr>
            <w:tcW w:w="4876" w:type="dxa"/>
            <w:tcBorders>
              <w:top w:val="nil"/>
              <w:left w:val="nil"/>
              <w:bottom w:val="nil"/>
              <w:right w:val="nil"/>
            </w:tcBorders>
          </w:tcPr>
          <w:p w14:paraId="47EEB951" w14:textId="77777777" w:rsidR="001B3A7E" w:rsidRPr="00EA062F" w:rsidRDefault="001B3A7E" w:rsidP="001E2123">
            <w:pPr>
              <w:pStyle w:val="Normal6a"/>
            </w:pPr>
            <w:r w:rsidRPr="00EA062F">
              <w:rPr>
                <w:b/>
                <w:i/>
              </w:rPr>
              <w:t>ii)</w:t>
            </w:r>
            <w:r w:rsidRPr="00EA062F">
              <w:tab/>
            </w:r>
            <w:r w:rsidRPr="00EA062F">
              <w:rPr>
                <w:b/>
                <w:i/>
              </w:rPr>
              <w:t>é inserida a seguinte alínea:</w:t>
            </w:r>
          </w:p>
        </w:tc>
      </w:tr>
      <w:tr w:rsidR="001B3A7E" w:rsidRPr="00EA062F" w14:paraId="4AA557C2" w14:textId="77777777" w:rsidTr="001E2123">
        <w:trPr>
          <w:jc w:val="center"/>
        </w:trPr>
        <w:tc>
          <w:tcPr>
            <w:tcW w:w="4876" w:type="dxa"/>
            <w:tcBorders>
              <w:top w:val="nil"/>
              <w:left w:val="nil"/>
              <w:bottom w:val="nil"/>
              <w:right w:val="nil"/>
            </w:tcBorders>
          </w:tcPr>
          <w:p w14:paraId="69ABC1A4" w14:textId="77777777" w:rsidR="001B3A7E" w:rsidRPr="00EA062F" w:rsidRDefault="001B3A7E" w:rsidP="001E2123">
            <w:pPr>
              <w:pStyle w:val="Normal6a"/>
            </w:pPr>
          </w:p>
        </w:tc>
        <w:tc>
          <w:tcPr>
            <w:tcW w:w="4876" w:type="dxa"/>
            <w:tcBorders>
              <w:top w:val="nil"/>
              <w:left w:val="nil"/>
              <w:bottom w:val="nil"/>
              <w:right w:val="nil"/>
            </w:tcBorders>
          </w:tcPr>
          <w:p w14:paraId="7D308D30" w14:textId="00E341BC" w:rsidR="001B3A7E" w:rsidRPr="00EA062F" w:rsidRDefault="001B3A7E" w:rsidP="001E2123">
            <w:pPr>
              <w:pStyle w:val="Normal6a"/>
            </w:pPr>
            <w:r w:rsidRPr="00EA062F">
              <w:t>«</w:t>
            </w:r>
            <w:r w:rsidRPr="00EA062F">
              <w:rPr>
                <w:b/>
                <w:i/>
              </w:rPr>
              <w:t>c</w:t>
            </w:r>
            <w:r w:rsidR="006F000D">
              <w:rPr>
                <w:b/>
                <w:i/>
              </w:rPr>
              <w:noBreakHyphen/>
            </w:r>
            <w:r w:rsidRPr="00EA062F">
              <w:rPr>
                <w:b/>
                <w:i/>
              </w:rPr>
              <w:t>A)</w:t>
            </w:r>
            <w:r w:rsidRPr="00EA062F">
              <w:t xml:space="preserve"> </w:t>
            </w:r>
            <w:r w:rsidRPr="00EA062F">
              <w:rPr>
                <w:b/>
                <w:i/>
              </w:rPr>
              <w:t>A operação ou o mecanismo não é uma das</w:t>
            </w:r>
            <w:r w:rsidRPr="00EA062F">
              <w:t xml:space="preserve"> </w:t>
            </w:r>
            <w:r w:rsidRPr="00EA062F">
              <w:rPr>
                <w:b/>
                <w:i/>
              </w:rPr>
              <w:t>operações isentas especificadas nas normas técnicas regulamentares referidas no segundo parágrafo</w:t>
            </w:r>
            <w:r w:rsidRPr="00EA062F">
              <w:t>.»</w:t>
            </w:r>
          </w:p>
        </w:tc>
      </w:tr>
    </w:tbl>
    <w:p w14:paraId="442487EA"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87EFF10" w14:textId="77777777" w:rsidR="001B3A7E" w:rsidRPr="00EA062F" w:rsidRDefault="001B3A7E" w:rsidP="001B3A7E">
      <w:pPr>
        <w:pStyle w:val="AmCrossRef"/>
      </w:pPr>
      <w:r w:rsidRPr="00EA062F">
        <w:t>(Regulamento (UE) 2017/2402)</w:t>
      </w:r>
    </w:p>
    <w:p w14:paraId="4B0BE799" w14:textId="77777777" w:rsidR="001B3A7E" w:rsidRPr="00EA062F" w:rsidRDefault="001B3A7E" w:rsidP="001B3A7E">
      <w:r w:rsidRPr="00EA062F">
        <w:rPr>
          <w:rStyle w:val="HideTWBExt"/>
        </w:rPr>
        <w:t>&lt;/Amend&gt;</w:t>
      </w:r>
    </w:p>
    <w:p w14:paraId="3713AF4D"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115</w:t>
      </w:r>
      <w:r w:rsidRPr="00EA062F">
        <w:rPr>
          <w:rStyle w:val="HideTWBExt"/>
        </w:rPr>
        <w:t>&lt;/NumAm&gt;</w:t>
      </w:r>
    </w:p>
    <w:p w14:paraId="0938F5B1"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693648A3"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628D7E0A" w14:textId="77777777" w:rsidR="001B3A7E" w:rsidRPr="00EA062F" w:rsidRDefault="001B3A7E" w:rsidP="001B3A7E">
      <w:pPr>
        <w:pStyle w:val="NormalBold"/>
      </w:pPr>
      <w:r w:rsidRPr="00EA062F">
        <w:rPr>
          <w:rStyle w:val="HideTWBExt"/>
          <w:b w:val="0"/>
        </w:rPr>
        <w:t>&lt;/RepeatBlock-By&gt;</w:t>
      </w:r>
    </w:p>
    <w:p w14:paraId="692923E4"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A52CEFF" w14:textId="035A602A" w:rsidR="001B3A7E" w:rsidRPr="00EA062F" w:rsidRDefault="001B3A7E" w:rsidP="001B3A7E">
      <w:pPr>
        <w:pStyle w:val="NormalBold"/>
      </w:pPr>
      <w:r w:rsidRPr="00EA062F">
        <w:rPr>
          <w:rStyle w:val="HideTWBExt"/>
        </w:rPr>
        <w:t>&lt;Article&gt;</w:t>
      </w:r>
      <w:r w:rsidRPr="00EA062F">
        <w:t>Artigo 1 – parágrafo 1 – ponto 1</w:t>
      </w:r>
      <w:r w:rsidR="006F000D">
        <w:noBreakHyphen/>
      </w:r>
      <w:r w:rsidRPr="00EA062F">
        <w:t>A (novo)</w:t>
      </w:r>
      <w:r w:rsidRPr="00EA062F">
        <w:rPr>
          <w:rStyle w:val="HideTWBExt"/>
        </w:rPr>
        <w:t>&lt;/Article&gt;</w:t>
      </w:r>
    </w:p>
    <w:p w14:paraId="05DBFF6E"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63E2DCED" w14:textId="4029766B" w:rsidR="001B3A7E" w:rsidRPr="00EA062F" w:rsidRDefault="001B3A7E" w:rsidP="001B3A7E">
      <w:r w:rsidRPr="00EA062F">
        <w:rPr>
          <w:rStyle w:val="HideTWBExt"/>
        </w:rPr>
        <w:t>&lt;Article2&gt;</w:t>
      </w:r>
      <w:r w:rsidRPr="00EA062F">
        <w:t>Artigo 2 – parágrafo 1 – ponto 3</w:t>
      </w:r>
      <w:r w:rsidR="006F000D">
        <w:noBreakHyphen/>
      </w:r>
      <w:r w:rsidRPr="00EA062F">
        <w:t>A (novo)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385A5F81" w14:textId="77777777" w:rsidTr="001E2123">
        <w:trPr>
          <w:trHeight w:hRule="exact" w:val="240"/>
          <w:jc w:val="center"/>
        </w:trPr>
        <w:tc>
          <w:tcPr>
            <w:tcW w:w="9752" w:type="dxa"/>
            <w:gridSpan w:val="2"/>
            <w:tcBorders>
              <w:top w:val="nil"/>
              <w:left w:val="nil"/>
              <w:bottom w:val="nil"/>
              <w:right w:val="nil"/>
            </w:tcBorders>
          </w:tcPr>
          <w:p w14:paraId="11425242" w14:textId="77777777" w:rsidR="001B3A7E" w:rsidRPr="00EA062F" w:rsidRDefault="001B3A7E" w:rsidP="001E2123"/>
        </w:tc>
      </w:tr>
      <w:tr w:rsidR="001B3A7E" w:rsidRPr="00EA062F" w14:paraId="78EF9DAA" w14:textId="77777777" w:rsidTr="001E2123">
        <w:trPr>
          <w:trHeight w:val="240"/>
          <w:jc w:val="center"/>
        </w:trPr>
        <w:tc>
          <w:tcPr>
            <w:tcW w:w="4876" w:type="dxa"/>
            <w:tcBorders>
              <w:top w:val="nil"/>
              <w:left w:val="nil"/>
              <w:bottom w:val="nil"/>
              <w:right w:val="nil"/>
            </w:tcBorders>
          </w:tcPr>
          <w:p w14:paraId="7E0EB42C"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1522F3CC" w14:textId="77777777" w:rsidR="001B3A7E" w:rsidRPr="00EA062F" w:rsidRDefault="001B3A7E" w:rsidP="001E2123">
            <w:pPr>
              <w:pStyle w:val="AmColumnHeading"/>
            </w:pPr>
            <w:r w:rsidRPr="00EA062F">
              <w:t>Alteração</w:t>
            </w:r>
          </w:p>
        </w:tc>
      </w:tr>
      <w:tr w:rsidR="001B3A7E" w:rsidRPr="00EA062F" w14:paraId="304F5881" w14:textId="77777777" w:rsidTr="001E2123">
        <w:trPr>
          <w:jc w:val="center"/>
        </w:trPr>
        <w:tc>
          <w:tcPr>
            <w:tcW w:w="4876" w:type="dxa"/>
            <w:tcBorders>
              <w:top w:val="nil"/>
              <w:left w:val="nil"/>
              <w:bottom w:val="nil"/>
              <w:right w:val="nil"/>
            </w:tcBorders>
          </w:tcPr>
          <w:p w14:paraId="1B808AAE" w14:textId="77777777" w:rsidR="001B3A7E" w:rsidRPr="00EA062F" w:rsidRDefault="001B3A7E" w:rsidP="001E2123">
            <w:pPr>
              <w:pStyle w:val="Normal6a"/>
            </w:pPr>
          </w:p>
        </w:tc>
        <w:tc>
          <w:tcPr>
            <w:tcW w:w="4876" w:type="dxa"/>
            <w:tcBorders>
              <w:top w:val="nil"/>
              <w:left w:val="nil"/>
              <w:bottom w:val="nil"/>
              <w:right w:val="nil"/>
            </w:tcBorders>
          </w:tcPr>
          <w:p w14:paraId="2D54FBDF" w14:textId="448A7B8A" w:rsidR="001B3A7E" w:rsidRPr="00EA062F" w:rsidRDefault="001B3A7E" w:rsidP="001E2123">
            <w:pPr>
              <w:pStyle w:val="Normal6a"/>
            </w:pPr>
            <w:r w:rsidRPr="00EA062F">
              <w:rPr>
                <w:b/>
                <w:i/>
              </w:rPr>
              <w:t>1</w:t>
            </w:r>
            <w:r w:rsidR="006F000D">
              <w:rPr>
                <w:b/>
                <w:i/>
              </w:rPr>
              <w:noBreakHyphen/>
            </w:r>
            <w:r w:rsidRPr="00EA062F">
              <w:rPr>
                <w:b/>
                <w:i/>
              </w:rPr>
              <w:t>A)</w:t>
            </w:r>
            <w:r w:rsidRPr="00EA062F">
              <w:tab/>
            </w:r>
            <w:r w:rsidRPr="00EA062F">
              <w:rPr>
                <w:b/>
                <w:i/>
              </w:rPr>
              <w:t>No artigo 2.º, é inserido o seguinte ponto:</w:t>
            </w:r>
          </w:p>
        </w:tc>
      </w:tr>
      <w:tr w:rsidR="001B3A7E" w:rsidRPr="00EA062F" w14:paraId="5B1C74D9" w14:textId="77777777" w:rsidTr="001E2123">
        <w:trPr>
          <w:jc w:val="center"/>
        </w:trPr>
        <w:tc>
          <w:tcPr>
            <w:tcW w:w="4876" w:type="dxa"/>
            <w:tcBorders>
              <w:top w:val="nil"/>
              <w:left w:val="nil"/>
              <w:bottom w:val="nil"/>
              <w:right w:val="nil"/>
            </w:tcBorders>
          </w:tcPr>
          <w:p w14:paraId="6F031312" w14:textId="77777777" w:rsidR="001B3A7E" w:rsidRPr="00EA062F" w:rsidRDefault="001B3A7E" w:rsidP="001E2123">
            <w:pPr>
              <w:pStyle w:val="Normal6a"/>
            </w:pPr>
          </w:p>
        </w:tc>
        <w:tc>
          <w:tcPr>
            <w:tcW w:w="4876" w:type="dxa"/>
            <w:tcBorders>
              <w:top w:val="nil"/>
              <w:left w:val="nil"/>
              <w:bottom w:val="nil"/>
              <w:right w:val="nil"/>
            </w:tcBorders>
          </w:tcPr>
          <w:p w14:paraId="63FF7AF2" w14:textId="438C1946" w:rsidR="001B3A7E" w:rsidRPr="00EA062F" w:rsidRDefault="001B3A7E" w:rsidP="001E2123">
            <w:pPr>
              <w:pStyle w:val="Normal6a"/>
            </w:pPr>
            <w:r w:rsidRPr="00EA062F">
              <w:t>«</w:t>
            </w:r>
            <w:r w:rsidRPr="00EA062F">
              <w:rPr>
                <w:b/>
                <w:i/>
              </w:rPr>
              <w:t>3</w:t>
            </w:r>
            <w:r w:rsidR="006F000D">
              <w:rPr>
                <w:b/>
                <w:i/>
              </w:rPr>
              <w:noBreakHyphen/>
            </w:r>
            <w:r w:rsidRPr="00EA062F">
              <w:rPr>
                <w:b/>
                <w:i/>
              </w:rPr>
              <w:t>A) “Credor”</w:t>
            </w:r>
            <w:r w:rsidRPr="00EA062F">
              <w:t xml:space="preserve"> </w:t>
            </w:r>
            <w:r w:rsidRPr="00EA062F">
              <w:rPr>
                <w:b/>
                <w:i/>
              </w:rPr>
              <w:t>, o mutuante original ou, numa titularização tradicional, o cedente ou a EOET ou, se for caso disso, um investidor, na medida em que essa entidade detenha os direitos económicos decorrentes do contrato de crédito subjacente</w:t>
            </w:r>
            <w:r w:rsidRPr="00EA062F">
              <w:t>;»</w:t>
            </w:r>
          </w:p>
        </w:tc>
      </w:tr>
    </w:tbl>
    <w:p w14:paraId="6DBB87FD"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E5CE8F9" w14:textId="77777777" w:rsidR="001B3A7E" w:rsidRPr="00EA062F" w:rsidRDefault="001B3A7E" w:rsidP="001B3A7E">
      <w:r w:rsidRPr="00EA062F">
        <w:rPr>
          <w:rStyle w:val="HideTWBExt"/>
        </w:rPr>
        <w:t>&lt;/Amend&gt;</w:t>
      </w:r>
    </w:p>
    <w:p w14:paraId="5BF43BCF"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116</w:t>
      </w:r>
      <w:r w:rsidRPr="00EA062F">
        <w:rPr>
          <w:rStyle w:val="HideTWBExt"/>
        </w:rPr>
        <w:t>&lt;/NumAm&gt;</w:t>
      </w:r>
    </w:p>
    <w:p w14:paraId="43A75994" w14:textId="77777777" w:rsidR="001B3A7E" w:rsidRPr="00EA062F" w:rsidRDefault="001B3A7E" w:rsidP="001B3A7E">
      <w:pPr>
        <w:pStyle w:val="NormalBold"/>
      </w:pPr>
      <w:r w:rsidRPr="00EA062F">
        <w:rPr>
          <w:rStyle w:val="HideTWBExt"/>
          <w:b w:val="0"/>
        </w:rPr>
        <w:t>&lt;RepeatBlock-By&gt;&lt;Members&gt;</w:t>
      </w:r>
      <w:r w:rsidRPr="00EA062F">
        <w:t>Markus Ferber</w:t>
      </w:r>
      <w:r w:rsidRPr="00EA062F">
        <w:rPr>
          <w:rStyle w:val="HideTWBExt"/>
          <w:b w:val="0"/>
        </w:rPr>
        <w:t>&lt;/Members&gt;</w:t>
      </w:r>
    </w:p>
    <w:p w14:paraId="06246107" w14:textId="77777777" w:rsidR="001B3A7E" w:rsidRPr="00EA062F" w:rsidRDefault="001B3A7E" w:rsidP="001B3A7E">
      <w:pPr>
        <w:pStyle w:val="NormalBold"/>
      </w:pPr>
      <w:r w:rsidRPr="00EA062F">
        <w:rPr>
          <w:rStyle w:val="HideTWBExt"/>
          <w:b w:val="0"/>
        </w:rPr>
        <w:t>&lt;/RepeatBlock-By&gt;</w:t>
      </w:r>
    </w:p>
    <w:p w14:paraId="3CAB105A"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99F1920" w14:textId="09A27137" w:rsidR="001B3A7E" w:rsidRPr="00EA062F" w:rsidRDefault="001B3A7E" w:rsidP="001B3A7E">
      <w:pPr>
        <w:pStyle w:val="NormalBold"/>
      </w:pPr>
      <w:r w:rsidRPr="00EA062F">
        <w:rPr>
          <w:rStyle w:val="HideTWBExt"/>
        </w:rPr>
        <w:t>&lt;Article&gt;</w:t>
      </w:r>
      <w:r w:rsidRPr="00EA062F">
        <w:t>Artigo 1 – parágrafo 1 – ponto 1</w:t>
      </w:r>
      <w:r w:rsidR="006F000D">
        <w:noBreakHyphen/>
      </w:r>
      <w:r w:rsidRPr="00EA062F">
        <w:t>A (novo)</w:t>
      </w:r>
      <w:r w:rsidRPr="00EA062F">
        <w:rPr>
          <w:rStyle w:val="HideTWBExt"/>
        </w:rPr>
        <w:t>&lt;/Article&gt;</w:t>
      </w:r>
    </w:p>
    <w:p w14:paraId="37939E97"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3537E903" w14:textId="77777777" w:rsidR="001B3A7E" w:rsidRPr="00EA062F" w:rsidRDefault="001B3A7E" w:rsidP="001B3A7E">
      <w:r w:rsidRPr="00EA062F">
        <w:rPr>
          <w:rStyle w:val="HideTWBExt"/>
        </w:rPr>
        <w:t>&lt;Article2&gt;</w:t>
      </w:r>
      <w:r w:rsidRPr="00EA062F">
        <w:t>Artigo 2 – parágrafo 1 – ponto 5</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EED4C7F" w14:textId="77777777" w:rsidTr="001E2123">
        <w:trPr>
          <w:trHeight w:hRule="exact" w:val="240"/>
          <w:jc w:val="center"/>
        </w:trPr>
        <w:tc>
          <w:tcPr>
            <w:tcW w:w="9752" w:type="dxa"/>
            <w:gridSpan w:val="2"/>
            <w:tcBorders>
              <w:top w:val="nil"/>
              <w:left w:val="nil"/>
              <w:bottom w:val="nil"/>
              <w:right w:val="nil"/>
            </w:tcBorders>
          </w:tcPr>
          <w:p w14:paraId="3CF2EFFB" w14:textId="77777777" w:rsidR="001B3A7E" w:rsidRPr="00EA062F" w:rsidRDefault="001B3A7E" w:rsidP="001E2123"/>
        </w:tc>
      </w:tr>
      <w:tr w:rsidR="001B3A7E" w:rsidRPr="00EA062F" w14:paraId="7A6CB468" w14:textId="77777777" w:rsidTr="001E2123">
        <w:trPr>
          <w:trHeight w:val="240"/>
          <w:jc w:val="center"/>
        </w:trPr>
        <w:tc>
          <w:tcPr>
            <w:tcW w:w="4876" w:type="dxa"/>
            <w:tcBorders>
              <w:top w:val="nil"/>
              <w:left w:val="nil"/>
              <w:bottom w:val="nil"/>
              <w:right w:val="nil"/>
            </w:tcBorders>
          </w:tcPr>
          <w:p w14:paraId="009C7597"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0D57BFFB" w14:textId="77777777" w:rsidR="001B3A7E" w:rsidRPr="00EA062F" w:rsidRDefault="001B3A7E" w:rsidP="001E2123">
            <w:pPr>
              <w:pStyle w:val="AmColumnHeading"/>
            </w:pPr>
            <w:r w:rsidRPr="00EA062F">
              <w:t>Alteração</w:t>
            </w:r>
          </w:p>
        </w:tc>
      </w:tr>
      <w:tr w:rsidR="001B3A7E" w:rsidRPr="00EA062F" w14:paraId="6728D614" w14:textId="77777777" w:rsidTr="001E2123">
        <w:trPr>
          <w:jc w:val="center"/>
        </w:trPr>
        <w:tc>
          <w:tcPr>
            <w:tcW w:w="4876" w:type="dxa"/>
            <w:tcBorders>
              <w:top w:val="nil"/>
              <w:left w:val="nil"/>
              <w:bottom w:val="nil"/>
              <w:right w:val="nil"/>
            </w:tcBorders>
          </w:tcPr>
          <w:p w14:paraId="3751F647" w14:textId="77777777" w:rsidR="001B3A7E" w:rsidRPr="00EA062F" w:rsidRDefault="001B3A7E" w:rsidP="001E2123">
            <w:pPr>
              <w:pStyle w:val="Normal6a"/>
            </w:pPr>
          </w:p>
        </w:tc>
        <w:tc>
          <w:tcPr>
            <w:tcW w:w="4876" w:type="dxa"/>
            <w:tcBorders>
              <w:top w:val="nil"/>
              <w:left w:val="nil"/>
              <w:bottom w:val="nil"/>
              <w:right w:val="nil"/>
            </w:tcBorders>
          </w:tcPr>
          <w:p w14:paraId="5E61C0A8" w14:textId="59246F6F" w:rsidR="001B3A7E" w:rsidRPr="00EA062F" w:rsidRDefault="001B3A7E" w:rsidP="001E2123">
            <w:pPr>
              <w:pStyle w:val="Normal6a"/>
            </w:pPr>
            <w:r w:rsidRPr="00EA062F">
              <w:rPr>
                <w:b/>
                <w:i/>
              </w:rPr>
              <w:t>1</w:t>
            </w:r>
            <w:r w:rsidR="006F000D">
              <w:rPr>
                <w:b/>
                <w:i/>
              </w:rPr>
              <w:noBreakHyphen/>
            </w:r>
            <w:r w:rsidRPr="00EA062F">
              <w:rPr>
                <w:b/>
                <w:i/>
              </w:rPr>
              <w:t>A)</w:t>
            </w:r>
            <w:r w:rsidRPr="00EA062F">
              <w:tab/>
            </w:r>
            <w:r w:rsidRPr="00EA062F">
              <w:rPr>
                <w:b/>
                <w:i/>
              </w:rPr>
              <w:t>No artigo 2.º, o ponto 5 passa a ter a seguinte redação:</w:t>
            </w:r>
          </w:p>
        </w:tc>
      </w:tr>
      <w:tr w:rsidR="001B3A7E" w:rsidRPr="00EA062F" w14:paraId="03D0E377" w14:textId="77777777" w:rsidTr="001E2123">
        <w:trPr>
          <w:jc w:val="center"/>
        </w:trPr>
        <w:tc>
          <w:tcPr>
            <w:tcW w:w="4876" w:type="dxa"/>
            <w:tcBorders>
              <w:top w:val="nil"/>
              <w:left w:val="nil"/>
              <w:bottom w:val="nil"/>
              <w:right w:val="nil"/>
            </w:tcBorders>
          </w:tcPr>
          <w:p w14:paraId="24A9B06F" w14:textId="77777777" w:rsidR="001B3A7E" w:rsidRPr="00EA062F" w:rsidRDefault="001B3A7E" w:rsidP="001E2123">
            <w:pPr>
              <w:pStyle w:val="Normal6a"/>
            </w:pPr>
            <w:r w:rsidRPr="00EA062F">
              <w:t>5) «Patrocinador</w:t>
            </w:r>
            <w:r w:rsidRPr="00EA062F">
              <w:rPr>
                <w:b/>
                <w:bCs/>
                <w:i/>
                <w:iCs/>
              </w:rPr>
              <w:t>»</w:t>
            </w:r>
            <w:r w:rsidRPr="00EA062F">
              <w:t xml:space="preserve">, uma instituição de crédito, localizada ou não na União, </w:t>
            </w:r>
            <w:r w:rsidRPr="00EA062F">
              <w:rPr>
                <w:b/>
                <w:i/>
              </w:rPr>
              <w:t>tal como definida no artigo 4.º, n.º 1, ponto 1, do Regulamento (UE) n.º 575/2013</w:t>
            </w:r>
            <w:r w:rsidRPr="00EA062F">
              <w:t xml:space="preserve">, ou uma empresa de investimento </w:t>
            </w:r>
            <w:r w:rsidRPr="00EA062F">
              <w:rPr>
                <w:b/>
                <w:i/>
              </w:rPr>
              <w:t>tal como definida no artigo 4.º, n.º 1, ponto 1, da Diretiva 2014/65/UE,</w:t>
            </w:r>
            <w:r w:rsidRPr="00EA062F">
              <w:t xml:space="preserve"> distinta do cedente, e que:</w:t>
            </w:r>
          </w:p>
          <w:p w14:paraId="1CE24CC5" w14:textId="77777777" w:rsidR="001B3A7E" w:rsidRPr="00EA062F" w:rsidRDefault="001B3A7E" w:rsidP="001E2123">
            <w:pPr>
              <w:pStyle w:val="Normal6a"/>
              <w:rPr>
                <w:b/>
                <w:bCs/>
                <w:i/>
                <w:iCs/>
              </w:rPr>
            </w:pPr>
            <w:r w:rsidRPr="00EA062F">
              <w:rPr>
                <w:b/>
                <w:i/>
              </w:rPr>
              <w:t>a)</w:t>
            </w:r>
            <w:r w:rsidRPr="00EA062F">
              <w:t xml:space="preserve"> Estabelece e gere </w:t>
            </w:r>
            <w:r w:rsidRPr="00EA062F">
              <w:rPr>
                <w:b/>
                <w:i/>
              </w:rPr>
              <w:t>um programa de papel comercial garantido por ativos ou outra</w:t>
            </w:r>
            <w:r w:rsidRPr="00EA062F">
              <w:t xml:space="preserve"> titularização</w:t>
            </w:r>
            <w:r w:rsidRPr="00EA062F">
              <w:rPr>
                <w:b/>
                <w:i/>
              </w:rPr>
              <w:t>, no âmbito do qual adquire posições em risco a entidades terceiras, ou</w:t>
            </w:r>
          </w:p>
          <w:p w14:paraId="30A7EF1E" w14:textId="77777777" w:rsidR="001B3A7E" w:rsidRPr="00EA062F" w:rsidRDefault="001B3A7E" w:rsidP="001E2123">
            <w:pPr>
              <w:pStyle w:val="Normal6a"/>
            </w:pPr>
            <w:r w:rsidRPr="00EA062F">
              <w:rPr>
                <w:b/>
                <w:i/>
              </w:rPr>
              <w:t>b) Estabelece um programa de papel comercial garantido por ativos ou outra titularização, no âmbito do qual adquire posições em risco a entidades terceiras e delega a gestão ativa diária da carteira que essa titularização envolve numa entidade autorizada para o desempenho de tal atividade nos termos da Diretiva 2009/65/CE, da Diretiva 2011/61/EU ou da Diretiva 2014/65/UE.</w:t>
            </w:r>
          </w:p>
        </w:tc>
        <w:tc>
          <w:tcPr>
            <w:tcW w:w="4876" w:type="dxa"/>
            <w:tcBorders>
              <w:top w:val="nil"/>
              <w:left w:val="nil"/>
              <w:bottom w:val="nil"/>
              <w:right w:val="nil"/>
            </w:tcBorders>
          </w:tcPr>
          <w:p w14:paraId="358D2BAA" w14:textId="6E3C566B" w:rsidR="001B3A7E" w:rsidRPr="00EA062F" w:rsidRDefault="001B3A7E" w:rsidP="001E2123">
            <w:pPr>
              <w:pStyle w:val="Normal6a"/>
            </w:pPr>
            <w:r w:rsidRPr="00EA062F">
              <w:t xml:space="preserve">«5) </w:t>
            </w:r>
            <w:r w:rsidRPr="00EA062F">
              <w:rPr>
                <w:b/>
                <w:bCs/>
                <w:i/>
                <w:iCs/>
              </w:rPr>
              <w:t>“</w:t>
            </w:r>
            <w:r w:rsidRPr="00EA062F">
              <w:t>Patrocinador</w:t>
            </w:r>
            <w:r w:rsidRPr="00EA062F">
              <w:rPr>
                <w:b/>
                <w:bCs/>
                <w:i/>
                <w:iCs/>
              </w:rPr>
              <w:t>”</w:t>
            </w:r>
            <w:r w:rsidRPr="00EA062F">
              <w:t>, uma instituição de crédito, localizada ou não na União,</w:t>
            </w:r>
            <w:r w:rsidR="00CC6939" w:rsidRPr="00EA062F">
              <w:t xml:space="preserve"> </w:t>
            </w:r>
            <w:r w:rsidRPr="00EA062F">
              <w:t xml:space="preserve">ou uma empresa de investimento </w:t>
            </w:r>
            <w:r w:rsidRPr="00EA062F">
              <w:rPr>
                <w:b/>
                <w:i/>
              </w:rPr>
              <w:t>autorizada em conformidade com a Diretiva 2014/65/UE, ou um gestor de fundos de investimento alternativos autorizado ao abrigo da Diretiva 2011/61/UE, ou uma sociedade gestora autorizada ao abrigo da Diretiva 2009/65/CE,</w:t>
            </w:r>
            <w:r w:rsidRPr="00EA062F">
              <w:t xml:space="preserve"> distinta do cedente, e que estabelece e gere </w:t>
            </w:r>
            <w:r w:rsidRPr="00EA062F">
              <w:rPr>
                <w:b/>
                <w:i/>
              </w:rPr>
              <w:t>uma titularização.».</w:t>
            </w:r>
          </w:p>
        </w:tc>
      </w:tr>
    </w:tbl>
    <w:p w14:paraId="7FB30360"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1956E18"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2CAD37B5" w14:textId="77777777" w:rsidR="001B3A7E" w:rsidRPr="00EA062F" w:rsidRDefault="001B3A7E" w:rsidP="001B3A7E">
      <w:pPr>
        <w:pStyle w:val="AmJustText"/>
      </w:pPr>
      <w:r w:rsidRPr="00EA062F">
        <w:t>Alarga a definição de patrocinador. Em conformidade com a recomendação da ESA (JC 2025 14), ver ponto 15.</w:t>
      </w:r>
    </w:p>
    <w:p w14:paraId="0C3EDBF2" w14:textId="77777777" w:rsidR="001B3A7E" w:rsidRPr="00EA062F" w:rsidRDefault="001B3A7E" w:rsidP="001B3A7E">
      <w:r w:rsidRPr="00EA062F">
        <w:rPr>
          <w:rStyle w:val="HideTWBExt"/>
        </w:rPr>
        <w:t>&lt;/Amend&gt;</w:t>
      </w:r>
    </w:p>
    <w:p w14:paraId="575DAE5F"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117</w:t>
      </w:r>
      <w:r w:rsidRPr="00EA062F">
        <w:rPr>
          <w:rStyle w:val="HideTWBExt"/>
        </w:rPr>
        <w:t>&lt;/NumAm&gt;</w:t>
      </w:r>
    </w:p>
    <w:p w14:paraId="3FF7684D" w14:textId="77777777" w:rsidR="001B3A7E" w:rsidRPr="00EA062F" w:rsidRDefault="001B3A7E" w:rsidP="001B3A7E">
      <w:pPr>
        <w:pStyle w:val="NormalBold"/>
      </w:pPr>
      <w:r w:rsidRPr="00EA062F">
        <w:rPr>
          <w:rStyle w:val="HideTWBExt"/>
          <w:b w:val="0"/>
        </w:rPr>
        <w:t>&lt;RepeatBlock-By&gt;&lt;Members&gt;</w:t>
      </w:r>
      <w:r w:rsidRPr="00EA062F">
        <w:t>Regina Doherty</w:t>
      </w:r>
      <w:r w:rsidRPr="00EA062F">
        <w:rPr>
          <w:rStyle w:val="HideTWBExt"/>
          <w:b w:val="0"/>
        </w:rPr>
        <w:t>&lt;/Members&gt;</w:t>
      </w:r>
    </w:p>
    <w:p w14:paraId="11691A22" w14:textId="77777777" w:rsidR="001B3A7E" w:rsidRPr="00EA062F" w:rsidRDefault="001B3A7E" w:rsidP="001B3A7E">
      <w:pPr>
        <w:pStyle w:val="NormalBold"/>
      </w:pPr>
      <w:r w:rsidRPr="00EA062F">
        <w:rPr>
          <w:rStyle w:val="HideTWBExt"/>
          <w:b w:val="0"/>
        </w:rPr>
        <w:t>&lt;/RepeatBlock-By&gt;</w:t>
      </w:r>
    </w:p>
    <w:p w14:paraId="081C3AC2"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E06E4FE" w14:textId="0D90A3F6" w:rsidR="001B3A7E" w:rsidRPr="00EA062F" w:rsidRDefault="001B3A7E" w:rsidP="001B3A7E">
      <w:pPr>
        <w:pStyle w:val="NormalBold"/>
      </w:pPr>
      <w:r w:rsidRPr="00EA062F">
        <w:rPr>
          <w:rStyle w:val="HideTWBExt"/>
        </w:rPr>
        <w:t>&lt;Article&gt;</w:t>
      </w:r>
      <w:r w:rsidRPr="00EA062F">
        <w:t>Artigo 1 – parágrafo 1 – ponto 1</w:t>
      </w:r>
      <w:r w:rsidR="006F000D">
        <w:noBreakHyphen/>
      </w:r>
      <w:r w:rsidRPr="00EA062F">
        <w:t>A (novo)</w:t>
      </w:r>
      <w:r w:rsidRPr="00EA062F">
        <w:rPr>
          <w:rStyle w:val="HideTWBExt"/>
        </w:rPr>
        <w:t>&lt;/Article&gt;</w:t>
      </w:r>
    </w:p>
    <w:p w14:paraId="298BA6D0"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6D8B386D" w14:textId="77777777" w:rsidR="001B3A7E" w:rsidRPr="00EA062F" w:rsidRDefault="001B3A7E" w:rsidP="001B3A7E">
      <w:r w:rsidRPr="00EA062F">
        <w:rPr>
          <w:rStyle w:val="HideTWBExt"/>
        </w:rPr>
        <w:t>&lt;Article2&gt;</w:t>
      </w:r>
      <w:r w:rsidRPr="00EA062F">
        <w:t>Artigo 2 – parágrafo 1 – ponto 5</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EA02B41" w14:textId="77777777" w:rsidTr="001E2123">
        <w:trPr>
          <w:trHeight w:hRule="exact" w:val="240"/>
          <w:jc w:val="center"/>
        </w:trPr>
        <w:tc>
          <w:tcPr>
            <w:tcW w:w="9752" w:type="dxa"/>
            <w:gridSpan w:val="2"/>
            <w:tcBorders>
              <w:top w:val="nil"/>
              <w:left w:val="nil"/>
              <w:bottom w:val="nil"/>
              <w:right w:val="nil"/>
            </w:tcBorders>
          </w:tcPr>
          <w:p w14:paraId="110096A6" w14:textId="77777777" w:rsidR="001B3A7E" w:rsidRPr="00EA062F" w:rsidRDefault="001B3A7E" w:rsidP="001E2123"/>
        </w:tc>
      </w:tr>
      <w:tr w:rsidR="001B3A7E" w:rsidRPr="00EA062F" w14:paraId="26645973" w14:textId="77777777" w:rsidTr="001E2123">
        <w:trPr>
          <w:trHeight w:val="240"/>
          <w:jc w:val="center"/>
        </w:trPr>
        <w:tc>
          <w:tcPr>
            <w:tcW w:w="4876" w:type="dxa"/>
            <w:tcBorders>
              <w:top w:val="nil"/>
              <w:left w:val="nil"/>
              <w:bottom w:val="nil"/>
              <w:right w:val="nil"/>
            </w:tcBorders>
          </w:tcPr>
          <w:p w14:paraId="41A84B5C"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705FCDBA" w14:textId="77777777" w:rsidR="001B3A7E" w:rsidRPr="00EA062F" w:rsidRDefault="001B3A7E" w:rsidP="001E2123">
            <w:pPr>
              <w:pStyle w:val="AmColumnHeading"/>
            </w:pPr>
            <w:r w:rsidRPr="00EA062F">
              <w:t>Alteração</w:t>
            </w:r>
          </w:p>
        </w:tc>
      </w:tr>
      <w:tr w:rsidR="001B3A7E" w:rsidRPr="00EA062F" w14:paraId="0C5E7972" w14:textId="77777777" w:rsidTr="001E2123">
        <w:trPr>
          <w:jc w:val="center"/>
        </w:trPr>
        <w:tc>
          <w:tcPr>
            <w:tcW w:w="4876" w:type="dxa"/>
            <w:tcBorders>
              <w:top w:val="nil"/>
              <w:left w:val="nil"/>
              <w:bottom w:val="nil"/>
              <w:right w:val="nil"/>
            </w:tcBorders>
          </w:tcPr>
          <w:p w14:paraId="72C8546F" w14:textId="77777777" w:rsidR="001B3A7E" w:rsidRPr="00EA062F" w:rsidRDefault="001B3A7E" w:rsidP="001E2123">
            <w:pPr>
              <w:pStyle w:val="Normal6a"/>
            </w:pPr>
          </w:p>
        </w:tc>
        <w:tc>
          <w:tcPr>
            <w:tcW w:w="4876" w:type="dxa"/>
            <w:tcBorders>
              <w:top w:val="nil"/>
              <w:left w:val="nil"/>
              <w:bottom w:val="nil"/>
              <w:right w:val="nil"/>
            </w:tcBorders>
          </w:tcPr>
          <w:p w14:paraId="0A5C275B" w14:textId="66219C5C" w:rsidR="001B3A7E" w:rsidRPr="00EA062F" w:rsidRDefault="001B3A7E" w:rsidP="001E2123">
            <w:pPr>
              <w:pStyle w:val="Normal6a"/>
            </w:pPr>
            <w:r w:rsidRPr="00EA062F">
              <w:rPr>
                <w:b/>
                <w:i/>
              </w:rPr>
              <w:t>1</w:t>
            </w:r>
            <w:r w:rsidR="006F000D">
              <w:rPr>
                <w:b/>
                <w:i/>
              </w:rPr>
              <w:noBreakHyphen/>
            </w:r>
            <w:r w:rsidRPr="00EA062F">
              <w:rPr>
                <w:b/>
                <w:i/>
              </w:rPr>
              <w:t>A)</w:t>
            </w:r>
            <w:r w:rsidRPr="00EA062F">
              <w:tab/>
            </w:r>
            <w:r w:rsidRPr="00EA062F">
              <w:rPr>
                <w:b/>
                <w:i/>
              </w:rPr>
              <w:t>No artigo 2.º, o ponto 5 passa a ter a seguinte redação:</w:t>
            </w:r>
          </w:p>
        </w:tc>
      </w:tr>
      <w:tr w:rsidR="001B3A7E" w:rsidRPr="00EA062F" w14:paraId="34F1F561" w14:textId="77777777" w:rsidTr="001E2123">
        <w:trPr>
          <w:jc w:val="center"/>
        </w:trPr>
        <w:tc>
          <w:tcPr>
            <w:tcW w:w="4876" w:type="dxa"/>
            <w:tcBorders>
              <w:top w:val="nil"/>
              <w:left w:val="nil"/>
              <w:bottom w:val="nil"/>
              <w:right w:val="nil"/>
            </w:tcBorders>
          </w:tcPr>
          <w:p w14:paraId="1F65C469" w14:textId="77777777" w:rsidR="001B3A7E" w:rsidRPr="00EA062F" w:rsidRDefault="001B3A7E" w:rsidP="001E2123">
            <w:pPr>
              <w:pStyle w:val="Normal6a"/>
            </w:pPr>
            <w:r w:rsidRPr="00EA062F">
              <w:t>5) «Patrocinador», uma instituição de crédito</w:t>
            </w:r>
            <w:r w:rsidRPr="00EA062F">
              <w:rPr>
                <w:b/>
                <w:i/>
              </w:rPr>
              <w:t>, localizada ou não na União,</w:t>
            </w:r>
            <w:r w:rsidRPr="00EA062F">
              <w:t xml:space="preserve"> tal como definida no artigo 4.º, n.º 1, ponto 1, do Regulamento (UE) n.º 575/2013, ou uma empresa de investimento tal como definida no artigo 4.º, n.º 1, ponto 1, da Diretiva 2014/65/UE, distinta do cedente, e que:</w:t>
            </w:r>
          </w:p>
        </w:tc>
        <w:tc>
          <w:tcPr>
            <w:tcW w:w="4876" w:type="dxa"/>
            <w:tcBorders>
              <w:top w:val="nil"/>
              <w:left w:val="nil"/>
              <w:bottom w:val="nil"/>
              <w:right w:val="nil"/>
            </w:tcBorders>
          </w:tcPr>
          <w:p w14:paraId="1E2CBA40" w14:textId="77777777" w:rsidR="001B3A7E" w:rsidRPr="00EA062F" w:rsidRDefault="001B3A7E" w:rsidP="001E2123">
            <w:pPr>
              <w:pStyle w:val="Normal6a"/>
            </w:pPr>
            <w:r w:rsidRPr="00EA062F">
              <w:t>5) «Patrocinador», uma instituição de crédito tal como definida no artigo 4.º, n.º 1, ponto 1, do Regulamento (UE) n.º 575/2013, ou uma empresa de investimento tal como definida no artigo 4.º, n.º 1, ponto 1, da Diretiva 2014/65/UE</w:t>
            </w:r>
            <w:r w:rsidRPr="00EA062F">
              <w:rPr>
                <w:b/>
                <w:i/>
              </w:rPr>
              <w:t>, em ambos os casos localizada ou não na União</w:t>
            </w:r>
            <w:r w:rsidRPr="00EA062F">
              <w:t>, distinta do cedente, e que:</w:t>
            </w:r>
          </w:p>
        </w:tc>
      </w:tr>
      <w:tr w:rsidR="001B3A7E" w:rsidRPr="00EA062F" w14:paraId="35B8EDF2" w14:textId="77777777" w:rsidTr="001E2123">
        <w:trPr>
          <w:jc w:val="center"/>
        </w:trPr>
        <w:tc>
          <w:tcPr>
            <w:tcW w:w="4876" w:type="dxa"/>
            <w:tcBorders>
              <w:top w:val="nil"/>
              <w:left w:val="nil"/>
              <w:bottom w:val="nil"/>
              <w:right w:val="nil"/>
            </w:tcBorders>
          </w:tcPr>
          <w:p w14:paraId="415F52B2" w14:textId="77777777" w:rsidR="001B3A7E" w:rsidRPr="00EA062F" w:rsidRDefault="001B3A7E" w:rsidP="001E2123">
            <w:pPr>
              <w:pStyle w:val="Normal6a"/>
            </w:pPr>
            <w:r w:rsidRPr="00EA062F">
              <w:t>a) Estabelece e gere um programa de papel comercial garantido por ativos ou outra titularização, no âmbito do qual adquire posições em risco a entidades terceiras, ou</w:t>
            </w:r>
          </w:p>
        </w:tc>
        <w:tc>
          <w:tcPr>
            <w:tcW w:w="4876" w:type="dxa"/>
            <w:tcBorders>
              <w:top w:val="nil"/>
              <w:left w:val="nil"/>
              <w:bottom w:val="nil"/>
              <w:right w:val="nil"/>
            </w:tcBorders>
          </w:tcPr>
          <w:p w14:paraId="00F442F2" w14:textId="77777777" w:rsidR="001B3A7E" w:rsidRPr="00EA062F" w:rsidRDefault="001B3A7E" w:rsidP="001E2123">
            <w:pPr>
              <w:pStyle w:val="Normal6a"/>
              <w:rPr>
                <w:bCs/>
                <w:iCs/>
              </w:rPr>
            </w:pPr>
            <w:r w:rsidRPr="00EA062F">
              <w:t>a) Estabelece e gere um programa de papel comercial garantido por ativos ou outra titularização, no âmbito do qual adquire posições em risco a entidades terceiras, ou</w:t>
            </w:r>
          </w:p>
        </w:tc>
      </w:tr>
      <w:tr w:rsidR="001B3A7E" w:rsidRPr="00EA062F" w14:paraId="6ECD7570" w14:textId="77777777" w:rsidTr="001E2123">
        <w:trPr>
          <w:jc w:val="center"/>
        </w:trPr>
        <w:tc>
          <w:tcPr>
            <w:tcW w:w="4876" w:type="dxa"/>
            <w:tcBorders>
              <w:top w:val="nil"/>
              <w:left w:val="nil"/>
              <w:bottom w:val="nil"/>
              <w:right w:val="nil"/>
            </w:tcBorders>
          </w:tcPr>
          <w:p w14:paraId="128D20F4" w14:textId="77777777" w:rsidR="001B3A7E" w:rsidRPr="00EA062F" w:rsidRDefault="001B3A7E" w:rsidP="001E2123">
            <w:pPr>
              <w:pStyle w:val="Normal6a"/>
            </w:pPr>
            <w:r w:rsidRPr="00EA062F">
              <w:t>b) Estabelece um programa de papel comercial garantido por ativos ou outra titularização, no âmbito do qual adquire posições em risco a entidades terceiras e delega a gestão ativa diária da carteira que essa titularização envolve numa entidade autorizada para o desempenho de tal atividade nos termos da Diretiva 2009/65/CE, da Diretiva 2011/61/UE ou da Diretiva 2014/65/UE;</w:t>
            </w:r>
          </w:p>
        </w:tc>
        <w:tc>
          <w:tcPr>
            <w:tcW w:w="4876" w:type="dxa"/>
            <w:tcBorders>
              <w:top w:val="nil"/>
              <w:left w:val="nil"/>
              <w:bottom w:val="nil"/>
              <w:right w:val="nil"/>
            </w:tcBorders>
          </w:tcPr>
          <w:p w14:paraId="4B35ECE2" w14:textId="77777777" w:rsidR="001B3A7E" w:rsidRPr="00EA062F" w:rsidRDefault="001B3A7E" w:rsidP="001E2123">
            <w:pPr>
              <w:pStyle w:val="Normal6a"/>
              <w:rPr>
                <w:bCs/>
                <w:iCs/>
              </w:rPr>
            </w:pPr>
            <w:r w:rsidRPr="00EA062F">
              <w:t>b) Estabelece um programa de papel comercial garantido por ativos ou outra titularização, no âmbito do qual adquire posições em risco a entidades terceiras e delega a gestão ativa diária da carteira que essa titularização envolve numa entidade autorizada para o desempenho de tal atividade nos termos da Diretiva 2009/65/CE, da Diretiva 2011/61/UE ou da Diretiva 2014/65/UE;</w:t>
            </w:r>
          </w:p>
        </w:tc>
      </w:tr>
    </w:tbl>
    <w:p w14:paraId="5B1F33A3"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70CC80F" w14:textId="77777777" w:rsidR="001B3A7E" w:rsidRPr="00EA062F" w:rsidRDefault="001B3A7E" w:rsidP="001B3A7E">
      <w:r w:rsidRPr="00EA062F">
        <w:rPr>
          <w:rStyle w:val="HideTWBExt"/>
        </w:rPr>
        <w:t>&lt;/Amend&gt;</w:t>
      </w:r>
    </w:p>
    <w:p w14:paraId="488D55B8"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118</w:t>
      </w:r>
      <w:r w:rsidRPr="00EA062F">
        <w:rPr>
          <w:rStyle w:val="HideTWBExt"/>
        </w:rPr>
        <w:t>&lt;/NumAm&gt;</w:t>
      </w:r>
    </w:p>
    <w:p w14:paraId="711E46C9" w14:textId="77777777" w:rsidR="001B3A7E" w:rsidRPr="00EA062F" w:rsidRDefault="001B3A7E" w:rsidP="001B3A7E">
      <w:pPr>
        <w:pStyle w:val="NormalBold"/>
      </w:pPr>
      <w:r w:rsidRPr="00EA062F">
        <w:rPr>
          <w:rStyle w:val="HideTWBExt"/>
          <w:b w:val="0"/>
        </w:rPr>
        <w:t>&lt;RepeatBlock-By&gt;&lt;Members&gt;</w:t>
      </w:r>
      <w:r w:rsidRPr="00EA062F">
        <w:t>Regina Doherty</w:t>
      </w:r>
      <w:r w:rsidRPr="00EA062F">
        <w:rPr>
          <w:rStyle w:val="HideTWBExt"/>
          <w:b w:val="0"/>
        </w:rPr>
        <w:t>&lt;/Members&gt;</w:t>
      </w:r>
    </w:p>
    <w:p w14:paraId="318E9025" w14:textId="77777777" w:rsidR="001B3A7E" w:rsidRPr="00EA062F" w:rsidRDefault="001B3A7E" w:rsidP="001B3A7E">
      <w:pPr>
        <w:pStyle w:val="NormalBold"/>
      </w:pPr>
      <w:r w:rsidRPr="00EA062F">
        <w:rPr>
          <w:rStyle w:val="HideTWBExt"/>
          <w:b w:val="0"/>
        </w:rPr>
        <w:t>&lt;/RepeatBlock-By&gt;</w:t>
      </w:r>
    </w:p>
    <w:p w14:paraId="453CB07C"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444B651B" w14:textId="4EF27E8A" w:rsidR="001B3A7E" w:rsidRPr="00EA062F" w:rsidRDefault="001B3A7E" w:rsidP="001B3A7E">
      <w:pPr>
        <w:pStyle w:val="NormalBold"/>
      </w:pPr>
      <w:r w:rsidRPr="00EA062F">
        <w:rPr>
          <w:rStyle w:val="HideTWBExt"/>
        </w:rPr>
        <w:t>&lt;Article&gt;</w:t>
      </w:r>
      <w:r w:rsidRPr="00EA062F">
        <w:t>Artigo 1 – parágrafo 1 – ponto 1</w:t>
      </w:r>
      <w:r w:rsidR="006F000D">
        <w:noBreakHyphen/>
      </w:r>
      <w:r w:rsidRPr="00EA062F">
        <w:t>B (novo)</w:t>
      </w:r>
      <w:r w:rsidRPr="00EA062F">
        <w:rPr>
          <w:rStyle w:val="HideTWBExt"/>
        </w:rPr>
        <w:t>&lt;/Article&gt;</w:t>
      </w:r>
    </w:p>
    <w:p w14:paraId="1B729168"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1540F908" w14:textId="77777777" w:rsidR="001B3A7E" w:rsidRPr="00EA062F" w:rsidRDefault="001B3A7E" w:rsidP="001B3A7E">
      <w:r w:rsidRPr="00EA062F">
        <w:rPr>
          <w:rStyle w:val="HideTWBExt"/>
        </w:rPr>
        <w:t>&lt;Article2&gt;</w:t>
      </w:r>
      <w:r w:rsidRPr="00EA062F">
        <w:t>Artigo 2 – parágrafo 1 – ponto 12 – alínea d</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10FEEA5" w14:textId="77777777" w:rsidTr="001E2123">
        <w:trPr>
          <w:trHeight w:hRule="exact" w:val="240"/>
          <w:jc w:val="center"/>
        </w:trPr>
        <w:tc>
          <w:tcPr>
            <w:tcW w:w="9752" w:type="dxa"/>
            <w:gridSpan w:val="2"/>
            <w:tcBorders>
              <w:top w:val="nil"/>
              <w:left w:val="nil"/>
              <w:bottom w:val="nil"/>
              <w:right w:val="nil"/>
            </w:tcBorders>
          </w:tcPr>
          <w:p w14:paraId="789E6EDC" w14:textId="77777777" w:rsidR="001B3A7E" w:rsidRPr="00EA062F" w:rsidRDefault="001B3A7E" w:rsidP="001E2123"/>
        </w:tc>
      </w:tr>
      <w:tr w:rsidR="001B3A7E" w:rsidRPr="00EA062F" w14:paraId="358BC74C" w14:textId="77777777" w:rsidTr="001E2123">
        <w:trPr>
          <w:trHeight w:val="240"/>
          <w:jc w:val="center"/>
        </w:trPr>
        <w:tc>
          <w:tcPr>
            <w:tcW w:w="4876" w:type="dxa"/>
            <w:tcBorders>
              <w:top w:val="nil"/>
              <w:left w:val="nil"/>
              <w:bottom w:val="nil"/>
              <w:right w:val="nil"/>
            </w:tcBorders>
          </w:tcPr>
          <w:p w14:paraId="0B43328C"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2BF6C90D" w14:textId="77777777" w:rsidR="001B3A7E" w:rsidRPr="00EA062F" w:rsidRDefault="001B3A7E" w:rsidP="001E2123">
            <w:pPr>
              <w:pStyle w:val="AmColumnHeading"/>
            </w:pPr>
            <w:r w:rsidRPr="00EA062F">
              <w:t>Alteração</w:t>
            </w:r>
          </w:p>
        </w:tc>
      </w:tr>
      <w:tr w:rsidR="001B3A7E" w:rsidRPr="00EA062F" w14:paraId="5379E7A2" w14:textId="77777777" w:rsidTr="001E2123">
        <w:trPr>
          <w:jc w:val="center"/>
        </w:trPr>
        <w:tc>
          <w:tcPr>
            <w:tcW w:w="4876" w:type="dxa"/>
            <w:tcBorders>
              <w:top w:val="nil"/>
              <w:left w:val="nil"/>
              <w:bottom w:val="nil"/>
              <w:right w:val="nil"/>
            </w:tcBorders>
          </w:tcPr>
          <w:p w14:paraId="4E6984B4" w14:textId="77777777" w:rsidR="001B3A7E" w:rsidRPr="00EA062F" w:rsidRDefault="001B3A7E" w:rsidP="001E2123">
            <w:pPr>
              <w:pStyle w:val="Normal6a"/>
            </w:pPr>
          </w:p>
        </w:tc>
        <w:tc>
          <w:tcPr>
            <w:tcW w:w="4876" w:type="dxa"/>
            <w:tcBorders>
              <w:top w:val="nil"/>
              <w:left w:val="nil"/>
              <w:bottom w:val="nil"/>
              <w:right w:val="nil"/>
            </w:tcBorders>
          </w:tcPr>
          <w:p w14:paraId="4114BBEA" w14:textId="792514F9" w:rsidR="001B3A7E" w:rsidRPr="00EA062F" w:rsidRDefault="001B3A7E" w:rsidP="001E2123">
            <w:pPr>
              <w:pStyle w:val="Normal6a"/>
            </w:pPr>
            <w:r w:rsidRPr="00EA062F">
              <w:rPr>
                <w:b/>
                <w:i/>
              </w:rPr>
              <w:t>1</w:t>
            </w:r>
            <w:r w:rsidR="006F000D">
              <w:rPr>
                <w:b/>
                <w:i/>
              </w:rPr>
              <w:noBreakHyphen/>
            </w:r>
            <w:r w:rsidRPr="00EA062F">
              <w:rPr>
                <w:b/>
                <w:i/>
              </w:rPr>
              <w:t>B)</w:t>
            </w:r>
            <w:r w:rsidRPr="00EA062F">
              <w:tab/>
            </w:r>
            <w:r w:rsidRPr="00EA062F">
              <w:rPr>
                <w:b/>
                <w:i/>
              </w:rPr>
              <w:t>No artigo 2.º, ponto 12, a alínea d) passa a ter a seguinte redação:</w:t>
            </w:r>
          </w:p>
        </w:tc>
      </w:tr>
      <w:tr w:rsidR="001B3A7E" w:rsidRPr="00EA062F" w14:paraId="4274AA26" w14:textId="77777777" w:rsidTr="001E2123">
        <w:trPr>
          <w:jc w:val="center"/>
        </w:trPr>
        <w:tc>
          <w:tcPr>
            <w:tcW w:w="4876" w:type="dxa"/>
            <w:tcBorders>
              <w:top w:val="nil"/>
              <w:left w:val="nil"/>
              <w:bottom w:val="nil"/>
              <w:right w:val="nil"/>
            </w:tcBorders>
          </w:tcPr>
          <w:p w14:paraId="06B813B6" w14:textId="77777777" w:rsidR="001B3A7E" w:rsidRPr="00EA062F" w:rsidRDefault="001B3A7E" w:rsidP="001E2123">
            <w:pPr>
              <w:pStyle w:val="Normal6a"/>
            </w:pPr>
            <w:r w:rsidRPr="00EA062F">
              <w:t>d) Os gestores de fundos de investimento alternativos (GFIA), na aceção do artigo 4.º, n.º 1, alínea b), da Diretiva 2011/61/UE, que gerem e/ou comercializam fundos de investimento alternativo na União;</w:t>
            </w:r>
          </w:p>
        </w:tc>
        <w:tc>
          <w:tcPr>
            <w:tcW w:w="4876" w:type="dxa"/>
            <w:tcBorders>
              <w:top w:val="nil"/>
              <w:left w:val="nil"/>
              <w:bottom w:val="nil"/>
              <w:right w:val="nil"/>
            </w:tcBorders>
          </w:tcPr>
          <w:p w14:paraId="5ED8E922" w14:textId="77777777" w:rsidR="001B3A7E" w:rsidRPr="00EA062F" w:rsidRDefault="001B3A7E" w:rsidP="001E2123">
            <w:pPr>
              <w:pStyle w:val="Normal6a"/>
            </w:pPr>
            <w:r w:rsidRPr="00EA062F">
              <w:t xml:space="preserve">d) Os gestores de fundos de investimento alternativos (GFIA), na aceção do artigo 4.º, n.º 1, alínea b), da Diretiva 2011/61/UE, </w:t>
            </w:r>
            <w:r w:rsidRPr="00EA062F">
              <w:rPr>
                <w:b/>
                <w:i/>
              </w:rPr>
              <w:t>estabelecidos na União e autorizados na União nos termos da Diretiva 2011/61/UE,</w:t>
            </w:r>
            <w:r w:rsidRPr="00EA062F">
              <w:t xml:space="preserve"> que gerem e/ou comercializam fundos de investimento alternativo na União;</w:t>
            </w:r>
          </w:p>
        </w:tc>
      </w:tr>
    </w:tbl>
    <w:p w14:paraId="10B043C2"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52415AF" w14:textId="77777777" w:rsidR="001B3A7E" w:rsidRPr="00EA062F" w:rsidRDefault="001B3A7E" w:rsidP="001B3A7E">
      <w:r w:rsidRPr="00EA062F">
        <w:rPr>
          <w:rStyle w:val="HideTWBExt"/>
        </w:rPr>
        <w:t>&lt;/Amend&gt;</w:t>
      </w:r>
    </w:p>
    <w:p w14:paraId="7AA7DA16"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119</w:t>
      </w:r>
      <w:r w:rsidRPr="00EA062F">
        <w:rPr>
          <w:rStyle w:val="HideTWBExt"/>
        </w:rPr>
        <w:t>&lt;/NumAm&gt;</w:t>
      </w:r>
    </w:p>
    <w:p w14:paraId="146681F2" w14:textId="77777777" w:rsidR="001B3A7E" w:rsidRPr="00EA062F" w:rsidRDefault="001B3A7E" w:rsidP="001B3A7E">
      <w:pPr>
        <w:pStyle w:val="NormalBold"/>
      </w:pPr>
      <w:r w:rsidRPr="00EA062F">
        <w:rPr>
          <w:rStyle w:val="HideTWBExt"/>
          <w:b w:val="0"/>
        </w:rPr>
        <w:t>&lt;RepeatBlock-By&gt;&lt;Members&gt;</w:t>
      </w:r>
      <w:r w:rsidRPr="00EA062F">
        <w:t>Tomáš Kubín</w:t>
      </w:r>
      <w:r w:rsidRPr="00EA062F">
        <w:rPr>
          <w:rStyle w:val="HideTWBExt"/>
          <w:b w:val="0"/>
        </w:rPr>
        <w:t>&lt;/Members&gt;</w:t>
      </w:r>
    </w:p>
    <w:p w14:paraId="3B93CF72" w14:textId="77777777" w:rsidR="001B3A7E" w:rsidRPr="00EA062F" w:rsidRDefault="001B3A7E" w:rsidP="001B3A7E">
      <w:pPr>
        <w:pStyle w:val="NormalBold"/>
      </w:pPr>
      <w:r w:rsidRPr="00EA062F">
        <w:rPr>
          <w:rStyle w:val="HideTWBExt"/>
          <w:b w:val="0"/>
        </w:rPr>
        <w:t>&lt;/RepeatBlock-By&gt;</w:t>
      </w:r>
    </w:p>
    <w:p w14:paraId="308A1A89"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D28D69B" w14:textId="77777777" w:rsidR="001B3A7E" w:rsidRPr="00EA062F" w:rsidRDefault="001B3A7E" w:rsidP="001B3A7E">
      <w:pPr>
        <w:pStyle w:val="NormalBold"/>
      </w:pPr>
      <w:r w:rsidRPr="00EA062F">
        <w:rPr>
          <w:rStyle w:val="HideTWBExt"/>
        </w:rPr>
        <w:t>&lt;Article&gt;</w:t>
      </w:r>
      <w:r w:rsidRPr="00EA062F">
        <w:t>Artigo 1 – parágrafo 1 – ponto 2</w:t>
      </w:r>
      <w:r w:rsidRPr="00EA062F">
        <w:rPr>
          <w:rStyle w:val="HideTWBExt"/>
        </w:rPr>
        <w:t>&lt;/Article&gt;</w:t>
      </w:r>
    </w:p>
    <w:p w14:paraId="62BDD42B"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78169FD" w14:textId="77777777" w:rsidR="001B3A7E" w:rsidRPr="00EA062F" w:rsidRDefault="001B3A7E" w:rsidP="001B3A7E">
      <w:r w:rsidRPr="00EA062F">
        <w:rPr>
          <w:rStyle w:val="HideTWBExt"/>
        </w:rPr>
        <w:t>&lt;Article2&gt;</w:t>
      </w:r>
      <w:r w:rsidRPr="00EA062F">
        <w:t>Artigo 2 – parágrafo 1 – ponto 32</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1B3A7E" w:rsidRPr="00EA062F" w14:paraId="666E7BD1" w14:textId="77777777" w:rsidTr="001E2123">
        <w:trPr>
          <w:gridAfter w:val="1"/>
          <w:wAfter w:w="340" w:type="dxa"/>
          <w:trHeight w:hRule="exact" w:val="240"/>
          <w:jc w:val="center"/>
        </w:trPr>
        <w:tc>
          <w:tcPr>
            <w:tcW w:w="9752" w:type="dxa"/>
            <w:gridSpan w:val="2"/>
            <w:tcBorders>
              <w:top w:val="nil"/>
              <w:left w:val="nil"/>
              <w:bottom w:val="nil"/>
              <w:right w:val="nil"/>
            </w:tcBorders>
          </w:tcPr>
          <w:p w14:paraId="2ACBC5C2" w14:textId="77777777" w:rsidR="001B3A7E" w:rsidRPr="00EA062F" w:rsidRDefault="001B3A7E" w:rsidP="001E2123"/>
        </w:tc>
      </w:tr>
      <w:tr w:rsidR="001B3A7E" w:rsidRPr="00EA062F" w14:paraId="7C09B220" w14:textId="77777777" w:rsidTr="001E2123">
        <w:trPr>
          <w:gridAfter w:val="1"/>
          <w:wAfter w:w="340" w:type="dxa"/>
          <w:trHeight w:val="240"/>
          <w:jc w:val="center"/>
        </w:trPr>
        <w:tc>
          <w:tcPr>
            <w:tcW w:w="4876" w:type="dxa"/>
            <w:tcBorders>
              <w:top w:val="nil"/>
              <w:left w:val="nil"/>
              <w:bottom w:val="nil"/>
              <w:right w:val="nil"/>
            </w:tcBorders>
          </w:tcPr>
          <w:p w14:paraId="3790E0AF"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4C0878A8" w14:textId="77777777" w:rsidR="001B3A7E" w:rsidRPr="00EA062F" w:rsidRDefault="001B3A7E" w:rsidP="001E2123">
            <w:pPr>
              <w:pStyle w:val="AmColumnHeading"/>
            </w:pPr>
            <w:r w:rsidRPr="00EA062F">
              <w:t>Alteração</w:t>
            </w:r>
          </w:p>
        </w:tc>
      </w:tr>
      <w:tr w:rsidR="001B3A7E" w:rsidRPr="00EA062F" w14:paraId="7BE7F1EF" w14:textId="77777777" w:rsidTr="001E2123">
        <w:trPr>
          <w:gridAfter w:val="1"/>
          <w:wAfter w:w="340" w:type="dxa"/>
          <w:jc w:val="center"/>
        </w:trPr>
        <w:tc>
          <w:tcPr>
            <w:tcW w:w="4876" w:type="dxa"/>
            <w:tcBorders>
              <w:top w:val="nil"/>
              <w:left w:val="nil"/>
              <w:bottom w:val="nil"/>
              <w:right w:val="nil"/>
            </w:tcBorders>
          </w:tcPr>
          <w:p w14:paraId="1B036173" w14:textId="77777777" w:rsidR="001B3A7E" w:rsidRPr="00EA062F" w:rsidRDefault="001B3A7E" w:rsidP="001E2123">
            <w:pPr>
              <w:pStyle w:val="Normal6a"/>
            </w:pPr>
            <w:r w:rsidRPr="00EA062F">
              <w:t>32)</w:t>
            </w:r>
            <w:r w:rsidRPr="00EA062F">
              <w:tab/>
              <w:t xml:space="preserve">“Titularização pública”, uma titularização que </w:t>
            </w:r>
            <w:r w:rsidRPr="00EA062F">
              <w:rPr>
                <w:b/>
                <w:i/>
              </w:rPr>
              <w:t>preencha qualquer um dos</w:t>
            </w:r>
            <w:r w:rsidRPr="00EA062F">
              <w:t xml:space="preserve"> </w:t>
            </w:r>
            <w:r w:rsidRPr="00EA062F">
              <w:rPr>
                <w:b/>
                <w:i/>
              </w:rPr>
              <w:t>seguintes critérios</w:t>
            </w:r>
            <w:r w:rsidRPr="00EA062F">
              <w:t>:</w:t>
            </w:r>
          </w:p>
        </w:tc>
        <w:tc>
          <w:tcPr>
            <w:tcW w:w="4876" w:type="dxa"/>
            <w:tcBorders>
              <w:top w:val="nil"/>
              <w:left w:val="nil"/>
              <w:bottom w:val="nil"/>
              <w:right w:val="nil"/>
            </w:tcBorders>
          </w:tcPr>
          <w:p w14:paraId="6BBE3AF0" w14:textId="77777777" w:rsidR="001B3A7E" w:rsidRPr="00EA062F" w:rsidRDefault="001B3A7E" w:rsidP="001E2123">
            <w:pPr>
              <w:pStyle w:val="Normal6a"/>
            </w:pPr>
            <w:r w:rsidRPr="00EA062F">
              <w:t>32)</w:t>
            </w:r>
            <w:r w:rsidRPr="00EA062F">
              <w:tab/>
              <w:t>“Titularização pública”, uma titularização que requer a elaboração de um prospeto nos termos do artigo 3.º do Regulamento (UE) 2017/1129 do Parlamento Europeu e do Conselho</w:t>
            </w:r>
            <w:r w:rsidRPr="00EA062F">
              <w:rPr>
                <w:vertAlign w:val="superscript"/>
              </w:rPr>
              <w:t>29</w:t>
            </w:r>
            <w:r w:rsidRPr="00EA062F">
              <w:t>;</w:t>
            </w:r>
          </w:p>
        </w:tc>
      </w:tr>
      <w:tr w:rsidR="001B3A7E" w:rsidRPr="00EA062F" w14:paraId="4AB92EBD" w14:textId="77777777" w:rsidTr="001E2123">
        <w:trPr>
          <w:jc w:val="center"/>
        </w:trPr>
        <w:tc>
          <w:tcPr>
            <w:tcW w:w="4876" w:type="dxa"/>
            <w:tcBorders>
              <w:top w:val="nil"/>
              <w:left w:val="nil"/>
              <w:bottom w:val="nil"/>
              <w:right w:val="nil"/>
            </w:tcBorders>
          </w:tcPr>
          <w:p w14:paraId="0C395BA2" w14:textId="77777777" w:rsidR="001B3A7E" w:rsidRPr="00EA062F" w:rsidRDefault="001B3A7E" w:rsidP="001E2123">
            <w:pPr>
              <w:pStyle w:val="Normal6a"/>
            </w:pPr>
            <w:r w:rsidRPr="00EA062F">
              <w:rPr>
                <w:b/>
                <w:bCs/>
                <w:i/>
                <w:iCs/>
              </w:rPr>
              <w:t>a)</w:t>
            </w:r>
            <w:r w:rsidRPr="00EA062F">
              <w:t xml:space="preserve"> Requer a elaboração de um prospeto nos termos do artigo 3.º do Regulamento (UE) 2017/1129 do Parlamento Europeu e do Conselho</w:t>
            </w:r>
            <w:r w:rsidRPr="00EA062F">
              <w:rPr>
                <w:vertAlign w:val="superscript"/>
              </w:rPr>
              <w:t>29</w:t>
            </w:r>
            <w:r w:rsidRPr="00EA062F">
              <w:t>;</w:t>
            </w:r>
          </w:p>
        </w:tc>
        <w:tc>
          <w:tcPr>
            <w:tcW w:w="4876" w:type="dxa"/>
            <w:gridSpan w:val="2"/>
            <w:tcBorders>
              <w:top w:val="nil"/>
              <w:left w:val="nil"/>
              <w:bottom w:val="nil"/>
              <w:right w:val="nil"/>
            </w:tcBorders>
          </w:tcPr>
          <w:p w14:paraId="0F7D086E" w14:textId="77777777" w:rsidR="001B3A7E" w:rsidRPr="00EA062F" w:rsidRDefault="001B3A7E" w:rsidP="001E2123">
            <w:pPr>
              <w:pStyle w:val="Normal6a"/>
            </w:pPr>
          </w:p>
        </w:tc>
      </w:tr>
      <w:tr w:rsidR="001B3A7E" w:rsidRPr="00EA062F" w14:paraId="791F9FD8" w14:textId="77777777" w:rsidTr="001E2123">
        <w:trPr>
          <w:jc w:val="center"/>
        </w:trPr>
        <w:tc>
          <w:tcPr>
            <w:tcW w:w="4876" w:type="dxa"/>
            <w:tcBorders>
              <w:top w:val="nil"/>
              <w:left w:val="nil"/>
              <w:bottom w:val="nil"/>
              <w:right w:val="nil"/>
            </w:tcBorders>
          </w:tcPr>
          <w:p w14:paraId="3D42ED24" w14:textId="77777777" w:rsidR="001B3A7E" w:rsidRPr="00EA062F" w:rsidRDefault="001B3A7E" w:rsidP="001E2123">
            <w:pPr>
              <w:pStyle w:val="Normal6a"/>
              <w:rPr>
                <w:b/>
                <w:bCs/>
                <w:i/>
                <w:iCs/>
              </w:rPr>
            </w:pPr>
            <w:r w:rsidRPr="00EA062F">
              <w:rPr>
                <w:b/>
                <w:i/>
              </w:rPr>
              <w:t>b) É comercializada com títulos que constituem posições de titularização admitidas à negociação numa plataforma de negociação da União, na aceção do artigo 4.º, n.º 1, ponto 24), da Diretiva 2014/65/UE do Parlamento Europeu e do Conselho</w:t>
            </w:r>
            <w:r w:rsidRPr="00EA062F">
              <w:rPr>
                <w:b/>
                <w:i/>
                <w:vertAlign w:val="superscript"/>
              </w:rPr>
              <w:t>30</w:t>
            </w:r>
            <w:r w:rsidRPr="00EA062F">
              <w:rPr>
                <w:b/>
                <w:i/>
              </w:rPr>
              <w:t>;</w:t>
            </w:r>
          </w:p>
        </w:tc>
        <w:tc>
          <w:tcPr>
            <w:tcW w:w="4876" w:type="dxa"/>
            <w:gridSpan w:val="2"/>
            <w:tcBorders>
              <w:top w:val="nil"/>
              <w:left w:val="nil"/>
              <w:bottom w:val="nil"/>
              <w:right w:val="nil"/>
            </w:tcBorders>
          </w:tcPr>
          <w:p w14:paraId="4B9047CF" w14:textId="77777777" w:rsidR="001B3A7E" w:rsidRPr="00EA062F" w:rsidRDefault="001B3A7E" w:rsidP="001E2123">
            <w:pPr>
              <w:pStyle w:val="Normal6a"/>
            </w:pPr>
          </w:p>
        </w:tc>
      </w:tr>
      <w:tr w:rsidR="001B3A7E" w:rsidRPr="00EA062F" w14:paraId="4E5C81F6" w14:textId="77777777" w:rsidTr="001E2123">
        <w:trPr>
          <w:jc w:val="center"/>
        </w:trPr>
        <w:tc>
          <w:tcPr>
            <w:tcW w:w="4876" w:type="dxa"/>
            <w:tcBorders>
              <w:top w:val="nil"/>
              <w:left w:val="nil"/>
              <w:bottom w:val="nil"/>
              <w:right w:val="nil"/>
            </w:tcBorders>
          </w:tcPr>
          <w:p w14:paraId="4D4424E4" w14:textId="77777777" w:rsidR="001B3A7E" w:rsidRPr="00EA062F" w:rsidRDefault="001B3A7E" w:rsidP="001E2123">
            <w:pPr>
              <w:pStyle w:val="Normal6a"/>
              <w:rPr>
                <w:b/>
                <w:bCs/>
                <w:i/>
                <w:iCs/>
              </w:rPr>
            </w:pPr>
            <w:r w:rsidRPr="00EA062F">
              <w:rPr>
                <w:b/>
                <w:i/>
              </w:rPr>
              <w:t>c) É comercializada junto dos investidores e os respetivos termos e condições não são negociáveis entre as partes;</w:t>
            </w:r>
          </w:p>
        </w:tc>
        <w:tc>
          <w:tcPr>
            <w:tcW w:w="4876" w:type="dxa"/>
            <w:gridSpan w:val="2"/>
            <w:tcBorders>
              <w:top w:val="nil"/>
              <w:left w:val="nil"/>
              <w:bottom w:val="nil"/>
              <w:right w:val="nil"/>
            </w:tcBorders>
          </w:tcPr>
          <w:p w14:paraId="4A482FBF" w14:textId="77777777" w:rsidR="001B3A7E" w:rsidRPr="00EA062F" w:rsidRDefault="001B3A7E" w:rsidP="001E2123">
            <w:pPr>
              <w:pStyle w:val="Normal6a"/>
            </w:pPr>
          </w:p>
        </w:tc>
      </w:tr>
    </w:tbl>
    <w:p w14:paraId="4DF29076"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6D9CCD64" w14:textId="77777777" w:rsidR="001B3A7E" w:rsidRPr="00EA062F" w:rsidRDefault="001B3A7E" w:rsidP="001B3A7E">
      <w:r w:rsidRPr="00EA062F">
        <w:rPr>
          <w:rStyle w:val="HideTWBExt"/>
        </w:rPr>
        <w:t>&lt;/Amend&gt;</w:t>
      </w:r>
    </w:p>
    <w:p w14:paraId="539DB37C"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120</w:t>
      </w:r>
      <w:r w:rsidRPr="00EA062F">
        <w:rPr>
          <w:rStyle w:val="HideTWBExt"/>
        </w:rPr>
        <w:t>&lt;/NumAm&gt;</w:t>
      </w:r>
    </w:p>
    <w:p w14:paraId="63FB6FD1" w14:textId="77777777" w:rsidR="001B3A7E" w:rsidRPr="00EA062F" w:rsidRDefault="001B3A7E" w:rsidP="001B3A7E">
      <w:pPr>
        <w:pStyle w:val="NormalBold"/>
      </w:pPr>
      <w:r w:rsidRPr="00EA062F">
        <w:rPr>
          <w:rStyle w:val="HideTWBExt"/>
          <w:b w:val="0"/>
        </w:rPr>
        <w:t>&lt;RepeatBlock-By&gt;&lt;Members&gt;</w:t>
      </w:r>
      <w:r w:rsidRPr="00EA062F">
        <w:t>Auke Zijlstra</w:t>
      </w:r>
      <w:r w:rsidRPr="00EA062F">
        <w:rPr>
          <w:rStyle w:val="HideTWBExt"/>
          <w:b w:val="0"/>
        </w:rPr>
        <w:t>&lt;/Members&gt;</w:t>
      </w:r>
    </w:p>
    <w:p w14:paraId="3FFD819D" w14:textId="77777777" w:rsidR="001B3A7E" w:rsidRPr="00EA062F" w:rsidRDefault="001B3A7E" w:rsidP="001B3A7E">
      <w:pPr>
        <w:pStyle w:val="NormalBold"/>
      </w:pPr>
      <w:r w:rsidRPr="00EA062F">
        <w:rPr>
          <w:rStyle w:val="HideTWBExt"/>
          <w:b w:val="0"/>
        </w:rPr>
        <w:t>&lt;/RepeatBlock-By&gt;</w:t>
      </w:r>
    </w:p>
    <w:p w14:paraId="7B6231F5"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123809D" w14:textId="77777777" w:rsidR="001B3A7E" w:rsidRPr="00EA062F" w:rsidRDefault="001B3A7E" w:rsidP="001B3A7E">
      <w:pPr>
        <w:pStyle w:val="NormalBold"/>
      </w:pPr>
      <w:r w:rsidRPr="00EA062F">
        <w:rPr>
          <w:rStyle w:val="HideTWBExt"/>
        </w:rPr>
        <w:t>&lt;Article&gt;</w:t>
      </w:r>
      <w:r w:rsidRPr="00EA062F">
        <w:t>Artigo 1 – parágrafo 1 – ponto 2</w:t>
      </w:r>
      <w:r w:rsidRPr="00EA062F">
        <w:rPr>
          <w:rStyle w:val="HideTWBExt"/>
        </w:rPr>
        <w:t>&lt;/Article&gt;</w:t>
      </w:r>
    </w:p>
    <w:p w14:paraId="4A09BD35"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72AC809B" w14:textId="77777777" w:rsidR="001B3A7E" w:rsidRPr="00EA062F" w:rsidRDefault="001B3A7E" w:rsidP="001B3A7E">
      <w:r w:rsidRPr="00EA062F">
        <w:rPr>
          <w:rStyle w:val="HideTWBExt"/>
        </w:rPr>
        <w:t>&lt;Article2&gt;</w:t>
      </w:r>
      <w:r w:rsidRPr="00EA062F">
        <w:t>Artigo 1 – n.º 1 – ponto 32 – parte introdutória e alínea a)</w:t>
      </w:r>
      <w:r w:rsidRPr="00EA062F">
        <w:rPr>
          <w:rStyle w:val="HideTWBExt"/>
        </w:rPr>
        <w:t>&lt;/Article2&gt;</w:t>
      </w:r>
    </w:p>
    <w:tbl>
      <w:tblPr>
        <w:tblW w:w="10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81"/>
        <w:gridCol w:w="4877"/>
        <w:gridCol w:w="341"/>
      </w:tblGrid>
      <w:tr w:rsidR="001B3A7E" w:rsidRPr="00EA062F" w14:paraId="38804BD2" w14:textId="77777777" w:rsidTr="001E2123">
        <w:trPr>
          <w:gridAfter w:val="1"/>
          <w:wAfter w:w="341" w:type="dxa"/>
          <w:trHeight w:hRule="exact" w:val="240"/>
          <w:jc w:val="center"/>
        </w:trPr>
        <w:tc>
          <w:tcPr>
            <w:tcW w:w="9758" w:type="dxa"/>
            <w:gridSpan w:val="2"/>
            <w:tcBorders>
              <w:top w:val="nil"/>
              <w:left w:val="nil"/>
              <w:bottom w:val="nil"/>
              <w:right w:val="nil"/>
            </w:tcBorders>
          </w:tcPr>
          <w:p w14:paraId="5ECEA441" w14:textId="77777777" w:rsidR="001B3A7E" w:rsidRPr="00EA062F" w:rsidRDefault="001B3A7E" w:rsidP="001E2123"/>
        </w:tc>
      </w:tr>
      <w:tr w:rsidR="001B3A7E" w:rsidRPr="00EA062F" w14:paraId="64040C75" w14:textId="77777777" w:rsidTr="001E2123">
        <w:trPr>
          <w:gridAfter w:val="1"/>
          <w:wAfter w:w="341" w:type="dxa"/>
          <w:trHeight w:val="240"/>
          <w:jc w:val="center"/>
        </w:trPr>
        <w:tc>
          <w:tcPr>
            <w:tcW w:w="4881" w:type="dxa"/>
            <w:tcBorders>
              <w:top w:val="nil"/>
              <w:left w:val="nil"/>
              <w:bottom w:val="nil"/>
              <w:right w:val="nil"/>
            </w:tcBorders>
          </w:tcPr>
          <w:p w14:paraId="2CE99AF2" w14:textId="77777777" w:rsidR="001B3A7E" w:rsidRPr="00EA062F" w:rsidRDefault="001B3A7E" w:rsidP="001E2123">
            <w:pPr>
              <w:pStyle w:val="AmColumnHeading"/>
            </w:pPr>
            <w:r w:rsidRPr="00EA062F">
              <w:t>Texto da Comissão</w:t>
            </w:r>
          </w:p>
        </w:tc>
        <w:tc>
          <w:tcPr>
            <w:tcW w:w="4877" w:type="dxa"/>
            <w:tcBorders>
              <w:top w:val="nil"/>
              <w:left w:val="nil"/>
              <w:bottom w:val="nil"/>
              <w:right w:val="nil"/>
            </w:tcBorders>
          </w:tcPr>
          <w:p w14:paraId="18E9FFB9" w14:textId="77777777" w:rsidR="001B3A7E" w:rsidRPr="00EA062F" w:rsidRDefault="001B3A7E" w:rsidP="001E2123">
            <w:pPr>
              <w:pStyle w:val="AmColumnHeading"/>
            </w:pPr>
            <w:r w:rsidRPr="00EA062F">
              <w:t>Alteração</w:t>
            </w:r>
          </w:p>
        </w:tc>
      </w:tr>
      <w:tr w:rsidR="001B3A7E" w:rsidRPr="00EA062F" w14:paraId="09EDC94E" w14:textId="77777777" w:rsidTr="001E2123">
        <w:trPr>
          <w:gridAfter w:val="1"/>
          <w:wAfter w:w="341" w:type="dxa"/>
          <w:jc w:val="center"/>
        </w:trPr>
        <w:tc>
          <w:tcPr>
            <w:tcW w:w="4881" w:type="dxa"/>
            <w:tcBorders>
              <w:top w:val="nil"/>
              <w:left w:val="nil"/>
              <w:bottom w:val="nil"/>
              <w:right w:val="nil"/>
            </w:tcBorders>
          </w:tcPr>
          <w:p w14:paraId="0A5EE3D0" w14:textId="77777777" w:rsidR="001B3A7E" w:rsidRPr="00EA062F" w:rsidRDefault="001B3A7E" w:rsidP="001E2123">
            <w:pPr>
              <w:pStyle w:val="Normal6a"/>
            </w:pPr>
            <w:r w:rsidRPr="00EA062F">
              <w:t>32)</w:t>
            </w:r>
            <w:r w:rsidRPr="00EA062F">
              <w:tab/>
              <w:t xml:space="preserve">“Titularização pública”, uma titularização que </w:t>
            </w:r>
            <w:r w:rsidRPr="00EA062F">
              <w:rPr>
                <w:b/>
                <w:i/>
              </w:rPr>
              <w:t>preencha qualquer um dos seguintes critérios:</w:t>
            </w:r>
          </w:p>
        </w:tc>
        <w:tc>
          <w:tcPr>
            <w:tcW w:w="4877" w:type="dxa"/>
            <w:tcBorders>
              <w:top w:val="nil"/>
              <w:left w:val="nil"/>
              <w:bottom w:val="nil"/>
              <w:right w:val="nil"/>
            </w:tcBorders>
          </w:tcPr>
          <w:p w14:paraId="755646FA" w14:textId="77777777" w:rsidR="001B3A7E" w:rsidRPr="00EA062F" w:rsidRDefault="001B3A7E" w:rsidP="001E2123">
            <w:pPr>
              <w:pStyle w:val="Normal6a"/>
            </w:pPr>
            <w:r w:rsidRPr="00EA062F">
              <w:t>32)</w:t>
            </w:r>
            <w:r w:rsidRPr="00EA062F">
              <w:tab/>
              <w:t>“Titularização pública”, uma titularização que requer a elaboração de um prospeto nos termos do artigo 3.º do Regulamento (UE) 2017/1129 do Parlamento Europeu e do Conselho</w:t>
            </w:r>
            <w:r w:rsidRPr="00EA062F">
              <w:rPr>
                <w:vertAlign w:val="superscript"/>
              </w:rPr>
              <w:t>29</w:t>
            </w:r>
            <w:r w:rsidRPr="00EA062F">
              <w:t>;</w:t>
            </w:r>
          </w:p>
        </w:tc>
      </w:tr>
      <w:tr w:rsidR="001B3A7E" w:rsidRPr="00EA062F" w14:paraId="18ABE397" w14:textId="77777777" w:rsidTr="001E2123">
        <w:trPr>
          <w:jc w:val="center"/>
        </w:trPr>
        <w:tc>
          <w:tcPr>
            <w:tcW w:w="4881" w:type="dxa"/>
            <w:tcBorders>
              <w:top w:val="nil"/>
              <w:left w:val="nil"/>
              <w:bottom w:val="nil"/>
              <w:right w:val="nil"/>
            </w:tcBorders>
          </w:tcPr>
          <w:p w14:paraId="025058C8" w14:textId="77777777" w:rsidR="001B3A7E" w:rsidRPr="00EA062F" w:rsidRDefault="001B3A7E" w:rsidP="001E2123">
            <w:pPr>
              <w:pStyle w:val="Normal6a"/>
            </w:pPr>
            <w:r w:rsidRPr="00EA062F">
              <w:t>a) Requer a elaboração de um prospeto nos termos do artigo 3.º do Regulamento (UE) 2017/1129 do Parlamento Europeu e do Conselho</w:t>
            </w:r>
            <w:r w:rsidRPr="00EA062F">
              <w:rPr>
                <w:vertAlign w:val="superscript"/>
              </w:rPr>
              <w:t>29</w:t>
            </w:r>
            <w:r w:rsidRPr="00EA062F">
              <w:t>;</w:t>
            </w:r>
          </w:p>
        </w:tc>
        <w:tc>
          <w:tcPr>
            <w:tcW w:w="5218" w:type="dxa"/>
            <w:gridSpan w:val="2"/>
            <w:tcBorders>
              <w:top w:val="nil"/>
              <w:left w:val="nil"/>
              <w:bottom w:val="nil"/>
              <w:right w:val="nil"/>
            </w:tcBorders>
          </w:tcPr>
          <w:p w14:paraId="5F6AA0E9" w14:textId="77777777" w:rsidR="001B3A7E" w:rsidRPr="00EA062F" w:rsidRDefault="001B3A7E" w:rsidP="001E2123">
            <w:pPr>
              <w:pStyle w:val="Normal6a"/>
            </w:pPr>
          </w:p>
        </w:tc>
      </w:tr>
    </w:tbl>
    <w:p w14:paraId="1546D347"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923FFD7" w14:textId="77777777" w:rsidR="001B3A7E" w:rsidRPr="00EA062F" w:rsidRDefault="001B3A7E" w:rsidP="001B3A7E">
      <w:r w:rsidRPr="00EA062F">
        <w:rPr>
          <w:rStyle w:val="HideTWBExt"/>
        </w:rPr>
        <w:t>&lt;/Amend&gt;</w:t>
      </w:r>
    </w:p>
    <w:p w14:paraId="42743DB2"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121</w:t>
      </w:r>
      <w:r w:rsidRPr="00EA062F">
        <w:rPr>
          <w:rStyle w:val="HideTWBExt"/>
        </w:rPr>
        <w:t>&lt;/NumAm&gt;</w:t>
      </w:r>
    </w:p>
    <w:p w14:paraId="006FA2FF" w14:textId="77777777" w:rsidR="001B3A7E" w:rsidRPr="00EA062F" w:rsidRDefault="001B3A7E" w:rsidP="001B3A7E">
      <w:pPr>
        <w:pStyle w:val="NormalBold"/>
      </w:pPr>
      <w:r w:rsidRPr="00EA062F">
        <w:rPr>
          <w:rStyle w:val="HideTWBExt"/>
          <w:b w:val="0"/>
        </w:rPr>
        <w:t>&lt;RepeatBlock-By&gt;&lt;Members&gt;</w:t>
      </w:r>
      <w:r w:rsidRPr="00EA062F">
        <w:t>Auke Zijlstra, Pierre Pimpie</w:t>
      </w:r>
      <w:r w:rsidRPr="00EA062F">
        <w:rPr>
          <w:rStyle w:val="HideTWBExt"/>
          <w:b w:val="0"/>
        </w:rPr>
        <w:t>&lt;/Members&gt;</w:t>
      </w:r>
    </w:p>
    <w:p w14:paraId="55CCAF22" w14:textId="77777777" w:rsidR="001B3A7E" w:rsidRPr="00EA062F" w:rsidRDefault="001B3A7E" w:rsidP="001B3A7E">
      <w:pPr>
        <w:pStyle w:val="NormalBold"/>
      </w:pPr>
      <w:r w:rsidRPr="00EA062F">
        <w:rPr>
          <w:rStyle w:val="HideTWBExt"/>
          <w:b w:val="0"/>
        </w:rPr>
        <w:t>&lt;/RepeatBlock-By&gt;</w:t>
      </w:r>
    </w:p>
    <w:p w14:paraId="2867826C"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6032AB9" w14:textId="77777777" w:rsidR="001B3A7E" w:rsidRPr="00EA062F" w:rsidRDefault="001B3A7E" w:rsidP="001B3A7E">
      <w:pPr>
        <w:pStyle w:val="NormalBold"/>
      </w:pPr>
      <w:r w:rsidRPr="00EA062F">
        <w:rPr>
          <w:rStyle w:val="HideTWBExt"/>
        </w:rPr>
        <w:t>&lt;Article&gt;</w:t>
      </w:r>
      <w:r w:rsidRPr="00EA062F">
        <w:t>Artigo 1 – parágrafo 1 – ponto 2</w:t>
      </w:r>
      <w:r w:rsidRPr="00EA062F">
        <w:rPr>
          <w:rStyle w:val="HideTWBExt"/>
        </w:rPr>
        <w:t>&lt;/Article&gt;</w:t>
      </w:r>
    </w:p>
    <w:p w14:paraId="628ACB9A"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01B1CF55" w14:textId="77777777" w:rsidR="001B3A7E" w:rsidRPr="00EA062F" w:rsidRDefault="001B3A7E" w:rsidP="001B3A7E">
      <w:r w:rsidRPr="00EA062F">
        <w:rPr>
          <w:rStyle w:val="HideTWBExt"/>
        </w:rPr>
        <w:t>&lt;Article2&gt;</w:t>
      </w:r>
      <w:r w:rsidRPr="00EA062F">
        <w:t>Artigo 2 – parágrafo 1 – ponto 32 – alínea b</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2A94B4A" w14:textId="77777777" w:rsidTr="001E2123">
        <w:trPr>
          <w:trHeight w:hRule="exact" w:val="240"/>
          <w:jc w:val="center"/>
        </w:trPr>
        <w:tc>
          <w:tcPr>
            <w:tcW w:w="9752" w:type="dxa"/>
            <w:gridSpan w:val="2"/>
            <w:tcBorders>
              <w:top w:val="nil"/>
              <w:left w:val="nil"/>
              <w:bottom w:val="nil"/>
              <w:right w:val="nil"/>
            </w:tcBorders>
          </w:tcPr>
          <w:p w14:paraId="1D6B9113" w14:textId="77777777" w:rsidR="001B3A7E" w:rsidRPr="00EA062F" w:rsidRDefault="001B3A7E" w:rsidP="001E2123"/>
        </w:tc>
      </w:tr>
      <w:tr w:rsidR="001B3A7E" w:rsidRPr="00EA062F" w14:paraId="01F1FF78" w14:textId="77777777" w:rsidTr="001E2123">
        <w:trPr>
          <w:trHeight w:val="240"/>
          <w:jc w:val="center"/>
        </w:trPr>
        <w:tc>
          <w:tcPr>
            <w:tcW w:w="4876" w:type="dxa"/>
            <w:tcBorders>
              <w:top w:val="nil"/>
              <w:left w:val="nil"/>
              <w:bottom w:val="nil"/>
              <w:right w:val="nil"/>
            </w:tcBorders>
          </w:tcPr>
          <w:p w14:paraId="73BA2800"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479D8B33" w14:textId="77777777" w:rsidR="001B3A7E" w:rsidRPr="00EA062F" w:rsidRDefault="001B3A7E" w:rsidP="001E2123">
            <w:pPr>
              <w:pStyle w:val="AmColumnHeading"/>
            </w:pPr>
            <w:r w:rsidRPr="00EA062F">
              <w:t>Alteração</w:t>
            </w:r>
          </w:p>
        </w:tc>
      </w:tr>
      <w:tr w:rsidR="001B3A7E" w:rsidRPr="00EA062F" w14:paraId="06AB7B1F" w14:textId="77777777" w:rsidTr="001E2123">
        <w:trPr>
          <w:jc w:val="center"/>
        </w:trPr>
        <w:tc>
          <w:tcPr>
            <w:tcW w:w="4876" w:type="dxa"/>
            <w:tcBorders>
              <w:top w:val="nil"/>
              <w:left w:val="nil"/>
              <w:bottom w:val="nil"/>
              <w:right w:val="nil"/>
            </w:tcBorders>
          </w:tcPr>
          <w:p w14:paraId="3BE24D33" w14:textId="77777777" w:rsidR="001B3A7E" w:rsidRPr="00EA062F" w:rsidRDefault="001B3A7E" w:rsidP="001E2123">
            <w:pPr>
              <w:pStyle w:val="Normal6a"/>
            </w:pPr>
            <w:r w:rsidRPr="00EA062F">
              <w:rPr>
                <w:b/>
                <w:i/>
              </w:rPr>
              <w:t>b)</w:t>
            </w:r>
            <w:r w:rsidRPr="00EA062F">
              <w:tab/>
            </w:r>
            <w:r w:rsidRPr="00EA062F">
              <w:rPr>
                <w:b/>
                <w:i/>
              </w:rPr>
              <w:t>É comercializada com títulos que constituem posições de titularização admitidas à negociação numa plataforma de negociação da União, na aceção do artigo 4.º, n.º 1, ponto 24), da Diretiva 2014/65/UE do Parlamento Europeu e do Conselho</w:t>
            </w:r>
            <w:r w:rsidRPr="00EA062F">
              <w:rPr>
                <w:b/>
                <w:i/>
                <w:vertAlign w:val="superscript"/>
              </w:rPr>
              <w:t>12</w:t>
            </w:r>
            <w:r w:rsidRPr="00EA062F">
              <w:rPr>
                <w:b/>
                <w:i/>
              </w:rPr>
              <w:t>;</w:t>
            </w:r>
          </w:p>
        </w:tc>
        <w:tc>
          <w:tcPr>
            <w:tcW w:w="4876" w:type="dxa"/>
            <w:tcBorders>
              <w:top w:val="nil"/>
              <w:left w:val="nil"/>
              <w:bottom w:val="nil"/>
              <w:right w:val="nil"/>
            </w:tcBorders>
          </w:tcPr>
          <w:p w14:paraId="73B8769E" w14:textId="77777777" w:rsidR="001B3A7E" w:rsidRPr="00EA062F" w:rsidRDefault="001B3A7E" w:rsidP="001E2123">
            <w:pPr>
              <w:pStyle w:val="Normal6a"/>
            </w:pPr>
            <w:r w:rsidRPr="00EA062F">
              <w:rPr>
                <w:b/>
                <w:i/>
              </w:rPr>
              <w:t>Suprimido</w:t>
            </w:r>
          </w:p>
        </w:tc>
      </w:tr>
      <w:tr w:rsidR="001B3A7E" w:rsidRPr="00EA062F" w14:paraId="5D36C30A" w14:textId="77777777" w:rsidTr="001E2123">
        <w:trPr>
          <w:jc w:val="center"/>
        </w:trPr>
        <w:tc>
          <w:tcPr>
            <w:tcW w:w="4876" w:type="dxa"/>
            <w:tcBorders>
              <w:top w:val="nil"/>
              <w:left w:val="nil"/>
              <w:bottom w:val="nil"/>
              <w:right w:val="nil"/>
            </w:tcBorders>
          </w:tcPr>
          <w:p w14:paraId="7B9F0124" w14:textId="77777777" w:rsidR="001B3A7E" w:rsidRPr="00EA062F" w:rsidRDefault="001B3A7E" w:rsidP="001E2123">
            <w:pPr>
              <w:pStyle w:val="Normal6a"/>
            </w:pPr>
            <w:r w:rsidRPr="00EA062F">
              <w:rPr>
                <w:b/>
                <w:i/>
              </w:rPr>
              <w:t>_________________</w:t>
            </w:r>
          </w:p>
        </w:tc>
        <w:tc>
          <w:tcPr>
            <w:tcW w:w="4876" w:type="dxa"/>
            <w:tcBorders>
              <w:top w:val="nil"/>
              <w:left w:val="nil"/>
              <w:bottom w:val="nil"/>
              <w:right w:val="nil"/>
            </w:tcBorders>
          </w:tcPr>
          <w:p w14:paraId="1DFBBAB7" w14:textId="77777777" w:rsidR="001B3A7E" w:rsidRPr="00EA062F" w:rsidRDefault="001B3A7E" w:rsidP="001E2123"/>
        </w:tc>
      </w:tr>
      <w:tr w:rsidR="001B3A7E" w:rsidRPr="00EA062F" w14:paraId="7C2C8B9D" w14:textId="77777777" w:rsidTr="001E2123">
        <w:trPr>
          <w:jc w:val="center"/>
        </w:trPr>
        <w:tc>
          <w:tcPr>
            <w:tcW w:w="4876" w:type="dxa"/>
            <w:tcBorders>
              <w:top w:val="nil"/>
              <w:left w:val="nil"/>
              <w:bottom w:val="nil"/>
              <w:right w:val="nil"/>
            </w:tcBorders>
          </w:tcPr>
          <w:p w14:paraId="18E53831" w14:textId="6696DE7D" w:rsidR="001B3A7E" w:rsidRPr="00EA062F" w:rsidRDefault="001B3A7E" w:rsidP="001E2123">
            <w:pPr>
              <w:pStyle w:val="Normal6a"/>
            </w:pPr>
            <w:r w:rsidRPr="00EA062F">
              <w:rPr>
                <w:b/>
                <w:i/>
                <w:vertAlign w:val="superscript"/>
              </w:rPr>
              <w:t>12</w:t>
            </w:r>
            <w:r w:rsidRPr="00EA062F">
              <w:t xml:space="preserve"> </w:t>
            </w:r>
            <w:r w:rsidRPr="00EA062F">
              <w:rPr>
                <w:b/>
                <w:i/>
              </w:rPr>
              <w:t xml:space="preserve">Diretiva 2014/65/UE do Parlamento Europeu e do Conselho, de 15 de maio de 2014, relativa aos mercados de instrumentos financeiros e que altera a Diretiva 2002/92/CE e a Diretiva 2011/61/UE (JO L 173 de 12.6.2014, p. 349, ELI: </w:t>
            </w:r>
            <w:hyperlink r:id="rId27" w:history="1">
              <w:r w:rsidRPr="00EA062F">
                <w:rPr>
                  <w:rStyle w:val="Hyperlink"/>
                  <w:b/>
                  <w:i/>
                  <w:color w:val="auto"/>
                </w:rPr>
                <w:t>http://data.europa.eu/eli/dir/2014/65/oj</w:t>
              </w:r>
            </w:hyperlink>
            <w:r w:rsidRPr="00EA062F">
              <w:rPr>
                <w:b/>
                <w:i/>
              </w:rPr>
              <w:t>).</w:t>
            </w:r>
          </w:p>
        </w:tc>
        <w:tc>
          <w:tcPr>
            <w:tcW w:w="4876" w:type="dxa"/>
            <w:tcBorders>
              <w:top w:val="nil"/>
              <w:left w:val="nil"/>
              <w:bottom w:val="nil"/>
              <w:right w:val="nil"/>
            </w:tcBorders>
          </w:tcPr>
          <w:p w14:paraId="2CA9764F" w14:textId="77777777" w:rsidR="001B3A7E" w:rsidRPr="00EA062F" w:rsidRDefault="001B3A7E" w:rsidP="001E2123"/>
        </w:tc>
      </w:tr>
    </w:tbl>
    <w:p w14:paraId="53F4FAD9"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8483790"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05887C43" w14:textId="5FE5B547" w:rsidR="001B3A7E" w:rsidRPr="00EA062F" w:rsidRDefault="001B3A7E" w:rsidP="001B3A7E">
      <w:pPr>
        <w:pStyle w:val="AmJustText"/>
      </w:pPr>
      <w:r w:rsidRPr="00EA062F">
        <w:t>A definição alargada de titularização pública significa que praticamente todas as titularizações ficarão sujeitas a requisitos de comunicação de informações mais onerosos e complexos. Tal situação não aumentará apenas os custos para os investidores, como também desincentivará a titularização privada. Esta realidade revela</w:t>
      </w:r>
      <w:r w:rsidR="006F000D">
        <w:noBreakHyphen/>
      </w:r>
      <w:r w:rsidRPr="00EA062F">
        <w:t>se particularmente problemática para os investidores que procuram posições em risco ou classes de ativos altamente específicas.</w:t>
      </w:r>
    </w:p>
    <w:p w14:paraId="6013CE03" w14:textId="77777777" w:rsidR="001B3A7E" w:rsidRPr="00EA062F" w:rsidRDefault="001B3A7E" w:rsidP="001B3A7E">
      <w:r w:rsidRPr="00EA062F">
        <w:rPr>
          <w:rStyle w:val="HideTWBExt"/>
        </w:rPr>
        <w:t>&lt;/Amend&gt;</w:t>
      </w:r>
    </w:p>
    <w:p w14:paraId="3818EB1C"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122</w:t>
      </w:r>
      <w:r w:rsidRPr="00EA062F">
        <w:rPr>
          <w:rStyle w:val="HideTWBExt"/>
        </w:rPr>
        <w:t>&lt;/NumAm&gt;</w:t>
      </w:r>
    </w:p>
    <w:p w14:paraId="2F0058BB" w14:textId="77777777" w:rsidR="001B3A7E" w:rsidRPr="00EA062F" w:rsidRDefault="001B3A7E" w:rsidP="001B3A7E">
      <w:pPr>
        <w:pStyle w:val="NormalBold"/>
      </w:pPr>
      <w:r w:rsidRPr="00EA062F">
        <w:rPr>
          <w:rStyle w:val="HideTWBExt"/>
          <w:b w:val="0"/>
        </w:rPr>
        <w:t>&lt;RepeatBlock-By&gt;&lt;Members&gt;</w:t>
      </w:r>
      <w:r w:rsidRPr="00EA062F">
        <w:t>Auke Zijlstra, Pierre Pimpie</w:t>
      </w:r>
      <w:r w:rsidRPr="00EA062F">
        <w:rPr>
          <w:rStyle w:val="HideTWBExt"/>
          <w:b w:val="0"/>
        </w:rPr>
        <w:t>&lt;/Members&gt;</w:t>
      </w:r>
    </w:p>
    <w:p w14:paraId="3B58C351" w14:textId="77777777" w:rsidR="001B3A7E" w:rsidRPr="00EA062F" w:rsidRDefault="001B3A7E" w:rsidP="001B3A7E">
      <w:pPr>
        <w:pStyle w:val="NormalBold"/>
      </w:pPr>
      <w:r w:rsidRPr="00EA062F">
        <w:rPr>
          <w:rStyle w:val="HideTWBExt"/>
          <w:b w:val="0"/>
        </w:rPr>
        <w:t>&lt;/RepeatBlock-By&gt;</w:t>
      </w:r>
    </w:p>
    <w:p w14:paraId="5749DBE8"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4786392F" w14:textId="77777777" w:rsidR="001B3A7E" w:rsidRPr="00EA062F" w:rsidRDefault="001B3A7E" w:rsidP="001B3A7E">
      <w:pPr>
        <w:pStyle w:val="NormalBold"/>
      </w:pPr>
      <w:r w:rsidRPr="00EA062F">
        <w:rPr>
          <w:rStyle w:val="HideTWBExt"/>
        </w:rPr>
        <w:t>&lt;Article&gt;</w:t>
      </w:r>
      <w:r w:rsidRPr="00EA062F">
        <w:t>Artigo 1 – parágrafo 1 – ponto 2</w:t>
      </w:r>
      <w:r w:rsidRPr="00EA062F">
        <w:rPr>
          <w:rStyle w:val="HideTWBExt"/>
        </w:rPr>
        <w:t>&lt;/Article&gt;</w:t>
      </w:r>
    </w:p>
    <w:p w14:paraId="034C9B1E"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CE7759D" w14:textId="77777777" w:rsidR="001B3A7E" w:rsidRPr="00EA062F" w:rsidRDefault="001B3A7E" w:rsidP="001B3A7E">
      <w:r w:rsidRPr="00EA062F">
        <w:rPr>
          <w:rStyle w:val="HideTWBExt"/>
        </w:rPr>
        <w:t>&lt;Article2&gt;</w:t>
      </w:r>
      <w:r w:rsidRPr="00EA062F">
        <w:t>Artigo 2 – parágrafo 1 – ponto 32 – alínea c</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78E276B" w14:textId="77777777" w:rsidTr="001E2123">
        <w:trPr>
          <w:trHeight w:hRule="exact" w:val="240"/>
          <w:jc w:val="center"/>
        </w:trPr>
        <w:tc>
          <w:tcPr>
            <w:tcW w:w="9752" w:type="dxa"/>
            <w:gridSpan w:val="2"/>
            <w:tcBorders>
              <w:top w:val="nil"/>
              <w:left w:val="nil"/>
              <w:bottom w:val="nil"/>
              <w:right w:val="nil"/>
            </w:tcBorders>
          </w:tcPr>
          <w:p w14:paraId="4697C5DA" w14:textId="77777777" w:rsidR="001B3A7E" w:rsidRPr="00EA062F" w:rsidRDefault="001B3A7E" w:rsidP="001E2123"/>
        </w:tc>
      </w:tr>
      <w:tr w:rsidR="001B3A7E" w:rsidRPr="00EA062F" w14:paraId="4FBE60D1" w14:textId="77777777" w:rsidTr="001E2123">
        <w:trPr>
          <w:trHeight w:val="240"/>
          <w:jc w:val="center"/>
        </w:trPr>
        <w:tc>
          <w:tcPr>
            <w:tcW w:w="4876" w:type="dxa"/>
            <w:tcBorders>
              <w:top w:val="nil"/>
              <w:left w:val="nil"/>
              <w:bottom w:val="nil"/>
              <w:right w:val="nil"/>
            </w:tcBorders>
          </w:tcPr>
          <w:p w14:paraId="338B0AF0"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82F7592" w14:textId="77777777" w:rsidR="001B3A7E" w:rsidRPr="00EA062F" w:rsidRDefault="001B3A7E" w:rsidP="001E2123">
            <w:pPr>
              <w:pStyle w:val="AmColumnHeading"/>
            </w:pPr>
            <w:r w:rsidRPr="00EA062F">
              <w:t>Alteração</w:t>
            </w:r>
          </w:p>
        </w:tc>
      </w:tr>
      <w:tr w:rsidR="001B3A7E" w:rsidRPr="00EA062F" w14:paraId="4415A2F5" w14:textId="77777777" w:rsidTr="001E2123">
        <w:trPr>
          <w:jc w:val="center"/>
        </w:trPr>
        <w:tc>
          <w:tcPr>
            <w:tcW w:w="4876" w:type="dxa"/>
            <w:tcBorders>
              <w:top w:val="nil"/>
              <w:left w:val="nil"/>
              <w:bottom w:val="nil"/>
              <w:right w:val="nil"/>
            </w:tcBorders>
          </w:tcPr>
          <w:p w14:paraId="559518A7" w14:textId="77777777" w:rsidR="001B3A7E" w:rsidRPr="00EA062F" w:rsidRDefault="001B3A7E" w:rsidP="001E2123">
            <w:pPr>
              <w:pStyle w:val="Normal6a"/>
            </w:pPr>
            <w:r w:rsidRPr="00EA062F">
              <w:rPr>
                <w:b/>
                <w:i/>
              </w:rPr>
              <w:t>c)</w:t>
            </w:r>
            <w:r w:rsidRPr="00EA062F">
              <w:tab/>
            </w:r>
            <w:r w:rsidRPr="00EA062F">
              <w:rPr>
                <w:b/>
                <w:i/>
              </w:rPr>
              <w:t>É comercializada junto dos investidores e os respetivos termos e condições não são negociáveis entre as partes;</w:t>
            </w:r>
          </w:p>
        </w:tc>
        <w:tc>
          <w:tcPr>
            <w:tcW w:w="4876" w:type="dxa"/>
            <w:tcBorders>
              <w:top w:val="nil"/>
              <w:left w:val="nil"/>
              <w:bottom w:val="nil"/>
              <w:right w:val="nil"/>
            </w:tcBorders>
          </w:tcPr>
          <w:p w14:paraId="53DF99A1" w14:textId="77777777" w:rsidR="001B3A7E" w:rsidRPr="00EA062F" w:rsidRDefault="001B3A7E" w:rsidP="001E2123">
            <w:pPr>
              <w:pStyle w:val="Normal6a"/>
            </w:pPr>
            <w:r w:rsidRPr="00EA062F">
              <w:rPr>
                <w:b/>
                <w:i/>
              </w:rPr>
              <w:t>Suprimido</w:t>
            </w:r>
          </w:p>
        </w:tc>
      </w:tr>
    </w:tbl>
    <w:p w14:paraId="0D19794F"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54F792F"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74E8BD5D" w14:textId="5F6519EC" w:rsidR="001B3A7E" w:rsidRPr="00EA062F" w:rsidRDefault="001B3A7E" w:rsidP="001B3A7E">
      <w:pPr>
        <w:pStyle w:val="AmJustText"/>
      </w:pPr>
      <w:r w:rsidRPr="00EA062F">
        <w:t>A definição alargada de titularização pública significa que praticamente todas as titularizações ficarão sujeitas a requisitos de comunicação de informações mais onerosos e complexos. Tal situação não aumentará apenas os custos para os investidores, como também desincentivará a titularização privada. Esta realidade revela</w:t>
      </w:r>
      <w:r w:rsidR="006F000D">
        <w:noBreakHyphen/>
      </w:r>
      <w:r w:rsidRPr="00EA062F">
        <w:t>se particularmente problemática para os investidores que procuram posições em risco ou classes de ativos altamente específicas.</w:t>
      </w:r>
    </w:p>
    <w:p w14:paraId="1FB588F5" w14:textId="77777777" w:rsidR="001B3A7E" w:rsidRPr="00EA062F" w:rsidRDefault="001B3A7E" w:rsidP="001B3A7E">
      <w:r w:rsidRPr="00EA062F">
        <w:rPr>
          <w:rStyle w:val="HideTWBExt"/>
        </w:rPr>
        <w:t>&lt;/Amend&gt;</w:t>
      </w:r>
    </w:p>
    <w:p w14:paraId="4EFFE7C3"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123</w:t>
      </w:r>
      <w:r w:rsidRPr="00EA062F">
        <w:rPr>
          <w:rStyle w:val="HideTWBExt"/>
        </w:rPr>
        <w:t>&lt;/NumAm&gt;</w:t>
      </w:r>
    </w:p>
    <w:p w14:paraId="4A6AFA9B" w14:textId="77777777" w:rsidR="001B3A7E" w:rsidRPr="00EA062F" w:rsidRDefault="001B3A7E" w:rsidP="001B3A7E">
      <w:pPr>
        <w:pStyle w:val="NormalBold"/>
      </w:pPr>
      <w:r w:rsidRPr="00EA062F">
        <w:rPr>
          <w:rStyle w:val="HideTWBExt"/>
          <w:b w:val="0"/>
        </w:rPr>
        <w:t>&lt;RepeatBlock-By&gt;&lt;Members&gt;</w:t>
      </w:r>
      <w:r w:rsidRPr="00EA062F">
        <w:t>Auke Zijlstra</w:t>
      </w:r>
      <w:r w:rsidRPr="00EA062F">
        <w:rPr>
          <w:rStyle w:val="HideTWBExt"/>
          <w:b w:val="0"/>
        </w:rPr>
        <w:t>&lt;/Members&gt;</w:t>
      </w:r>
    </w:p>
    <w:p w14:paraId="051CF330" w14:textId="77777777" w:rsidR="001B3A7E" w:rsidRPr="00EA062F" w:rsidRDefault="001B3A7E" w:rsidP="001B3A7E">
      <w:pPr>
        <w:pStyle w:val="NormalBold"/>
      </w:pPr>
      <w:r w:rsidRPr="00EA062F">
        <w:rPr>
          <w:rStyle w:val="HideTWBExt"/>
          <w:b w:val="0"/>
        </w:rPr>
        <w:t>&lt;/RepeatBlock-By&gt;</w:t>
      </w:r>
    </w:p>
    <w:p w14:paraId="42AA3AF9"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7A547B0" w14:textId="77777777" w:rsidR="001B3A7E" w:rsidRPr="00EA062F" w:rsidRDefault="001B3A7E" w:rsidP="001B3A7E">
      <w:pPr>
        <w:pStyle w:val="NormalBold"/>
      </w:pPr>
      <w:r w:rsidRPr="00EA062F">
        <w:rPr>
          <w:rStyle w:val="HideTWBExt"/>
        </w:rPr>
        <w:t>&lt;Article&gt;</w:t>
      </w:r>
      <w:r w:rsidRPr="00EA062F">
        <w:t>Artigo 1 – parágrafo 1 – ponto 2</w:t>
      </w:r>
      <w:r w:rsidRPr="00EA062F">
        <w:rPr>
          <w:rStyle w:val="HideTWBExt"/>
        </w:rPr>
        <w:t>&lt;/Article&gt;</w:t>
      </w:r>
    </w:p>
    <w:p w14:paraId="3ABBEDA0"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697DFED" w14:textId="77777777" w:rsidR="001B3A7E" w:rsidRPr="00EA062F" w:rsidRDefault="001B3A7E" w:rsidP="001B3A7E">
      <w:r w:rsidRPr="00EA062F">
        <w:rPr>
          <w:rStyle w:val="HideTWBExt"/>
        </w:rPr>
        <w:t>&lt;Article2&gt;</w:t>
      </w:r>
      <w:r w:rsidRPr="00EA062F">
        <w:t>Artigo 2 – parágrafo 1 – ponto 33</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87CFCD5" w14:textId="77777777" w:rsidTr="001E2123">
        <w:trPr>
          <w:trHeight w:hRule="exact" w:val="240"/>
          <w:jc w:val="center"/>
        </w:trPr>
        <w:tc>
          <w:tcPr>
            <w:tcW w:w="9752" w:type="dxa"/>
            <w:gridSpan w:val="2"/>
            <w:tcBorders>
              <w:top w:val="nil"/>
              <w:left w:val="nil"/>
              <w:bottom w:val="nil"/>
              <w:right w:val="nil"/>
            </w:tcBorders>
          </w:tcPr>
          <w:p w14:paraId="1B7667E8" w14:textId="77777777" w:rsidR="001B3A7E" w:rsidRPr="00EA062F" w:rsidRDefault="001B3A7E" w:rsidP="001E2123"/>
        </w:tc>
      </w:tr>
      <w:tr w:rsidR="001B3A7E" w:rsidRPr="00EA062F" w14:paraId="2B683FF4" w14:textId="77777777" w:rsidTr="001E2123">
        <w:trPr>
          <w:trHeight w:val="240"/>
          <w:jc w:val="center"/>
        </w:trPr>
        <w:tc>
          <w:tcPr>
            <w:tcW w:w="4876" w:type="dxa"/>
            <w:tcBorders>
              <w:top w:val="nil"/>
              <w:left w:val="nil"/>
              <w:bottom w:val="nil"/>
              <w:right w:val="nil"/>
            </w:tcBorders>
          </w:tcPr>
          <w:p w14:paraId="5DFC5124"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33C1C325" w14:textId="77777777" w:rsidR="001B3A7E" w:rsidRPr="00EA062F" w:rsidRDefault="001B3A7E" w:rsidP="001E2123">
            <w:pPr>
              <w:pStyle w:val="AmColumnHeading"/>
            </w:pPr>
            <w:r w:rsidRPr="00EA062F">
              <w:t>Alteração</w:t>
            </w:r>
          </w:p>
        </w:tc>
      </w:tr>
      <w:tr w:rsidR="001B3A7E" w:rsidRPr="00EA062F" w14:paraId="4F4202F1" w14:textId="77777777" w:rsidTr="001E2123">
        <w:trPr>
          <w:jc w:val="center"/>
        </w:trPr>
        <w:tc>
          <w:tcPr>
            <w:tcW w:w="4876" w:type="dxa"/>
            <w:tcBorders>
              <w:top w:val="nil"/>
              <w:left w:val="nil"/>
              <w:bottom w:val="nil"/>
              <w:right w:val="nil"/>
            </w:tcBorders>
          </w:tcPr>
          <w:p w14:paraId="596A417D" w14:textId="77777777" w:rsidR="001B3A7E" w:rsidRPr="00EA062F" w:rsidRDefault="001B3A7E" w:rsidP="001E2123">
            <w:pPr>
              <w:pStyle w:val="Normal6a"/>
            </w:pPr>
            <w:r w:rsidRPr="00EA062F">
              <w:t>33)</w:t>
            </w:r>
            <w:r w:rsidRPr="00EA062F">
              <w:tab/>
              <w:t xml:space="preserve">“Titularização pública”, uma titularização que não satisfaz </w:t>
            </w:r>
            <w:r w:rsidRPr="00EA062F">
              <w:rPr>
                <w:b/>
                <w:i/>
              </w:rPr>
              <w:t>nenhum dos critérios estabelecidos</w:t>
            </w:r>
            <w:r w:rsidRPr="00EA062F">
              <w:t xml:space="preserve"> no ponto 32).</w:t>
            </w:r>
          </w:p>
        </w:tc>
        <w:tc>
          <w:tcPr>
            <w:tcW w:w="4876" w:type="dxa"/>
            <w:tcBorders>
              <w:top w:val="nil"/>
              <w:left w:val="nil"/>
              <w:bottom w:val="nil"/>
              <w:right w:val="nil"/>
            </w:tcBorders>
          </w:tcPr>
          <w:p w14:paraId="5C5F4E0C" w14:textId="77777777" w:rsidR="001B3A7E" w:rsidRPr="00EA062F" w:rsidRDefault="001B3A7E" w:rsidP="001E2123">
            <w:pPr>
              <w:pStyle w:val="Normal6a"/>
            </w:pPr>
            <w:r w:rsidRPr="00EA062F">
              <w:t>33)</w:t>
            </w:r>
            <w:r w:rsidRPr="00EA062F">
              <w:tab/>
              <w:t xml:space="preserve">“Titularização pública”, uma titularização que não satisfaz </w:t>
            </w:r>
            <w:r w:rsidRPr="00EA062F">
              <w:rPr>
                <w:b/>
                <w:i/>
              </w:rPr>
              <w:t>o critério estabelecido</w:t>
            </w:r>
            <w:r w:rsidRPr="00EA062F">
              <w:t xml:space="preserve"> no ponto 32).».</w:t>
            </w:r>
          </w:p>
        </w:tc>
      </w:tr>
    </w:tbl>
    <w:p w14:paraId="3277B690"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5A37214" w14:textId="77777777" w:rsidR="001B3A7E" w:rsidRPr="00EA062F" w:rsidRDefault="001B3A7E" w:rsidP="001B3A7E">
      <w:r w:rsidRPr="00EA062F">
        <w:rPr>
          <w:rStyle w:val="HideTWBExt"/>
        </w:rPr>
        <w:t>&lt;/Amend&gt;</w:t>
      </w:r>
    </w:p>
    <w:p w14:paraId="0FB44BF1"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124</w:t>
      </w:r>
      <w:r w:rsidRPr="00EA062F">
        <w:rPr>
          <w:rStyle w:val="HideTWBExt"/>
        </w:rPr>
        <w:t>&lt;/NumAm&gt;</w:t>
      </w:r>
    </w:p>
    <w:p w14:paraId="12D225E9" w14:textId="77777777" w:rsidR="001B3A7E" w:rsidRPr="00EA062F" w:rsidRDefault="001B3A7E" w:rsidP="001B3A7E">
      <w:pPr>
        <w:pStyle w:val="NormalBold"/>
      </w:pPr>
      <w:r w:rsidRPr="00EA062F">
        <w:rPr>
          <w:rStyle w:val="HideTWBExt"/>
          <w:b w:val="0"/>
        </w:rPr>
        <w:t>&lt;RepeatBlock-By&gt;&lt;Members&gt;</w:t>
      </w:r>
      <w:r w:rsidRPr="00EA062F">
        <w:t>Fernando Navarrete Rojas, Regina Doherty, Isabel Benjumea Benjumea</w:t>
      </w:r>
      <w:r w:rsidRPr="00EA062F">
        <w:rPr>
          <w:rStyle w:val="HideTWBExt"/>
          <w:b w:val="0"/>
        </w:rPr>
        <w:t>&lt;/Members&gt;</w:t>
      </w:r>
    </w:p>
    <w:p w14:paraId="23050874" w14:textId="77777777" w:rsidR="001B3A7E" w:rsidRPr="00EA062F" w:rsidRDefault="001B3A7E" w:rsidP="001B3A7E">
      <w:pPr>
        <w:pStyle w:val="NormalBold"/>
      </w:pPr>
      <w:r w:rsidRPr="00EA062F">
        <w:rPr>
          <w:rStyle w:val="HideTWBExt"/>
          <w:b w:val="0"/>
        </w:rPr>
        <w:t>&lt;/RepeatBlock-By&gt;</w:t>
      </w:r>
    </w:p>
    <w:p w14:paraId="13221572"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D9D7EF2" w14:textId="77777777" w:rsidR="001B3A7E" w:rsidRPr="00EA062F" w:rsidRDefault="001B3A7E" w:rsidP="001B3A7E">
      <w:pPr>
        <w:pStyle w:val="NormalBold"/>
      </w:pPr>
      <w:r w:rsidRPr="00EA062F">
        <w:rPr>
          <w:rStyle w:val="HideTWBExt"/>
        </w:rPr>
        <w:t>&lt;Article&gt;</w:t>
      </w:r>
      <w:r w:rsidRPr="00EA062F">
        <w:t>Artigo 1 – parágrafo 1 – ponto 2</w:t>
      </w:r>
      <w:r w:rsidRPr="00EA062F">
        <w:rPr>
          <w:rStyle w:val="HideTWBExt"/>
        </w:rPr>
        <w:t>&lt;/Article&gt;</w:t>
      </w:r>
    </w:p>
    <w:p w14:paraId="3E1BDD29"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E00402A" w14:textId="5807AE25" w:rsidR="001B3A7E" w:rsidRPr="00EA062F" w:rsidRDefault="001B3A7E" w:rsidP="001B3A7E">
      <w:r w:rsidRPr="00EA062F">
        <w:rPr>
          <w:rStyle w:val="HideTWBExt"/>
        </w:rPr>
        <w:t>&lt;Article2&gt;</w:t>
      </w:r>
      <w:r w:rsidRPr="00EA062F">
        <w:t>Artigo 2 – parágrafo 1 – ponto 33</w:t>
      </w:r>
      <w:r w:rsidR="006F000D">
        <w:noBreakHyphen/>
      </w:r>
      <w:r w:rsidRPr="00EA062F">
        <w:t>A (novo)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87EE486" w14:textId="77777777" w:rsidTr="001E2123">
        <w:trPr>
          <w:trHeight w:hRule="exact" w:val="240"/>
          <w:jc w:val="center"/>
        </w:trPr>
        <w:tc>
          <w:tcPr>
            <w:tcW w:w="9752" w:type="dxa"/>
            <w:gridSpan w:val="2"/>
            <w:tcBorders>
              <w:top w:val="nil"/>
              <w:left w:val="nil"/>
              <w:bottom w:val="nil"/>
              <w:right w:val="nil"/>
            </w:tcBorders>
          </w:tcPr>
          <w:p w14:paraId="7AAA7607" w14:textId="77777777" w:rsidR="001B3A7E" w:rsidRPr="00EA062F" w:rsidRDefault="001B3A7E" w:rsidP="001E2123"/>
        </w:tc>
      </w:tr>
      <w:tr w:rsidR="001B3A7E" w:rsidRPr="00EA062F" w14:paraId="35BEE85F" w14:textId="77777777" w:rsidTr="001E2123">
        <w:trPr>
          <w:trHeight w:val="240"/>
          <w:jc w:val="center"/>
        </w:trPr>
        <w:tc>
          <w:tcPr>
            <w:tcW w:w="4876" w:type="dxa"/>
            <w:tcBorders>
              <w:top w:val="nil"/>
              <w:left w:val="nil"/>
              <w:bottom w:val="nil"/>
              <w:right w:val="nil"/>
            </w:tcBorders>
          </w:tcPr>
          <w:p w14:paraId="3711DDCB"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43768AFD" w14:textId="77777777" w:rsidR="001B3A7E" w:rsidRPr="00EA062F" w:rsidRDefault="001B3A7E" w:rsidP="001E2123">
            <w:pPr>
              <w:pStyle w:val="AmColumnHeading"/>
            </w:pPr>
            <w:r w:rsidRPr="00EA062F">
              <w:t>Alteração</w:t>
            </w:r>
          </w:p>
        </w:tc>
      </w:tr>
      <w:tr w:rsidR="001B3A7E" w:rsidRPr="00EA062F" w14:paraId="5714AF72" w14:textId="77777777" w:rsidTr="001E2123">
        <w:trPr>
          <w:jc w:val="center"/>
        </w:trPr>
        <w:tc>
          <w:tcPr>
            <w:tcW w:w="4876" w:type="dxa"/>
            <w:tcBorders>
              <w:top w:val="nil"/>
              <w:left w:val="nil"/>
              <w:bottom w:val="nil"/>
              <w:right w:val="nil"/>
            </w:tcBorders>
          </w:tcPr>
          <w:p w14:paraId="77E563E4" w14:textId="77777777" w:rsidR="001B3A7E" w:rsidRPr="00EA062F" w:rsidRDefault="001B3A7E" w:rsidP="001E2123">
            <w:pPr>
              <w:pStyle w:val="Normal6a"/>
            </w:pPr>
          </w:p>
        </w:tc>
        <w:tc>
          <w:tcPr>
            <w:tcW w:w="4876" w:type="dxa"/>
            <w:tcBorders>
              <w:top w:val="nil"/>
              <w:left w:val="nil"/>
              <w:bottom w:val="nil"/>
              <w:right w:val="nil"/>
            </w:tcBorders>
          </w:tcPr>
          <w:p w14:paraId="36362ACC" w14:textId="4B04DF81" w:rsidR="001B3A7E" w:rsidRPr="00EA062F" w:rsidRDefault="001B3A7E" w:rsidP="001E2123">
            <w:pPr>
              <w:pStyle w:val="Normal6a"/>
            </w:pPr>
            <w:r w:rsidRPr="00EA062F">
              <w:rPr>
                <w:b/>
                <w:i/>
              </w:rPr>
              <w:t>33</w:t>
            </w:r>
            <w:r w:rsidR="006F000D">
              <w:rPr>
                <w:b/>
                <w:i/>
              </w:rPr>
              <w:noBreakHyphen/>
            </w:r>
            <w:r w:rsidRPr="00EA062F">
              <w:rPr>
                <w:b/>
                <w:i/>
              </w:rPr>
              <w:t>A)</w:t>
            </w:r>
            <w:r w:rsidRPr="00EA062F">
              <w:tab/>
            </w:r>
            <w:r w:rsidRPr="00EA062F">
              <w:rPr>
                <w:b/>
                <w:i/>
              </w:rPr>
              <w:t>«Operação repetida», uma operação:</w:t>
            </w:r>
          </w:p>
        </w:tc>
      </w:tr>
      <w:tr w:rsidR="001B3A7E" w:rsidRPr="00EA062F" w14:paraId="36B9BD67" w14:textId="77777777" w:rsidTr="001E2123">
        <w:trPr>
          <w:jc w:val="center"/>
        </w:trPr>
        <w:tc>
          <w:tcPr>
            <w:tcW w:w="4876" w:type="dxa"/>
            <w:tcBorders>
              <w:top w:val="nil"/>
              <w:left w:val="nil"/>
              <w:bottom w:val="nil"/>
              <w:right w:val="nil"/>
            </w:tcBorders>
          </w:tcPr>
          <w:p w14:paraId="4F9B925D" w14:textId="77777777" w:rsidR="001B3A7E" w:rsidRPr="00EA062F" w:rsidRDefault="001B3A7E" w:rsidP="001E2123">
            <w:pPr>
              <w:pStyle w:val="Normal6a"/>
            </w:pPr>
          </w:p>
        </w:tc>
        <w:tc>
          <w:tcPr>
            <w:tcW w:w="4876" w:type="dxa"/>
            <w:tcBorders>
              <w:top w:val="nil"/>
              <w:left w:val="nil"/>
              <w:bottom w:val="nil"/>
              <w:right w:val="nil"/>
            </w:tcBorders>
          </w:tcPr>
          <w:p w14:paraId="1E4ACD7C" w14:textId="77777777" w:rsidR="001B3A7E" w:rsidRPr="00EA062F" w:rsidRDefault="001B3A7E" w:rsidP="001E2123">
            <w:pPr>
              <w:pStyle w:val="Normal6a"/>
            </w:pPr>
            <w:r w:rsidRPr="00EA062F">
              <w:rPr>
                <w:b/>
                <w:i/>
              </w:rPr>
              <w:t>a) Constituída pelo mesmo cedente ou mutuante inicial;</w:t>
            </w:r>
          </w:p>
        </w:tc>
      </w:tr>
      <w:tr w:rsidR="001B3A7E" w:rsidRPr="00EA062F" w14:paraId="1B0B7811" w14:textId="77777777" w:rsidTr="001E2123">
        <w:trPr>
          <w:jc w:val="center"/>
        </w:trPr>
        <w:tc>
          <w:tcPr>
            <w:tcW w:w="4876" w:type="dxa"/>
            <w:tcBorders>
              <w:top w:val="nil"/>
              <w:left w:val="nil"/>
              <w:bottom w:val="nil"/>
              <w:right w:val="nil"/>
            </w:tcBorders>
          </w:tcPr>
          <w:p w14:paraId="0EA3EA78" w14:textId="77777777" w:rsidR="001B3A7E" w:rsidRPr="00EA062F" w:rsidRDefault="001B3A7E" w:rsidP="001E2123">
            <w:pPr>
              <w:pStyle w:val="Normal6a"/>
            </w:pPr>
          </w:p>
        </w:tc>
        <w:tc>
          <w:tcPr>
            <w:tcW w:w="4876" w:type="dxa"/>
            <w:tcBorders>
              <w:top w:val="nil"/>
              <w:left w:val="nil"/>
              <w:bottom w:val="nil"/>
              <w:right w:val="nil"/>
            </w:tcBorders>
          </w:tcPr>
          <w:p w14:paraId="4166AD19" w14:textId="1D2577F0" w:rsidR="001B3A7E" w:rsidRPr="00EA062F" w:rsidRDefault="001B3A7E" w:rsidP="001E2123">
            <w:pPr>
              <w:pStyle w:val="Normal6a"/>
            </w:pPr>
            <w:r w:rsidRPr="00EA062F">
              <w:rPr>
                <w:b/>
                <w:i/>
              </w:rPr>
              <w:t>b) Em que o conjunto de posições em risco subjacentes é do mesmo tipo de ativos, tendo em conta as especificidades respeitantes aos fluxos de caixa do tipo de ativos, incluindo as suas características contratuais e de pré</w:t>
            </w:r>
            <w:r w:rsidR="006F000D">
              <w:rPr>
                <w:b/>
                <w:i/>
              </w:rPr>
              <w:noBreakHyphen/>
            </w:r>
            <w:r w:rsidRPr="00EA062F">
              <w:rPr>
                <w:b/>
                <w:i/>
              </w:rPr>
              <w:t>pagamento;</w:t>
            </w:r>
          </w:p>
        </w:tc>
      </w:tr>
      <w:tr w:rsidR="001B3A7E" w:rsidRPr="00EA062F" w14:paraId="525C85D6" w14:textId="77777777" w:rsidTr="001E2123">
        <w:trPr>
          <w:jc w:val="center"/>
        </w:trPr>
        <w:tc>
          <w:tcPr>
            <w:tcW w:w="4876" w:type="dxa"/>
            <w:tcBorders>
              <w:top w:val="nil"/>
              <w:left w:val="nil"/>
              <w:bottom w:val="nil"/>
              <w:right w:val="nil"/>
            </w:tcBorders>
          </w:tcPr>
          <w:p w14:paraId="2209F1CE" w14:textId="77777777" w:rsidR="001B3A7E" w:rsidRPr="00EA062F" w:rsidRDefault="001B3A7E" w:rsidP="001E2123">
            <w:pPr>
              <w:pStyle w:val="Normal6a"/>
            </w:pPr>
          </w:p>
        </w:tc>
        <w:tc>
          <w:tcPr>
            <w:tcW w:w="4876" w:type="dxa"/>
            <w:tcBorders>
              <w:top w:val="nil"/>
              <w:left w:val="nil"/>
              <w:bottom w:val="nil"/>
              <w:right w:val="nil"/>
            </w:tcBorders>
          </w:tcPr>
          <w:p w14:paraId="728E2634" w14:textId="77777777" w:rsidR="001B3A7E" w:rsidRPr="00EA062F" w:rsidRDefault="001B3A7E" w:rsidP="001E2123">
            <w:pPr>
              <w:pStyle w:val="Normal6a"/>
            </w:pPr>
            <w:r w:rsidRPr="00EA062F">
              <w:rPr>
                <w:b/>
                <w:i/>
              </w:rPr>
              <w:t>c) Em que o risco de crédito global do conjunto de posições em risco subjacentes for igual ou inferior; e</w:t>
            </w:r>
          </w:p>
        </w:tc>
      </w:tr>
      <w:tr w:rsidR="001B3A7E" w:rsidRPr="00EA062F" w14:paraId="254F48BE" w14:textId="77777777" w:rsidTr="001E2123">
        <w:trPr>
          <w:jc w:val="center"/>
        </w:trPr>
        <w:tc>
          <w:tcPr>
            <w:tcW w:w="4876" w:type="dxa"/>
            <w:tcBorders>
              <w:top w:val="nil"/>
              <w:left w:val="nil"/>
              <w:bottom w:val="nil"/>
              <w:right w:val="nil"/>
            </w:tcBorders>
          </w:tcPr>
          <w:p w14:paraId="428740C7" w14:textId="77777777" w:rsidR="001B3A7E" w:rsidRPr="00EA062F" w:rsidRDefault="001B3A7E" w:rsidP="001E2123">
            <w:pPr>
              <w:pStyle w:val="Normal6a"/>
            </w:pPr>
          </w:p>
        </w:tc>
        <w:tc>
          <w:tcPr>
            <w:tcW w:w="4876" w:type="dxa"/>
            <w:tcBorders>
              <w:top w:val="nil"/>
              <w:left w:val="nil"/>
              <w:bottom w:val="nil"/>
              <w:right w:val="nil"/>
            </w:tcBorders>
          </w:tcPr>
          <w:p w14:paraId="59CCEA8F" w14:textId="77777777" w:rsidR="001B3A7E" w:rsidRPr="00EA062F" w:rsidRDefault="001B3A7E" w:rsidP="001E2123">
            <w:pPr>
              <w:pStyle w:val="Normal6a"/>
            </w:pPr>
            <w:r w:rsidRPr="00EA062F">
              <w:rPr>
                <w:b/>
                <w:i/>
              </w:rPr>
              <w:t>d) Que apresenta as mesmas características estruturais globais que uma operação de titularização anterior.</w:t>
            </w:r>
          </w:p>
        </w:tc>
      </w:tr>
    </w:tbl>
    <w:p w14:paraId="6DA65DDD"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26BD402" w14:textId="77777777" w:rsidR="001B3A7E" w:rsidRPr="00EA062F" w:rsidRDefault="001B3A7E" w:rsidP="001B3A7E">
      <w:pPr>
        <w:rPr>
          <w:rStyle w:val="HideTWBExt"/>
        </w:rPr>
      </w:pPr>
      <w:r w:rsidRPr="00EA062F">
        <w:rPr>
          <w:rStyle w:val="HideTWBExt"/>
        </w:rPr>
        <w:t>&lt;/Amend&gt;</w:t>
      </w:r>
    </w:p>
    <w:p w14:paraId="319E9E35"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125</w:t>
      </w:r>
      <w:r w:rsidRPr="00EA062F">
        <w:rPr>
          <w:rStyle w:val="HideTWBExt"/>
        </w:rPr>
        <w:t>&lt;/NumAm&gt;</w:t>
      </w:r>
    </w:p>
    <w:p w14:paraId="2D2815D2"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75D9E676" w14:textId="77777777" w:rsidR="001B3A7E" w:rsidRPr="00EA062F" w:rsidRDefault="001B3A7E" w:rsidP="001B3A7E">
      <w:pPr>
        <w:pStyle w:val="NormalBold"/>
      </w:pPr>
      <w:r w:rsidRPr="00EA062F">
        <w:rPr>
          <w:rStyle w:val="HideTWBExt"/>
          <w:b w:val="0"/>
        </w:rPr>
        <w:t>&lt;/RepeatBlock-By&gt;</w:t>
      </w:r>
    </w:p>
    <w:p w14:paraId="436B4084"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496E757" w14:textId="77777777" w:rsidR="001B3A7E" w:rsidRPr="00EA062F" w:rsidRDefault="001B3A7E" w:rsidP="001B3A7E">
      <w:pPr>
        <w:pStyle w:val="NormalBold"/>
      </w:pPr>
      <w:r w:rsidRPr="00EA062F">
        <w:rPr>
          <w:rStyle w:val="HideTWBExt"/>
        </w:rPr>
        <w:t>&lt;Article&gt;</w:t>
      </w:r>
      <w:r w:rsidRPr="00EA062F">
        <w:t>Artigo 1 – parágrafo 1 – ponto 2</w:t>
      </w:r>
      <w:r w:rsidRPr="00EA062F">
        <w:rPr>
          <w:rStyle w:val="HideTWBExt"/>
        </w:rPr>
        <w:t>&lt;/Article&gt;</w:t>
      </w:r>
    </w:p>
    <w:p w14:paraId="2C35B0D9"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2CE502C" w14:textId="08A62452" w:rsidR="001B3A7E" w:rsidRPr="00EA062F" w:rsidRDefault="001B3A7E" w:rsidP="001B3A7E">
      <w:r w:rsidRPr="00EA062F">
        <w:rPr>
          <w:rStyle w:val="HideTWBExt"/>
        </w:rPr>
        <w:t>&lt;Article2&gt;</w:t>
      </w:r>
      <w:r w:rsidRPr="00EA062F">
        <w:t>Artigo 2 – parágrafo 1 – ponto 33</w:t>
      </w:r>
      <w:r w:rsidR="006F000D">
        <w:noBreakHyphen/>
      </w:r>
      <w:r w:rsidRPr="00EA062F">
        <w:t>A (novo)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5B993BC" w14:textId="77777777" w:rsidTr="001E2123">
        <w:trPr>
          <w:trHeight w:hRule="exact" w:val="240"/>
          <w:jc w:val="center"/>
        </w:trPr>
        <w:tc>
          <w:tcPr>
            <w:tcW w:w="9752" w:type="dxa"/>
            <w:gridSpan w:val="2"/>
            <w:tcBorders>
              <w:top w:val="nil"/>
              <w:left w:val="nil"/>
              <w:bottom w:val="nil"/>
              <w:right w:val="nil"/>
            </w:tcBorders>
          </w:tcPr>
          <w:p w14:paraId="5FE66B91" w14:textId="77777777" w:rsidR="001B3A7E" w:rsidRPr="00EA062F" w:rsidRDefault="001B3A7E" w:rsidP="001E2123"/>
        </w:tc>
      </w:tr>
      <w:tr w:rsidR="001B3A7E" w:rsidRPr="00EA062F" w14:paraId="6506545E" w14:textId="77777777" w:rsidTr="001E2123">
        <w:trPr>
          <w:trHeight w:val="240"/>
          <w:jc w:val="center"/>
        </w:trPr>
        <w:tc>
          <w:tcPr>
            <w:tcW w:w="4876" w:type="dxa"/>
            <w:tcBorders>
              <w:top w:val="nil"/>
              <w:left w:val="nil"/>
              <w:bottom w:val="nil"/>
              <w:right w:val="nil"/>
            </w:tcBorders>
          </w:tcPr>
          <w:p w14:paraId="5B656903"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C7A9080" w14:textId="77777777" w:rsidR="001B3A7E" w:rsidRPr="00EA062F" w:rsidRDefault="001B3A7E" w:rsidP="001E2123">
            <w:pPr>
              <w:pStyle w:val="AmColumnHeading"/>
            </w:pPr>
            <w:r w:rsidRPr="00EA062F">
              <w:t>Alteração</w:t>
            </w:r>
          </w:p>
        </w:tc>
      </w:tr>
      <w:tr w:rsidR="001B3A7E" w:rsidRPr="00EA062F" w14:paraId="7939528D" w14:textId="77777777" w:rsidTr="001E2123">
        <w:trPr>
          <w:jc w:val="center"/>
        </w:trPr>
        <w:tc>
          <w:tcPr>
            <w:tcW w:w="4876" w:type="dxa"/>
            <w:tcBorders>
              <w:top w:val="nil"/>
              <w:left w:val="nil"/>
              <w:bottom w:val="nil"/>
              <w:right w:val="nil"/>
            </w:tcBorders>
          </w:tcPr>
          <w:p w14:paraId="3EDF7A22" w14:textId="77777777" w:rsidR="001B3A7E" w:rsidRPr="00EA062F" w:rsidRDefault="001B3A7E" w:rsidP="001E2123">
            <w:pPr>
              <w:pStyle w:val="Normal6a"/>
            </w:pPr>
          </w:p>
        </w:tc>
        <w:tc>
          <w:tcPr>
            <w:tcW w:w="4876" w:type="dxa"/>
            <w:tcBorders>
              <w:top w:val="nil"/>
              <w:left w:val="nil"/>
              <w:bottom w:val="nil"/>
              <w:right w:val="nil"/>
            </w:tcBorders>
          </w:tcPr>
          <w:p w14:paraId="1E5D37FB" w14:textId="7ADB6B8C" w:rsidR="001B3A7E" w:rsidRPr="00EA062F" w:rsidRDefault="001B3A7E" w:rsidP="001E2123">
            <w:pPr>
              <w:pStyle w:val="Normal6a"/>
            </w:pPr>
            <w:r w:rsidRPr="00EA062F">
              <w:rPr>
                <w:b/>
                <w:i/>
              </w:rPr>
              <w:t>33</w:t>
            </w:r>
            <w:r w:rsidR="006F000D">
              <w:rPr>
                <w:b/>
                <w:i/>
              </w:rPr>
              <w:noBreakHyphen/>
            </w:r>
            <w:r w:rsidRPr="00EA062F">
              <w:rPr>
                <w:b/>
                <w:i/>
              </w:rPr>
              <w:t>A)</w:t>
            </w:r>
            <w:r w:rsidRPr="00EA062F">
              <w:tab/>
            </w:r>
            <w:r w:rsidRPr="00EA062F">
              <w:rPr>
                <w:b/>
                <w:i/>
              </w:rPr>
              <w:t>«Posição em risco subjacente», um ativo financeiro autoliquidado, incluindo um empréstimo, uma locação financeira, uma hipoteca, um crédito garantido ou não garantido.</w:t>
            </w:r>
          </w:p>
        </w:tc>
      </w:tr>
    </w:tbl>
    <w:p w14:paraId="2720D82C"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211C7A8" w14:textId="77777777" w:rsidR="001B3A7E" w:rsidRPr="00EA062F" w:rsidRDefault="001B3A7E" w:rsidP="001B3A7E">
      <w:r w:rsidRPr="00EA062F">
        <w:rPr>
          <w:rStyle w:val="HideTWBExt"/>
        </w:rPr>
        <w:t>&lt;/Amend&gt;</w:t>
      </w:r>
    </w:p>
    <w:p w14:paraId="3EBD5781"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126</w:t>
      </w:r>
      <w:r w:rsidRPr="00EA062F">
        <w:rPr>
          <w:rStyle w:val="HideTWBExt"/>
        </w:rPr>
        <w:t>&lt;/NumAm&gt;</w:t>
      </w:r>
    </w:p>
    <w:p w14:paraId="00D2B759"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2ED08FC0" w14:textId="77777777" w:rsidR="001B3A7E" w:rsidRPr="00EA062F" w:rsidRDefault="001B3A7E" w:rsidP="001B3A7E">
      <w:pPr>
        <w:pStyle w:val="NormalBold"/>
      </w:pPr>
      <w:r w:rsidRPr="00EA062F">
        <w:rPr>
          <w:rStyle w:val="HideTWBExt"/>
          <w:b w:val="0"/>
        </w:rPr>
        <w:t>&lt;/RepeatBlock-By&gt;</w:t>
      </w:r>
    </w:p>
    <w:p w14:paraId="122777FE"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F3315F1" w14:textId="4C457A3E" w:rsidR="001B3A7E" w:rsidRPr="00EA062F" w:rsidRDefault="001B3A7E" w:rsidP="001B3A7E">
      <w:pPr>
        <w:pStyle w:val="NormalBold"/>
      </w:pPr>
      <w:r w:rsidRPr="00EA062F">
        <w:rPr>
          <w:rStyle w:val="HideTWBExt"/>
        </w:rPr>
        <w:t>&lt;Article&gt;</w:t>
      </w:r>
      <w:r w:rsidRPr="00EA062F">
        <w:t>Artigo 1 – parágrafo 1 – ponto 2</w:t>
      </w:r>
      <w:r w:rsidR="006F000D">
        <w:noBreakHyphen/>
      </w:r>
      <w:r w:rsidRPr="00EA062F">
        <w:t>A (novo)</w:t>
      </w:r>
      <w:r w:rsidRPr="00EA062F">
        <w:rPr>
          <w:rStyle w:val="HideTWBExt"/>
        </w:rPr>
        <w:t>&lt;/Article&gt;</w:t>
      </w:r>
    </w:p>
    <w:p w14:paraId="35DD8565"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0E5356CA" w14:textId="726119D2" w:rsidR="001B3A7E" w:rsidRPr="00EA062F" w:rsidRDefault="001B3A7E" w:rsidP="001B3A7E">
      <w:r w:rsidRPr="00EA062F">
        <w:rPr>
          <w:rStyle w:val="HideTWBExt"/>
        </w:rPr>
        <w:t>&lt;Article2&gt;</w:t>
      </w:r>
      <w:r w:rsidRPr="00EA062F">
        <w:t>Artigo 2 – n.º 1</w:t>
      </w:r>
      <w:r w:rsidR="006F000D">
        <w:noBreakHyphen/>
      </w:r>
      <w:r w:rsidRPr="00EA062F">
        <w:t>A (novo)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8EB5A16" w14:textId="77777777" w:rsidTr="001E2123">
        <w:trPr>
          <w:trHeight w:hRule="exact" w:val="240"/>
          <w:jc w:val="center"/>
        </w:trPr>
        <w:tc>
          <w:tcPr>
            <w:tcW w:w="9752" w:type="dxa"/>
            <w:gridSpan w:val="2"/>
            <w:tcBorders>
              <w:top w:val="nil"/>
              <w:left w:val="nil"/>
              <w:bottom w:val="nil"/>
              <w:right w:val="nil"/>
            </w:tcBorders>
          </w:tcPr>
          <w:p w14:paraId="2E352C25" w14:textId="77777777" w:rsidR="001B3A7E" w:rsidRPr="00EA062F" w:rsidRDefault="001B3A7E" w:rsidP="001E2123"/>
        </w:tc>
      </w:tr>
      <w:tr w:rsidR="001B3A7E" w:rsidRPr="00EA062F" w14:paraId="78804E8A" w14:textId="77777777" w:rsidTr="001E2123">
        <w:trPr>
          <w:trHeight w:val="240"/>
          <w:jc w:val="center"/>
        </w:trPr>
        <w:tc>
          <w:tcPr>
            <w:tcW w:w="4876" w:type="dxa"/>
            <w:tcBorders>
              <w:top w:val="nil"/>
              <w:left w:val="nil"/>
              <w:bottom w:val="nil"/>
              <w:right w:val="nil"/>
            </w:tcBorders>
          </w:tcPr>
          <w:p w14:paraId="07EBE53F"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FC660E6" w14:textId="77777777" w:rsidR="001B3A7E" w:rsidRPr="00EA062F" w:rsidRDefault="001B3A7E" w:rsidP="001E2123">
            <w:pPr>
              <w:pStyle w:val="AmColumnHeading"/>
            </w:pPr>
            <w:r w:rsidRPr="00EA062F">
              <w:t>Alteração</w:t>
            </w:r>
          </w:p>
        </w:tc>
      </w:tr>
      <w:tr w:rsidR="001B3A7E" w:rsidRPr="00EA062F" w14:paraId="4C7CD965" w14:textId="77777777" w:rsidTr="001E2123">
        <w:trPr>
          <w:jc w:val="center"/>
        </w:trPr>
        <w:tc>
          <w:tcPr>
            <w:tcW w:w="4876" w:type="dxa"/>
            <w:tcBorders>
              <w:top w:val="nil"/>
              <w:left w:val="nil"/>
              <w:bottom w:val="nil"/>
              <w:right w:val="nil"/>
            </w:tcBorders>
          </w:tcPr>
          <w:p w14:paraId="6D51EF0E" w14:textId="77777777" w:rsidR="001B3A7E" w:rsidRPr="00EA062F" w:rsidRDefault="001B3A7E" w:rsidP="001E2123">
            <w:pPr>
              <w:pStyle w:val="Normal6a"/>
            </w:pPr>
          </w:p>
        </w:tc>
        <w:tc>
          <w:tcPr>
            <w:tcW w:w="4876" w:type="dxa"/>
            <w:tcBorders>
              <w:top w:val="nil"/>
              <w:left w:val="nil"/>
              <w:bottom w:val="nil"/>
              <w:right w:val="nil"/>
            </w:tcBorders>
          </w:tcPr>
          <w:p w14:paraId="7B4CCDB7" w14:textId="37395E6C" w:rsidR="001B3A7E" w:rsidRPr="00EA062F" w:rsidRDefault="001B3A7E" w:rsidP="001E2123">
            <w:pPr>
              <w:pStyle w:val="Normal6a"/>
            </w:pPr>
            <w:r w:rsidRPr="00EA062F">
              <w:rPr>
                <w:b/>
                <w:i/>
              </w:rPr>
              <w:t>2</w:t>
            </w:r>
            <w:r w:rsidR="006F000D">
              <w:rPr>
                <w:b/>
                <w:i/>
              </w:rPr>
              <w:noBreakHyphen/>
            </w:r>
            <w:r w:rsidRPr="00EA062F">
              <w:rPr>
                <w:b/>
                <w:i/>
              </w:rPr>
              <w:t>A)</w:t>
            </w:r>
            <w:r w:rsidRPr="00EA062F">
              <w:tab/>
            </w:r>
            <w:r w:rsidRPr="00EA062F">
              <w:rPr>
                <w:b/>
                <w:i/>
              </w:rPr>
              <w:t>Ao artigo 2.º é aditado o seguinte número:</w:t>
            </w:r>
          </w:p>
        </w:tc>
      </w:tr>
      <w:tr w:rsidR="001B3A7E" w:rsidRPr="00EA062F" w14:paraId="3CAE78CE" w14:textId="77777777" w:rsidTr="001E2123">
        <w:trPr>
          <w:jc w:val="center"/>
        </w:trPr>
        <w:tc>
          <w:tcPr>
            <w:tcW w:w="4876" w:type="dxa"/>
            <w:tcBorders>
              <w:top w:val="nil"/>
              <w:left w:val="nil"/>
              <w:bottom w:val="nil"/>
              <w:right w:val="nil"/>
            </w:tcBorders>
          </w:tcPr>
          <w:p w14:paraId="6CACD187" w14:textId="77777777" w:rsidR="001B3A7E" w:rsidRPr="00EA062F" w:rsidRDefault="001B3A7E" w:rsidP="001E2123">
            <w:pPr>
              <w:pStyle w:val="Normal6a"/>
            </w:pPr>
          </w:p>
        </w:tc>
        <w:tc>
          <w:tcPr>
            <w:tcW w:w="4876" w:type="dxa"/>
            <w:tcBorders>
              <w:top w:val="nil"/>
              <w:left w:val="nil"/>
              <w:bottom w:val="nil"/>
              <w:right w:val="nil"/>
            </w:tcBorders>
          </w:tcPr>
          <w:p w14:paraId="3CEF2014" w14:textId="4EED26A8" w:rsidR="001B3A7E" w:rsidRPr="00EA062F" w:rsidRDefault="001B3A7E" w:rsidP="001E2123">
            <w:pPr>
              <w:pStyle w:val="Normal6a"/>
            </w:pPr>
            <w:r w:rsidRPr="00EA062F">
              <w:t>«</w:t>
            </w:r>
            <w:r w:rsidRPr="00EA062F">
              <w:rPr>
                <w:b/>
                <w:i/>
              </w:rPr>
              <w:t>1</w:t>
            </w:r>
            <w:r w:rsidR="006F000D">
              <w:rPr>
                <w:b/>
                <w:i/>
              </w:rPr>
              <w:noBreakHyphen/>
            </w:r>
            <w:r w:rsidRPr="00EA062F">
              <w:rPr>
                <w:b/>
                <w:i/>
              </w:rPr>
              <w:t>A.</w:t>
            </w:r>
            <w:r w:rsidRPr="00EA062F">
              <w:t xml:space="preserve"> </w:t>
            </w:r>
            <w:r w:rsidRPr="00EA062F">
              <w:rPr>
                <w:b/>
                <w:i/>
              </w:rPr>
              <w:t>A ESMA elabora, em estreita cooperação com a EBA e a EIOPA, projetos de normas técnicas de regulamentação para especificar as operações ou os mecanismos que não devem ser considerados titularizações, tal como definido no n.º 1, ponto 1, alínea c</w:t>
            </w:r>
            <w:r w:rsidR="006F000D">
              <w:rPr>
                <w:b/>
                <w:i/>
              </w:rPr>
              <w:noBreakHyphen/>
            </w:r>
            <w:r w:rsidRPr="00EA062F">
              <w:rPr>
                <w:b/>
                <w:i/>
              </w:rPr>
              <w:t>A).</w:t>
            </w:r>
          </w:p>
        </w:tc>
      </w:tr>
      <w:tr w:rsidR="001B3A7E" w:rsidRPr="00EA062F" w14:paraId="5C427051" w14:textId="77777777" w:rsidTr="001E2123">
        <w:trPr>
          <w:jc w:val="center"/>
        </w:trPr>
        <w:tc>
          <w:tcPr>
            <w:tcW w:w="4876" w:type="dxa"/>
            <w:tcBorders>
              <w:top w:val="nil"/>
              <w:left w:val="nil"/>
              <w:bottom w:val="nil"/>
              <w:right w:val="nil"/>
            </w:tcBorders>
          </w:tcPr>
          <w:p w14:paraId="0C5D5300" w14:textId="77777777" w:rsidR="001B3A7E" w:rsidRPr="00EA062F" w:rsidRDefault="001B3A7E" w:rsidP="001E2123">
            <w:pPr>
              <w:pStyle w:val="Normal6a"/>
            </w:pPr>
          </w:p>
        </w:tc>
        <w:tc>
          <w:tcPr>
            <w:tcW w:w="4876" w:type="dxa"/>
            <w:tcBorders>
              <w:top w:val="nil"/>
              <w:left w:val="nil"/>
              <w:bottom w:val="nil"/>
              <w:right w:val="nil"/>
            </w:tcBorders>
          </w:tcPr>
          <w:p w14:paraId="7345EA82" w14:textId="77777777" w:rsidR="001B3A7E" w:rsidRPr="00EA062F" w:rsidRDefault="001B3A7E" w:rsidP="001E2123">
            <w:pPr>
              <w:pStyle w:val="Normal6a"/>
            </w:pPr>
            <w:r w:rsidRPr="00EA062F">
              <w:rPr>
                <w:b/>
                <w:i/>
              </w:rPr>
              <w:t>A Comissão fica habilitada a adotar as normas técnicas de regulamentação a que se refere o primeiro parágrafo, nos termos do artigo 15.º do Regulamento (UE) n.º 1095/2010</w:t>
            </w:r>
            <w:r w:rsidRPr="00EA062F">
              <w:t>.».</w:t>
            </w:r>
          </w:p>
        </w:tc>
      </w:tr>
    </w:tbl>
    <w:p w14:paraId="7BDBAD43"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592DB60" w14:textId="77777777" w:rsidR="001B3A7E" w:rsidRPr="00EA062F" w:rsidRDefault="001B3A7E" w:rsidP="001B3A7E">
      <w:pPr>
        <w:pStyle w:val="AmCrossRef"/>
      </w:pPr>
      <w:r w:rsidRPr="00EA062F">
        <w:t>(Regulamento (UE) 2017/2402)</w:t>
      </w:r>
    </w:p>
    <w:p w14:paraId="5DF6CB6A" w14:textId="77777777" w:rsidR="001B3A7E" w:rsidRPr="00EA062F" w:rsidRDefault="001B3A7E" w:rsidP="001B3A7E">
      <w:r w:rsidRPr="00EA062F">
        <w:rPr>
          <w:rStyle w:val="HideTWBExt"/>
        </w:rPr>
        <w:t>&lt;/Amend&gt;</w:t>
      </w:r>
    </w:p>
    <w:p w14:paraId="473312DA"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127</w:t>
      </w:r>
      <w:r w:rsidRPr="00EA062F">
        <w:rPr>
          <w:rStyle w:val="HideTWBExt"/>
        </w:rPr>
        <w:t>&lt;/NumAm&gt;</w:t>
      </w:r>
    </w:p>
    <w:p w14:paraId="0D6703E0" w14:textId="77777777" w:rsidR="001B3A7E" w:rsidRPr="00EA062F" w:rsidRDefault="001B3A7E" w:rsidP="001B3A7E">
      <w:pPr>
        <w:pStyle w:val="NormalBold"/>
      </w:pPr>
      <w:r w:rsidRPr="00EA062F">
        <w:rPr>
          <w:rStyle w:val="HideTWBExt"/>
          <w:b w:val="0"/>
        </w:rPr>
        <w:t>&lt;RepeatBlock-By&gt;&lt;Members&gt;</w:t>
      </w:r>
      <w:r w:rsidRPr="00EA062F">
        <w:t>Fernando Navarrete Rojas, Isabel Benjumea Benjumea</w:t>
      </w:r>
      <w:r w:rsidRPr="00EA062F">
        <w:rPr>
          <w:rStyle w:val="HideTWBExt"/>
          <w:b w:val="0"/>
        </w:rPr>
        <w:t>&lt;/Members&gt;</w:t>
      </w:r>
    </w:p>
    <w:p w14:paraId="440C5136" w14:textId="77777777" w:rsidR="001B3A7E" w:rsidRPr="00EA062F" w:rsidRDefault="001B3A7E" w:rsidP="001B3A7E">
      <w:pPr>
        <w:pStyle w:val="NormalBold"/>
      </w:pPr>
      <w:r w:rsidRPr="00EA062F">
        <w:rPr>
          <w:rStyle w:val="HideTWBExt"/>
          <w:b w:val="0"/>
        </w:rPr>
        <w:t>&lt;/RepeatBlock-By&gt;</w:t>
      </w:r>
    </w:p>
    <w:p w14:paraId="27945E3C"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1EFE091" w14:textId="066AC66F" w:rsidR="001B3A7E" w:rsidRPr="00EA062F" w:rsidRDefault="001B3A7E" w:rsidP="001B3A7E">
      <w:pPr>
        <w:pStyle w:val="NormalBold"/>
      </w:pPr>
      <w:r w:rsidRPr="00EA062F">
        <w:rPr>
          <w:rStyle w:val="HideTWBExt"/>
        </w:rPr>
        <w:t>&lt;Article&gt;</w:t>
      </w:r>
      <w:r w:rsidRPr="00EA062F">
        <w:t xml:space="preserve">Artigo 1 – parágrafo 1 – ponto 3 – alínea </w:t>
      </w:r>
      <w:r w:rsidR="006F000D">
        <w:noBreakHyphen/>
      </w:r>
      <w:r w:rsidRPr="00EA062F">
        <w:t>a (nova)</w:t>
      </w:r>
      <w:r w:rsidRPr="00EA062F">
        <w:rPr>
          <w:rStyle w:val="HideTWBExt"/>
        </w:rPr>
        <w:t>&lt;/Article&gt;</w:t>
      </w:r>
    </w:p>
    <w:p w14:paraId="6A86DA10"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2688B47" w14:textId="77777777" w:rsidR="001B3A7E" w:rsidRPr="00EA062F" w:rsidRDefault="001B3A7E" w:rsidP="001B3A7E">
      <w:r w:rsidRPr="00EA062F">
        <w:rPr>
          <w:rStyle w:val="HideTWBExt"/>
        </w:rPr>
        <w:t>&lt;Article2&gt;</w:t>
      </w:r>
      <w:r w:rsidRPr="00EA062F">
        <w:t>Artigo 5 – n.º 1 – parte introdutória e alíneas a e b</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9DB02E7" w14:textId="77777777" w:rsidTr="001E2123">
        <w:trPr>
          <w:trHeight w:hRule="exact" w:val="240"/>
          <w:jc w:val="center"/>
        </w:trPr>
        <w:tc>
          <w:tcPr>
            <w:tcW w:w="9752" w:type="dxa"/>
            <w:gridSpan w:val="2"/>
            <w:tcBorders>
              <w:top w:val="nil"/>
              <w:left w:val="nil"/>
              <w:bottom w:val="nil"/>
              <w:right w:val="nil"/>
            </w:tcBorders>
          </w:tcPr>
          <w:p w14:paraId="0FB4101E" w14:textId="77777777" w:rsidR="001B3A7E" w:rsidRPr="00EA062F" w:rsidRDefault="001B3A7E" w:rsidP="001E2123"/>
        </w:tc>
      </w:tr>
      <w:tr w:rsidR="001B3A7E" w:rsidRPr="00EA062F" w14:paraId="2D8578E5" w14:textId="77777777" w:rsidTr="001E2123">
        <w:trPr>
          <w:trHeight w:val="240"/>
          <w:jc w:val="center"/>
        </w:trPr>
        <w:tc>
          <w:tcPr>
            <w:tcW w:w="4876" w:type="dxa"/>
            <w:tcBorders>
              <w:top w:val="nil"/>
              <w:left w:val="nil"/>
              <w:bottom w:val="nil"/>
              <w:right w:val="nil"/>
            </w:tcBorders>
          </w:tcPr>
          <w:p w14:paraId="320B0DA5"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6D172F7B" w14:textId="77777777" w:rsidR="001B3A7E" w:rsidRPr="00EA062F" w:rsidRDefault="001B3A7E" w:rsidP="001E2123">
            <w:pPr>
              <w:pStyle w:val="AmColumnHeading"/>
            </w:pPr>
            <w:r w:rsidRPr="00EA062F">
              <w:t>Alteração</w:t>
            </w:r>
          </w:p>
        </w:tc>
      </w:tr>
      <w:tr w:rsidR="001B3A7E" w:rsidRPr="00EA062F" w14:paraId="1BDBEEBF" w14:textId="77777777" w:rsidTr="001E2123">
        <w:trPr>
          <w:jc w:val="center"/>
        </w:trPr>
        <w:tc>
          <w:tcPr>
            <w:tcW w:w="4876" w:type="dxa"/>
            <w:tcBorders>
              <w:top w:val="nil"/>
              <w:left w:val="nil"/>
              <w:bottom w:val="nil"/>
              <w:right w:val="nil"/>
            </w:tcBorders>
          </w:tcPr>
          <w:p w14:paraId="747BC2BA" w14:textId="77777777" w:rsidR="001B3A7E" w:rsidRPr="00EA062F" w:rsidRDefault="001B3A7E" w:rsidP="001E2123">
            <w:pPr>
              <w:pStyle w:val="Normal6a"/>
            </w:pPr>
          </w:p>
        </w:tc>
        <w:tc>
          <w:tcPr>
            <w:tcW w:w="4876" w:type="dxa"/>
            <w:tcBorders>
              <w:top w:val="nil"/>
              <w:left w:val="nil"/>
              <w:bottom w:val="nil"/>
              <w:right w:val="nil"/>
            </w:tcBorders>
          </w:tcPr>
          <w:p w14:paraId="4AEA5C18" w14:textId="688314FC" w:rsidR="001B3A7E" w:rsidRPr="00EA062F" w:rsidRDefault="006F000D" w:rsidP="001E2123">
            <w:pPr>
              <w:pStyle w:val="Normal6a"/>
            </w:pPr>
            <w:r>
              <w:rPr>
                <w:b/>
                <w:i/>
              </w:rPr>
              <w:noBreakHyphen/>
            </w:r>
            <w:r w:rsidR="001B3A7E" w:rsidRPr="00EA062F">
              <w:rPr>
                <w:b/>
                <w:i/>
              </w:rPr>
              <w:t>a)</w:t>
            </w:r>
            <w:r w:rsidR="001B3A7E" w:rsidRPr="00EA062F">
              <w:tab/>
            </w:r>
            <w:r w:rsidR="001B3A7E" w:rsidRPr="00EA062F">
              <w:rPr>
                <w:b/>
                <w:i/>
              </w:rPr>
              <w:t>No n.º 1, a parte introdutória e as alíneas a) e b) passam a ter a seguinte redação:</w:t>
            </w:r>
          </w:p>
        </w:tc>
      </w:tr>
      <w:tr w:rsidR="001B3A7E" w:rsidRPr="00EA062F" w14:paraId="1398F832" w14:textId="77777777" w:rsidTr="001E2123">
        <w:trPr>
          <w:jc w:val="center"/>
        </w:trPr>
        <w:tc>
          <w:tcPr>
            <w:tcW w:w="4876" w:type="dxa"/>
            <w:tcBorders>
              <w:top w:val="nil"/>
              <w:left w:val="nil"/>
              <w:bottom w:val="nil"/>
              <w:right w:val="nil"/>
            </w:tcBorders>
          </w:tcPr>
          <w:p w14:paraId="5F62C9AF" w14:textId="459A29AA" w:rsidR="001B3A7E" w:rsidRPr="00EA062F" w:rsidRDefault="001B3A7E" w:rsidP="001E2123">
            <w:pPr>
              <w:pStyle w:val="Normal6a"/>
            </w:pPr>
            <w:r w:rsidRPr="00EA062F">
              <w:t xml:space="preserve">1. Antes de </w:t>
            </w:r>
            <w:r w:rsidRPr="00EA062F">
              <w:rPr>
                <w:b/>
                <w:i/>
              </w:rPr>
              <w:t>deterem uma posição de</w:t>
            </w:r>
            <w:r w:rsidRPr="00EA062F">
              <w:t xml:space="preserve"> titularização, os investidores institucionais que não o cedente, o patrocinador ou o mutuante inicial certificam</w:t>
            </w:r>
            <w:r w:rsidR="006F000D">
              <w:noBreakHyphen/>
            </w:r>
            <w:r w:rsidRPr="00EA062F">
              <w:t>se de que:</w:t>
            </w:r>
          </w:p>
        </w:tc>
        <w:tc>
          <w:tcPr>
            <w:tcW w:w="4876" w:type="dxa"/>
            <w:tcBorders>
              <w:top w:val="nil"/>
              <w:left w:val="nil"/>
              <w:bottom w:val="nil"/>
              <w:right w:val="nil"/>
            </w:tcBorders>
          </w:tcPr>
          <w:p w14:paraId="6BE03688" w14:textId="35B6D6FF" w:rsidR="001B3A7E" w:rsidRPr="00EA062F" w:rsidRDefault="001B3A7E" w:rsidP="001E2123">
            <w:pPr>
              <w:pStyle w:val="Normal6a"/>
            </w:pPr>
            <w:r w:rsidRPr="00EA062F">
              <w:t xml:space="preserve">«1. Antes de </w:t>
            </w:r>
            <w:r w:rsidRPr="00EA062F">
              <w:rPr>
                <w:b/>
                <w:i/>
              </w:rPr>
              <w:t>se expor ao risco de crédito de uma</w:t>
            </w:r>
            <w:r w:rsidRPr="00EA062F">
              <w:t xml:space="preserve"> titularização, os investidores institucionais que não o cedente, o patrocinador ou o mutuante inicial certificam</w:t>
            </w:r>
            <w:r w:rsidR="006F000D">
              <w:noBreakHyphen/>
            </w:r>
            <w:r w:rsidRPr="00EA062F">
              <w:t xml:space="preserve">se </w:t>
            </w:r>
            <w:r w:rsidRPr="00EA062F">
              <w:rPr>
                <w:b/>
                <w:i/>
              </w:rPr>
              <w:t>de que dispõe de um nível razoável de garantia, proporcional ao risco nas circunstâncias do investimento proposto,</w:t>
            </w:r>
            <w:r w:rsidRPr="00EA062F">
              <w:t xml:space="preserve"> de que:</w:t>
            </w:r>
          </w:p>
        </w:tc>
      </w:tr>
      <w:tr w:rsidR="001B3A7E" w:rsidRPr="00EA062F" w14:paraId="76ED15B8" w14:textId="77777777" w:rsidTr="001E2123">
        <w:trPr>
          <w:jc w:val="center"/>
        </w:trPr>
        <w:tc>
          <w:tcPr>
            <w:tcW w:w="4876" w:type="dxa"/>
            <w:tcBorders>
              <w:top w:val="nil"/>
              <w:left w:val="nil"/>
              <w:bottom w:val="nil"/>
              <w:right w:val="nil"/>
            </w:tcBorders>
          </w:tcPr>
          <w:p w14:paraId="6E764225" w14:textId="77777777" w:rsidR="001B3A7E" w:rsidRPr="00EA062F" w:rsidRDefault="001B3A7E" w:rsidP="001E2123">
            <w:pPr>
              <w:pStyle w:val="Normal6a"/>
            </w:pPr>
            <w:r w:rsidRPr="00EA062F">
              <w:t>a) Caso o cedente ou o mutuante inicial estabelecido na União não seja uma instituição de crédito nem uma empresa de investimento na aceção do artigo 4.º, n.º 1, pontos 1 e 2, do Regulamento (UE) n.º 575/2013, o cedente ou mutuante inicial concede todos os créditos que dão origem a posições em risco subjacentes com base em critérios sólidos e bem definidos e em processos de aprovação, alteração, renovação e financiamento desses créditos claramente estabelecidos e dispõe de sistemas eficazes para aplicar esses critérios e processos nos termos do artigo 9.º, n.º 1, do presente regulamento;</w:t>
            </w:r>
          </w:p>
        </w:tc>
        <w:tc>
          <w:tcPr>
            <w:tcW w:w="4876" w:type="dxa"/>
            <w:tcBorders>
              <w:top w:val="nil"/>
              <w:left w:val="nil"/>
              <w:bottom w:val="nil"/>
              <w:right w:val="nil"/>
            </w:tcBorders>
          </w:tcPr>
          <w:p w14:paraId="49D4772F" w14:textId="77777777" w:rsidR="001B3A7E" w:rsidRPr="00EA062F" w:rsidRDefault="001B3A7E" w:rsidP="001E2123">
            <w:pPr>
              <w:pStyle w:val="Normal6a"/>
            </w:pPr>
            <w:r w:rsidRPr="00EA062F">
              <w:t xml:space="preserve">a) Caso o cedente ou o mutuante inicial estabelecido na União não seja uma instituição de crédito nem uma empresa de investimento na aceção do artigo 4.º, n.º 1, pontos 1 e 2, do Regulamento (UE) n.º 575/2013, o cedente ou mutuante inicial concede todos os créditos que dão origem a posições em risco subjacentes </w:t>
            </w:r>
            <w:r w:rsidRPr="00EA062F">
              <w:rPr>
                <w:b/>
                <w:i/>
              </w:rPr>
              <w:t>ou gera contas a receber comerciais</w:t>
            </w:r>
            <w:r w:rsidRPr="00EA062F">
              <w:t xml:space="preserve"> com base em critérios sólidos e bem definidos e em processos de aprovação, alteração, renovação e financiamento desses créditos claramente estabelecidos e dispõe de sistemas eficazes para aplicar esses critérios e processos nos termos do artigo 9.º, n.º 1, do presente regulamento;</w:t>
            </w:r>
          </w:p>
        </w:tc>
      </w:tr>
      <w:tr w:rsidR="001B3A7E" w:rsidRPr="00EA062F" w14:paraId="6F16CF56" w14:textId="77777777" w:rsidTr="001E2123">
        <w:trPr>
          <w:jc w:val="center"/>
        </w:trPr>
        <w:tc>
          <w:tcPr>
            <w:tcW w:w="4876" w:type="dxa"/>
            <w:tcBorders>
              <w:top w:val="nil"/>
              <w:left w:val="nil"/>
              <w:bottom w:val="nil"/>
              <w:right w:val="nil"/>
            </w:tcBorders>
          </w:tcPr>
          <w:p w14:paraId="00673746" w14:textId="77777777" w:rsidR="001B3A7E" w:rsidRPr="00EA062F" w:rsidRDefault="001B3A7E" w:rsidP="001E2123">
            <w:pPr>
              <w:pStyle w:val="Normal6a"/>
            </w:pPr>
            <w:r w:rsidRPr="00EA062F">
              <w:t>b) Caso o cedente ou o mutuante inicial esteja estabelecido num país terceiro, o cedente ou mutuante inicial concede todos os créditos que dão origem a posições em risco subjacentes com base em critérios sólidos e bem definidos e em processos de aprovação, alteração, renovação e financiamento desses créditos claramente estabelecidos e dispõe de sistemas eficazes para aplicar esses critérios e processos a fim de assegurar que a concessão de crédito se baseia numa avaliação rigorosa da qualidade de crédito do devedor;</w:t>
            </w:r>
          </w:p>
        </w:tc>
        <w:tc>
          <w:tcPr>
            <w:tcW w:w="4876" w:type="dxa"/>
            <w:tcBorders>
              <w:top w:val="nil"/>
              <w:left w:val="nil"/>
              <w:bottom w:val="nil"/>
              <w:right w:val="nil"/>
            </w:tcBorders>
          </w:tcPr>
          <w:p w14:paraId="12C01CA0" w14:textId="77777777" w:rsidR="001B3A7E" w:rsidRPr="00EA062F" w:rsidRDefault="001B3A7E" w:rsidP="001E2123">
            <w:pPr>
              <w:pStyle w:val="Normal6a"/>
            </w:pPr>
            <w:r w:rsidRPr="00EA062F">
              <w:t xml:space="preserve">b) Caso o cedente ou o mutuante inicial esteja estabelecido num país terceiro, o cedente ou mutuante inicial concede todos os créditos que dão origem a posições em risco subjacentes </w:t>
            </w:r>
            <w:r w:rsidRPr="00EA062F">
              <w:rPr>
                <w:b/>
                <w:i/>
              </w:rPr>
              <w:t>ou gera contas a receber comerciais</w:t>
            </w:r>
            <w:r w:rsidRPr="00EA062F">
              <w:t xml:space="preserve"> com base em critérios sólidos e bem definidos e em processos de aprovação, alteração, renovação e financiamento desses créditos claramente estabelecidos e dispõe de sistemas eficazes para aplicar esses critérios e processos a fim de assegurar que a concessão de crédito se baseia numa avaliação rigorosa da qualidade de crédito do devedor;</w:t>
            </w:r>
          </w:p>
        </w:tc>
      </w:tr>
    </w:tbl>
    <w:p w14:paraId="591CFAB3"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7CA9CFD" w14:textId="77777777" w:rsidR="001B3A7E" w:rsidRPr="00EA062F" w:rsidRDefault="001B3A7E" w:rsidP="001B3A7E">
      <w:r w:rsidRPr="00EA062F">
        <w:rPr>
          <w:rStyle w:val="HideTWBExt"/>
        </w:rPr>
        <w:t>&lt;/Amend&gt;</w:t>
      </w:r>
    </w:p>
    <w:p w14:paraId="3C771AAF"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128</w:t>
      </w:r>
      <w:r w:rsidRPr="00EA062F">
        <w:rPr>
          <w:rStyle w:val="HideTWBExt"/>
        </w:rPr>
        <w:t>&lt;/NumAm&gt;</w:t>
      </w:r>
    </w:p>
    <w:p w14:paraId="404778FA" w14:textId="77777777" w:rsidR="001B3A7E" w:rsidRPr="00EA062F" w:rsidRDefault="001B3A7E" w:rsidP="001B3A7E">
      <w:pPr>
        <w:pStyle w:val="NormalBold"/>
      </w:pPr>
      <w:r w:rsidRPr="00EA062F">
        <w:rPr>
          <w:rStyle w:val="HideTWBExt"/>
          <w:b w:val="0"/>
        </w:rPr>
        <w:t>&lt;RepeatBlock-By&gt;&lt;Members&gt;</w:t>
      </w:r>
      <w:r w:rsidRPr="00EA062F">
        <w:t>Auke Zijlstra</w:t>
      </w:r>
      <w:r w:rsidRPr="00EA062F">
        <w:rPr>
          <w:rStyle w:val="HideTWBExt"/>
          <w:b w:val="0"/>
        </w:rPr>
        <w:t>&lt;/Members&gt;</w:t>
      </w:r>
    </w:p>
    <w:p w14:paraId="10F8DAA7" w14:textId="77777777" w:rsidR="001B3A7E" w:rsidRPr="00EA062F" w:rsidRDefault="001B3A7E" w:rsidP="001B3A7E">
      <w:pPr>
        <w:pStyle w:val="NormalBold"/>
      </w:pPr>
      <w:r w:rsidRPr="00EA062F">
        <w:rPr>
          <w:rStyle w:val="HideTWBExt"/>
          <w:b w:val="0"/>
        </w:rPr>
        <w:t>&lt;/RepeatBlock-By&gt;</w:t>
      </w:r>
    </w:p>
    <w:p w14:paraId="35E8E540"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42AFA503" w14:textId="77777777" w:rsidR="001B3A7E" w:rsidRPr="00EA062F" w:rsidRDefault="001B3A7E" w:rsidP="001B3A7E">
      <w:pPr>
        <w:pStyle w:val="NormalBold"/>
      </w:pPr>
      <w:r w:rsidRPr="00EA062F">
        <w:rPr>
          <w:rStyle w:val="HideTWBExt"/>
        </w:rPr>
        <w:t>&lt;Article&gt;</w:t>
      </w:r>
      <w:r w:rsidRPr="00EA062F">
        <w:t>Artigo 1 – parágrafo 1 – ponto 3 – alínea a – subalínea ii</w:t>
      </w:r>
      <w:r w:rsidRPr="00EA062F">
        <w:rPr>
          <w:rStyle w:val="HideTWBExt"/>
        </w:rPr>
        <w:t>&lt;/Article&gt;</w:t>
      </w:r>
    </w:p>
    <w:p w14:paraId="675A38FB"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0B48EDAC" w14:textId="77777777" w:rsidR="001B3A7E" w:rsidRPr="00EA062F" w:rsidRDefault="001B3A7E" w:rsidP="001B3A7E">
      <w:r w:rsidRPr="00EA062F">
        <w:rPr>
          <w:rStyle w:val="HideTWBExt"/>
        </w:rPr>
        <w:t>&lt;Article2&gt;</w:t>
      </w:r>
      <w:r w:rsidRPr="00EA062F">
        <w:t>Artigo 5 – n.º 1 – alínea e</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34CFB3DE" w14:textId="77777777" w:rsidTr="001E2123">
        <w:trPr>
          <w:trHeight w:hRule="exact" w:val="240"/>
          <w:jc w:val="center"/>
        </w:trPr>
        <w:tc>
          <w:tcPr>
            <w:tcW w:w="9752" w:type="dxa"/>
            <w:gridSpan w:val="2"/>
            <w:tcBorders>
              <w:top w:val="nil"/>
              <w:left w:val="nil"/>
              <w:bottom w:val="nil"/>
              <w:right w:val="nil"/>
            </w:tcBorders>
          </w:tcPr>
          <w:p w14:paraId="07D295F6" w14:textId="77777777" w:rsidR="001B3A7E" w:rsidRPr="00EA062F" w:rsidRDefault="001B3A7E" w:rsidP="001E2123"/>
        </w:tc>
      </w:tr>
      <w:tr w:rsidR="001B3A7E" w:rsidRPr="00EA062F" w14:paraId="2F40EA4C" w14:textId="77777777" w:rsidTr="001E2123">
        <w:trPr>
          <w:trHeight w:val="240"/>
          <w:jc w:val="center"/>
        </w:trPr>
        <w:tc>
          <w:tcPr>
            <w:tcW w:w="4876" w:type="dxa"/>
            <w:tcBorders>
              <w:top w:val="nil"/>
              <w:left w:val="nil"/>
              <w:bottom w:val="nil"/>
              <w:right w:val="nil"/>
            </w:tcBorders>
          </w:tcPr>
          <w:p w14:paraId="1F3419A7"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CC8D284" w14:textId="77777777" w:rsidR="001B3A7E" w:rsidRPr="00EA062F" w:rsidRDefault="001B3A7E" w:rsidP="001E2123">
            <w:pPr>
              <w:pStyle w:val="AmColumnHeading"/>
            </w:pPr>
            <w:r w:rsidRPr="00EA062F">
              <w:t>Alteração</w:t>
            </w:r>
          </w:p>
        </w:tc>
      </w:tr>
      <w:tr w:rsidR="001B3A7E" w:rsidRPr="00EA062F" w14:paraId="15032A83" w14:textId="77777777" w:rsidTr="001E2123">
        <w:trPr>
          <w:jc w:val="center"/>
        </w:trPr>
        <w:tc>
          <w:tcPr>
            <w:tcW w:w="4876" w:type="dxa"/>
            <w:tcBorders>
              <w:top w:val="nil"/>
              <w:left w:val="nil"/>
              <w:bottom w:val="nil"/>
              <w:right w:val="nil"/>
            </w:tcBorders>
          </w:tcPr>
          <w:p w14:paraId="68691F01" w14:textId="77777777" w:rsidR="001B3A7E" w:rsidRPr="00EA062F" w:rsidRDefault="001B3A7E" w:rsidP="001E2123">
            <w:pPr>
              <w:pStyle w:val="Normal6a"/>
            </w:pPr>
            <w:r w:rsidRPr="00EA062F">
              <w:rPr>
                <w:b/>
                <w:i/>
              </w:rPr>
              <w:t>e)</w:t>
            </w:r>
            <w:r w:rsidRPr="00EA062F">
              <w:tab/>
            </w:r>
            <w:r w:rsidRPr="00EA062F">
              <w:rPr>
                <w:b/>
                <w:i/>
              </w:rPr>
              <w:t>Se estabelecido num país terceiro, o cedente, o patrocinador ou a EOET designado em conformidade com o artigo 7.º, n.º 2, disponibilizou as informações exigidas pelo artigo 7.º, n.º 1, de acordo com a frequência e as modalidades previstas nesse número;</w:t>
            </w:r>
          </w:p>
        </w:tc>
        <w:tc>
          <w:tcPr>
            <w:tcW w:w="4876" w:type="dxa"/>
            <w:tcBorders>
              <w:top w:val="nil"/>
              <w:left w:val="nil"/>
              <w:bottom w:val="nil"/>
              <w:right w:val="nil"/>
            </w:tcBorders>
          </w:tcPr>
          <w:p w14:paraId="23D74873" w14:textId="77777777" w:rsidR="001B3A7E" w:rsidRPr="00EA062F" w:rsidRDefault="001B3A7E" w:rsidP="001E2123">
            <w:pPr>
              <w:pStyle w:val="Normal6a"/>
            </w:pPr>
            <w:r w:rsidRPr="00EA062F">
              <w:rPr>
                <w:b/>
                <w:i/>
              </w:rPr>
              <w:t>Suprimido</w:t>
            </w:r>
          </w:p>
        </w:tc>
      </w:tr>
    </w:tbl>
    <w:p w14:paraId="3582A90D"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09C19CF"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2F96FBFB" w14:textId="650C62CD" w:rsidR="001B3A7E" w:rsidRPr="00EA062F" w:rsidRDefault="001B3A7E" w:rsidP="001B3A7E">
      <w:pPr>
        <w:pStyle w:val="AmJustText"/>
      </w:pPr>
      <w:r w:rsidRPr="00EA062F">
        <w:t>In its current form, Article 5(1)(e) constitutes a material obstacle to the objectives of the SIU. The provision places a formal compliance test on institutional investors which, in practice, is difficult to apply to non</w:t>
      </w:r>
      <w:r w:rsidR="006F000D">
        <w:noBreakHyphen/>
      </w:r>
      <w:r w:rsidRPr="00EA062F">
        <w:t>EU securitisations. As a result, European investors are discouraged from investing in such products, which not only limits international diversification but also puts pressure on overall liquidity in the European securitisation market. Access to international securitisations strengthens the position of European investors, enhances their risk</w:t>
      </w:r>
      <w:r w:rsidR="006F000D">
        <w:noBreakHyphen/>
      </w:r>
      <w:r w:rsidRPr="00EA062F">
        <w:t>diversification opportunities, and contributes to the development of expertise and market practices that can also be utilised within the EU. The deletion of Article 5(1)(e) would therefore contribute to a more balanced and better</w:t>
      </w:r>
      <w:r w:rsidR="006F000D">
        <w:noBreakHyphen/>
      </w:r>
      <w:r w:rsidRPr="00EA062F">
        <w:t>functioning European securitisation market and support the broader objectives of the SIU agenda.</w:t>
      </w:r>
    </w:p>
    <w:p w14:paraId="4E4DA7AC" w14:textId="77777777" w:rsidR="001B3A7E" w:rsidRPr="00EA062F" w:rsidRDefault="001B3A7E" w:rsidP="001B3A7E">
      <w:r w:rsidRPr="00EA062F">
        <w:rPr>
          <w:rStyle w:val="HideTWBExt"/>
        </w:rPr>
        <w:t>&lt;/Amend&gt;</w:t>
      </w:r>
    </w:p>
    <w:p w14:paraId="3D9A4BB7"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129</w:t>
      </w:r>
      <w:r w:rsidRPr="00EA062F">
        <w:rPr>
          <w:rStyle w:val="HideTWBExt"/>
        </w:rPr>
        <w:t>&lt;/NumAm&gt;</w:t>
      </w:r>
    </w:p>
    <w:p w14:paraId="63578FA8" w14:textId="77777777" w:rsidR="001B3A7E" w:rsidRPr="00EA062F" w:rsidRDefault="001B3A7E" w:rsidP="001B3A7E">
      <w:pPr>
        <w:pStyle w:val="NormalBold"/>
      </w:pPr>
      <w:r w:rsidRPr="00EA062F">
        <w:rPr>
          <w:rStyle w:val="HideTWBExt"/>
          <w:b w:val="0"/>
        </w:rPr>
        <w:t>&lt;RepeatBlock-By&gt;&lt;Members&gt;</w:t>
      </w:r>
      <w:r w:rsidRPr="00EA062F">
        <w:t>Regina Doherty</w:t>
      </w:r>
      <w:r w:rsidRPr="00EA062F">
        <w:rPr>
          <w:rStyle w:val="HideTWBExt"/>
          <w:b w:val="0"/>
        </w:rPr>
        <w:t>&lt;/Members&gt;</w:t>
      </w:r>
    </w:p>
    <w:p w14:paraId="312F1A9D" w14:textId="77777777" w:rsidR="001B3A7E" w:rsidRPr="00EA062F" w:rsidRDefault="001B3A7E" w:rsidP="001B3A7E">
      <w:pPr>
        <w:pStyle w:val="NormalBold"/>
      </w:pPr>
      <w:r w:rsidRPr="00EA062F">
        <w:rPr>
          <w:rStyle w:val="HideTWBExt"/>
          <w:b w:val="0"/>
        </w:rPr>
        <w:t>&lt;/RepeatBlock-By&gt;</w:t>
      </w:r>
    </w:p>
    <w:p w14:paraId="771CD92A"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8C4222F" w14:textId="77777777" w:rsidR="001B3A7E" w:rsidRPr="00EA062F" w:rsidRDefault="001B3A7E" w:rsidP="001B3A7E">
      <w:pPr>
        <w:pStyle w:val="NormalBold"/>
      </w:pPr>
      <w:r w:rsidRPr="00EA062F">
        <w:rPr>
          <w:rStyle w:val="HideTWBExt"/>
        </w:rPr>
        <w:t>&lt;Article&gt;</w:t>
      </w:r>
      <w:r w:rsidRPr="00EA062F">
        <w:t>Artigo 1 – parágrafo 1 – ponto 3 – alínea a – subalínea ii</w:t>
      </w:r>
      <w:r w:rsidRPr="00EA062F">
        <w:rPr>
          <w:rStyle w:val="HideTWBExt"/>
        </w:rPr>
        <w:t>&lt;/Article&gt;</w:t>
      </w:r>
    </w:p>
    <w:p w14:paraId="07603DB8"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122C6AC1" w14:textId="77777777" w:rsidR="001B3A7E" w:rsidRPr="00EA062F" w:rsidRDefault="001B3A7E" w:rsidP="001B3A7E">
      <w:r w:rsidRPr="00EA062F">
        <w:rPr>
          <w:rStyle w:val="HideTWBExt"/>
        </w:rPr>
        <w:t>&lt;Article2&gt;</w:t>
      </w:r>
      <w:r w:rsidRPr="00EA062F">
        <w:t>Artigo 5 – n.º 1 – alínea e</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A4E42ED" w14:textId="77777777" w:rsidTr="001E2123">
        <w:trPr>
          <w:trHeight w:hRule="exact" w:val="240"/>
          <w:jc w:val="center"/>
        </w:trPr>
        <w:tc>
          <w:tcPr>
            <w:tcW w:w="9752" w:type="dxa"/>
            <w:gridSpan w:val="2"/>
            <w:tcBorders>
              <w:top w:val="nil"/>
              <w:left w:val="nil"/>
              <w:bottom w:val="nil"/>
              <w:right w:val="nil"/>
            </w:tcBorders>
          </w:tcPr>
          <w:p w14:paraId="4D081659" w14:textId="77777777" w:rsidR="001B3A7E" w:rsidRPr="00EA062F" w:rsidRDefault="001B3A7E" w:rsidP="001E2123"/>
        </w:tc>
      </w:tr>
      <w:tr w:rsidR="001B3A7E" w:rsidRPr="00EA062F" w14:paraId="0D9D4AA1" w14:textId="77777777" w:rsidTr="001E2123">
        <w:trPr>
          <w:trHeight w:val="240"/>
          <w:jc w:val="center"/>
        </w:trPr>
        <w:tc>
          <w:tcPr>
            <w:tcW w:w="4876" w:type="dxa"/>
            <w:tcBorders>
              <w:top w:val="nil"/>
              <w:left w:val="nil"/>
              <w:bottom w:val="nil"/>
              <w:right w:val="nil"/>
            </w:tcBorders>
          </w:tcPr>
          <w:p w14:paraId="376A5BD5"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651DD23" w14:textId="77777777" w:rsidR="001B3A7E" w:rsidRPr="00EA062F" w:rsidRDefault="001B3A7E" w:rsidP="001E2123">
            <w:pPr>
              <w:pStyle w:val="AmColumnHeading"/>
            </w:pPr>
            <w:r w:rsidRPr="00EA062F">
              <w:t>Alteração</w:t>
            </w:r>
          </w:p>
        </w:tc>
      </w:tr>
      <w:tr w:rsidR="001B3A7E" w:rsidRPr="00EA062F" w14:paraId="2D493554" w14:textId="77777777" w:rsidTr="001E2123">
        <w:trPr>
          <w:jc w:val="center"/>
        </w:trPr>
        <w:tc>
          <w:tcPr>
            <w:tcW w:w="4876" w:type="dxa"/>
            <w:tcBorders>
              <w:top w:val="nil"/>
              <w:left w:val="nil"/>
              <w:bottom w:val="nil"/>
              <w:right w:val="nil"/>
            </w:tcBorders>
          </w:tcPr>
          <w:p w14:paraId="6644BDD4" w14:textId="77777777" w:rsidR="001B3A7E" w:rsidRPr="00EA062F" w:rsidRDefault="001B3A7E" w:rsidP="001E2123">
            <w:pPr>
              <w:pStyle w:val="Normal6a"/>
            </w:pPr>
            <w:r w:rsidRPr="00EA062F">
              <w:t>e)</w:t>
            </w:r>
            <w:r w:rsidRPr="00EA062F">
              <w:tab/>
              <w:t xml:space="preserve">Se estabelecido num país terceiro, o cedente, o patrocinador ou a EOET </w:t>
            </w:r>
            <w:r w:rsidRPr="00EA062F">
              <w:rPr>
                <w:b/>
                <w:i/>
              </w:rPr>
              <w:t>designado em conformidade com o artigo 7.º, n.º 2, disponibilizou as</w:t>
            </w:r>
            <w:r w:rsidRPr="00EA062F">
              <w:t xml:space="preserve"> informações </w:t>
            </w:r>
            <w:r w:rsidRPr="00EA062F">
              <w:rPr>
                <w:b/>
                <w:i/>
              </w:rPr>
              <w:t>exigidas pelo artigo 7.º, n.º 1, de acordo com a frequência e as modalidades previstas nesse número</w:t>
            </w:r>
            <w:r w:rsidRPr="00EA062F">
              <w:t>;</w:t>
            </w:r>
          </w:p>
        </w:tc>
        <w:tc>
          <w:tcPr>
            <w:tcW w:w="4876" w:type="dxa"/>
            <w:tcBorders>
              <w:top w:val="nil"/>
              <w:left w:val="nil"/>
              <w:bottom w:val="nil"/>
              <w:right w:val="nil"/>
            </w:tcBorders>
          </w:tcPr>
          <w:p w14:paraId="763368D2" w14:textId="77777777" w:rsidR="001B3A7E" w:rsidRPr="00EA062F" w:rsidRDefault="001B3A7E" w:rsidP="001E2123">
            <w:pPr>
              <w:pStyle w:val="Normal6a"/>
            </w:pPr>
            <w:r w:rsidRPr="00EA062F">
              <w:t>e)</w:t>
            </w:r>
            <w:r w:rsidRPr="00EA062F">
              <w:tab/>
              <w:t>Se estabelecido num país terceiro, o cedente, o patrocinador ou a EOET</w:t>
            </w:r>
            <w:r w:rsidRPr="00EA062F">
              <w:rPr>
                <w:b/>
                <w:i/>
              </w:rPr>
              <w:t>:</w:t>
            </w:r>
          </w:p>
        </w:tc>
      </w:tr>
      <w:tr w:rsidR="001B3A7E" w:rsidRPr="00EA062F" w14:paraId="73FA13C7" w14:textId="77777777" w:rsidTr="001E2123">
        <w:trPr>
          <w:jc w:val="center"/>
        </w:trPr>
        <w:tc>
          <w:tcPr>
            <w:tcW w:w="4876" w:type="dxa"/>
            <w:tcBorders>
              <w:top w:val="nil"/>
              <w:left w:val="nil"/>
              <w:bottom w:val="nil"/>
              <w:right w:val="nil"/>
            </w:tcBorders>
          </w:tcPr>
          <w:p w14:paraId="6C8FA6DD" w14:textId="77777777" w:rsidR="001B3A7E" w:rsidRPr="00EA062F" w:rsidRDefault="001B3A7E" w:rsidP="001E2123">
            <w:pPr>
              <w:pStyle w:val="Normal6a"/>
            </w:pPr>
          </w:p>
        </w:tc>
        <w:tc>
          <w:tcPr>
            <w:tcW w:w="4876" w:type="dxa"/>
            <w:tcBorders>
              <w:top w:val="nil"/>
              <w:left w:val="nil"/>
              <w:bottom w:val="nil"/>
              <w:right w:val="nil"/>
            </w:tcBorders>
          </w:tcPr>
          <w:p w14:paraId="5E0153D6" w14:textId="77777777" w:rsidR="001B3A7E" w:rsidRPr="00EA062F" w:rsidRDefault="001B3A7E" w:rsidP="001E2123">
            <w:pPr>
              <w:pStyle w:val="Normal6a"/>
            </w:pPr>
            <w:r w:rsidRPr="00EA062F">
              <w:rPr>
                <w:b/>
                <w:i/>
              </w:rPr>
              <w:t> i) divulgou</w:t>
            </w:r>
            <w:r w:rsidRPr="00EA062F">
              <w:t xml:space="preserve"> informações </w:t>
            </w:r>
            <w:r w:rsidRPr="00EA062F">
              <w:rPr>
                <w:b/>
                <w:i/>
              </w:rPr>
              <w:t>suficientes em matéria de risco e transparência, de modo a permitir que o investidor institucional se considere apto a avaliar de forma independente o risco de crédito da posição de titularização; e</w:t>
            </w:r>
          </w:p>
        </w:tc>
      </w:tr>
      <w:tr w:rsidR="001B3A7E" w:rsidRPr="00EA062F" w14:paraId="7A2DC37E" w14:textId="77777777" w:rsidTr="001E2123">
        <w:trPr>
          <w:jc w:val="center"/>
        </w:trPr>
        <w:tc>
          <w:tcPr>
            <w:tcW w:w="4876" w:type="dxa"/>
            <w:tcBorders>
              <w:top w:val="nil"/>
              <w:left w:val="nil"/>
              <w:bottom w:val="nil"/>
              <w:right w:val="nil"/>
            </w:tcBorders>
          </w:tcPr>
          <w:p w14:paraId="5BD5ADBB" w14:textId="77777777" w:rsidR="001B3A7E" w:rsidRPr="00EA062F" w:rsidRDefault="001B3A7E" w:rsidP="001E2123">
            <w:pPr>
              <w:pStyle w:val="Normal6a"/>
            </w:pPr>
          </w:p>
        </w:tc>
        <w:tc>
          <w:tcPr>
            <w:tcW w:w="4876" w:type="dxa"/>
            <w:tcBorders>
              <w:top w:val="nil"/>
              <w:left w:val="nil"/>
              <w:bottom w:val="nil"/>
              <w:right w:val="nil"/>
            </w:tcBorders>
          </w:tcPr>
          <w:p w14:paraId="2F76C344" w14:textId="77777777" w:rsidR="001B3A7E" w:rsidRPr="00EA062F" w:rsidRDefault="001B3A7E" w:rsidP="001E2123">
            <w:pPr>
              <w:pStyle w:val="Normal6a"/>
            </w:pPr>
            <w:r w:rsidRPr="00EA062F">
              <w:rPr>
                <w:b/>
                <w:i/>
              </w:rPr>
              <w:t>ii) se compromete a disponibilizar essas informações de forma contínua, sem prejuízo do direito do investidor institucional de solicitar informações adicionais, sempre que o considere necessário para acompanhar a sua posição de titularização e cumprir os seus procedimentos escritos</w:t>
            </w:r>
            <w:r w:rsidRPr="00EA062F">
              <w:t>;</w:t>
            </w:r>
          </w:p>
        </w:tc>
      </w:tr>
    </w:tbl>
    <w:p w14:paraId="48B1B707"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64C763ED" w14:textId="77777777" w:rsidR="001B3A7E" w:rsidRPr="00EA062F" w:rsidRDefault="001B3A7E" w:rsidP="001B3A7E">
      <w:r w:rsidRPr="00EA062F">
        <w:rPr>
          <w:rStyle w:val="HideTWBExt"/>
        </w:rPr>
        <w:t>&lt;/Amend&gt;</w:t>
      </w:r>
    </w:p>
    <w:p w14:paraId="52A144AE"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130</w:t>
      </w:r>
      <w:r w:rsidRPr="00EA062F">
        <w:rPr>
          <w:rStyle w:val="HideTWBExt"/>
        </w:rPr>
        <w:t>&lt;/NumAm&gt;</w:t>
      </w:r>
    </w:p>
    <w:p w14:paraId="0FD49FDB" w14:textId="77777777" w:rsidR="001B3A7E" w:rsidRPr="00EA062F" w:rsidRDefault="001B3A7E" w:rsidP="001B3A7E">
      <w:pPr>
        <w:pStyle w:val="NormalBold"/>
      </w:pPr>
      <w:r w:rsidRPr="00EA062F">
        <w:rPr>
          <w:rStyle w:val="HideTWBExt"/>
          <w:b w:val="0"/>
        </w:rPr>
        <w:t>&lt;RepeatBlock-By&gt;&lt;Members&gt;</w:t>
      </w:r>
      <w:r w:rsidRPr="00EA062F">
        <w:t>Fernando Navarrete Rojas, Regina Doherty, Isabel Benjumea Benjumea</w:t>
      </w:r>
      <w:r w:rsidRPr="00EA062F">
        <w:rPr>
          <w:rStyle w:val="HideTWBExt"/>
          <w:b w:val="0"/>
        </w:rPr>
        <w:t>&lt;/Members&gt;</w:t>
      </w:r>
    </w:p>
    <w:p w14:paraId="6B054376" w14:textId="77777777" w:rsidR="001B3A7E" w:rsidRPr="00EA062F" w:rsidRDefault="001B3A7E" w:rsidP="001B3A7E">
      <w:pPr>
        <w:pStyle w:val="NormalBold"/>
      </w:pPr>
      <w:r w:rsidRPr="00EA062F">
        <w:rPr>
          <w:rStyle w:val="HideTWBExt"/>
          <w:b w:val="0"/>
        </w:rPr>
        <w:t>&lt;/RepeatBlock-By&gt;</w:t>
      </w:r>
    </w:p>
    <w:p w14:paraId="43F9FAD5"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81885AF" w14:textId="77777777" w:rsidR="001B3A7E" w:rsidRPr="00EA062F" w:rsidRDefault="001B3A7E" w:rsidP="001B3A7E">
      <w:pPr>
        <w:pStyle w:val="NormalBold"/>
      </w:pPr>
      <w:r w:rsidRPr="00EA062F">
        <w:rPr>
          <w:rStyle w:val="HideTWBExt"/>
        </w:rPr>
        <w:t>&lt;Article&gt;</w:t>
      </w:r>
      <w:r w:rsidRPr="00EA062F">
        <w:t>Artigo 1 – parágrafo 1 – ponto 3 – alínea a – subalínea ii</w:t>
      </w:r>
      <w:r w:rsidRPr="00EA062F">
        <w:rPr>
          <w:rStyle w:val="HideTWBExt"/>
        </w:rPr>
        <w:t>&lt;/Article&gt;</w:t>
      </w:r>
    </w:p>
    <w:p w14:paraId="0FCD6F48"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732D56D" w14:textId="77777777" w:rsidR="001B3A7E" w:rsidRPr="00EA062F" w:rsidRDefault="001B3A7E" w:rsidP="001B3A7E">
      <w:r w:rsidRPr="00EA062F">
        <w:rPr>
          <w:rStyle w:val="HideTWBExt"/>
        </w:rPr>
        <w:t>&lt;Article2&gt;</w:t>
      </w:r>
      <w:r w:rsidRPr="00EA062F">
        <w:t>Artigo 5 – n.º 1 – alínea e</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353A6F13" w14:textId="77777777" w:rsidTr="001E2123">
        <w:trPr>
          <w:trHeight w:hRule="exact" w:val="240"/>
          <w:jc w:val="center"/>
        </w:trPr>
        <w:tc>
          <w:tcPr>
            <w:tcW w:w="9752" w:type="dxa"/>
            <w:gridSpan w:val="2"/>
            <w:tcBorders>
              <w:top w:val="nil"/>
              <w:left w:val="nil"/>
              <w:bottom w:val="nil"/>
              <w:right w:val="nil"/>
            </w:tcBorders>
          </w:tcPr>
          <w:p w14:paraId="5432A03F" w14:textId="77777777" w:rsidR="001B3A7E" w:rsidRPr="00EA062F" w:rsidRDefault="001B3A7E" w:rsidP="001E2123"/>
        </w:tc>
      </w:tr>
      <w:tr w:rsidR="001B3A7E" w:rsidRPr="00EA062F" w14:paraId="724ACCFE" w14:textId="77777777" w:rsidTr="001E2123">
        <w:trPr>
          <w:trHeight w:val="240"/>
          <w:jc w:val="center"/>
        </w:trPr>
        <w:tc>
          <w:tcPr>
            <w:tcW w:w="4876" w:type="dxa"/>
            <w:tcBorders>
              <w:top w:val="nil"/>
              <w:left w:val="nil"/>
              <w:bottom w:val="nil"/>
              <w:right w:val="nil"/>
            </w:tcBorders>
          </w:tcPr>
          <w:p w14:paraId="1DC3EBBE"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037A893" w14:textId="77777777" w:rsidR="001B3A7E" w:rsidRPr="00EA062F" w:rsidRDefault="001B3A7E" w:rsidP="001E2123">
            <w:pPr>
              <w:pStyle w:val="AmColumnHeading"/>
            </w:pPr>
            <w:r w:rsidRPr="00EA062F">
              <w:t>Alteração</w:t>
            </w:r>
          </w:p>
        </w:tc>
      </w:tr>
      <w:tr w:rsidR="001B3A7E" w:rsidRPr="00EA062F" w14:paraId="64BEE468" w14:textId="77777777" w:rsidTr="001E2123">
        <w:trPr>
          <w:jc w:val="center"/>
        </w:trPr>
        <w:tc>
          <w:tcPr>
            <w:tcW w:w="4876" w:type="dxa"/>
            <w:tcBorders>
              <w:top w:val="nil"/>
              <w:left w:val="nil"/>
              <w:bottom w:val="nil"/>
              <w:right w:val="nil"/>
            </w:tcBorders>
          </w:tcPr>
          <w:p w14:paraId="3AA711F4" w14:textId="77777777" w:rsidR="001B3A7E" w:rsidRPr="00EA062F" w:rsidRDefault="001B3A7E" w:rsidP="001E2123">
            <w:pPr>
              <w:pStyle w:val="Normal6a"/>
            </w:pPr>
            <w:r w:rsidRPr="00EA062F">
              <w:t>e)</w:t>
            </w:r>
            <w:r w:rsidRPr="00EA062F">
              <w:tab/>
              <w:t xml:space="preserve">Se estabelecido num país terceiro, o cedente, o patrocinador ou a EOET </w:t>
            </w:r>
            <w:r w:rsidRPr="00EA062F">
              <w:rPr>
                <w:b/>
                <w:i/>
              </w:rPr>
              <w:t>designado em conformidade com o artigo 7.º, n.º 2, disponibilizou as</w:t>
            </w:r>
            <w:r w:rsidRPr="00EA062F">
              <w:t xml:space="preserve"> informações </w:t>
            </w:r>
            <w:r w:rsidRPr="00EA062F">
              <w:rPr>
                <w:b/>
                <w:i/>
              </w:rPr>
              <w:t>exigidas pelo artigo 7.º, n.º 1, de acordo com a frequência e as modalidades previstas nesse número</w:t>
            </w:r>
            <w:r w:rsidRPr="00EA062F">
              <w:t>;</w:t>
            </w:r>
          </w:p>
        </w:tc>
        <w:tc>
          <w:tcPr>
            <w:tcW w:w="4876" w:type="dxa"/>
            <w:tcBorders>
              <w:top w:val="nil"/>
              <w:left w:val="nil"/>
              <w:bottom w:val="nil"/>
              <w:right w:val="nil"/>
            </w:tcBorders>
          </w:tcPr>
          <w:p w14:paraId="3668923C" w14:textId="77777777" w:rsidR="001B3A7E" w:rsidRPr="00EA062F" w:rsidRDefault="001B3A7E" w:rsidP="001E2123">
            <w:pPr>
              <w:pStyle w:val="Normal6a"/>
            </w:pPr>
            <w:r w:rsidRPr="00EA062F">
              <w:t>e)</w:t>
            </w:r>
            <w:r w:rsidRPr="00EA062F">
              <w:tab/>
              <w:t xml:space="preserve">Se estabelecido num país terceiro, o cedente, o patrocinador ou a EOET </w:t>
            </w:r>
            <w:r w:rsidRPr="00EA062F">
              <w:rPr>
                <w:b/>
                <w:i/>
              </w:rPr>
              <w:t>divulgou</w:t>
            </w:r>
            <w:r w:rsidRPr="00EA062F">
              <w:t xml:space="preserve"> informações </w:t>
            </w:r>
            <w:r w:rsidRPr="00EA062F">
              <w:rPr>
                <w:b/>
                <w:i/>
              </w:rPr>
              <w:t>suficientes em matéria de risco, de modo a permitir que o investidor institucional se considere apto a avaliar de forma independente o risco de crédito da posição de titularização, e se compromete a disponibilizar essas informações de forma contínua, sem prejuízo do direito do investidor institucional de solicitar informações adicionais, sempre que o considere necessário para acompanhar a sua posição de titularização e cumprir os seus procedimentos escritos</w:t>
            </w:r>
            <w:r w:rsidRPr="00EA062F">
              <w:t>;</w:t>
            </w:r>
          </w:p>
        </w:tc>
      </w:tr>
    </w:tbl>
    <w:p w14:paraId="0A4D571B"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4135ACF" w14:textId="77777777" w:rsidR="001B3A7E" w:rsidRPr="00EA062F" w:rsidRDefault="001B3A7E" w:rsidP="001B3A7E">
      <w:r w:rsidRPr="00EA062F">
        <w:rPr>
          <w:rStyle w:val="HideTWBExt"/>
        </w:rPr>
        <w:t>&lt;/Amend&gt;</w:t>
      </w:r>
    </w:p>
    <w:p w14:paraId="4F7FDBEA"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131</w:t>
      </w:r>
      <w:r w:rsidRPr="00EA062F">
        <w:rPr>
          <w:rStyle w:val="HideTWBExt"/>
        </w:rPr>
        <w:t>&lt;/NumAm&gt;</w:t>
      </w:r>
    </w:p>
    <w:p w14:paraId="772488AE"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4F9C71E6" w14:textId="77777777" w:rsidR="001B3A7E" w:rsidRPr="00EA062F" w:rsidRDefault="001B3A7E" w:rsidP="001B3A7E">
      <w:pPr>
        <w:pStyle w:val="NormalBold"/>
      </w:pPr>
      <w:r w:rsidRPr="00EA062F">
        <w:rPr>
          <w:rStyle w:val="HideTWBExt"/>
          <w:b w:val="0"/>
        </w:rPr>
        <w:t>&lt;/RepeatBlock-By&gt;</w:t>
      </w:r>
    </w:p>
    <w:p w14:paraId="3FCA539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4FF62CFC" w14:textId="77777777" w:rsidR="001B3A7E" w:rsidRPr="00EA062F" w:rsidRDefault="001B3A7E" w:rsidP="001B3A7E">
      <w:pPr>
        <w:pStyle w:val="NormalBold"/>
      </w:pPr>
      <w:r w:rsidRPr="00EA062F">
        <w:rPr>
          <w:rStyle w:val="HideTWBExt"/>
        </w:rPr>
        <w:t>&lt;Article&gt;</w:t>
      </w:r>
      <w:r w:rsidRPr="00EA062F">
        <w:t>Artigo 1 – parágrafo 1 – ponto 3 – alínea a – subalínea ii</w:t>
      </w:r>
      <w:r w:rsidRPr="00EA062F">
        <w:rPr>
          <w:rStyle w:val="HideTWBExt"/>
        </w:rPr>
        <w:t>&lt;/Article&gt;</w:t>
      </w:r>
    </w:p>
    <w:p w14:paraId="3228AAEC"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D31DE5F" w14:textId="77777777" w:rsidR="001B3A7E" w:rsidRPr="00EA062F" w:rsidRDefault="001B3A7E" w:rsidP="001B3A7E">
      <w:r w:rsidRPr="00EA062F">
        <w:rPr>
          <w:rStyle w:val="HideTWBExt"/>
        </w:rPr>
        <w:t>&lt;Article2&gt;</w:t>
      </w:r>
      <w:r w:rsidRPr="00EA062F">
        <w:t>Artigo 5 – n.º 1 – alínea e</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D27E1FC" w14:textId="77777777" w:rsidTr="001E2123">
        <w:trPr>
          <w:trHeight w:hRule="exact" w:val="240"/>
          <w:jc w:val="center"/>
        </w:trPr>
        <w:tc>
          <w:tcPr>
            <w:tcW w:w="9752" w:type="dxa"/>
            <w:gridSpan w:val="2"/>
            <w:tcBorders>
              <w:top w:val="nil"/>
              <w:left w:val="nil"/>
              <w:bottom w:val="nil"/>
              <w:right w:val="nil"/>
            </w:tcBorders>
          </w:tcPr>
          <w:p w14:paraId="5D2CDD05" w14:textId="77777777" w:rsidR="001B3A7E" w:rsidRPr="00EA062F" w:rsidRDefault="001B3A7E" w:rsidP="001E2123"/>
        </w:tc>
      </w:tr>
      <w:tr w:rsidR="001B3A7E" w:rsidRPr="00EA062F" w14:paraId="23D1170F" w14:textId="77777777" w:rsidTr="001E2123">
        <w:trPr>
          <w:trHeight w:val="240"/>
          <w:jc w:val="center"/>
        </w:trPr>
        <w:tc>
          <w:tcPr>
            <w:tcW w:w="4876" w:type="dxa"/>
            <w:tcBorders>
              <w:top w:val="nil"/>
              <w:left w:val="nil"/>
              <w:bottom w:val="nil"/>
              <w:right w:val="nil"/>
            </w:tcBorders>
          </w:tcPr>
          <w:p w14:paraId="1E1539DF"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F59D1C4" w14:textId="77777777" w:rsidR="001B3A7E" w:rsidRPr="00EA062F" w:rsidRDefault="001B3A7E" w:rsidP="001E2123">
            <w:pPr>
              <w:pStyle w:val="AmColumnHeading"/>
            </w:pPr>
            <w:r w:rsidRPr="00EA062F">
              <w:t>Alteração</w:t>
            </w:r>
          </w:p>
        </w:tc>
      </w:tr>
      <w:tr w:rsidR="001B3A7E" w:rsidRPr="00EA062F" w14:paraId="3A6DE943" w14:textId="77777777" w:rsidTr="001E2123">
        <w:trPr>
          <w:jc w:val="center"/>
        </w:trPr>
        <w:tc>
          <w:tcPr>
            <w:tcW w:w="4876" w:type="dxa"/>
            <w:tcBorders>
              <w:top w:val="nil"/>
              <w:left w:val="nil"/>
              <w:bottom w:val="nil"/>
              <w:right w:val="nil"/>
            </w:tcBorders>
          </w:tcPr>
          <w:p w14:paraId="276E5F89" w14:textId="77777777" w:rsidR="001B3A7E" w:rsidRPr="00EA062F" w:rsidRDefault="001B3A7E" w:rsidP="001E2123">
            <w:pPr>
              <w:pStyle w:val="Normal6a"/>
            </w:pPr>
            <w:r w:rsidRPr="00EA062F">
              <w:t>e)</w:t>
            </w:r>
            <w:r w:rsidRPr="00EA062F">
              <w:tab/>
              <w:t xml:space="preserve">Se estabelecido num país terceiro, o cedente, o patrocinador ou a EOET </w:t>
            </w:r>
            <w:r w:rsidRPr="00EA062F">
              <w:rPr>
                <w:b/>
                <w:i/>
              </w:rPr>
              <w:t>designado em conformidade com o artigo 7.º, n.º 2,</w:t>
            </w:r>
            <w:r w:rsidRPr="00EA062F">
              <w:t xml:space="preserve"> disponibilizou </w:t>
            </w:r>
            <w:r w:rsidRPr="00EA062F">
              <w:rPr>
                <w:b/>
                <w:i/>
              </w:rPr>
              <w:t>as</w:t>
            </w:r>
            <w:r w:rsidRPr="00EA062F">
              <w:t xml:space="preserve"> informações </w:t>
            </w:r>
            <w:r w:rsidRPr="00EA062F">
              <w:rPr>
                <w:b/>
                <w:i/>
              </w:rPr>
              <w:t>exigidas pelo artigo 7.º, n.º 1,</w:t>
            </w:r>
            <w:r w:rsidRPr="00EA062F">
              <w:t xml:space="preserve"> de acordo com </w:t>
            </w:r>
            <w:r w:rsidRPr="00EA062F">
              <w:rPr>
                <w:b/>
                <w:i/>
              </w:rPr>
              <w:t>a frequência e as modalidades previstas nesse número</w:t>
            </w:r>
            <w:r w:rsidRPr="00EA062F">
              <w:t>;</w:t>
            </w:r>
          </w:p>
        </w:tc>
        <w:tc>
          <w:tcPr>
            <w:tcW w:w="4876" w:type="dxa"/>
            <w:tcBorders>
              <w:top w:val="nil"/>
              <w:left w:val="nil"/>
              <w:bottom w:val="nil"/>
              <w:right w:val="nil"/>
            </w:tcBorders>
          </w:tcPr>
          <w:p w14:paraId="5053D061" w14:textId="77777777" w:rsidR="001B3A7E" w:rsidRPr="00EA062F" w:rsidRDefault="001B3A7E" w:rsidP="001E2123">
            <w:pPr>
              <w:pStyle w:val="Normal6a"/>
            </w:pPr>
            <w:r w:rsidRPr="00EA062F">
              <w:t>e)</w:t>
            </w:r>
            <w:r w:rsidRPr="00EA062F">
              <w:tab/>
              <w:t xml:space="preserve">Se estabelecido num país terceiro, o cedente, o patrocinador ou a EOET </w:t>
            </w:r>
            <w:r w:rsidRPr="00EA062F">
              <w:rPr>
                <w:b/>
                <w:i/>
              </w:rPr>
              <w:t>i)</w:t>
            </w:r>
            <w:r w:rsidRPr="00EA062F">
              <w:t xml:space="preserve"> disponibilizou informações </w:t>
            </w:r>
            <w:r w:rsidRPr="00EA062F">
              <w:rPr>
                <w:b/>
                <w:i/>
              </w:rPr>
              <w:t>suficientes para que o investidor institucional possa avaliar de forma independente os riscos associados à detenção da posição de titularização, e ii) se comprometeu a disponibilizar informações adicionais de forma contínua e de natureza tal que permitam ao investidor institucional acompanhar a posição de titularização</w:t>
            </w:r>
            <w:r w:rsidRPr="00EA062F">
              <w:t xml:space="preserve"> de acordo com </w:t>
            </w:r>
            <w:r w:rsidRPr="00EA062F">
              <w:rPr>
                <w:b/>
                <w:i/>
              </w:rPr>
              <w:t>os seus procedimentos escritos referidos no n.º 4, alínea a)</w:t>
            </w:r>
            <w:r w:rsidRPr="00EA062F">
              <w:t>;</w:t>
            </w:r>
          </w:p>
        </w:tc>
      </w:tr>
    </w:tbl>
    <w:p w14:paraId="259A88E2"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481FBE7" w14:textId="77777777" w:rsidR="001B3A7E" w:rsidRPr="00EA062F" w:rsidRDefault="001B3A7E" w:rsidP="001B3A7E">
      <w:r w:rsidRPr="00EA062F">
        <w:rPr>
          <w:rStyle w:val="HideTWBExt"/>
        </w:rPr>
        <w:t>&lt;/Amend&gt;</w:t>
      </w:r>
    </w:p>
    <w:p w14:paraId="5FCD40E7"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132</w:t>
      </w:r>
      <w:r w:rsidRPr="00EA062F">
        <w:rPr>
          <w:rStyle w:val="HideTWBExt"/>
        </w:rPr>
        <w:t>&lt;/NumAm&gt;</w:t>
      </w:r>
    </w:p>
    <w:p w14:paraId="603FB67B" w14:textId="77777777" w:rsidR="001B3A7E" w:rsidRPr="00EA062F" w:rsidRDefault="001B3A7E" w:rsidP="001B3A7E">
      <w:pPr>
        <w:pStyle w:val="NormalBold"/>
      </w:pPr>
      <w:r w:rsidRPr="00EA062F">
        <w:rPr>
          <w:rStyle w:val="HideTWBExt"/>
          <w:b w:val="0"/>
        </w:rPr>
        <w:t>&lt;RepeatBlock-By&gt;&lt;Members&gt;</w:t>
      </w:r>
      <w:r w:rsidRPr="00EA062F">
        <w:t>Christophe Gomart</w:t>
      </w:r>
      <w:r w:rsidRPr="00EA062F">
        <w:rPr>
          <w:rStyle w:val="HideTWBExt"/>
          <w:b w:val="0"/>
        </w:rPr>
        <w:t>&lt;/Members&gt;</w:t>
      </w:r>
    </w:p>
    <w:p w14:paraId="0748815A" w14:textId="77777777" w:rsidR="001B3A7E" w:rsidRPr="00EA062F" w:rsidRDefault="001B3A7E" w:rsidP="001B3A7E">
      <w:pPr>
        <w:pStyle w:val="NormalBold"/>
      </w:pPr>
      <w:r w:rsidRPr="00EA062F">
        <w:rPr>
          <w:rStyle w:val="HideTWBExt"/>
          <w:b w:val="0"/>
        </w:rPr>
        <w:t>&lt;/RepeatBlock-By&gt;</w:t>
      </w:r>
    </w:p>
    <w:p w14:paraId="0397060F"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3D00EF1" w14:textId="77777777" w:rsidR="001B3A7E" w:rsidRPr="00EA062F" w:rsidRDefault="001B3A7E" w:rsidP="001B3A7E">
      <w:pPr>
        <w:pStyle w:val="NormalBold"/>
      </w:pPr>
      <w:r w:rsidRPr="00EA062F">
        <w:rPr>
          <w:rStyle w:val="HideTWBExt"/>
        </w:rPr>
        <w:t>&lt;Article&gt;</w:t>
      </w:r>
      <w:r w:rsidRPr="00EA062F">
        <w:t>Artigo 1 – parágrafo 1 – ponto 3 – alínea a – subalínea ii</w:t>
      </w:r>
      <w:r w:rsidRPr="00EA062F">
        <w:rPr>
          <w:rStyle w:val="HideTWBExt"/>
        </w:rPr>
        <w:t>&lt;/Article&gt;</w:t>
      </w:r>
    </w:p>
    <w:p w14:paraId="6FDA14CE"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1C5D1A33" w14:textId="77777777" w:rsidR="001B3A7E" w:rsidRPr="00EA062F" w:rsidRDefault="001B3A7E" w:rsidP="001B3A7E">
      <w:r w:rsidRPr="00EA062F">
        <w:rPr>
          <w:rStyle w:val="HideTWBExt"/>
        </w:rPr>
        <w:t>&lt;Article2&gt;</w:t>
      </w:r>
      <w:r w:rsidRPr="00EA062F">
        <w:t>Artigo 5 – n.º 1 – alínea e</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FD7827F" w14:textId="77777777" w:rsidTr="001E2123">
        <w:trPr>
          <w:trHeight w:hRule="exact" w:val="240"/>
          <w:jc w:val="center"/>
        </w:trPr>
        <w:tc>
          <w:tcPr>
            <w:tcW w:w="9752" w:type="dxa"/>
            <w:gridSpan w:val="2"/>
            <w:tcBorders>
              <w:top w:val="nil"/>
              <w:left w:val="nil"/>
              <w:bottom w:val="nil"/>
              <w:right w:val="nil"/>
            </w:tcBorders>
          </w:tcPr>
          <w:p w14:paraId="3AC2D7A4" w14:textId="77777777" w:rsidR="001B3A7E" w:rsidRPr="00EA062F" w:rsidRDefault="001B3A7E" w:rsidP="001E2123"/>
        </w:tc>
      </w:tr>
      <w:tr w:rsidR="001B3A7E" w:rsidRPr="00EA062F" w14:paraId="079ABDAD" w14:textId="77777777" w:rsidTr="001E2123">
        <w:trPr>
          <w:trHeight w:val="240"/>
          <w:jc w:val="center"/>
        </w:trPr>
        <w:tc>
          <w:tcPr>
            <w:tcW w:w="4876" w:type="dxa"/>
            <w:tcBorders>
              <w:top w:val="nil"/>
              <w:left w:val="nil"/>
              <w:bottom w:val="nil"/>
              <w:right w:val="nil"/>
            </w:tcBorders>
          </w:tcPr>
          <w:p w14:paraId="69B62CC2"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CDFFA87" w14:textId="77777777" w:rsidR="001B3A7E" w:rsidRPr="00EA062F" w:rsidRDefault="001B3A7E" w:rsidP="001E2123">
            <w:pPr>
              <w:pStyle w:val="AmColumnHeading"/>
            </w:pPr>
            <w:r w:rsidRPr="00EA062F">
              <w:t>Alteração</w:t>
            </w:r>
          </w:p>
        </w:tc>
      </w:tr>
      <w:tr w:rsidR="001B3A7E" w:rsidRPr="00EA062F" w14:paraId="4EE5FE7E" w14:textId="77777777" w:rsidTr="001E2123">
        <w:trPr>
          <w:jc w:val="center"/>
        </w:trPr>
        <w:tc>
          <w:tcPr>
            <w:tcW w:w="4876" w:type="dxa"/>
            <w:tcBorders>
              <w:top w:val="nil"/>
              <w:left w:val="nil"/>
              <w:bottom w:val="nil"/>
              <w:right w:val="nil"/>
            </w:tcBorders>
          </w:tcPr>
          <w:p w14:paraId="566B44E7" w14:textId="77777777" w:rsidR="001B3A7E" w:rsidRPr="00EA062F" w:rsidRDefault="001B3A7E" w:rsidP="001E2123">
            <w:pPr>
              <w:pStyle w:val="Normal6a"/>
            </w:pPr>
            <w:r w:rsidRPr="00EA062F">
              <w:t>e)</w:t>
            </w:r>
            <w:r w:rsidRPr="00EA062F">
              <w:tab/>
              <w:t xml:space="preserve">Se estabelecido num país terceiro, o cedente, o patrocinador ou a EOET </w:t>
            </w:r>
            <w:r w:rsidRPr="00EA062F">
              <w:rPr>
                <w:b/>
                <w:i/>
              </w:rPr>
              <w:t>designado em conformidade com o artigo 7.º, n.º 2,</w:t>
            </w:r>
            <w:r w:rsidRPr="00EA062F">
              <w:t xml:space="preserve"> disponibilizou as informações </w:t>
            </w:r>
            <w:r w:rsidRPr="00EA062F">
              <w:rPr>
                <w:b/>
                <w:i/>
              </w:rPr>
              <w:t>exigidas pelo</w:t>
            </w:r>
            <w:r w:rsidRPr="00EA062F">
              <w:t xml:space="preserve"> artigo 7.º, n.º 1, de acordo com a frequência e as modalidades previstas nesse número;</w:t>
            </w:r>
          </w:p>
        </w:tc>
        <w:tc>
          <w:tcPr>
            <w:tcW w:w="4876" w:type="dxa"/>
            <w:tcBorders>
              <w:top w:val="nil"/>
              <w:left w:val="nil"/>
              <w:bottom w:val="nil"/>
              <w:right w:val="nil"/>
            </w:tcBorders>
          </w:tcPr>
          <w:p w14:paraId="6C3F2E74" w14:textId="77777777" w:rsidR="001B3A7E" w:rsidRPr="00EA062F" w:rsidRDefault="001B3A7E" w:rsidP="001E2123">
            <w:pPr>
              <w:pStyle w:val="Normal6a"/>
            </w:pPr>
            <w:r w:rsidRPr="00EA062F">
              <w:t>e)</w:t>
            </w:r>
            <w:r w:rsidRPr="00EA062F">
              <w:tab/>
              <w:t xml:space="preserve">Se estabelecido num país terceiro, o cedente, o patrocinador ou a EOET disponibilizou </w:t>
            </w:r>
            <w:r w:rsidRPr="00EA062F">
              <w:rPr>
                <w:b/>
                <w:i/>
              </w:rPr>
              <w:t>pelo menos</w:t>
            </w:r>
            <w:r w:rsidRPr="00EA062F">
              <w:t xml:space="preserve"> as informações </w:t>
            </w:r>
            <w:r w:rsidRPr="00EA062F">
              <w:rPr>
                <w:b/>
                <w:i/>
              </w:rPr>
              <w:t>substancialmente equivalentes às enumeradas no</w:t>
            </w:r>
            <w:r w:rsidRPr="00EA062F">
              <w:t xml:space="preserve"> artigo 7.º, n.º 1</w:t>
            </w:r>
            <w:r w:rsidRPr="00EA062F">
              <w:rPr>
                <w:b/>
                <w:i/>
              </w:rPr>
              <w:t>, que teriam sido aplicáveis se essas entidades estivessem estabelecidas na União</w:t>
            </w:r>
            <w:r w:rsidRPr="00EA062F">
              <w:t>, de acordo com a frequência e as modalidades previstas nesse número;</w:t>
            </w:r>
          </w:p>
        </w:tc>
      </w:tr>
    </w:tbl>
    <w:p w14:paraId="68610668"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6D3FAD6D"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3EED3325" w14:textId="77777777" w:rsidR="001B3A7E" w:rsidRPr="00EA062F" w:rsidRDefault="001B3A7E" w:rsidP="001B3A7E">
      <w:pPr>
        <w:pStyle w:val="AmJustText"/>
      </w:pPr>
      <w:r w:rsidRPr="00EA062F">
        <w:t>Os requisitos de diligência devida aplicáveis às titularizações emitidas por entidades de países terceiros exigem atualmente que estes emitentes cumpram os requisitos de divulgação da UE, em especial no que diz respeito à utilização de modelos normalizados de divulgação previstos em atos delegados ao abrigo do Regulamento (UE) 2017/2402. Esta obrigação cria obstáculos às oportunidades de investimento para os investidores da UE.</w:t>
      </w:r>
    </w:p>
    <w:p w14:paraId="2CCFF8B8" w14:textId="77777777" w:rsidR="001B3A7E" w:rsidRPr="00EA062F" w:rsidRDefault="001B3A7E" w:rsidP="001B3A7E">
      <w:r w:rsidRPr="00EA062F">
        <w:rPr>
          <w:rStyle w:val="HideTWBExt"/>
        </w:rPr>
        <w:t>&lt;/Amend&gt;</w:t>
      </w:r>
    </w:p>
    <w:p w14:paraId="5B21BCF4"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133</w:t>
      </w:r>
      <w:r w:rsidRPr="00EA062F">
        <w:rPr>
          <w:rStyle w:val="HideTWBExt"/>
        </w:rPr>
        <w:t>&lt;/NumAm&gt;</w:t>
      </w:r>
    </w:p>
    <w:p w14:paraId="385ABB80" w14:textId="77777777" w:rsidR="001B3A7E" w:rsidRPr="00EA062F" w:rsidRDefault="001B3A7E" w:rsidP="001B3A7E">
      <w:pPr>
        <w:pStyle w:val="NormalBold"/>
      </w:pPr>
      <w:r w:rsidRPr="00EA062F">
        <w:rPr>
          <w:rStyle w:val="HideTWBExt"/>
          <w:b w:val="0"/>
        </w:rPr>
        <w:t>&lt;RepeatBlock-By&gt;&lt;Members&gt;</w:t>
      </w:r>
      <w:r w:rsidRPr="00EA062F">
        <w:t>Lídia Pereira</w:t>
      </w:r>
      <w:r w:rsidRPr="00EA062F">
        <w:rPr>
          <w:rStyle w:val="HideTWBExt"/>
          <w:b w:val="0"/>
        </w:rPr>
        <w:t>&lt;/Members&gt;</w:t>
      </w:r>
    </w:p>
    <w:p w14:paraId="0BD7F5B2" w14:textId="77777777" w:rsidR="001B3A7E" w:rsidRPr="00EA062F" w:rsidRDefault="001B3A7E" w:rsidP="001B3A7E">
      <w:pPr>
        <w:pStyle w:val="NormalBold"/>
      </w:pPr>
      <w:r w:rsidRPr="00EA062F">
        <w:rPr>
          <w:rStyle w:val="HideTWBExt"/>
          <w:b w:val="0"/>
        </w:rPr>
        <w:t>&lt;/RepeatBlock-By&gt;</w:t>
      </w:r>
    </w:p>
    <w:p w14:paraId="76F9591F"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6DCE196" w14:textId="77777777" w:rsidR="001B3A7E" w:rsidRPr="00EA062F" w:rsidRDefault="001B3A7E" w:rsidP="001B3A7E">
      <w:pPr>
        <w:pStyle w:val="NormalBold"/>
      </w:pPr>
      <w:r w:rsidRPr="00EA062F">
        <w:rPr>
          <w:rStyle w:val="HideTWBExt"/>
        </w:rPr>
        <w:t>&lt;Article&gt;</w:t>
      </w:r>
      <w:r w:rsidRPr="00EA062F">
        <w:t>Artigo 1 – parágrafo 1 – ponto 3 – alínea a – subalínea ii</w:t>
      </w:r>
      <w:r w:rsidRPr="00EA062F">
        <w:rPr>
          <w:rStyle w:val="HideTWBExt"/>
        </w:rPr>
        <w:t>&lt;/Article&gt;</w:t>
      </w:r>
    </w:p>
    <w:p w14:paraId="72C723E9"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CB99B7A" w14:textId="77777777" w:rsidR="001B3A7E" w:rsidRPr="00EA062F" w:rsidRDefault="001B3A7E" w:rsidP="001B3A7E">
      <w:r w:rsidRPr="00EA062F">
        <w:rPr>
          <w:rStyle w:val="HideTWBExt"/>
        </w:rPr>
        <w:t>&lt;Article2&gt;</w:t>
      </w:r>
      <w:r w:rsidRPr="00EA062F">
        <w:t>Artigo 5 – n.º 1 – alínea e</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09D6C4A" w14:textId="77777777" w:rsidTr="001E2123">
        <w:trPr>
          <w:trHeight w:hRule="exact" w:val="240"/>
          <w:jc w:val="center"/>
        </w:trPr>
        <w:tc>
          <w:tcPr>
            <w:tcW w:w="9752" w:type="dxa"/>
            <w:gridSpan w:val="2"/>
            <w:tcBorders>
              <w:top w:val="nil"/>
              <w:left w:val="nil"/>
              <w:bottom w:val="nil"/>
              <w:right w:val="nil"/>
            </w:tcBorders>
          </w:tcPr>
          <w:p w14:paraId="578E7EA5" w14:textId="77777777" w:rsidR="001B3A7E" w:rsidRPr="00EA062F" w:rsidRDefault="001B3A7E" w:rsidP="001E2123"/>
        </w:tc>
      </w:tr>
      <w:tr w:rsidR="001B3A7E" w:rsidRPr="00EA062F" w14:paraId="25DD9E98" w14:textId="77777777" w:rsidTr="001E2123">
        <w:trPr>
          <w:trHeight w:val="240"/>
          <w:jc w:val="center"/>
        </w:trPr>
        <w:tc>
          <w:tcPr>
            <w:tcW w:w="4876" w:type="dxa"/>
            <w:tcBorders>
              <w:top w:val="nil"/>
              <w:left w:val="nil"/>
              <w:bottom w:val="nil"/>
              <w:right w:val="nil"/>
            </w:tcBorders>
          </w:tcPr>
          <w:p w14:paraId="02501F64"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6D0DDE6" w14:textId="77777777" w:rsidR="001B3A7E" w:rsidRPr="00EA062F" w:rsidRDefault="001B3A7E" w:rsidP="001E2123">
            <w:pPr>
              <w:pStyle w:val="AmColumnHeading"/>
            </w:pPr>
            <w:r w:rsidRPr="00EA062F">
              <w:t>Alteração</w:t>
            </w:r>
          </w:p>
        </w:tc>
      </w:tr>
      <w:tr w:rsidR="001B3A7E" w:rsidRPr="00EA062F" w14:paraId="2881AF5D" w14:textId="77777777" w:rsidTr="001E2123">
        <w:trPr>
          <w:jc w:val="center"/>
        </w:trPr>
        <w:tc>
          <w:tcPr>
            <w:tcW w:w="4876" w:type="dxa"/>
            <w:tcBorders>
              <w:top w:val="nil"/>
              <w:left w:val="nil"/>
              <w:bottom w:val="nil"/>
              <w:right w:val="nil"/>
            </w:tcBorders>
          </w:tcPr>
          <w:p w14:paraId="4219F620" w14:textId="77777777" w:rsidR="001B3A7E" w:rsidRPr="00EA062F" w:rsidRDefault="001B3A7E" w:rsidP="001E2123">
            <w:pPr>
              <w:pStyle w:val="Normal6a"/>
            </w:pPr>
            <w:r w:rsidRPr="00EA062F">
              <w:t>e)</w:t>
            </w:r>
            <w:r w:rsidRPr="00EA062F">
              <w:tab/>
              <w:t>Se estabelecido num país terceiro, o cedente, o patrocinador ou a EOET designado em conformidade com o artigo 7.º, n.º 2, disponibilizou as informações exigidas pelo artigo 7.º, n.º 1</w:t>
            </w:r>
            <w:r w:rsidRPr="00EA062F">
              <w:rPr>
                <w:b/>
                <w:i/>
              </w:rPr>
              <w:t>, de acordo com a frequência e as modalidades previstas nesse número</w:t>
            </w:r>
            <w:r w:rsidRPr="00EA062F">
              <w:t>;</w:t>
            </w:r>
          </w:p>
        </w:tc>
        <w:tc>
          <w:tcPr>
            <w:tcW w:w="4876" w:type="dxa"/>
            <w:tcBorders>
              <w:top w:val="nil"/>
              <w:left w:val="nil"/>
              <w:bottom w:val="nil"/>
              <w:right w:val="nil"/>
            </w:tcBorders>
          </w:tcPr>
          <w:p w14:paraId="7903F958" w14:textId="77777777" w:rsidR="001B3A7E" w:rsidRPr="00EA062F" w:rsidRDefault="001B3A7E" w:rsidP="001E2123">
            <w:pPr>
              <w:pStyle w:val="Normal6a"/>
            </w:pPr>
            <w:r w:rsidRPr="00EA062F">
              <w:t>e)</w:t>
            </w:r>
            <w:r w:rsidRPr="00EA062F">
              <w:tab/>
              <w:t>Se estabelecido num país terceiro, o cedente, o patrocinador ou a EOET designado em conformidade com o artigo 7.º, n.º 2, disponibilizou as informações exigidas pelo artigo 7.º, n.º 1;</w:t>
            </w:r>
          </w:p>
        </w:tc>
      </w:tr>
    </w:tbl>
    <w:p w14:paraId="12314925"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7CFD96D" w14:textId="77777777" w:rsidR="001B3A7E" w:rsidRPr="00EA062F" w:rsidRDefault="001B3A7E" w:rsidP="001B3A7E">
      <w:r w:rsidRPr="00EA062F">
        <w:rPr>
          <w:rStyle w:val="HideTWBExt"/>
        </w:rPr>
        <w:t>&lt;/Amend&gt;</w:t>
      </w:r>
    </w:p>
    <w:p w14:paraId="7541F40E"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134</w:t>
      </w:r>
      <w:r w:rsidRPr="00EA062F">
        <w:rPr>
          <w:rStyle w:val="HideTWBExt"/>
        </w:rPr>
        <w:t>&lt;/NumAm&gt;</w:t>
      </w:r>
    </w:p>
    <w:p w14:paraId="7E3CBC29" w14:textId="77777777" w:rsidR="001B3A7E" w:rsidRPr="00EA062F" w:rsidRDefault="001B3A7E" w:rsidP="001B3A7E">
      <w:pPr>
        <w:pStyle w:val="NormalBold"/>
      </w:pPr>
      <w:r w:rsidRPr="00EA062F">
        <w:rPr>
          <w:rStyle w:val="HideTWBExt"/>
          <w:b w:val="0"/>
        </w:rPr>
        <w:t>&lt;RepeatBlock-By&gt;&lt;Members&gt;</w:t>
      </w:r>
      <w:r w:rsidRPr="00EA062F">
        <w:t>Markus Ferber</w:t>
      </w:r>
      <w:r w:rsidRPr="00EA062F">
        <w:rPr>
          <w:rStyle w:val="HideTWBExt"/>
          <w:b w:val="0"/>
        </w:rPr>
        <w:t>&lt;/Members&gt;</w:t>
      </w:r>
    </w:p>
    <w:p w14:paraId="7B0B737E" w14:textId="77777777" w:rsidR="001B3A7E" w:rsidRPr="00EA062F" w:rsidRDefault="001B3A7E" w:rsidP="001B3A7E">
      <w:pPr>
        <w:pStyle w:val="NormalBold"/>
      </w:pPr>
      <w:r w:rsidRPr="00EA062F">
        <w:rPr>
          <w:rStyle w:val="HideTWBExt"/>
          <w:b w:val="0"/>
        </w:rPr>
        <w:t>&lt;/RepeatBlock-By&gt;</w:t>
      </w:r>
    </w:p>
    <w:p w14:paraId="015A99B2"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BC6EAF4" w14:textId="77777777" w:rsidR="001B3A7E" w:rsidRPr="00EA062F" w:rsidRDefault="001B3A7E" w:rsidP="001B3A7E">
      <w:pPr>
        <w:pStyle w:val="NormalBold"/>
      </w:pPr>
      <w:r w:rsidRPr="00EA062F">
        <w:rPr>
          <w:rStyle w:val="HideTWBExt"/>
        </w:rPr>
        <w:t>&lt;Article&gt;</w:t>
      </w:r>
      <w:r w:rsidRPr="00EA062F">
        <w:t>Artigo 1 – parágrafo 1 – ponto 3 – alínea a – subalínea ii</w:t>
      </w:r>
      <w:r w:rsidRPr="00EA062F">
        <w:rPr>
          <w:rStyle w:val="HideTWBExt"/>
        </w:rPr>
        <w:t>&lt;/Article&gt;</w:t>
      </w:r>
    </w:p>
    <w:p w14:paraId="69304956"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7C7A6482" w14:textId="77777777" w:rsidR="001B3A7E" w:rsidRPr="00EA062F" w:rsidRDefault="001B3A7E" w:rsidP="001B3A7E">
      <w:r w:rsidRPr="00EA062F">
        <w:rPr>
          <w:rStyle w:val="HideTWBExt"/>
        </w:rPr>
        <w:t>&lt;Article2&gt;</w:t>
      </w:r>
      <w:r w:rsidRPr="00EA062F">
        <w:t>Artigo 5 – n.º 1 – alínea e</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AAB710E" w14:textId="77777777" w:rsidTr="001E2123">
        <w:trPr>
          <w:trHeight w:hRule="exact" w:val="240"/>
          <w:jc w:val="center"/>
        </w:trPr>
        <w:tc>
          <w:tcPr>
            <w:tcW w:w="9752" w:type="dxa"/>
            <w:gridSpan w:val="2"/>
            <w:tcBorders>
              <w:top w:val="nil"/>
              <w:left w:val="nil"/>
              <w:bottom w:val="nil"/>
              <w:right w:val="nil"/>
            </w:tcBorders>
          </w:tcPr>
          <w:p w14:paraId="7E6EC5E9" w14:textId="77777777" w:rsidR="001B3A7E" w:rsidRPr="00EA062F" w:rsidRDefault="001B3A7E" w:rsidP="001E2123"/>
        </w:tc>
      </w:tr>
      <w:tr w:rsidR="001B3A7E" w:rsidRPr="00EA062F" w14:paraId="077F5B68" w14:textId="77777777" w:rsidTr="001E2123">
        <w:trPr>
          <w:trHeight w:val="240"/>
          <w:jc w:val="center"/>
        </w:trPr>
        <w:tc>
          <w:tcPr>
            <w:tcW w:w="4876" w:type="dxa"/>
            <w:tcBorders>
              <w:top w:val="nil"/>
              <w:left w:val="nil"/>
              <w:bottom w:val="nil"/>
              <w:right w:val="nil"/>
            </w:tcBorders>
          </w:tcPr>
          <w:p w14:paraId="1E1D1834"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D364EF1" w14:textId="77777777" w:rsidR="001B3A7E" w:rsidRPr="00EA062F" w:rsidRDefault="001B3A7E" w:rsidP="001E2123">
            <w:pPr>
              <w:pStyle w:val="AmColumnHeading"/>
            </w:pPr>
            <w:r w:rsidRPr="00EA062F">
              <w:t>Alteração</w:t>
            </w:r>
          </w:p>
        </w:tc>
      </w:tr>
      <w:tr w:rsidR="001B3A7E" w:rsidRPr="00EA062F" w14:paraId="524A7478" w14:textId="77777777" w:rsidTr="001E2123">
        <w:trPr>
          <w:jc w:val="center"/>
        </w:trPr>
        <w:tc>
          <w:tcPr>
            <w:tcW w:w="4876" w:type="dxa"/>
            <w:tcBorders>
              <w:top w:val="nil"/>
              <w:left w:val="nil"/>
              <w:bottom w:val="nil"/>
              <w:right w:val="nil"/>
            </w:tcBorders>
          </w:tcPr>
          <w:p w14:paraId="3BE24ED1" w14:textId="77777777" w:rsidR="001B3A7E" w:rsidRPr="00EA062F" w:rsidRDefault="001B3A7E" w:rsidP="001E2123">
            <w:pPr>
              <w:pStyle w:val="Normal6a"/>
            </w:pPr>
            <w:r w:rsidRPr="00EA062F">
              <w:t>e)</w:t>
            </w:r>
            <w:r w:rsidRPr="00EA062F">
              <w:tab/>
              <w:t xml:space="preserve">Se estabelecido num país terceiro, o cedente, o patrocinador ou a EOET designado em conformidade com o artigo 7.º, n.º 2, disponibilizou </w:t>
            </w:r>
            <w:r w:rsidRPr="00EA062F">
              <w:rPr>
                <w:b/>
                <w:i/>
              </w:rPr>
              <w:t>as</w:t>
            </w:r>
            <w:r w:rsidRPr="00EA062F">
              <w:t xml:space="preserve"> informações </w:t>
            </w:r>
            <w:r w:rsidRPr="00EA062F">
              <w:rPr>
                <w:b/>
                <w:i/>
              </w:rPr>
              <w:t>exigidas pelo artigo 7.º, n.º 1, de acordo com a frequência e as modalidades previstas nesse número</w:t>
            </w:r>
            <w:r w:rsidRPr="00EA062F">
              <w:t>;</w:t>
            </w:r>
          </w:p>
        </w:tc>
        <w:tc>
          <w:tcPr>
            <w:tcW w:w="4876" w:type="dxa"/>
            <w:tcBorders>
              <w:top w:val="nil"/>
              <w:left w:val="nil"/>
              <w:bottom w:val="nil"/>
              <w:right w:val="nil"/>
            </w:tcBorders>
          </w:tcPr>
          <w:p w14:paraId="73F67DF1" w14:textId="77777777" w:rsidR="001B3A7E" w:rsidRPr="00EA062F" w:rsidRDefault="001B3A7E" w:rsidP="001E2123">
            <w:pPr>
              <w:pStyle w:val="Normal6a"/>
            </w:pPr>
            <w:r w:rsidRPr="00EA062F">
              <w:t>e)</w:t>
            </w:r>
            <w:r w:rsidRPr="00EA062F">
              <w:tab/>
              <w:t xml:space="preserve">Se estabelecido num país terceiro, o cedente, o patrocinador ou a EOET designado em conformidade com o artigo 7.º, n.º 2, disponibilizou </w:t>
            </w:r>
            <w:r w:rsidRPr="00EA062F">
              <w:rPr>
                <w:b/>
                <w:i/>
              </w:rPr>
              <w:t>um nível de</w:t>
            </w:r>
            <w:r w:rsidRPr="00EA062F">
              <w:t xml:space="preserve"> informações </w:t>
            </w:r>
            <w:r w:rsidRPr="00EA062F">
              <w:rPr>
                <w:b/>
                <w:i/>
              </w:rPr>
              <w:t>comparável aos requisitos da UE e que permita uma avaliação suficientemente pormenorizada da titularização por parte dos investidores institucionais</w:t>
            </w:r>
            <w:r w:rsidRPr="00EA062F">
              <w:t>;</w:t>
            </w:r>
          </w:p>
        </w:tc>
      </w:tr>
    </w:tbl>
    <w:p w14:paraId="0D630B6B"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BB9C9F6"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11859DCA" w14:textId="77777777" w:rsidR="001B3A7E" w:rsidRPr="00EA062F" w:rsidRDefault="001B3A7E" w:rsidP="001B3A7E">
      <w:pPr>
        <w:pStyle w:val="AmJustText"/>
      </w:pPr>
      <w:r w:rsidRPr="00EA062F">
        <w:t>Permite aos investidores da UE aceder aos mercados internacionais de titularização que podem não apresentar o mesmo nível de granularidade na divulgação de informações que a União, mediante o recurso a uma abordagem de divulgação assente em princípios.</w:t>
      </w:r>
    </w:p>
    <w:p w14:paraId="4E03036E" w14:textId="77777777" w:rsidR="001B3A7E" w:rsidRPr="00EA062F" w:rsidRDefault="001B3A7E" w:rsidP="001B3A7E">
      <w:r w:rsidRPr="00EA062F">
        <w:rPr>
          <w:rStyle w:val="HideTWBExt"/>
        </w:rPr>
        <w:t>&lt;/Amend&gt;</w:t>
      </w:r>
    </w:p>
    <w:p w14:paraId="1A7803E3"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135</w:t>
      </w:r>
      <w:r w:rsidRPr="00EA062F">
        <w:rPr>
          <w:rStyle w:val="HideTWBExt"/>
        </w:rPr>
        <w:t>&lt;/NumAm&gt;</w:t>
      </w:r>
    </w:p>
    <w:p w14:paraId="0939CF9E" w14:textId="0DA86856"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 Billy Kelleher, Anouk Van Brug</w:t>
      </w:r>
      <w:r w:rsidRPr="00EA062F">
        <w:rPr>
          <w:rStyle w:val="HideTWBExt"/>
          <w:b w:val="0"/>
        </w:rPr>
        <w:t>&lt;/Members&gt;</w:t>
      </w:r>
    </w:p>
    <w:p w14:paraId="09DEA410" w14:textId="77777777" w:rsidR="001B3A7E" w:rsidRPr="00EA062F" w:rsidRDefault="001B3A7E" w:rsidP="001B3A7E">
      <w:pPr>
        <w:pStyle w:val="NormalBold"/>
      </w:pPr>
      <w:r w:rsidRPr="00EA062F">
        <w:rPr>
          <w:rStyle w:val="HideTWBExt"/>
          <w:b w:val="0"/>
        </w:rPr>
        <w:t>&lt;/RepeatBlock-By&gt;</w:t>
      </w:r>
    </w:p>
    <w:p w14:paraId="3D48AE1D"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84C6022" w14:textId="77777777" w:rsidR="001B3A7E" w:rsidRPr="00EA062F" w:rsidRDefault="001B3A7E" w:rsidP="001B3A7E">
      <w:pPr>
        <w:pStyle w:val="NormalBold"/>
      </w:pPr>
      <w:r w:rsidRPr="00EA062F">
        <w:rPr>
          <w:rStyle w:val="HideTWBExt"/>
        </w:rPr>
        <w:t>&lt;Article&gt;</w:t>
      </w:r>
      <w:r w:rsidRPr="00EA062F">
        <w:t>Artigo 1 – parágrafo 1 – ponto 3 – alínea a – subalínea ii</w:t>
      </w:r>
      <w:r w:rsidRPr="00EA062F">
        <w:rPr>
          <w:rStyle w:val="HideTWBExt"/>
        </w:rPr>
        <w:t>&lt;/Article&gt;</w:t>
      </w:r>
    </w:p>
    <w:p w14:paraId="1510CAC7"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03FE047" w14:textId="77777777" w:rsidR="001B3A7E" w:rsidRPr="00EA062F" w:rsidRDefault="001B3A7E" w:rsidP="001B3A7E">
      <w:r w:rsidRPr="00EA062F">
        <w:rPr>
          <w:rStyle w:val="HideTWBExt"/>
        </w:rPr>
        <w:t>&lt;Article2&gt;</w:t>
      </w:r>
      <w:r w:rsidRPr="00EA062F">
        <w:t>Artigo 5 – n.º 1 – alínea e</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7979A7C" w14:textId="77777777" w:rsidTr="001E2123">
        <w:trPr>
          <w:trHeight w:hRule="exact" w:val="240"/>
          <w:jc w:val="center"/>
        </w:trPr>
        <w:tc>
          <w:tcPr>
            <w:tcW w:w="9752" w:type="dxa"/>
            <w:gridSpan w:val="2"/>
            <w:tcBorders>
              <w:top w:val="nil"/>
              <w:left w:val="nil"/>
              <w:bottom w:val="nil"/>
              <w:right w:val="nil"/>
            </w:tcBorders>
          </w:tcPr>
          <w:p w14:paraId="6D8BCF2B" w14:textId="77777777" w:rsidR="001B3A7E" w:rsidRPr="00EA062F" w:rsidRDefault="001B3A7E" w:rsidP="001E2123"/>
        </w:tc>
      </w:tr>
      <w:tr w:rsidR="001B3A7E" w:rsidRPr="00EA062F" w14:paraId="79F479A0" w14:textId="77777777" w:rsidTr="001E2123">
        <w:trPr>
          <w:trHeight w:val="240"/>
          <w:jc w:val="center"/>
        </w:trPr>
        <w:tc>
          <w:tcPr>
            <w:tcW w:w="4876" w:type="dxa"/>
            <w:tcBorders>
              <w:top w:val="nil"/>
              <w:left w:val="nil"/>
              <w:bottom w:val="nil"/>
              <w:right w:val="nil"/>
            </w:tcBorders>
          </w:tcPr>
          <w:p w14:paraId="7E0E563E"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70F8881" w14:textId="77777777" w:rsidR="001B3A7E" w:rsidRPr="00EA062F" w:rsidRDefault="001B3A7E" w:rsidP="001E2123">
            <w:pPr>
              <w:pStyle w:val="AmColumnHeading"/>
            </w:pPr>
            <w:r w:rsidRPr="00EA062F">
              <w:t>Alteração</w:t>
            </w:r>
          </w:p>
        </w:tc>
      </w:tr>
      <w:tr w:rsidR="001B3A7E" w:rsidRPr="00EA062F" w14:paraId="7468FE2E" w14:textId="77777777" w:rsidTr="001E2123">
        <w:trPr>
          <w:jc w:val="center"/>
        </w:trPr>
        <w:tc>
          <w:tcPr>
            <w:tcW w:w="4876" w:type="dxa"/>
            <w:tcBorders>
              <w:top w:val="nil"/>
              <w:left w:val="nil"/>
              <w:bottom w:val="nil"/>
              <w:right w:val="nil"/>
            </w:tcBorders>
          </w:tcPr>
          <w:p w14:paraId="32EAFB3E" w14:textId="77777777" w:rsidR="001B3A7E" w:rsidRPr="00EA062F" w:rsidRDefault="001B3A7E" w:rsidP="001E2123">
            <w:pPr>
              <w:pStyle w:val="Normal6a"/>
            </w:pPr>
            <w:r w:rsidRPr="00EA062F">
              <w:t>e)</w:t>
            </w:r>
            <w:r w:rsidRPr="00EA062F">
              <w:tab/>
              <w:t xml:space="preserve">Se estabelecido num país terceiro, o cedente, o patrocinador ou a EOET </w:t>
            </w:r>
            <w:r w:rsidRPr="00EA062F">
              <w:rPr>
                <w:b/>
                <w:i/>
              </w:rPr>
              <w:t>designado em conformidade com o artigo 7.º, n.º 2,</w:t>
            </w:r>
            <w:r w:rsidRPr="00EA062F">
              <w:t xml:space="preserve"> disponibilizou </w:t>
            </w:r>
            <w:r w:rsidRPr="00EA062F">
              <w:rPr>
                <w:b/>
                <w:i/>
              </w:rPr>
              <w:t>as</w:t>
            </w:r>
            <w:r w:rsidRPr="00EA062F">
              <w:t xml:space="preserve"> informações </w:t>
            </w:r>
            <w:r w:rsidRPr="00EA062F">
              <w:rPr>
                <w:b/>
                <w:i/>
              </w:rPr>
              <w:t>exigidas pelo</w:t>
            </w:r>
            <w:r w:rsidRPr="00EA062F">
              <w:t xml:space="preserve"> artigo 7.º, n.º 1, </w:t>
            </w:r>
            <w:r w:rsidRPr="00EA062F">
              <w:rPr>
                <w:b/>
                <w:i/>
              </w:rPr>
              <w:t>de acordo com a frequência e as modalidades previstas nesse número</w:t>
            </w:r>
            <w:r w:rsidRPr="00EA062F">
              <w:t>;</w:t>
            </w:r>
          </w:p>
        </w:tc>
        <w:tc>
          <w:tcPr>
            <w:tcW w:w="4876" w:type="dxa"/>
            <w:tcBorders>
              <w:top w:val="nil"/>
              <w:left w:val="nil"/>
              <w:bottom w:val="nil"/>
              <w:right w:val="nil"/>
            </w:tcBorders>
          </w:tcPr>
          <w:p w14:paraId="7BB546C5" w14:textId="77777777" w:rsidR="001B3A7E" w:rsidRPr="00EA062F" w:rsidRDefault="001B3A7E" w:rsidP="001E2123">
            <w:pPr>
              <w:pStyle w:val="Normal6a"/>
            </w:pPr>
            <w:r w:rsidRPr="00EA062F">
              <w:t>e)</w:t>
            </w:r>
            <w:r w:rsidRPr="00EA062F">
              <w:tab/>
              <w:t xml:space="preserve">Se estabelecido num país terceiro, o cedente, o patrocinador ou a EOET disponibilizou informações </w:t>
            </w:r>
            <w:r w:rsidRPr="00EA062F">
              <w:rPr>
                <w:b/>
                <w:i/>
              </w:rPr>
              <w:t>substancialmente equivalentes às enumeradas no</w:t>
            </w:r>
            <w:r w:rsidRPr="00EA062F">
              <w:t xml:space="preserve"> artigo 7.º, n.º 1, </w:t>
            </w:r>
            <w:r w:rsidRPr="00EA062F">
              <w:rPr>
                <w:b/>
                <w:i/>
              </w:rPr>
              <w:t>que teriam sido aplicáveis se essas entidades estivessem estabelecidas na União</w:t>
            </w:r>
            <w:r w:rsidRPr="00EA062F">
              <w:t>;</w:t>
            </w:r>
          </w:p>
        </w:tc>
      </w:tr>
    </w:tbl>
    <w:p w14:paraId="7AEC2C69"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170A22B" w14:textId="77777777" w:rsidR="001B3A7E" w:rsidRPr="00EA062F" w:rsidRDefault="001B3A7E" w:rsidP="001B3A7E">
      <w:r w:rsidRPr="00EA062F">
        <w:rPr>
          <w:rStyle w:val="HideTWBExt"/>
        </w:rPr>
        <w:t>&lt;/Amend&gt;</w:t>
      </w:r>
    </w:p>
    <w:p w14:paraId="444437D7"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136</w:t>
      </w:r>
      <w:r w:rsidRPr="00EA062F">
        <w:rPr>
          <w:rStyle w:val="HideTWBExt"/>
        </w:rPr>
        <w:t>&lt;/NumAm&gt;</w:t>
      </w:r>
    </w:p>
    <w:p w14:paraId="081EFF76" w14:textId="77777777" w:rsidR="001B3A7E" w:rsidRPr="00EA062F" w:rsidRDefault="001B3A7E" w:rsidP="001B3A7E">
      <w:pPr>
        <w:pStyle w:val="NormalBold"/>
      </w:pPr>
      <w:r w:rsidRPr="00EA062F">
        <w:rPr>
          <w:rStyle w:val="HideTWBExt"/>
          <w:b w:val="0"/>
        </w:rPr>
        <w:t>&lt;RepeatBlock-By&gt;&lt;Members&gt;</w:t>
      </w:r>
      <w:r w:rsidRPr="00EA062F">
        <w:t>Fernando Navarrete Rojas, Regina Doherty, Isabel Benjumea Benjumea</w:t>
      </w:r>
      <w:r w:rsidRPr="00EA062F">
        <w:rPr>
          <w:rStyle w:val="HideTWBExt"/>
          <w:b w:val="0"/>
        </w:rPr>
        <w:t>&lt;/Members&gt;</w:t>
      </w:r>
    </w:p>
    <w:p w14:paraId="283B08DE" w14:textId="77777777" w:rsidR="001B3A7E" w:rsidRPr="00EA062F" w:rsidRDefault="001B3A7E" w:rsidP="001B3A7E">
      <w:pPr>
        <w:pStyle w:val="NormalBold"/>
      </w:pPr>
      <w:r w:rsidRPr="00EA062F">
        <w:rPr>
          <w:rStyle w:val="HideTWBExt"/>
          <w:b w:val="0"/>
        </w:rPr>
        <w:t>&lt;/RepeatBlock-By&gt;</w:t>
      </w:r>
    </w:p>
    <w:p w14:paraId="7BCFEC8F"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72B327D3" w14:textId="681AEF19" w:rsidR="001B3A7E" w:rsidRPr="00EA062F" w:rsidRDefault="001B3A7E" w:rsidP="001B3A7E">
      <w:pPr>
        <w:pStyle w:val="NormalBold"/>
      </w:pPr>
      <w:r w:rsidRPr="00EA062F">
        <w:rPr>
          <w:rStyle w:val="HideTWBExt"/>
        </w:rPr>
        <w:t>&lt;Article&gt;</w:t>
      </w:r>
      <w:r w:rsidRPr="00EA062F">
        <w:t>Artigo 1 – parágrafo 1 – ponto 3 – alínea a – subalínea ii</w:t>
      </w:r>
      <w:r w:rsidR="006F000D">
        <w:noBreakHyphen/>
      </w:r>
      <w:r w:rsidRPr="00EA062F">
        <w:t>A (nova)</w:t>
      </w:r>
      <w:r w:rsidRPr="00EA062F">
        <w:rPr>
          <w:rStyle w:val="HideTWBExt"/>
        </w:rPr>
        <w:t>&lt;/Article&gt;</w:t>
      </w:r>
    </w:p>
    <w:p w14:paraId="5E0BCFD9"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06319DF7" w14:textId="589C402E" w:rsidR="001B3A7E" w:rsidRPr="00EA062F" w:rsidRDefault="001B3A7E" w:rsidP="001B3A7E">
      <w:r w:rsidRPr="00EA062F">
        <w:rPr>
          <w:rStyle w:val="HideTWBExt"/>
        </w:rPr>
        <w:t>&lt;Article2&gt;</w:t>
      </w:r>
      <w:r w:rsidRPr="00EA062F">
        <w:t>Artigo 5 – n.º 1 – parágrafo 1</w:t>
      </w:r>
      <w:r w:rsidR="006F000D">
        <w:noBreakHyphen/>
      </w:r>
      <w:r w:rsidRPr="00EA062F">
        <w:t>A (novo)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BBBBEFC" w14:textId="77777777" w:rsidTr="001E2123">
        <w:trPr>
          <w:trHeight w:hRule="exact" w:val="240"/>
          <w:jc w:val="center"/>
        </w:trPr>
        <w:tc>
          <w:tcPr>
            <w:tcW w:w="9752" w:type="dxa"/>
            <w:gridSpan w:val="2"/>
            <w:tcBorders>
              <w:top w:val="nil"/>
              <w:left w:val="nil"/>
              <w:bottom w:val="nil"/>
              <w:right w:val="nil"/>
            </w:tcBorders>
          </w:tcPr>
          <w:p w14:paraId="3885AFF3" w14:textId="77777777" w:rsidR="001B3A7E" w:rsidRPr="00EA062F" w:rsidRDefault="001B3A7E" w:rsidP="001E2123"/>
        </w:tc>
      </w:tr>
      <w:tr w:rsidR="001B3A7E" w:rsidRPr="00EA062F" w14:paraId="10A4FDF9" w14:textId="77777777" w:rsidTr="001E2123">
        <w:trPr>
          <w:trHeight w:val="240"/>
          <w:jc w:val="center"/>
        </w:trPr>
        <w:tc>
          <w:tcPr>
            <w:tcW w:w="4876" w:type="dxa"/>
            <w:tcBorders>
              <w:top w:val="nil"/>
              <w:left w:val="nil"/>
              <w:bottom w:val="nil"/>
              <w:right w:val="nil"/>
            </w:tcBorders>
          </w:tcPr>
          <w:p w14:paraId="6C9AD536"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AF268A3" w14:textId="77777777" w:rsidR="001B3A7E" w:rsidRPr="00EA062F" w:rsidRDefault="001B3A7E" w:rsidP="001E2123">
            <w:pPr>
              <w:pStyle w:val="AmColumnHeading"/>
            </w:pPr>
            <w:r w:rsidRPr="00EA062F">
              <w:t>Alteração</w:t>
            </w:r>
          </w:p>
        </w:tc>
      </w:tr>
      <w:tr w:rsidR="001B3A7E" w:rsidRPr="00EA062F" w14:paraId="3DBC08A5" w14:textId="77777777" w:rsidTr="001E2123">
        <w:trPr>
          <w:jc w:val="center"/>
        </w:trPr>
        <w:tc>
          <w:tcPr>
            <w:tcW w:w="4876" w:type="dxa"/>
            <w:tcBorders>
              <w:top w:val="nil"/>
              <w:left w:val="nil"/>
              <w:bottom w:val="nil"/>
              <w:right w:val="nil"/>
            </w:tcBorders>
          </w:tcPr>
          <w:p w14:paraId="24AFFB3F" w14:textId="77777777" w:rsidR="001B3A7E" w:rsidRPr="00EA062F" w:rsidRDefault="001B3A7E" w:rsidP="001E2123">
            <w:pPr>
              <w:pStyle w:val="Normal6a"/>
            </w:pPr>
          </w:p>
        </w:tc>
        <w:tc>
          <w:tcPr>
            <w:tcW w:w="4876" w:type="dxa"/>
            <w:tcBorders>
              <w:top w:val="nil"/>
              <w:left w:val="nil"/>
              <w:bottom w:val="nil"/>
              <w:right w:val="nil"/>
            </w:tcBorders>
          </w:tcPr>
          <w:p w14:paraId="0E4665CC" w14:textId="0E6D2D84" w:rsidR="001B3A7E" w:rsidRPr="00EA062F" w:rsidRDefault="001B3A7E" w:rsidP="001E2123">
            <w:pPr>
              <w:pStyle w:val="Normal6a"/>
            </w:pPr>
            <w:r w:rsidRPr="00EA062F">
              <w:rPr>
                <w:b/>
                <w:i/>
              </w:rPr>
              <w:t>ii</w:t>
            </w:r>
            <w:r w:rsidR="006F000D">
              <w:rPr>
                <w:b/>
                <w:i/>
              </w:rPr>
              <w:noBreakHyphen/>
            </w:r>
            <w:r w:rsidRPr="00EA062F">
              <w:rPr>
                <w:b/>
                <w:i/>
              </w:rPr>
              <w:t>A)</w:t>
            </w:r>
            <w:r w:rsidRPr="00EA062F">
              <w:tab/>
            </w:r>
            <w:r w:rsidRPr="00EA062F">
              <w:rPr>
                <w:b/>
                <w:i/>
              </w:rPr>
              <w:t>é aditado o seguinte parágrafo:</w:t>
            </w:r>
          </w:p>
        </w:tc>
      </w:tr>
      <w:tr w:rsidR="001B3A7E" w:rsidRPr="00EA062F" w14:paraId="43F7BD8C" w14:textId="77777777" w:rsidTr="001E2123">
        <w:trPr>
          <w:jc w:val="center"/>
        </w:trPr>
        <w:tc>
          <w:tcPr>
            <w:tcW w:w="4876" w:type="dxa"/>
            <w:tcBorders>
              <w:top w:val="nil"/>
              <w:left w:val="nil"/>
              <w:bottom w:val="nil"/>
              <w:right w:val="nil"/>
            </w:tcBorders>
          </w:tcPr>
          <w:p w14:paraId="71A46AFE" w14:textId="77777777" w:rsidR="001B3A7E" w:rsidRPr="00EA062F" w:rsidRDefault="001B3A7E" w:rsidP="001E2123">
            <w:pPr>
              <w:pStyle w:val="Normal6a"/>
            </w:pPr>
          </w:p>
        </w:tc>
        <w:tc>
          <w:tcPr>
            <w:tcW w:w="4876" w:type="dxa"/>
            <w:tcBorders>
              <w:top w:val="nil"/>
              <w:left w:val="nil"/>
              <w:bottom w:val="nil"/>
              <w:right w:val="nil"/>
            </w:tcBorders>
          </w:tcPr>
          <w:p w14:paraId="4BA9964C" w14:textId="4C36ADF0" w:rsidR="001B3A7E" w:rsidRPr="00EA062F" w:rsidRDefault="001B3A7E" w:rsidP="001E2123">
            <w:pPr>
              <w:pStyle w:val="Normal6a"/>
            </w:pPr>
            <w:r w:rsidRPr="00EA062F">
              <w:rPr>
                <w:b/>
                <w:i/>
              </w:rPr>
              <w:t>A título de derrogação, as alíneas a), b) e f) não se aplicam no caso de operações repetidas. Nesses casos, o investidor institucional pode basear</w:t>
            </w:r>
            <w:r w:rsidR="006F000D">
              <w:rPr>
                <w:b/>
                <w:i/>
              </w:rPr>
              <w:noBreakHyphen/>
            </w:r>
            <w:r w:rsidRPr="00EA062F">
              <w:rPr>
                <w:b/>
                <w:i/>
              </w:rPr>
              <w:t>se nas verificações iniciais realizadas anteriormente.</w:t>
            </w:r>
          </w:p>
        </w:tc>
      </w:tr>
    </w:tbl>
    <w:p w14:paraId="122F78D5"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23B361B" w14:textId="77777777" w:rsidR="001B3A7E" w:rsidRPr="00EA062F" w:rsidRDefault="001B3A7E" w:rsidP="001B3A7E">
      <w:r w:rsidRPr="00EA062F">
        <w:rPr>
          <w:rStyle w:val="HideTWBExt"/>
        </w:rPr>
        <w:t>&lt;/Amend&gt;</w:t>
      </w:r>
    </w:p>
    <w:p w14:paraId="439F7D6A"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137</w:t>
      </w:r>
      <w:r w:rsidRPr="00EA062F">
        <w:rPr>
          <w:rStyle w:val="HideTWBExt"/>
        </w:rPr>
        <w:t>&lt;/NumAm&gt;</w:t>
      </w:r>
    </w:p>
    <w:p w14:paraId="589B2F03"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54676852" w14:textId="77777777" w:rsidR="001B3A7E" w:rsidRPr="00EA062F" w:rsidRDefault="001B3A7E" w:rsidP="001B3A7E">
      <w:pPr>
        <w:pStyle w:val="NormalBold"/>
      </w:pPr>
      <w:r w:rsidRPr="00EA062F">
        <w:rPr>
          <w:rStyle w:val="HideTWBExt"/>
          <w:b w:val="0"/>
        </w:rPr>
        <w:t>&lt;/RepeatBlock-By&gt;</w:t>
      </w:r>
    </w:p>
    <w:p w14:paraId="1E19F0A7"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431E87E" w14:textId="046AC9B7" w:rsidR="001B3A7E" w:rsidRPr="00EA062F" w:rsidRDefault="001B3A7E" w:rsidP="001B3A7E">
      <w:pPr>
        <w:pStyle w:val="NormalBold"/>
      </w:pPr>
      <w:r w:rsidRPr="00EA062F">
        <w:rPr>
          <w:rStyle w:val="HideTWBExt"/>
        </w:rPr>
        <w:t>&lt;Article&gt;</w:t>
      </w:r>
      <w:r w:rsidRPr="00EA062F">
        <w:t>Artigo 1 – parágrafo 1 – ponto 3 – subalínea ii</w:t>
      </w:r>
      <w:r w:rsidR="006F000D">
        <w:noBreakHyphen/>
      </w:r>
      <w:r w:rsidRPr="00EA062F">
        <w:t>A (nova)</w:t>
      </w:r>
      <w:r w:rsidRPr="00EA062F">
        <w:rPr>
          <w:rStyle w:val="HideTWBExt"/>
        </w:rPr>
        <w:t>&lt;/Article&gt;</w:t>
      </w:r>
    </w:p>
    <w:p w14:paraId="69B121F5"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B709B54" w14:textId="34508905" w:rsidR="001B3A7E" w:rsidRPr="00EA062F" w:rsidRDefault="001B3A7E" w:rsidP="001B3A7E">
      <w:r w:rsidRPr="00EA062F">
        <w:rPr>
          <w:rStyle w:val="HideTWBExt"/>
        </w:rPr>
        <w:t>&lt;Article2&gt;</w:t>
      </w:r>
      <w:r w:rsidRPr="00EA062F">
        <w:t>Artigo 5 – n.º 1 – parágrafo 1</w:t>
      </w:r>
      <w:r w:rsidR="006F000D">
        <w:noBreakHyphen/>
      </w:r>
      <w:r w:rsidRPr="00EA062F">
        <w:t>A (novo)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3F96D7CA" w14:textId="77777777" w:rsidTr="001E2123">
        <w:trPr>
          <w:trHeight w:hRule="exact" w:val="240"/>
          <w:jc w:val="center"/>
        </w:trPr>
        <w:tc>
          <w:tcPr>
            <w:tcW w:w="9752" w:type="dxa"/>
            <w:gridSpan w:val="2"/>
            <w:tcBorders>
              <w:top w:val="nil"/>
              <w:left w:val="nil"/>
              <w:bottom w:val="nil"/>
              <w:right w:val="nil"/>
            </w:tcBorders>
          </w:tcPr>
          <w:p w14:paraId="3A03D1DD" w14:textId="77777777" w:rsidR="001B3A7E" w:rsidRPr="00EA062F" w:rsidRDefault="001B3A7E" w:rsidP="001E2123"/>
        </w:tc>
      </w:tr>
      <w:tr w:rsidR="001B3A7E" w:rsidRPr="00EA062F" w14:paraId="0570F123" w14:textId="77777777" w:rsidTr="001E2123">
        <w:trPr>
          <w:trHeight w:val="240"/>
          <w:jc w:val="center"/>
        </w:trPr>
        <w:tc>
          <w:tcPr>
            <w:tcW w:w="4876" w:type="dxa"/>
            <w:tcBorders>
              <w:top w:val="nil"/>
              <w:left w:val="nil"/>
              <w:bottom w:val="nil"/>
              <w:right w:val="nil"/>
            </w:tcBorders>
          </w:tcPr>
          <w:p w14:paraId="18E12552"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10617277" w14:textId="77777777" w:rsidR="001B3A7E" w:rsidRPr="00EA062F" w:rsidRDefault="001B3A7E" w:rsidP="001E2123">
            <w:pPr>
              <w:pStyle w:val="AmColumnHeading"/>
            </w:pPr>
            <w:r w:rsidRPr="00EA062F">
              <w:t>Alteração</w:t>
            </w:r>
          </w:p>
        </w:tc>
      </w:tr>
      <w:tr w:rsidR="001B3A7E" w:rsidRPr="00EA062F" w14:paraId="70EBCCE0" w14:textId="77777777" w:rsidTr="001E2123">
        <w:trPr>
          <w:jc w:val="center"/>
        </w:trPr>
        <w:tc>
          <w:tcPr>
            <w:tcW w:w="4876" w:type="dxa"/>
            <w:tcBorders>
              <w:top w:val="nil"/>
              <w:left w:val="nil"/>
              <w:bottom w:val="nil"/>
              <w:right w:val="nil"/>
            </w:tcBorders>
          </w:tcPr>
          <w:p w14:paraId="58DF7E24" w14:textId="77777777" w:rsidR="001B3A7E" w:rsidRPr="00EA062F" w:rsidRDefault="001B3A7E" w:rsidP="001E2123">
            <w:pPr>
              <w:pStyle w:val="Normal6a"/>
            </w:pPr>
          </w:p>
        </w:tc>
        <w:tc>
          <w:tcPr>
            <w:tcW w:w="4876" w:type="dxa"/>
            <w:tcBorders>
              <w:top w:val="nil"/>
              <w:left w:val="nil"/>
              <w:bottom w:val="nil"/>
              <w:right w:val="nil"/>
            </w:tcBorders>
          </w:tcPr>
          <w:p w14:paraId="10F70E49" w14:textId="3138FB35" w:rsidR="001B3A7E" w:rsidRPr="00EA062F" w:rsidRDefault="001B3A7E" w:rsidP="001E2123">
            <w:pPr>
              <w:pStyle w:val="Normal6a"/>
            </w:pPr>
            <w:r w:rsidRPr="00EA062F">
              <w:rPr>
                <w:b/>
                <w:i/>
              </w:rPr>
              <w:t>ii</w:t>
            </w:r>
            <w:r w:rsidR="006F000D">
              <w:rPr>
                <w:b/>
                <w:i/>
              </w:rPr>
              <w:noBreakHyphen/>
            </w:r>
            <w:r w:rsidRPr="00EA062F">
              <w:rPr>
                <w:b/>
                <w:i/>
              </w:rPr>
              <w:t>A)</w:t>
            </w:r>
            <w:r w:rsidRPr="00EA062F">
              <w:tab/>
            </w:r>
            <w:r w:rsidRPr="00EA062F">
              <w:rPr>
                <w:b/>
                <w:i/>
              </w:rPr>
              <w:t>é aditado o seguinte parágrafo:</w:t>
            </w:r>
          </w:p>
        </w:tc>
      </w:tr>
      <w:tr w:rsidR="001B3A7E" w:rsidRPr="00EA062F" w14:paraId="3468C86C" w14:textId="77777777" w:rsidTr="001E2123">
        <w:trPr>
          <w:jc w:val="center"/>
        </w:trPr>
        <w:tc>
          <w:tcPr>
            <w:tcW w:w="4876" w:type="dxa"/>
            <w:tcBorders>
              <w:top w:val="nil"/>
              <w:left w:val="nil"/>
              <w:bottom w:val="nil"/>
              <w:right w:val="nil"/>
            </w:tcBorders>
          </w:tcPr>
          <w:p w14:paraId="211F9CB8" w14:textId="77777777" w:rsidR="001B3A7E" w:rsidRPr="00EA062F" w:rsidRDefault="001B3A7E" w:rsidP="001E2123">
            <w:pPr>
              <w:pStyle w:val="Normal6a"/>
            </w:pPr>
          </w:p>
        </w:tc>
        <w:tc>
          <w:tcPr>
            <w:tcW w:w="4876" w:type="dxa"/>
            <w:tcBorders>
              <w:top w:val="nil"/>
              <w:left w:val="nil"/>
              <w:bottom w:val="nil"/>
              <w:right w:val="nil"/>
            </w:tcBorders>
          </w:tcPr>
          <w:p w14:paraId="54CC15AF" w14:textId="01F4D19B" w:rsidR="001B3A7E" w:rsidRPr="00EA062F" w:rsidRDefault="001B3A7E" w:rsidP="001E2123">
            <w:pPr>
              <w:pStyle w:val="Normal6a"/>
            </w:pPr>
            <w:r w:rsidRPr="00EA062F">
              <w:rPr>
                <w:b/>
                <w:i/>
              </w:rPr>
              <w:t>Para efeitos do presente artigo, entende</w:t>
            </w:r>
            <w:r w:rsidR="006F000D">
              <w:rPr>
                <w:b/>
                <w:i/>
              </w:rPr>
              <w:noBreakHyphen/>
            </w:r>
            <w:r w:rsidRPr="00EA062F">
              <w:rPr>
                <w:b/>
                <w:i/>
              </w:rPr>
              <w:t>se por «posição de titularização» uma posição em risco sobre uma titularização emitida por uma EOET.</w:t>
            </w:r>
          </w:p>
        </w:tc>
      </w:tr>
    </w:tbl>
    <w:p w14:paraId="32DD95A7"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9C2E6E7" w14:textId="77777777" w:rsidR="001B3A7E" w:rsidRPr="00EA062F" w:rsidRDefault="001B3A7E" w:rsidP="001B3A7E">
      <w:r w:rsidRPr="00EA062F">
        <w:rPr>
          <w:rStyle w:val="HideTWBExt"/>
        </w:rPr>
        <w:t>&lt;/Amend&gt;</w:t>
      </w:r>
    </w:p>
    <w:p w14:paraId="495E7AC5"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138</w:t>
      </w:r>
      <w:r w:rsidRPr="00EA062F">
        <w:rPr>
          <w:rStyle w:val="HideTWBExt"/>
        </w:rPr>
        <w:t>&lt;/NumAm&gt;</w:t>
      </w:r>
    </w:p>
    <w:p w14:paraId="4898A9D7" w14:textId="77777777" w:rsidR="001B3A7E" w:rsidRPr="00EA062F" w:rsidRDefault="001B3A7E" w:rsidP="001B3A7E">
      <w:pPr>
        <w:pStyle w:val="NormalBold"/>
      </w:pPr>
      <w:r w:rsidRPr="00EA062F">
        <w:rPr>
          <w:rStyle w:val="HideTWBExt"/>
          <w:b w:val="0"/>
        </w:rPr>
        <w:t>&lt;RepeatBlock-By&gt;&lt;Members&gt;</w:t>
      </w:r>
      <w:r w:rsidRPr="00EA062F">
        <w:t>Fernando Navarrete Rojas, Regina Doherty, Isabel Benjumea Benjumea</w:t>
      </w:r>
      <w:r w:rsidRPr="00EA062F">
        <w:rPr>
          <w:rStyle w:val="HideTWBExt"/>
          <w:b w:val="0"/>
        </w:rPr>
        <w:t>&lt;/Members&gt;</w:t>
      </w:r>
    </w:p>
    <w:p w14:paraId="23B86CFB" w14:textId="77777777" w:rsidR="001B3A7E" w:rsidRPr="00EA062F" w:rsidRDefault="001B3A7E" w:rsidP="001B3A7E">
      <w:pPr>
        <w:pStyle w:val="NormalBold"/>
      </w:pPr>
      <w:r w:rsidRPr="00EA062F">
        <w:rPr>
          <w:rStyle w:val="HideTWBExt"/>
          <w:b w:val="0"/>
        </w:rPr>
        <w:t>&lt;/RepeatBlock-By&gt;</w:t>
      </w:r>
    </w:p>
    <w:p w14:paraId="7539A4C9"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F73976C" w14:textId="00AC3C90" w:rsidR="001B3A7E" w:rsidRPr="00EA062F" w:rsidRDefault="001B3A7E" w:rsidP="001B3A7E">
      <w:pPr>
        <w:pStyle w:val="NormalBold"/>
      </w:pPr>
      <w:r w:rsidRPr="00EA062F">
        <w:rPr>
          <w:rStyle w:val="HideTWBExt"/>
        </w:rPr>
        <w:t>&lt;Article&gt;</w:t>
      </w:r>
      <w:r w:rsidRPr="00EA062F">
        <w:t>Artigo 1 – parágrafo 1 – ponto 3 – alínea a</w:t>
      </w:r>
      <w:r w:rsidR="006F000D">
        <w:noBreakHyphen/>
      </w:r>
      <w:r w:rsidRPr="00EA062F">
        <w:t>A (nova)</w:t>
      </w:r>
      <w:r w:rsidRPr="00EA062F">
        <w:rPr>
          <w:rStyle w:val="HideTWBExt"/>
        </w:rPr>
        <w:t>&lt;/Article&gt;</w:t>
      </w:r>
    </w:p>
    <w:p w14:paraId="5084F35C"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1778E432" w14:textId="77777777" w:rsidR="001B3A7E" w:rsidRPr="00EA062F" w:rsidRDefault="001B3A7E" w:rsidP="001B3A7E">
      <w:r w:rsidRPr="00EA062F">
        <w:rPr>
          <w:rStyle w:val="HideTWBExt"/>
        </w:rPr>
        <w:t>&lt;Article2&gt;</w:t>
      </w:r>
      <w:r w:rsidRPr="00EA062F">
        <w:t>Artigo 5 – n.º 2</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3B6D7156" w14:textId="77777777" w:rsidTr="001E2123">
        <w:trPr>
          <w:trHeight w:hRule="exact" w:val="240"/>
          <w:jc w:val="center"/>
        </w:trPr>
        <w:tc>
          <w:tcPr>
            <w:tcW w:w="9752" w:type="dxa"/>
            <w:gridSpan w:val="2"/>
            <w:tcBorders>
              <w:top w:val="nil"/>
              <w:left w:val="nil"/>
              <w:bottom w:val="nil"/>
              <w:right w:val="nil"/>
            </w:tcBorders>
          </w:tcPr>
          <w:p w14:paraId="13D7087D" w14:textId="77777777" w:rsidR="001B3A7E" w:rsidRPr="00EA062F" w:rsidRDefault="001B3A7E" w:rsidP="001E2123"/>
        </w:tc>
      </w:tr>
      <w:tr w:rsidR="001B3A7E" w:rsidRPr="00EA062F" w14:paraId="3884DDC3" w14:textId="77777777" w:rsidTr="001E2123">
        <w:trPr>
          <w:trHeight w:val="240"/>
          <w:jc w:val="center"/>
        </w:trPr>
        <w:tc>
          <w:tcPr>
            <w:tcW w:w="4876" w:type="dxa"/>
            <w:tcBorders>
              <w:top w:val="nil"/>
              <w:left w:val="nil"/>
              <w:bottom w:val="nil"/>
              <w:right w:val="nil"/>
            </w:tcBorders>
          </w:tcPr>
          <w:p w14:paraId="70A1C67B"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09485F83" w14:textId="77777777" w:rsidR="001B3A7E" w:rsidRPr="00EA062F" w:rsidRDefault="001B3A7E" w:rsidP="001E2123">
            <w:pPr>
              <w:pStyle w:val="AmColumnHeading"/>
            </w:pPr>
            <w:r w:rsidRPr="00EA062F">
              <w:t>Alteração</w:t>
            </w:r>
          </w:p>
        </w:tc>
      </w:tr>
      <w:tr w:rsidR="001B3A7E" w:rsidRPr="00EA062F" w14:paraId="163D8B58" w14:textId="77777777" w:rsidTr="001E2123">
        <w:trPr>
          <w:jc w:val="center"/>
        </w:trPr>
        <w:tc>
          <w:tcPr>
            <w:tcW w:w="4876" w:type="dxa"/>
            <w:tcBorders>
              <w:top w:val="nil"/>
              <w:left w:val="nil"/>
              <w:bottom w:val="nil"/>
              <w:right w:val="nil"/>
            </w:tcBorders>
          </w:tcPr>
          <w:p w14:paraId="5C3C4C04" w14:textId="77777777" w:rsidR="001B3A7E" w:rsidRPr="00EA062F" w:rsidRDefault="001B3A7E" w:rsidP="001E2123">
            <w:pPr>
              <w:pStyle w:val="Normal6a"/>
            </w:pPr>
          </w:p>
        </w:tc>
        <w:tc>
          <w:tcPr>
            <w:tcW w:w="4876" w:type="dxa"/>
            <w:tcBorders>
              <w:top w:val="nil"/>
              <w:left w:val="nil"/>
              <w:bottom w:val="nil"/>
              <w:right w:val="nil"/>
            </w:tcBorders>
          </w:tcPr>
          <w:p w14:paraId="103D2EEA" w14:textId="011A5946" w:rsidR="001B3A7E" w:rsidRPr="00EA062F" w:rsidRDefault="001B3A7E" w:rsidP="001E2123">
            <w:pPr>
              <w:pStyle w:val="Normal6a"/>
            </w:pPr>
            <w:r w:rsidRPr="00EA062F">
              <w:rPr>
                <w:b/>
                <w:i/>
              </w:rPr>
              <w:t>a</w:t>
            </w:r>
            <w:r w:rsidR="006F000D">
              <w:rPr>
                <w:b/>
                <w:i/>
              </w:rPr>
              <w:noBreakHyphen/>
            </w:r>
            <w:r w:rsidRPr="00EA062F">
              <w:rPr>
                <w:b/>
                <w:i/>
              </w:rPr>
              <w:t>A)</w:t>
            </w:r>
            <w:r w:rsidRPr="00EA062F">
              <w:tab/>
            </w:r>
            <w:r w:rsidRPr="00EA062F">
              <w:rPr>
                <w:b/>
                <w:i/>
              </w:rPr>
              <w:t>O n.º 2 passa a ter a seguinte redação:</w:t>
            </w:r>
          </w:p>
        </w:tc>
      </w:tr>
      <w:tr w:rsidR="001B3A7E" w:rsidRPr="00EA062F" w14:paraId="7757FDA4" w14:textId="77777777" w:rsidTr="001E2123">
        <w:trPr>
          <w:jc w:val="center"/>
        </w:trPr>
        <w:tc>
          <w:tcPr>
            <w:tcW w:w="4876" w:type="dxa"/>
            <w:tcBorders>
              <w:top w:val="nil"/>
              <w:left w:val="nil"/>
              <w:bottom w:val="nil"/>
              <w:right w:val="nil"/>
            </w:tcBorders>
          </w:tcPr>
          <w:p w14:paraId="52177B9F" w14:textId="1DECD244" w:rsidR="001B3A7E" w:rsidRPr="00EA062F" w:rsidRDefault="001B3A7E" w:rsidP="001E2123">
            <w:pPr>
              <w:pStyle w:val="Normal6a"/>
            </w:pPr>
            <w:r w:rsidRPr="00EA062F">
              <w:t>2. Em derrogação do n.º 1, no que respeita às operações ABCP inteiramente apoiadas, o requisito especificado no n.º 1, alínea c), é aplicável ao patrocinador. Nesses casos, o patrocinador certifica</w:t>
            </w:r>
            <w:r w:rsidR="006F000D">
              <w:noBreakHyphen/>
            </w:r>
            <w:r w:rsidRPr="00EA062F">
              <w:t>se de que o cedente ou mutuante inicial que não seja uma instituição de crédito nem uma empresa de investimento concede todos os créditos que deem origem às posições de risco subjacentes com base em critérios sólidos e bem definidos e em processos de aprovação, alteração, renovação e financiamento desses créditos claramente estabelecidos e dispõe de sistemas eficazes para aplicar esses critérios e processos nos termos do artigo 9.º, n.º 1.</w:t>
            </w:r>
          </w:p>
        </w:tc>
        <w:tc>
          <w:tcPr>
            <w:tcW w:w="4876" w:type="dxa"/>
            <w:tcBorders>
              <w:top w:val="nil"/>
              <w:left w:val="nil"/>
              <w:bottom w:val="nil"/>
              <w:right w:val="nil"/>
            </w:tcBorders>
          </w:tcPr>
          <w:p w14:paraId="69EE55A1" w14:textId="5CCCE5A8" w:rsidR="001B3A7E" w:rsidRPr="00EA062F" w:rsidRDefault="001B3A7E" w:rsidP="001E2123">
            <w:pPr>
              <w:pStyle w:val="Normal6a"/>
            </w:pPr>
            <w:r w:rsidRPr="00EA062F">
              <w:t>«2. Em derrogação do n.º 1, no que respeita às operações ABCP inteiramente apoiadas, o requisito especificado no n.º 1, alínea c), é aplicável ao patrocinador. Nesses casos, o patrocinador certifica</w:t>
            </w:r>
            <w:r w:rsidR="006F000D">
              <w:noBreakHyphen/>
            </w:r>
            <w:r w:rsidRPr="00EA062F">
              <w:t xml:space="preserve">se de que o cedente ou mutuante inicial que não seja uma instituição de crédito nem uma empresa de investimento concede todos os créditos que deem origem às posições de risco subjacentes </w:t>
            </w:r>
            <w:r w:rsidRPr="00EA062F">
              <w:rPr>
                <w:b/>
                <w:i/>
              </w:rPr>
              <w:t>ou gera contas a receber comerciais</w:t>
            </w:r>
            <w:r w:rsidRPr="00EA062F">
              <w:t xml:space="preserve"> com base em critérios sólidos e bem definidos e em processos de aprovação, alteração, renovação e financiamento desses créditos claramente estabelecidos e dispõe de sistemas eficazes para aplicar esses critérios e processos nos termos do artigo 9.º, n.º 1.».</w:t>
            </w:r>
          </w:p>
        </w:tc>
      </w:tr>
    </w:tbl>
    <w:p w14:paraId="05AA7BF6"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86237BF" w14:textId="77777777" w:rsidR="001B3A7E" w:rsidRPr="00EA062F" w:rsidRDefault="001B3A7E" w:rsidP="001B3A7E">
      <w:r w:rsidRPr="00EA062F">
        <w:rPr>
          <w:rStyle w:val="HideTWBExt"/>
        </w:rPr>
        <w:t>&lt;/Amend&gt;</w:t>
      </w:r>
    </w:p>
    <w:p w14:paraId="6DC9603A"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139</w:t>
      </w:r>
      <w:r w:rsidRPr="00EA062F">
        <w:rPr>
          <w:rStyle w:val="HideTWBExt"/>
        </w:rPr>
        <w:t>&lt;/NumAm&gt;</w:t>
      </w:r>
    </w:p>
    <w:p w14:paraId="617D733A"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24BA501D" w14:textId="77777777" w:rsidR="001B3A7E" w:rsidRPr="00EA062F" w:rsidRDefault="001B3A7E" w:rsidP="001B3A7E">
      <w:pPr>
        <w:pStyle w:val="NormalBold"/>
      </w:pPr>
      <w:r w:rsidRPr="00EA062F">
        <w:rPr>
          <w:rStyle w:val="HideTWBExt"/>
          <w:b w:val="0"/>
        </w:rPr>
        <w:t>&lt;/RepeatBlock-By&gt;</w:t>
      </w:r>
    </w:p>
    <w:p w14:paraId="1AA02C6C"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DD4F471" w14:textId="1C235D0C" w:rsidR="001B3A7E" w:rsidRPr="00EA062F" w:rsidRDefault="001B3A7E" w:rsidP="001B3A7E">
      <w:pPr>
        <w:pStyle w:val="NormalBold"/>
      </w:pPr>
      <w:r w:rsidRPr="00EA062F">
        <w:rPr>
          <w:rStyle w:val="HideTWBExt"/>
        </w:rPr>
        <w:t>&lt;Article&gt;</w:t>
      </w:r>
      <w:r w:rsidRPr="00EA062F">
        <w:t xml:space="preserve">Artigo 1 – parágrafo 1 – ponto 3 – alínea b – subalínea </w:t>
      </w:r>
      <w:r w:rsidR="006F000D">
        <w:noBreakHyphen/>
      </w:r>
      <w:r w:rsidRPr="00EA062F">
        <w:t>i (nova)</w:t>
      </w:r>
      <w:r w:rsidRPr="00EA062F">
        <w:rPr>
          <w:rStyle w:val="HideTWBExt"/>
        </w:rPr>
        <w:t>&lt;/Article&gt;</w:t>
      </w:r>
    </w:p>
    <w:p w14:paraId="3DB25849"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7DF1BC10" w14:textId="77777777" w:rsidR="001B3A7E" w:rsidRPr="00EA062F" w:rsidRDefault="001B3A7E" w:rsidP="001B3A7E">
      <w:r w:rsidRPr="00EA062F">
        <w:rPr>
          <w:rStyle w:val="HideTWBExt"/>
        </w:rPr>
        <w:t>&lt;Article2&gt;</w:t>
      </w:r>
      <w:r w:rsidRPr="00EA062F">
        <w:t>Artigo 5 – n.º 3 – parte introdutória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4AD5471" w14:textId="77777777" w:rsidTr="001E2123">
        <w:trPr>
          <w:trHeight w:hRule="exact" w:val="240"/>
          <w:jc w:val="center"/>
        </w:trPr>
        <w:tc>
          <w:tcPr>
            <w:tcW w:w="9752" w:type="dxa"/>
            <w:gridSpan w:val="2"/>
            <w:tcBorders>
              <w:top w:val="nil"/>
              <w:left w:val="nil"/>
              <w:bottom w:val="nil"/>
              <w:right w:val="nil"/>
            </w:tcBorders>
          </w:tcPr>
          <w:p w14:paraId="3DC89FF5" w14:textId="77777777" w:rsidR="001B3A7E" w:rsidRPr="00EA062F" w:rsidRDefault="001B3A7E" w:rsidP="001E2123"/>
        </w:tc>
      </w:tr>
      <w:tr w:rsidR="001B3A7E" w:rsidRPr="00EA062F" w14:paraId="3C7B2071" w14:textId="77777777" w:rsidTr="001E2123">
        <w:trPr>
          <w:trHeight w:val="240"/>
          <w:jc w:val="center"/>
        </w:trPr>
        <w:tc>
          <w:tcPr>
            <w:tcW w:w="4876" w:type="dxa"/>
            <w:tcBorders>
              <w:top w:val="nil"/>
              <w:left w:val="nil"/>
              <w:bottom w:val="nil"/>
              <w:right w:val="nil"/>
            </w:tcBorders>
          </w:tcPr>
          <w:p w14:paraId="188D561C"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012D2899" w14:textId="77777777" w:rsidR="001B3A7E" w:rsidRPr="00EA062F" w:rsidRDefault="001B3A7E" w:rsidP="001E2123">
            <w:pPr>
              <w:pStyle w:val="AmColumnHeading"/>
            </w:pPr>
            <w:r w:rsidRPr="00EA062F">
              <w:t>Alteração</w:t>
            </w:r>
          </w:p>
        </w:tc>
      </w:tr>
      <w:tr w:rsidR="001B3A7E" w:rsidRPr="00EA062F" w14:paraId="4E7585CA" w14:textId="77777777" w:rsidTr="001E2123">
        <w:trPr>
          <w:jc w:val="center"/>
        </w:trPr>
        <w:tc>
          <w:tcPr>
            <w:tcW w:w="4876" w:type="dxa"/>
            <w:tcBorders>
              <w:top w:val="nil"/>
              <w:left w:val="nil"/>
              <w:bottom w:val="nil"/>
              <w:right w:val="nil"/>
            </w:tcBorders>
          </w:tcPr>
          <w:p w14:paraId="5A9864FE" w14:textId="77777777" w:rsidR="001B3A7E" w:rsidRPr="00EA062F" w:rsidRDefault="001B3A7E" w:rsidP="001E2123">
            <w:pPr>
              <w:pStyle w:val="Normal6a"/>
            </w:pPr>
          </w:p>
        </w:tc>
        <w:tc>
          <w:tcPr>
            <w:tcW w:w="4876" w:type="dxa"/>
            <w:tcBorders>
              <w:top w:val="nil"/>
              <w:left w:val="nil"/>
              <w:bottom w:val="nil"/>
              <w:right w:val="nil"/>
            </w:tcBorders>
          </w:tcPr>
          <w:p w14:paraId="236756B1" w14:textId="2BE914BA" w:rsidR="001B3A7E" w:rsidRPr="00EA062F" w:rsidRDefault="006F000D" w:rsidP="001E2123">
            <w:pPr>
              <w:pStyle w:val="Normal6a"/>
            </w:pPr>
            <w:r>
              <w:noBreakHyphen/>
            </w:r>
            <w:r w:rsidR="001B3A7E" w:rsidRPr="00EA062F">
              <w:t>i)</w:t>
            </w:r>
            <w:r w:rsidR="001B3A7E" w:rsidRPr="00EA062F">
              <w:rPr>
                <w:b/>
                <w:i/>
              </w:rPr>
              <w:t xml:space="preserve"> a parte introdutória</w:t>
            </w:r>
            <w:r w:rsidR="001B3A7E" w:rsidRPr="00EA062F">
              <w:t xml:space="preserve"> passa a ter a seguinte redação:</w:t>
            </w:r>
          </w:p>
        </w:tc>
      </w:tr>
      <w:tr w:rsidR="001B3A7E" w:rsidRPr="00EA062F" w14:paraId="19CFA068" w14:textId="77777777" w:rsidTr="001E2123">
        <w:trPr>
          <w:jc w:val="center"/>
        </w:trPr>
        <w:tc>
          <w:tcPr>
            <w:tcW w:w="4876" w:type="dxa"/>
            <w:tcBorders>
              <w:top w:val="nil"/>
              <w:left w:val="nil"/>
              <w:bottom w:val="nil"/>
              <w:right w:val="nil"/>
            </w:tcBorders>
          </w:tcPr>
          <w:p w14:paraId="0D9A66C9" w14:textId="77777777" w:rsidR="001B3A7E" w:rsidRPr="00EA062F" w:rsidRDefault="001B3A7E" w:rsidP="001E2123">
            <w:pPr>
              <w:pStyle w:val="Normal6a"/>
            </w:pPr>
            <w:r w:rsidRPr="00EA062F">
              <w:t>3. Antes de deterem uma posição de titularização, os investidores institucionais que não o cedente, o patrocinador ou o mutuante inicial efetuam uma avaliação da diligência devida que lhes permita avaliar os riscos em causa. Esta avaliação aprecia, pelo menos, todos os seguintes elementos:</w:t>
            </w:r>
          </w:p>
        </w:tc>
        <w:tc>
          <w:tcPr>
            <w:tcW w:w="4876" w:type="dxa"/>
            <w:tcBorders>
              <w:top w:val="nil"/>
              <w:left w:val="nil"/>
              <w:bottom w:val="nil"/>
              <w:right w:val="nil"/>
            </w:tcBorders>
          </w:tcPr>
          <w:p w14:paraId="7765DCAC" w14:textId="77777777" w:rsidR="001B3A7E" w:rsidRPr="00EA062F" w:rsidRDefault="001B3A7E" w:rsidP="001E2123">
            <w:pPr>
              <w:pStyle w:val="Normal6a"/>
            </w:pPr>
            <w:r w:rsidRPr="00EA062F">
              <w:rPr>
                <w:b/>
                <w:i/>
              </w:rPr>
              <w:t>«</w:t>
            </w:r>
            <w:r w:rsidRPr="00EA062F">
              <w:t xml:space="preserve">3. Antes de deterem uma posição de titularização, os investidores institucionais que não o cedente, o patrocinador ou o mutuante inicial efetuam uma avaliação da diligência devida </w:t>
            </w:r>
            <w:r w:rsidRPr="00EA062F">
              <w:rPr>
                <w:b/>
                <w:i/>
              </w:rPr>
              <w:t>proporcional</w:t>
            </w:r>
            <w:r w:rsidRPr="00EA062F">
              <w:t xml:space="preserve"> que lhes permita avaliar os riscos em causa. Esta avaliação aprecia, pelo menos, todos os seguintes elementos:</w:t>
            </w:r>
            <w:r w:rsidRPr="00EA062F">
              <w:rPr>
                <w:b/>
                <w:bCs/>
                <w:i/>
                <w:iCs/>
              </w:rPr>
              <w:t>»,</w:t>
            </w:r>
          </w:p>
        </w:tc>
      </w:tr>
      <w:tr w:rsidR="001B3A7E" w:rsidRPr="00EA062F" w14:paraId="6B6F3173" w14:textId="77777777" w:rsidTr="001E2123">
        <w:trPr>
          <w:jc w:val="center"/>
        </w:trPr>
        <w:tc>
          <w:tcPr>
            <w:tcW w:w="4876" w:type="dxa"/>
            <w:tcBorders>
              <w:top w:val="nil"/>
              <w:left w:val="nil"/>
              <w:bottom w:val="nil"/>
              <w:right w:val="nil"/>
            </w:tcBorders>
          </w:tcPr>
          <w:p w14:paraId="4D497B3D" w14:textId="77777777" w:rsidR="001B3A7E" w:rsidRPr="00EA062F" w:rsidRDefault="001B3A7E" w:rsidP="001E2123">
            <w:pPr>
              <w:pStyle w:val="Normal6a"/>
            </w:pPr>
          </w:p>
        </w:tc>
        <w:tc>
          <w:tcPr>
            <w:tcW w:w="4876" w:type="dxa"/>
            <w:tcBorders>
              <w:top w:val="nil"/>
              <w:left w:val="nil"/>
              <w:bottom w:val="nil"/>
              <w:right w:val="nil"/>
            </w:tcBorders>
          </w:tcPr>
          <w:p w14:paraId="1709BB9D" w14:textId="77777777" w:rsidR="001B3A7E" w:rsidRPr="00EA062F" w:rsidRDefault="001B3A7E" w:rsidP="001E2123">
            <w:pPr>
              <w:pStyle w:val="Normal6a"/>
            </w:pPr>
          </w:p>
        </w:tc>
      </w:tr>
    </w:tbl>
    <w:p w14:paraId="23C90A8E"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2A6B423" w14:textId="77777777" w:rsidR="001B3A7E" w:rsidRPr="00EA062F" w:rsidRDefault="001B3A7E" w:rsidP="001B3A7E">
      <w:pPr>
        <w:rPr>
          <w:rStyle w:val="HideTWBExt"/>
        </w:rPr>
      </w:pPr>
      <w:r w:rsidRPr="00EA062F">
        <w:rPr>
          <w:rStyle w:val="HideTWBExt"/>
        </w:rPr>
        <w:t>&lt;/Amend&gt;</w:t>
      </w:r>
    </w:p>
    <w:p w14:paraId="5B84D88C"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140</w:t>
      </w:r>
      <w:r w:rsidRPr="00EA062F">
        <w:rPr>
          <w:rStyle w:val="HideTWBExt"/>
        </w:rPr>
        <w:t>&lt;/NumAm&gt;</w:t>
      </w:r>
    </w:p>
    <w:p w14:paraId="127463A1"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161ED921" w14:textId="77777777" w:rsidR="001B3A7E" w:rsidRPr="00EA062F" w:rsidRDefault="001B3A7E" w:rsidP="001B3A7E">
      <w:pPr>
        <w:pStyle w:val="NormalBold"/>
      </w:pPr>
      <w:r w:rsidRPr="00EA062F">
        <w:rPr>
          <w:rStyle w:val="HideTWBExt"/>
          <w:b w:val="0"/>
        </w:rPr>
        <w:t>&lt;/RepeatBlock-By&gt;</w:t>
      </w:r>
    </w:p>
    <w:p w14:paraId="387C7EF6"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B1F7125" w14:textId="7C8A492D" w:rsidR="001B3A7E" w:rsidRPr="00EA062F" w:rsidRDefault="001B3A7E" w:rsidP="001B3A7E">
      <w:pPr>
        <w:pStyle w:val="NormalBold"/>
      </w:pPr>
      <w:r w:rsidRPr="00EA062F">
        <w:rPr>
          <w:rStyle w:val="HideTWBExt"/>
        </w:rPr>
        <w:t>&lt;Article&gt;</w:t>
      </w:r>
      <w:r w:rsidRPr="00EA062F">
        <w:t>Artigo 1 – parágrafo 1 – ponto 3 – alínea b – subalínea ii</w:t>
      </w:r>
      <w:r w:rsidR="006F000D">
        <w:noBreakHyphen/>
      </w:r>
      <w:r w:rsidRPr="00EA062F">
        <w:t>A (nova)</w:t>
      </w:r>
      <w:r w:rsidRPr="00EA062F">
        <w:rPr>
          <w:rStyle w:val="HideTWBExt"/>
        </w:rPr>
        <w:t>&lt;/Article&gt;</w:t>
      </w:r>
    </w:p>
    <w:p w14:paraId="204460C0"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7A406416" w14:textId="385EB9EF" w:rsidR="001B3A7E" w:rsidRPr="00EA062F" w:rsidRDefault="001B3A7E" w:rsidP="001B3A7E">
      <w:r w:rsidRPr="00EA062F">
        <w:rPr>
          <w:rStyle w:val="HideTWBExt"/>
        </w:rPr>
        <w:t>&lt;Article2&gt;</w:t>
      </w:r>
      <w:r w:rsidRPr="00EA062F">
        <w:t>Artigo 5 – n.º 3 – parágrafo 2</w:t>
      </w:r>
      <w:r w:rsidR="006F000D">
        <w:noBreakHyphen/>
      </w:r>
      <w:r w:rsidRPr="00EA062F">
        <w:t>A (novo)</w:t>
      </w:r>
      <w:r w:rsidRPr="00EA062F">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E6267A1" w14:textId="77777777" w:rsidTr="001E2123">
        <w:trPr>
          <w:trHeight w:hRule="exact" w:val="240"/>
          <w:jc w:val="center"/>
        </w:trPr>
        <w:tc>
          <w:tcPr>
            <w:tcW w:w="9752" w:type="dxa"/>
            <w:gridSpan w:val="2"/>
            <w:tcBorders>
              <w:top w:val="nil"/>
              <w:left w:val="nil"/>
              <w:bottom w:val="nil"/>
              <w:right w:val="nil"/>
            </w:tcBorders>
          </w:tcPr>
          <w:p w14:paraId="134CA4FE" w14:textId="77777777" w:rsidR="001B3A7E" w:rsidRPr="00EA062F" w:rsidRDefault="001B3A7E" w:rsidP="001E2123"/>
        </w:tc>
      </w:tr>
      <w:tr w:rsidR="001B3A7E" w:rsidRPr="00EA062F" w14:paraId="311F1D14" w14:textId="77777777" w:rsidTr="001E2123">
        <w:trPr>
          <w:trHeight w:val="240"/>
          <w:jc w:val="center"/>
        </w:trPr>
        <w:tc>
          <w:tcPr>
            <w:tcW w:w="4876" w:type="dxa"/>
            <w:tcBorders>
              <w:top w:val="nil"/>
              <w:left w:val="nil"/>
              <w:bottom w:val="nil"/>
              <w:right w:val="nil"/>
            </w:tcBorders>
          </w:tcPr>
          <w:p w14:paraId="202E9702"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3663E398" w14:textId="77777777" w:rsidR="001B3A7E" w:rsidRPr="00EA062F" w:rsidRDefault="001B3A7E" w:rsidP="001E2123">
            <w:pPr>
              <w:pStyle w:val="AmColumnHeading"/>
            </w:pPr>
            <w:r w:rsidRPr="00EA062F">
              <w:t>Alteração</w:t>
            </w:r>
          </w:p>
        </w:tc>
      </w:tr>
      <w:tr w:rsidR="001B3A7E" w:rsidRPr="00EA062F" w14:paraId="7BEA697A" w14:textId="77777777" w:rsidTr="001E2123">
        <w:trPr>
          <w:jc w:val="center"/>
        </w:trPr>
        <w:tc>
          <w:tcPr>
            <w:tcW w:w="4876" w:type="dxa"/>
            <w:tcBorders>
              <w:top w:val="nil"/>
              <w:left w:val="nil"/>
              <w:bottom w:val="nil"/>
              <w:right w:val="nil"/>
            </w:tcBorders>
          </w:tcPr>
          <w:p w14:paraId="11AB6076" w14:textId="77777777" w:rsidR="001B3A7E" w:rsidRPr="00EA062F" w:rsidRDefault="001B3A7E" w:rsidP="001E2123">
            <w:pPr>
              <w:pStyle w:val="Normal6a"/>
            </w:pPr>
          </w:p>
        </w:tc>
        <w:tc>
          <w:tcPr>
            <w:tcW w:w="4876" w:type="dxa"/>
            <w:tcBorders>
              <w:top w:val="nil"/>
              <w:left w:val="nil"/>
              <w:bottom w:val="nil"/>
              <w:right w:val="nil"/>
            </w:tcBorders>
          </w:tcPr>
          <w:p w14:paraId="76A03A53" w14:textId="6C26F863" w:rsidR="001B3A7E" w:rsidRPr="00EA062F" w:rsidRDefault="001B3A7E" w:rsidP="001E2123">
            <w:pPr>
              <w:pStyle w:val="Normal6a"/>
            </w:pPr>
            <w:r w:rsidRPr="00EA062F">
              <w:rPr>
                <w:b/>
                <w:i/>
              </w:rPr>
              <w:t>ii</w:t>
            </w:r>
            <w:r w:rsidR="006F000D">
              <w:rPr>
                <w:b/>
                <w:i/>
              </w:rPr>
              <w:noBreakHyphen/>
            </w:r>
            <w:r w:rsidRPr="00EA062F">
              <w:rPr>
                <w:b/>
                <w:i/>
              </w:rPr>
              <w:t>A) é aditado o seguinte parágrafo:</w:t>
            </w:r>
          </w:p>
        </w:tc>
      </w:tr>
      <w:tr w:rsidR="001B3A7E" w:rsidRPr="00EA062F" w14:paraId="53EB25E5" w14:textId="77777777" w:rsidTr="001E2123">
        <w:trPr>
          <w:jc w:val="center"/>
        </w:trPr>
        <w:tc>
          <w:tcPr>
            <w:tcW w:w="4876" w:type="dxa"/>
            <w:tcBorders>
              <w:top w:val="nil"/>
              <w:left w:val="nil"/>
              <w:bottom w:val="nil"/>
              <w:right w:val="nil"/>
            </w:tcBorders>
          </w:tcPr>
          <w:p w14:paraId="6ADD59BD" w14:textId="77777777" w:rsidR="001B3A7E" w:rsidRPr="00EA062F" w:rsidRDefault="001B3A7E" w:rsidP="001E2123">
            <w:pPr>
              <w:pStyle w:val="Normal6a"/>
            </w:pPr>
          </w:p>
        </w:tc>
        <w:tc>
          <w:tcPr>
            <w:tcW w:w="4876" w:type="dxa"/>
            <w:tcBorders>
              <w:top w:val="nil"/>
              <w:left w:val="nil"/>
              <w:bottom w:val="nil"/>
              <w:right w:val="nil"/>
            </w:tcBorders>
          </w:tcPr>
          <w:p w14:paraId="48C8A191" w14:textId="77777777" w:rsidR="001B3A7E" w:rsidRPr="00EA062F" w:rsidRDefault="001B3A7E" w:rsidP="001E2123">
            <w:pPr>
              <w:pStyle w:val="Normal6a"/>
            </w:pPr>
            <w:r w:rsidRPr="00EA062F">
              <w:rPr>
                <w:b/>
                <w:i/>
              </w:rPr>
              <w:t>«Ao considerar a proporcionalidade da avaliação da diligência devida nos termos do presente n.º 3, a sua extensão e profundidade adequadas podem ser reduzidas por fatores tais como o risco de crédito e a senioridade relativa da posição de titularização e do reforço de crédito conexo, bem como o facto de a posição de titularização dizer respeito a uma operação repetida.»,</w:t>
            </w:r>
          </w:p>
        </w:tc>
      </w:tr>
    </w:tbl>
    <w:p w14:paraId="7F19A372"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5A043C7" w14:textId="77777777" w:rsidR="001B3A7E" w:rsidRPr="00EA062F" w:rsidRDefault="001B3A7E" w:rsidP="001B3A7E">
      <w:r w:rsidRPr="00EA062F">
        <w:rPr>
          <w:rStyle w:val="HideTWBExt"/>
        </w:rPr>
        <w:t>&lt;/Amend&gt;</w:t>
      </w:r>
    </w:p>
    <w:p w14:paraId="4211D9F4"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141</w:t>
      </w:r>
      <w:r w:rsidRPr="00EA062F">
        <w:rPr>
          <w:rStyle w:val="HideTWBExt"/>
        </w:rPr>
        <w:t>&lt;/NumAm&gt;</w:t>
      </w:r>
    </w:p>
    <w:p w14:paraId="41E34360"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469C9CA1" w14:textId="77777777" w:rsidR="001B3A7E" w:rsidRPr="00EA062F" w:rsidRDefault="001B3A7E" w:rsidP="001B3A7E">
      <w:pPr>
        <w:pStyle w:val="NormalBold"/>
      </w:pPr>
      <w:r w:rsidRPr="00EA062F">
        <w:rPr>
          <w:rStyle w:val="HideTWBExt"/>
          <w:b w:val="0"/>
        </w:rPr>
        <w:t>&lt;/RepeatBlock-By&gt;</w:t>
      </w:r>
    </w:p>
    <w:p w14:paraId="0131B5C4"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B16DB8B" w14:textId="49634A4F" w:rsidR="001B3A7E" w:rsidRPr="00EA062F" w:rsidRDefault="001B3A7E" w:rsidP="001B3A7E">
      <w:pPr>
        <w:pStyle w:val="NormalBold"/>
      </w:pPr>
      <w:r w:rsidRPr="00EA062F">
        <w:rPr>
          <w:rStyle w:val="HideTWBExt"/>
        </w:rPr>
        <w:t>&lt;Article&gt;</w:t>
      </w:r>
      <w:r w:rsidRPr="00EA062F">
        <w:t>Artigo 1 – parágrafo 1 – ponto 3 – alínea c – subalínea i</w:t>
      </w:r>
      <w:r w:rsidR="006F000D">
        <w:noBreakHyphen/>
      </w:r>
      <w:r w:rsidRPr="00EA062F">
        <w:t>A (nova)</w:t>
      </w:r>
      <w:r w:rsidRPr="00EA062F">
        <w:rPr>
          <w:rStyle w:val="HideTWBExt"/>
        </w:rPr>
        <w:t>&lt;/Article&gt;</w:t>
      </w:r>
    </w:p>
    <w:p w14:paraId="66F15E4D"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4BBB0A0" w14:textId="77777777" w:rsidR="001B3A7E" w:rsidRPr="00EA062F" w:rsidRDefault="001B3A7E" w:rsidP="001B3A7E">
      <w:r w:rsidRPr="00EA062F">
        <w:rPr>
          <w:rStyle w:val="HideTWBExt"/>
        </w:rPr>
        <w:t>&lt;Article2&gt;</w:t>
      </w:r>
      <w:r w:rsidRPr="00EA062F">
        <w:t>Artigo 5 – n.º 4 – alínea e</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67C948C" w14:textId="77777777" w:rsidTr="001E2123">
        <w:trPr>
          <w:trHeight w:hRule="exact" w:val="240"/>
          <w:jc w:val="center"/>
        </w:trPr>
        <w:tc>
          <w:tcPr>
            <w:tcW w:w="9752" w:type="dxa"/>
            <w:gridSpan w:val="2"/>
            <w:tcBorders>
              <w:top w:val="nil"/>
              <w:left w:val="nil"/>
              <w:bottom w:val="nil"/>
              <w:right w:val="nil"/>
            </w:tcBorders>
          </w:tcPr>
          <w:p w14:paraId="3F73BF3E" w14:textId="77777777" w:rsidR="001B3A7E" w:rsidRPr="00EA062F" w:rsidRDefault="001B3A7E" w:rsidP="001E2123"/>
        </w:tc>
      </w:tr>
      <w:tr w:rsidR="001B3A7E" w:rsidRPr="00EA062F" w14:paraId="027AAC1C" w14:textId="77777777" w:rsidTr="001E2123">
        <w:trPr>
          <w:trHeight w:val="240"/>
          <w:jc w:val="center"/>
        </w:trPr>
        <w:tc>
          <w:tcPr>
            <w:tcW w:w="4876" w:type="dxa"/>
            <w:tcBorders>
              <w:top w:val="nil"/>
              <w:left w:val="nil"/>
              <w:bottom w:val="nil"/>
              <w:right w:val="nil"/>
            </w:tcBorders>
          </w:tcPr>
          <w:p w14:paraId="045BB5B3"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4D564AA6" w14:textId="77777777" w:rsidR="001B3A7E" w:rsidRPr="00EA062F" w:rsidRDefault="001B3A7E" w:rsidP="001E2123">
            <w:pPr>
              <w:pStyle w:val="AmColumnHeading"/>
            </w:pPr>
            <w:r w:rsidRPr="00EA062F">
              <w:t>Alteração</w:t>
            </w:r>
          </w:p>
        </w:tc>
      </w:tr>
      <w:tr w:rsidR="001B3A7E" w:rsidRPr="00EA062F" w14:paraId="598D0284" w14:textId="77777777" w:rsidTr="001E2123">
        <w:trPr>
          <w:jc w:val="center"/>
        </w:trPr>
        <w:tc>
          <w:tcPr>
            <w:tcW w:w="4876" w:type="dxa"/>
            <w:tcBorders>
              <w:top w:val="nil"/>
              <w:left w:val="nil"/>
              <w:bottom w:val="nil"/>
              <w:right w:val="nil"/>
            </w:tcBorders>
          </w:tcPr>
          <w:p w14:paraId="37294D91" w14:textId="77777777" w:rsidR="001B3A7E" w:rsidRPr="00EA062F" w:rsidRDefault="001B3A7E" w:rsidP="001E2123">
            <w:pPr>
              <w:pStyle w:val="Normal6a"/>
            </w:pPr>
          </w:p>
        </w:tc>
        <w:tc>
          <w:tcPr>
            <w:tcW w:w="4876" w:type="dxa"/>
            <w:tcBorders>
              <w:top w:val="nil"/>
              <w:left w:val="nil"/>
              <w:bottom w:val="nil"/>
              <w:right w:val="nil"/>
            </w:tcBorders>
          </w:tcPr>
          <w:p w14:paraId="469191A3" w14:textId="3E18BD98" w:rsidR="001B3A7E" w:rsidRPr="00EA062F" w:rsidRDefault="001B3A7E" w:rsidP="001E2123">
            <w:pPr>
              <w:pStyle w:val="Normal6a"/>
            </w:pPr>
            <w:r w:rsidRPr="00EA062F">
              <w:t>i</w:t>
            </w:r>
            <w:r w:rsidR="006F000D">
              <w:noBreakHyphen/>
            </w:r>
            <w:r w:rsidRPr="00EA062F">
              <w:t>A)</w:t>
            </w:r>
            <w:r w:rsidRPr="00EA062F">
              <w:tab/>
            </w:r>
            <w:r w:rsidRPr="00EA062F">
              <w:rPr>
                <w:b/>
                <w:i/>
              </w:rPr>
              <w:t>a alínea e) passa a ter a seguinte redação:</w:t>
            </w:r>
          </w:p>
        </w:tc>
      </w:tr>
      <w:tr w:rsidR="001B3A7E" w:rsidRPr="00EA062F" w14:paraId="00AB6703" w14:textId="77777777" w:rsidTr="001E2123">
        <w:trPr>
          <w:jc w:val="center"/>
        </w:trPr>
        <w:tc>
          <w:tcPr>
            <w:tcW w:w="4876" w:type="dxa"/>
            <w:tcBorders>
              <w:top w:val="nil"/>
              <w:left w:val="nil"/>
              <w:bottom w:val="nil"/>
              <w:right w:val="nil"/>
            </w:tcBorders>
          </w:tcPr>
          <w:p w14:paraId="11A655CD" w14:textId="77777777" w:rsidR="001B3A7E" w:rsidRPr="00EA062F" w:rsidRDefault="001B3A7E" w:rsidP="001E2123">
            <w:pPr>
              <w:pStyle w:val="Normal6a"/>
            </w:pPr>
            <w:r w:rsidRPr="00EA062F">
              <w:t xml:space="preserve">e) Poder demonstrar às respetivas autoridades competentes, quando tal lhes for solicitado, que têm um conhecimento profundo e exaustivo da posição de titularização e das respetivas posições em risco subjacentes e instituíram políticas e procedimentos escritos para a gestão do risco da posição de titularização e para manter registos das verificações e diligência devida nos termos dos n.ºs 1 e 2, bem como de quaisquer outras informações pertinentes; </w:t>
            </w:r>
            <w:r w:rsidRPr="00EA062F">
              <w:rPr>
                <w:b/>
                <w:i/>
              </w:rPr>
              <w:t>e</w:t>
            </w:r>
          </w:p>
        </w:tc>
        <w:tc>
          <w:tcPr>
            <w:tcW w:w="4876" w:type="dxa"/>
            <w:tcBorders>
              <w:top w:val="nil"/>
              <w:left w:val="nil"/>
              <w:bottom w:val="nil"/>
              <w:right w:val="nil"/>
            </w:tcBorders>
          </w:tcPr>
          <w:p w14:paraId="353656C4" w14:textId="77777777" w:rsidR="001B3A7E" w:rsidRPr="00EA062F" w:rsidRDefault="001B3A7E" w:rsidP="001E2123">
            <w:pPr>
              <w:pStyle w:val="Normal6a"/>
            </w:pPr>
            <w:r w:rsidRPr="00EA062F">
              <w:t xml:space="preserve">«e) Poder demonstrar às respetivas autoridades competentes, quando tal lhes for solicitado, que têm um conhecimento profundo e exaustivo da posição de titularização e das respetivas posições em risco subjacentes e instituíram políticas e procedimentos escritos para a gestão do risco da posição de titularização </w:t>
            </w:r>
            <w:r w:rsidRPr="00EA062F">
              <w:rPr>
                <w:b/>
                <w:i/>
              </w:rPr>
              <w:t>proporcionais ao seu perfil de risco</w:t>
            </w:r>
            <w:r w:rsidRPr="00EA062F">
              <w:t xml:space="preserve"> e para manter registos das verificações e diligência devida nos termos dos n.ºs 1 e 2, bem como de quaisquer outras informações pertinentes;»,</w:t>
            </w:r>
          </w:p>
        </w:tc>
      </w:tr>
    </w:tbl>
    <w:p w14:paraId="4A9B8E58"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CB09EE9" w14:textId="77777777" w:rsidR="001B3A7E" w:rsidRPr="00EA062F" w:rsidRDefault="001B3A7E" w:rsidP="001B3A7E">
      <w:pPr>
        <w:rPr>
          <w:rStyle w:val="HideTWBExt"/>
        </w:rPr>
      </w:pPr>
      <w:r w:rsidRPr="00EA062F">
        <w:rPr>
          <w:rStyle w:val="HideTWBExt"/>
        </w:rPr>
        <w:t>&lt;/Amend&gt;</w:t>
      </w:r>
    </w:p>
    <w:p w14:paraId="19F03B96"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142</w:t>
      </w:r>
      <w:r w:rsidRPr="00EA062F">
        <w:rPr>
          <w:rStyle w:val="HideTWBExt"/>
        </w:rPr>
        <w:t>&lt;/NumAm&gt;</w:t>
      </w:r>
    </w:p>
    <w:p w14:paraId="302ABA57"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723B7511" w14:textId="77777777" w:rsidR="001B3A7E" w:rsidRPr="00EA062F" w:rsidRDefault="001B3A7E" w:rsidP="001B3A7E">
      <w:pPr>
        <w:pStyle w:val="NormalBold"/>
      </w:pPr>
      <w:r w:rsidRPr="00EA062F">
        <w:rPr>
          <w:rStyle w:val="HideTWBExt"/>
          <w:b w:val="0"/>
        </w:rPr>
        <w:t>&lt;/RepeatBlock-By&gt;</w:t>
      </w:r>
    </w:p>
    <w:p w14:paraId="6E0708B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EE6DC01" w14:textId="458C04BC" w:rsidR="001B3A7E" w:rsidRPr="00EA062F" w:rsidRDefault="001B3A7E" w:rsidP="001B3A7E">
      <w:pPr>
        <w:pStyle w:val="NormalBold"/>
      </w:pPr>
      <w:r w:rsidRPr="00EA062F">
        <w:rPr>
          <w:rStyle w:val="HideTWBExt"/>
        </w:rPr>
        <w:t>&lt;Article&gt;</w:t>
      </w:r>
      <w:r w:rsidRPr="00EA062F">
        <w:t>Artigo 1 – parágrafo 1 – ponto 3 – alínea c – subalínea ii</w:t>
      </w:r>
      <w:r w:rsidR="006F000D">
        <w:noBreakHyphen/>
      </w:r>
      <w:r w:rsidRPr="00EA062F">
        <w:t>A (nova)</w:t>
      </w:r>
      <w:r w:rsidRPr="00EA062F">
        <w:rPr>
          <w:rStyle w:val="HideTWBExt"/>
        </w:rPr>
        <w:t>&lt;/Article&gt;</w:t>
      </w:r>
    </w:p>
    <w:p w14:paraId="1992E5C3"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338523B0" w14:textId="0872435A" w:rsidR="001B3A7E" w:rsidRPr="00EA062F" w:rsidRDefault="001B3A7E" w:rsidP="001B3A7E">
      <w:r w:rsidRPr="00EA062F">
        <w:rPr>
          <w:rStyle w:val="HideTWBExt"/>
        </w:rPr>
        <w:t>&lt;Article2&gt;</w:t>
      </w:r>
      <w:r w:rsidRPr="00EA062F">
        <w:t>Artigo 5 – n.º 4 – parágrafo 1</w:t>
      </w:r>
      <w:r w:rsidR="006F000D">
        <w:noBreakHyphen/>
      </w:r>
      <w:r w:rsidRPr="00EA062F">
        <w:t>A (novo)</w:t>
      </w:r>
      <w:r w:rsidRPr="00EA062F">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1CD872E" w14:textId="77777777" w:rsidTr="001E2123">
        <w:trPr>
          <w:trHeight w:hRule="exact" w:val="240"/>
          <w:jc w:val="center"/>
        </w:trPr>
        <w:tc>
          <w:tcPr>
            <w:tcW w:w="9752" w:type="dxa"/>
            <w:gridSpan w:val="2"/>
            <w:tcBorders>
              <w:top w:val="nil"/>
              <w:left w:val="nil"/>
              <w:bottom w:val="nil"/>
              <w:right w:val="nil"/>
            </w:tcBorders>
          </w:tcPr>
          <w:p w14:paraId="15B6D31C" w14:textId="77777777" w:rsidR="001B3A7E" w:rsidRPr="00EA062F" w:rsidRDefault="001B3A7E" w:rsidP="001E2123"/>
        </w:tc>
      </w:tr>
      <w:tr w:rsidR="001B3A7E" w:rsidRPr="00EA062F" w14:paraId="5921CC0A" w14:textId="77777777" w:rsidTr="001E2123">
        <w:trPr>
          <w:trHeight w:val="240"/>
          <w:jc w:val="center"/>
        </w:trPr>
        <w:tc>
          <w:tcPr>
            <w:tcW w:w="4876" w:type="dxa"/>
            <w:tcBorders>
              <w:top w:val="nil"/>
              <w:left w:val="nil"/>
              <w:bottom w:val="nil"/>
              <w:right w:val="nil"/>
            </w:tcBorders>
          </w:tcPr>
          <w:p w14:paraId="64C7B76A"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CD45731" w14:textId="77777777" w:rsidR="001B3A7E" w:rsidRPr="00EA062F" w:rsidRDefault="001B3A7E" w:rsidP="001E2123">
            <w:pPr>
              <w:pStyle w:val="AmColumnHeading"/>
            </w:pPr>
            <w:r w:rsidRPr="00EA062F">
              <w:t>Alteração</w:t>
            </w:r>
          </w:p>
        </w:tc>
      </w:tr>
      <w:tr w:rsidR="001B3A7E" w:rsidRPr="00EA062F" w14:paraId="3C7FD92F" w14:textId="77777777" w:rsidTr="001E2123">
        <w:trPr>
          <w:jc w:val="center"/>
        </w:trPr>
        <w:tc>
          <w:tcPr>
            <w:tcW w:w="4876" w:type="dxa"/>
            <w:tcBorders>
              <w:top w:val="nil"/>
              <w:left w:val="nil"/>
              <w:bottom w:val="nil"/>
              <w:right w:val="nil"/>
            </w:tcBorders>
          </w:tcPr>
          <w:p w14:paraId="009D824A" w14:textId="77777777" w:rsidR="001B3A7E" w:rsidRPr="00EA062F" w:rsidRDefault="001B3A7E" w:rsidP="001E2123">
            <w:pPr>
              <w:pStyle w:val="Normal6a"/>
            </w:pPr>
          </w:p>
        </w:tc>
        <w:tc>
          <w:tcPr>
            <w:tcW w:w="4876" w:type="dxa"/>
            <w:tcBorders>
              <w:top w:val="nil"/>
              <w:left w:val="nil"/>
              <w:bottom w:val="nil"/>
              <w:right w:val="nil"/>
            </w:tcBorders>
          </w:tcPr>
          <w:p w14:paraId="359BFE84" w14:textId="521526F2" w:rsidR="001B3A7E" w:rsidRPr="00EA062F" w:rsidRDefault="001B3A7E" w:rsidP="001E2123">
            <w:pPr>
              <w:pStyle w:val="Normal6a"/>
            </w:pPr>
            <w:r w:rsidRPr="00EA062F">
              <w:rPr>
                <w:b/>
                <w:i/>
              </w:rPr>
              <w:t>ii</w:t>
            </w:r>
            <w:r w:rsidR="006F000D">
              <w:rPr>
                <w:b/>
                <w:i/>
              </w:rPr>
              <w:noBreakHyphen/>
            </w:r>
            <w:r w:rsidRPr="00EA062F">
              <w:rPr>
                <w:b/>
                <w:i/>
              </w:rPr>
              <w:t>A) é aditado o seguinte parágrafo:</w:t>
            </w:r>
          </w:p>
        </w:tc>
      </w:tr>
      <w:tr w:rsidR="001B3A7E" w:rsidRPr="00EA062F" w14:paraId="67088C4C" w14:textId="77777777" w:rsidTr="001E2123">
        <w:trPr>
          <w:jc w:val="center"/>
        </w:trPr>
        <w:tc>
          <w:tcPr>
            <w:tcW w:w="4876" w:type="dxa"/>
            <w:tcBorders>
              <w:top w:val="nil"/>
              <w:left w:val="nil"/>
              <w:bottom w:val="nil"/>
              <w:right w:val="nil"/>
            </w:tcBorders>
          </w:tcPr>
          <w:p w14:paraId="0FBBAD1B" w14:textId="77777777" w:rsidR="001B3A7E" w:rsidRPr="00EA062F" w:rsidRDefault="001B3A7E" w:rsidP="001E2123">
            <w:pPr>
              <w:pStyle w:val="Normal6a"/>
            </w:pPr>
          </w:p>
        </w:tc>
        <w:tc>
          <w:tcPr>
            <w:tcW w:w="4876" w:type="dxa"/>
            <w:tcBorders>
              <w:top w:val="nil"/>
              <w:left w:val="nil"/>
              <w:bottom w:val="nil"/>
              <w:right w:val="nil"/>
            </w:tcBorders>
          </w:tcPr>
          <w:p w14:paraId="2DEC8DCC" w14:textId="77777777" w:rsidR="001B3A7E" w:rsidRPr="00EA062F" w:rsidRDefault="001B3A7E" w:rsidP="001E2123">
            <w:pPr>
              <w:pStyle w:val="Normal6a"/>
            </w:pPr>
            <w:r w:rsidRPr="00EA062F">
              <w:rPr>
                <w:b/>
                <w:i/>
              </w:rPr>
              <w:t>«Ao considerar a proporcionalidade das obrigações previstas nas alíneas a), b), d) e e) do presente número, um investidor institucional pode ter em conta o risco da posição de titularização e fatores como a senioridade da posição de titularização e o reforço de crédito conexo, bem como o facto de a posição de titularização dizer respeito a uma operação repetida.»,</w:t>
            </w:r>
          </w:p>
        </w:tc>
      </w:tr>
    </w:tbl>
    <w:p w14:paraId="4DFB1A7F"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53460A4" w14:textId="77777777" w:rsidR="001B3A7E" w:rsidRPr="00EA062F" w:rsidRDefault="001B3A7E" w:rsidP="001B3A7E">
      <w:r w:rsidRPr="00EA062F">
        <w:rPr>
          <w:rStyle w:val="HideTWBExt"/>
        </w:rPr>
        <w:t>&lt;/Amend&gt;</w:t>
      </w:r>
    </w:p>
    <w:p w14:paraId="78059742"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143</w:t>
      </w:r>
      <w:r w:rsidRPr="00EA062F">
        <w:rPr>
          <w:rStyle w:val="HideTWBExt"/>
        </w:rPr>
        <w:t>&lt;/NumAm&gt;</w:t>
      </w:r>
    </w:p>
    <w:p w14:paraId="0988C64D"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5F2C2D3F"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3CD0A959" w14:textId="77777777" w:rsidR="001B3A7E" w:rsidRPr="00EA062F" w:rsidRDefault="001B3A7E" w:rsidP="001B3A7E">
      <w:pPr>
        <w:pStyle w:val="NormalBold"/>
      </w:pPr>
      <w:r w:rsidRPr="00EA062F">
        <w:rPr>
          <w:rStyle w:val="HideTWBExt"/>
          <w:b w:val="0"/>
        </w:rPr>
        <w:t>&lt;/RepeatBlock-By&gt;</w:t>
      </w:r>
    </w:p>
    <w:p w14:paraId="2BFD7E8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6EC71B7" w14:textId="77777777" w:rsidR="001B3A7E" w:rsidRPr="00EA062F" w:rsidRDefault="001B3A7E" w:rsidP="001B3A7E">
      <w:pPr>
        <w:pStyle w:val="NormalBold"/>
      </w:pPr>
      <w:r w:rsidRPr="00EA062F">
        <w:rPr>
          <w:rStyle w:val="HideTWBExt"/>
        </w:rPr>
        <w:t>&lt;Article&gt;</w:t>
      </w:r>
      <w:r w:rsidRPr="00EA062F">
        <w:t>Artigo 1 – parágrafo 1 – ponto 3 – alínea d</w:t>
      </w:r>
      <w:r w:rsidRPr="00EA062F">
        <w:rPr>
          <w:rStyle w:val="HideTWBExt"/>
        </w:rPr>
        <w:t>&lt;/Article&gt;</w:t>
      </w:r>
    </w:p>
    <w:p w14:paraId="27D33D71"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6DE8E839" w14:textId="336D74F4" w:rsidR="001B3A7E" w:rsidRPr="00EA062F" w:rsidRDefault="001B3A7E" w:rsidP="001B3A7E">
      <w:r w:rsidRPr="00EA062F">
        <w:rPr>
          <w:rStyle w:val="HideTWBExt"/>
        </w:rPr>
        <w:t>&lt;Article2&gt;</w:t>
      </w:r>
      <w:r w:rsidRPr="00EA062F">
        <w:t>Artigo 5 – n.º 4</w:t>
      </w:r>
      <w:r w:rsidR="006F000D">
        <w:noBreakHyphen/>
      </w:r>
      <w:r w:rsidRPr="00EA062F">
        <w:t>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7F07111" w14:textId="77777777" w:rsidTr="001E2123">
        <w:trPr>
          <w:trHeight w:hRule="exact" w:val="240"/>
          <w:jc w:val="center"/>
        </w:trPr>
        <w:tc>
          <w:tcPr>
            <w:tcW w:w="9752" w:type="dxa"/>
            <w:gridSpan w:val="2"/>
            <w:tcBorders>
              <w:top w:val="nil"/>
              <w:left w:val="nil"/>
              <w:bottom w:val="nil"/>
              <w:right w:val="nil"/>
            </w:tcBorders>
          </w:tcPr>
          <w:p w14:paraId="1B21BA30" w14:textId="77777777" w:rsidR="001B3A7E" w:rsidRPr="00EA062F" w:rsidRDefault="001B3A7E" w:rsidP="001E2123"/>
        </w:tc>
      </w:tr>
      <w:tr w:rsidR="001B3A7E" w:rsidRPr="00EA062F" w14:paraId="0463EE5C" w14:textId="77777777" w:rsidTr="001E2123">
        <w:trPr>
          <w:trHeight w:val="240"/>
          <w:jc w:val="center"/>
        </w:trPr>
        <w:tc>
          <w:tcPr>
            <w:tcW w:w="4876" w:type="dxa"/>
            <w:tcBorders>
              <w:top w:val="nil"/>
              <w:left w:val="nil"/>
              <w:bottom w:val="nil"/>
              <w:right w:val="nil"/>
            </w:tcBorders>
          </w:tcPr>
          <w:p w14:paraId="5E2E8AC4"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3A8E6921" w14:textId="77777777" w:rsidR="001B3A7E" w:rsidRPr="00EA062F" w:rsidRDefault="001B3A7E" w:rsidP="001E2123">
            <w:pPr>
              <w:pStyle w:val="AmColumnHeading"/>
            </w:pPr>
            <w:r w:rsidRPr="00EA062F">
              <w:t>Alteração</w:t>
            </w:r>
          </w:p>
        </w:tc>
      </w:tr>
      <w:tr w:rsidR="001B3A7E" w:rsidRPr="00EA062F" w14:paraId="022C390E" w14:textId="77777777" w:rsidTr="001E2123">
        <w:trPr>
          <w:jc w:val="center"/>
        </w:trPr>
        <w:tc>
          <w:tcPr>
            <w:tcW w:w="4876" w:type="dxa"/>
            <w:tcBorders>
              <w:top w:val="nil"/>
              <w:left w:val="nil"/>
              <w:bottom w:val="nil"/>
              <w:right w:val="nil"/>
            </w:tcBorders>
          </w:tcPr>
          <w:p w14:paraId="08BBEAF5" w14:textId="0CD31CD3" w:rsidR="001B3A7E" w:rsidRPr="00EA062F" w:rsidRDefault="001B3A7E" w:rsidP="001E2123">
            <w:pPr>
              <w:pStyle w:val="Normal6a"/>
            </w:pPr>
            <w:r w:rsidRPr="00EA062F">
              <w:rPr>
                <w:b/>
                <w:i/>
              </w:rPr>
              <w:t>4</w:t>
            </w:r>
            <w:r w:rsidR="006F000D">
              <w:rPr>
                <w:b/>
                <w:i/>
              </w:rPr>
              <w:noBreakHyphen/>
            </w:r>
            <w:r w:rsidRPr="00EA062F">
              <w:rPr>
                <w:b/>
                <w:i/>
              </w:rPr>
              <w:t>A.</w:t>
            </w:r>
            <w:r w:rsidRPr="00EA062F">
              <w:tab/>
            </w:r>
            <w:r w:rsidRPr="00EA062F">
              <w:rPr>
                <w:b/>
                <w:i/>
              </w:rPr>
              <w:t>Os n.</w:t>
            </w:r>
            <w:r w:rsidRPr="00EA062F">
              <w:rPr>
                <w:b/>
                <w:i/>
                <w:vertAlign w:val="superscript"/>
              </w:rPr>
              <w:t>os</w:t>
            </w:r>
            <w:r w:rsidRPr="00EA062F">
              <w:rPr>
                <w:b/>
                <w:i/>
              </w:rPr>
              <w:t> 1 a 4 não são aplicáveis aos investidores institucionais que detenham uma posição de titularização se essa posição de titularização for garantida por um banco multilateral de desenvolvimento enumerado no artigo 117.º, n.º 2, do Regulamento (UE) n.º 575/2013.</w:t>
            </w:r>
          </w:p>
        </w:tc>
        <w:tc>
          <w:tcPr>
            <w:tcW w:w="4876" w:type="dxa"/>
            <w:tcBorders>
              <w:top w:val="nil"/>
              <w:left w:val="nil"/>
              <w:bottom w:val="nil"/>
              <w:right w:val="nil"/>
            </w:tcBorders>
          </w:tcPr>
          <w:p w14:paraId="2C3180F0" w14:textId="77777777" w:rsidR="001B3A7E" w:rsidRPr="00EA062F" w:rsidRDefault="001B3A7E" w:rsidP="001E2123">
            <w:pPr>
              <w:pStyle w:val="Normal6a"/>
            </w:pPr>
            <w:r w:rsidRPr="00EA062F">
              <w:rPr>
                <w:b/>
                <w:i/>
              </w:rPr>
              <w:t>Suprimido</w:t>
            </w:r>
          </w:p>
        </w:tc>
      </w:tr>
      <w:tr w:rsidR="001B3A7E" w:rsidRPr="00EA062F" w14:paraId="7DB91EDA" w14:textId="77777777" w:rsidTr="001E2123">
        <w:trPr>
          <w:jc w:val="center"/>
        </w:trPr>
        <w:tc>
          <w:tcPr>
            <w:tcW w:w="4876" w:type="dxa"/>
            <w:tcBorders>
              <w:top w:val="nil"/>
              <w:left w:val="nil"/>
              <w:bottom w:val="nil"/>
              <w:right w:val="nil"/>
            </w:tcBorders>
          </w:tcPr>
          <w:p w14:paraId="75957499" w14:textId="77777777" w:rsidR="001B3A7E" w:rsidRPr="00EA062F" w:rsidRDefault="001B3A7E" w:rsidP="001E2123">
            <w:pPr>
              <w:pStyle w:val="Normal6a"/>
            </w:pPr>
            <w:r w:rsidRPr="00EA062F">
              <w:rPr>
                <w:b/>
                <w:i/>
              </w:rPr>
              <w:t>Para efeitos do primeiro parágrafo, a garantia deve satisfazer as condições previstas nos artigos 213.º e 215.º do Regulamento (UE) n.º 575/2013.</w:t>
            </w:r>
          </w:p>
        </w:tc>
        <w:tc>
          <w:tcPr>
            <w:tcW w:w="4876" w:type="dxa"/>
            <w:tcBorders>
              <w:top w:val="nil"/>
              <w:left w:val="nil"/>
              <w:bottom w:val="nil"/>
              <w:right w:val="nil"/>
            </w:tcBorders>
          </w:tcPr>
          <w:p w14:paraId="01A6F95D" w14:textId="77777777" w:rsidR="001B3A7E" w:rsidRPr="00EA062F" w:rsidRDefault="001B3A7E" w:rsidP="001E2123">
            <w:pPr>
              <w:pStyle w:val="Normal6a"/>
            </w:pPr>
          </w:p>
        </w:tc>
      </w:tr>
    </w:tbl>
    <w:p w14:paraId="41E188A2"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4438267" w14:textId="77777777" w:rsidR="001B3A7E" w:rsidRPr="00EA062F" w:rsidRDefault="001B3A7E" w:rsidP="001B3A7E">
      <w:r w:rsidRPr="00EA062F">
        <w:rPr>
          <w:rStyle w:val="HideTWBExt"/>
        </w:rPr>
        <w:t>&lt;/Amend&gt;</w:t>
      </w:r>
    </w:p>
    <w:p w14:paraId="43715A18"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144</w:t>
      </w:r>
      <w:r w:rsidRPr="00EA062F">
        <w:rPr>
          <w:rStyle w:val="HideTWBExt"/>
        </w:rPr>
        <w:t>&lt;/NumAm&gt;</w:t>
      </w:r>
    </w:p>
    <w:p w14:paraId="6E9A2E39"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2BEC22F1"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1D053020" w14:textId="77777777" w:rsidR="001B3A7E" w:rsidRPr="00EA062F" w:rsidRDefault="001B3A7E" w:rsidP="001B3A7E">
      <w:pPr>
        <w:pStyle w:val="NormalBold"/>
      </w:pPr>
      <w:r w:rsidRPr="00EA062F">
        <w:rPr>
          <w:rStyle w:val="HideTWBExt"/>
          <w:b w:val="0"/>
        </w:rPr>
        <w:t>&lt;/RepeatBlock-By&gt;</w:t>
      </w:r>
    </w:p>
    <w:p w14:paraId="6B13F46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7794A0EF" w14:textId="77777777" w:rsidR="001B3A7E" w:rsidRPr="00EA062F" w:rsidRDefault="001B3A7E" w:rsidP="001B3A7E">
      <w:pPr>
        <w:pStyle w:val="NormalBold"/>
      </w:pPr>
      <w:r w:rsidRPr="00EA062F">
        <w:rPr>
          <w:rStyle w:val="HideTWBExt"/>
        </w:rPr>
        <w:t>&lt;Article&gt;</w:t>
      </w:r>
      <w:r w:rsidRPr="00EA062F">
        <w:t>Artigo 1 – parágrafo 1 – ponto 3 – alínea d</w:t>
      </w:r>
      <w:r w:rsidRPr="00EA062F">
        <w:rPr>
          <w:rStyle w:val="HideTWBExt"/>
        </w:rPr>
        <w:t>&lt;/Article&gt;</w:t>
      </w:r>
    </w:p>
    <w:p w14:paraId="1BEED89A"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34F85573" w14:textId="61D571DD" w:rsidR="001B3A7E" w:rsidRPr="00EA062F" w:rsidRDefault="001B3A7E" w:rsidP="001B3A7E">
      <w:r w:rsidRPr="00EA062F">
        <w:rPr>
          <w:rStyle w:val="HideTWBExt"/>
        </w:rPr>
        <w:t>&lt;Article2&gt;</w:t>
      </w:r>
      <w:r w:rsidRPr="00EA062F">
        <w:t>Artigo 5 – n.º 4</w:t>
      </w:r>
      <w:r w:rsidR="006F000D">
        <w:noBreakHyphen/>
      </w:r>
      <w:r w:rsidRPr="00EA062F">
        <w:t>B</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602B087" w14:textId="77777777" w:rsidTr="001E2123">
        <w:trPr>
          <w:trHeight w:hRule="exact" w:val="240"/>
          <w:jc w:val="center"/>
        </w:trPr>
        <w:tc>
          <w:tcPr>
            <w:tcW w:w="9752" w:type="dxa"/>
            <w:gridSpan w:val="2"/>
            <w:tcBorders>
              <w:top w:val="nil"/>
              <w:left w:val="nil"/>
              <w:bottom w:val="nil"/>
              <w:right w:val="nil"/>
            </w:tcBorders>
          </w:tcPr>
          <w:p w14:paraId="35F2FDE3" w14:textId="77777777" w:rsidR="001B3A7E" w:rsidRPr="00EA062F" w:rsidRDefault="001B3A7E" w:rsidP="001E2123"/>
        </w:tc>
      </w:tr>
      <w:tr w:rsidR="001B3A7E" w:rsidRPr="00EA062F" w14:paraId="629AD28E" w14:textId="77777777" w:rsidTr="001E2123">
        <w:trPr>
          <w:trHeight w:val="240"/>
          <w:jc w:val="center"/>
        </w:trPr>
        <w:tc>
          <w:tcPr>
            <w:tcW w:w="4876" w:type="dxa"/>
            <w:tcBorders>
              <w:top w:val="nil"/>
              <w:left w:val="nil"/>
              <w:bottom w:val="nil"/>
              <w:right w:val="nil"/>
            </w:tcBorders>
          </w:tcPr>
          <w:p w14:paraId="703AF452"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0BBE05B" w14:textId="77777777" w:rsidR="001B3A7E" w:rsidRPr="00EA062F" w:rsidRDefault="001B3A7E" w:rsidP="001E2123">
            <w:pPr>
              <w:pStyle w:val="AmColumnHeading"/>
            </w:pPr>
            <w:r w:rsidRPr="00EA062F">
              <w:t>Alteração</w:t>
            </w:r>
          </w:p>
        </w:tc>
      </w:tr>
      <w:tr w:rsidR="001B3A7E" w:rsidRPr="00EA062F" w14:paraId="5236001C" w14:textId="77777777" w:rsidTr="001E2123">
        <w:trPr>
          <w:jc w:val="center"/>
        </w:trPr>
        <w:tc>
          <w:tcPr>
            <w:tcW w:w="4876" w:type="dxa"/>
            <w:tcBorders>
              <w:top w:val="nil"/>
              <w:left w:val="nil"/>
              <w:bottom w:val="nil"/>
              <w:right w:val="nil"/>
            </w:tcBorders>
          </w:tcPr>
          <w:p w14:paraId="688C8712" w14:textId="02DF1F8F" w:rsidR="001B3A7E" w:rsidRPr="00EA062F" w:rsidRDefault="001B3A7E" w:rsidP="001E2123">
            <w:pPr>
              <w:pStyle w:val="Normal6a"/>
            </w:pPr>
            <w:r w:rsidRPr="00EA062F">
              <w:rPr>
                <w:b/>
                <w:i/>
              </w:rPr>
              <w:t>4</w:t>
            </w:r>
            <w:r w:rsidR="006F000D">
              <w:rPr>
                <w:b/>
                <w:i/>
              </w:rPr>
              <w:noBreakHyphen/>
            </w:r>
            <w:r w:rsidRPr="00EA062F">
              <w:rPr>
                <w:b/>
                <w:i/>
              </w:rPr>
              <w:t>B.</w:t>
            </w:r>
            <w:r w:rsidRPr="00EA062F">
              <w:tab/>
            </w:r>
            <w:r w:rsidRPr="00EA062F">
              <w:rPr>
                <w:b/>
                <w:i/>
              </w:rPr>
              <w:t>Os n.</w:t>
            </w:r>
            <w:r w:rsidRPr="00EA062F">
              <w:rPr>
                <w:b/>
                <w:i/>
                <w:vertAlign w:val="superscript"/>
              </w:rPr>
              <w:t>os</w:t>
            </w:r>
            <w:r w:rsidRPr="00EA062F">
              <w:rPr>
                <w:b/>
                <w:i/>
              </w:rPr>
              <w:t xml:space="preserve"> 1 a 4 não são aplicáveis aos investidores institucionais que detenham uma posição de titularização se a tranche de primeiras perdas que represente pelo menos 15 % do valor nominal das posições em risco titularizadas for detida ou garantida pela União ou por bancos ou instituições de fomento nacionais na aceção do artigo 2.º, ponto 3), do Regulamento (UE) 2015/1017 do Parlamento Europeu e do Conselho.</w:t>
            </w:r>
          </w:p>
        </w:tc>
        <w:tc>
          <w:tcPr>
            <w:tcW w:w="4876" w:type="dxa"/>
            <w:tcBorders>
              <w:top w:val="nil"/>
              <w:left w:val="nil"/>
              <w:bottom w:val="nil"/>
              <w:right w:val="nil"/>
            </w:tcBorders>
          </w:tcPr>
          <w:p w14:paraId="7226B68C" w14:textId="77777777" w:rsidR="001B3A7E" w:rsidRPr="00EA062F" w:rsidRDefault="001B3A7E" w:rsidP="001E2123">
            <w:pPr>
              <w:pStyle w:val="Normal6a"/>
            </w:pPr>
            <w:r w:rsidRPr="00EA062F">
              <w:rPr>
                <w:b/>
                <w:i/>
              </w:rPr>
              <w:t>Suprimido</w:t>
            </w:r>
          </w:p>
        </w:tc>
      </w:tr>
    </w:tbl>
    <w:p w14:paraId="7CAF17B2"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642D0C96" w14:textId="77777777" w:rsidR="001B3A7E" w:rsidRPr="00EA062F" w:rsidRDefault="001B3A7E" w:rsidP="001B3A7E">
      <w:r w:rsidRPr="00EA062F">
        <w:rPr>
          <w:rStyle w:val="HideTWBExt"/>
        </w:rPr>
        <w:t>&lt;/Amend&gt;</w:t>
      </w:r>
    </w:p>
    <w:p w14:paraId="167A832C"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145</w:t>
      </w:r>
      <w:r w:rsidRPr="00EA062F">
        <w:rPr>
          <w:rStyle w:val="HideTWBExt"/>
        </w:rPr>
        <w:t>&lt;/NumAm&gt;</w:t>
      </w:r>
    </w:p>
    <w:p w14:paraId="7506F5F0"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2715F8EB" w14:textId="77777777" w:rsidR="001B3A7E" w:rsidRPr="00EA062F" w:rsidRDefault="001B3A7E" w:rsidP="001B3A7E">
      <w:pPr>
        <w:pStyle w:val="NormalBold"/>
      </w:pPr>
      <w:r w:rsidRPr="00EA062F">
        <w:rPr>
          <w:rStyle w:val="HideTWBExt"/>
          <w:b w:val="0"/>
        </w:rPr>
        <w:t>&lt;/RepeatBlock-By&gt;</w:t>
      </w:r>
    </w:p>
    <w:p w14:paraId="10FB053F"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9050C5E" w14:textId="77777777" w:rsidR="001B3A7E" w:rsidRPr="00EA062F" w:rsidRDefault="001B3A7E" w:rsidP="001B3A7E">
      <w:pPr>
        <w:pStyle w:val="NormalBold"/>
      </w:pPr>
      <w:r w:rsidRPr="00EA062F">
        <w:rPr>
          <w:rStyle w:val="HideTWBExt"/>
        </w:rPr>
        <w:t>&lt;Article&gt;</w:t>
      </w:r>
      <w:r w:rsidRPr="00EA062F">
        <w:t>Artigo 1 – parágrafo 1 – ponto 3 – alínea d</w:t>
      </w:r>
      <w:r w:rsidRPr="00EA062F">
        <w:rPr>
          <w:rStyle w:val="HideTWBExt"/>
        </w:rPr>
        <w:t>&lt;/Article&gt;</w:t>
      </w:r>
    </w:p>
    <w:p w14:paraId="21B83AC2"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33B2D854" w14:textId="22000C58" w:rsidR="001B3A7E" w:rsidRPr="00EA062F" w:rsidRDefault="001B3A7E" w:rsidP="001B3A7E">
      <w:r w:rsidRPr="00EA062F">
        <w:rPr>
          <w:rStyle w:val="HideTWBExt"/>
        </w:rPr>
        <w:t>&lt;Article2&gt;</w:t>
      </w:r>
      <w:r w:rsidRPr="00EA062F">
        <w:t>Artigo 5 – n.º 4</w:t>
      </w:r>
      <w:r w:rsidR="006F000D">
        <w:noBreakHyphen/>
      </w:r>
      <w:r w:rsidRPr="00EA062F">
        <w:t>B</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11B50E9" w14:textId="77777777" w:rsidTr="001E2123">
        <w:trPr>
          <w:trHeight w:hRule="exact" w:val="240"/>
          <w:jc w:val="center"/>
        </w:trPr>
        <w:tc>
          <w:tcPr>
            <w:tcW w:w="9752" w:type="dxa"/>
            <w:gridSpan w:val="2"/>
            <w:tcBorders>
              <w:top w:val="nil"/>
              <w:left w:val="nil"/>
              <w:bottom w:val="nil"/>
              <w:right w:val="nil"/>
            </w:tcBorders>
          </w:tcPr>
          <w:p w14:paraId="6F21DCAA" w14:textId="77777777" w:rsidR="001B3A7E" w:rsidRPr="00EA062F" w:rsidRDefault="001B3A7E" w:rsidP="001E2123"/>
        </w:tc>
      </w:tr>
      <w:tr w:rsidR="001B3A7E" w:rsidRPr="00EA062F" w14:paraId="12E93FB7" w14:textId="77777777" w:rsidTr="001E2123">
        <w:trPr>
          <w:trHeight w:val="240"/>
          <w:jc w:val="center"/>
        </w:trPr>
        <w:tc>
          <w:tcPr>
            <w:tcW w:w="4876" w:type="dxa"/>
            <w:tcBorders>
              <w:top w:val="nil"/>
              <w:left w:val="nil"/>
              <w:bottom w:val="nil"/>
              <w:right w:val="nil"/>
            </w:tcBorders>
          </w:tcPr>
          <w:p w14:paraId="0FFBA488"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43E3BD7D" w14:textId="77777777" w:rsidR="001B3A7E" w:rsidRPr="00EA062F" w:rsidRDefault="001B3A7E" w:rsidP="001E2123">
            <w:pPr>
              <w:pStyle w:val="AmColumnHeading"/>
            </w:pPr>
            <w:r w:rsidRPr="00EA062F">
              <w:t>Alteração</w:t>
            </w:r>
          </w:p>
        </w:tc>
      </w:tr>
      <w:tr w:rsidR="001B3A7E" w:rsidRPr="00EA062F" w14:paraId="7390C3BF" w14:textId="77777777" w:rsidTr="001E2123">
        <w:trPr>
          <w:jc w:val="center"/>
        </w:trPr>
        <w:tc>
          <w:tcPr>
            <w:tcW w:w="4876" w:type="dxa"/>
            <w:tcBorders>
              <w:top w:val="nil"/>
              <w:left w:val="nil"/>
              <w:bottom w:val="nil"/>
              <w:right w:val="nil"/>
            </w:tcBorders>
          </w:tcPr>
          <w:p w14:paraId="193DFC71" w14:textId="7E867742" w:rsidR="001B3A7E" w:rsidRPr="00EA062F" w:rsidRDefault="001B3A7E" w:rsidP="001E2123">
            <w:pPr>
              <w:pStyle w:val="Normal6a"/>
            </w:pPr>
            <w:r w:rsidRPr="00EA062F">
              <w:t>4</w:t>
            </w:r>
            <w:r w:rsidR="006F000D">
              <w:noBreakHyphen/>
            </w:r>
            <w:r w:rsidRPr="00EA062F">
              <w:t>B.</w:t>
            </w:r>
            <w:r w:rsidRPr="00EA062F">
              <w:tab/>
              <w:t>Os n.</w:t>
            </w:r>
            <w:r w:rsidRPr="00EA062F">
              <w:rPr>
                <w:vertAlign w:val="superscript"/>
              </w:rPr>
              <w:t>os</w:t>
            </w:r>
            <w:r w:rsidRPr="00EA062F">
              <w:t xml:space="preserve"> 1 a 4 não são aplicáveis aos investidores institucionais que detenham uma posição de titularização se a tranche de primeiras perdas que represente pelo menos </w:t>
            </w:r>
            <w:r w:rsidRPr="00EA062F">
              <w:rPr>
                <w:b/>
                <w:i/>
              </w:rPr>
              <w:t>15 %</w:t>
            </w:r>
            <w:r w:rsidRPr="00EA062F">
              <w:t xml:space="preserve"> do valor nominal das posições em risco titularizadas for detida ou garantida pela União ou por bancos ou instituições de fomento nacionais na aceção do artigo 2.º, ponto 3), do Regulamento (UE) 2015/1017 do Parlamento Europeu e do Conselho.</w:t>
            </w:r>
          </w:p>
        </w:tc>
        <w:tc>
          <w:tcPr>
            <w:tcW w:w="4876" w:type="dxa"/>
            <w:tcBorders>
              <w:top w:val="nil"/>
              <w:left w:val="nil"/>
              <w:bottom w:val="nil"/>
              <w:right w:val="nil"/>
            </w:tcBorders>
          </w:tcPr>
          <w:p w14:paraId="7A0A2DED" w14:textId="3D5D8876" w:rsidR="001B3A7E" w:rsidRPr="00EA062F" w:rsidRDefault="001B3A7E" w:rsidP="001E2123">
            <w:pPr>
              <w:pStyle w:val="Normal6a"/>
            </w:pPr>
            <w:r w:rsidRPr="00EA062F">
              <w:t>4</w:t>
            </w:r>
            <w:r w:rsidR="006F000D">
              <w:noBreakHyphen/>
            </w:r>
            <w:r w:rsidRPr="00EA062F">
              <w:t>B.</w:t>
            </w:r>
            <w:r w:rsidRPr="00EA062F">
              <w:tab/>
              <w:t>Os n.</w:t>
            </w:r>
            <w:r w:rsidRPr="00EA062F">
              <w:rPr>
                <w:vertAlign w:val="superscript"/>
              </w:rPr>
              <w:t>os</w:t>
            </w:r>
            <w:r w:rsidRPr="00EA062F">
              <w:t xml:space="preserve"> 1 a 4 não são aplicáveis aos investidores institucionais que detenham uma posição de titularização se a tranche de primeiras perdas que represente pelo menos </w:t>
            </w:r>
            <w:r w:rsidRPr="00EA062F">
              <w:rPr>
                <w:b/>
                <w:i/>
              </w:rPr>
              <w:t>8 %</w:t>
            </w:r>
            <w:r w:rsidRPr="00EA062F">
              <w:t xml:space="preserve"> do valor nominal das posições em risco titularizadas for detida ou garantida pela União ou por bancos ou instituições de fomento nacionais na aceção do artigo 2.º, ponto 3), do Regulamento (UE) 2015/1017 do Parlamento Europeu e do Conselho.»;</w:t>
            </w:r>
          </w:p>
        </w:tc>
      </w:tr>
    </w:tbl>
    <w:p w14:paraId="13B270E6"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FA1DA6E" w14:textId="77777777" w:rsidR="001B3A7E" w:rsidRPr="00EA062F" w:rsidRDefault="001B3A7E" w:rsidP="001B3A7E">
      <w:r w:rsidRPr="00EA062F">
        <w:rPr>
          <w:rStyle w:val="HideTWBExt"/>
        </w:rPr>
        <w:t>&lt;/Amend&gt;</w:t>
      </w:r>
    </w:p>
    <w:p w14:paraId="79E784A7"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146</w:t>
      </w:r>
      <w:r w:rsidRPr="00EA062F">
        <w:rPr>
          <w:rStyle w:val="HideTWBExt"/>
        </w:rPr>
        <w:t>&lt;/NumAm&gt;</w:t>
      </w:r>
    </w:p>
    <w:p w14:paraId="41D8E837" w14:textId="77777777" w:rsidR="001B3A7E" w:rsidRPr="00EA062F" w:rsidRDefault="001B3A7E" w:rsidP="001B3A7E">
      <w:pPr>
        <w:pStyle w:val="NormalBold"/>
      </w:pPr>
      <w:r w:rsidRPr="00EA062F">
        <w:rPr>
          <w:rStyle w:val="HideTWBExt"/>
          <w:b w:val="0"/>
        </w:rPr>
        <w:t>&lt;RepeatBlock-By&gt;&lt;Members&gt;</w:t>
      </w:r>
      <w:r w:rsidRPr="00EA062F">
        <w:t>Marco Falcone, Fulvio Martusciello</w:t>
      </w:r>
      <w:r w:rsidRPr="00EA062F">
        <w:rPr>
          <w:rStyle w:val="HideTWBExt"/>
          <w:b w:val="0"/>
        </w:rPr>
        <w:t>&lt;/Members&gt;</w:t>
      </w:r>
    </w:p>
    <w:p w14:paraId="39514F09" w14:textId="77777777" w:rsidR="001B3A7E" w:rsidRPr="00EA062F" w:rsidRDefault="001B3A7E" w:rsidP="001B3A7E">
      <w:pPr>
        <w:pStyle w:val="NormalBold"/>
      </w:pPr>
      <w:r w:rsidRPr="00EA062F">
        <w:rPr>
          <w:rStyle w:val="HideTWBExt"/>
          <w:b w:val="0"/>
        </w:rPr>
        <w:t>&lt;/RepeatBlock-By&gt;</w:t>
      </w:r>
    </w:p>
    <w:p w14:paraId="7F51E9ED"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4882B41" w14:textId="77777777" w:rsidR="001B3A7E" w:rsidRPr="00EA062F" w:rsidRDefault="001B3A7E" w:rsidP="001B3A7E">
      <w:pPr>
        <w:pStyle w:val="NormalBold"/>
      </w:pPr>
      <w:r w:rsidRPr="00EA062F">
        <w:rPr>
          <w:rStyle w:val="HideTWBExt"/>
        </w:rPr>
        <w:t>&lt;Article&gt;</w:t>
      </w:r>
      <w:r w:rsidRPr="00EA062F">
        <w:t>Artigo 1 – parágrafo 1 – ponto 3 – alínea d</w:t>
      </w:r>
      <w:r w:rsidRPr="00EA062F">
        <w:rPr>
          <w:rStyle w:val="HideTWBExt"/>
        </w:rPr>
        <w:t>&lt;/Article&gt;</w:t>
      </w:r>
    </w:p>
    <w:p w14:paraId="76EFFD5B" w14:textId="77777777" w:rsidR="001B3A7E" w:rsidRPr="00EA062F" w:rsidRDefault="001B3A7E" w:rsidP="001B3A7E">
      <w:r w:rsidRPr="00EA062F">
        <w:rPr>
          <w:rStyle w:val="HideTWBExt"/>
        </w:rPr>
        <w:t>&lt;DocAmend2&gt;</w:t>
      </w:r>
      <w:r w:rsidRPr="00EA062F">
        <w:t>Alteração do Regulamento (UE) 2017/2402</w:t>
      </w:r>
      <w:r w:rsidRPr="00EA062F">
        <w:rPr>
          <w:rStyle w:val="HideTWBExt"/>
        </w:rPr>
        <w:t>&lt;/DocAmend2&gt;</w:t>
      </w:r>
    </w:p>
    <w:p w14:paraId="6FD7745B" w14:textId="2F27D9DF" w:rsidR="001B3A7E" w:rsidRPr="00EA062F" w:rsidRDefault="001B3A7E" w:rsidP="001B3A7E">
      <w:r w:rsidRPr="00EA062F">
        <w:rPr>
          <w:rStyle w:val="HideTWBExt"/>
        </w:rPr>
        <w:t>&lt;Article2&gt;</w:t>
      </w:r>
      <w:r w:rsidRPr="00EA062F">
        <w:t>Artigo 1 – n.º 4</w:t>
      </w:r>
      <w:r w:rsidR="006F000D">
        <w:noBreakHyphen/>
      </w:r>
      <w:r w:rsidRPr="00EA062F">
        <w:t>B</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3DE316F" w14:textId="77777777" w:rsidTr="001E2123">
        <w:trPr>
          <w:trHeight w:hRule="exact" w:val="240"/>
          <w:jc w:val="center"/>
        </w:trPr>
        <w:tc>
          <w:tcPr>
            <w:tcW w:w="9752" w:type="dxa"/>
            <w:gridSpan w:val="2"/>
            <w:tcBorders>
              <w:top w:val="nil"/>
              <w:left w:val="nil"/>
              <w:bottom w:val="nil"/>
              <w:right w:val="nil"/>
            </w:tcBorders>
          </w:tcPr>
          <w:p w14:paraId="3797C144" w14:textId="77777777" w:rsidR="001B3A7E" w:rsidRPr="00EA062F" w:rsidRDefault="001B3A7E" w:rsidP="001E2123"/>
        </w:tc>
      </w:tr>
      <w:tr w:rsidR="001B3A7E" w:rsidRPr="00EA062F" w14:paraId="5752F414" w14:textId="77777777" w:rsidTr="001E2123">
        <w:trPr>
          <w:trHeight w:val="240"/>
          <w:jc w:val="center"/>
        </w:trPr>
        <w:tc>
          <w:tcPr>
            <w:tcW w:w="4876" w:type="dxa"/>
            <w:tcBorders>
              <w:top w:val="nil"/>
              <w:left w:val="nil"/>
              <w:bottom w:val="nil"/>
              <w:right w:val="nil"/>
            </w:tcBorders>
          </w:tcPr>
          <w:p w14:paraId="0E1B401A"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4676D194" w14:textId="77777777" w:rsidR="001B3A7E" w:rsidRPr="00EA062F" w:rsidRDefault="001B3A7E" w:rsidP="001E2123">
            <w:pPr>
              <w:pStyle w:val="AmColumnHeading"/>
            </w:pPr>
            <w:r w:rsidRPr="00EA062F">
              <w:t>Alteração</w:t>
            </w:r>
          </w:p>
        </w:tc>
      </w:tr>
      <w:tr w:rsidR="001B3A7E" w:rsidRPr="00EA062F" w14:paraId="228FE936" w14:textId="77777777" w:rsidTr="001E2123">
        <w:trPr>
          <w:jc w:val="center"/>
        </w:trPr>
        <w:tc>
          <w:tcPr>
            <w:tcW w:w="4876" w:type="dxa"/>
            <w:tcBorders>
              <w:top w:val="nil"/>
              <w:left w:val="nil"/>
              <w:bottom w:val="nil"/>
              <w:right w:val="nil"/>
            </w:tcBorders>
          </w:tcPr>
          <w:p w14:paraId="246A90E3" w14:textId="2D7F20D0" w:rsidR="001B3A7E" w:rsidRPr="00EA062F" w:rsidRDefault="001B3A7E" w:rsidP="001E2123">
            <w:pPr>
              <w:pStyle w:val="Normal6a"/>
            </w:pPr>
            <w:r w:rsidRPr="00EA062F">
              <w:t>4</w:t>
            </w:r>
            <w:r w:rsidR="006F000D">
              <w:noBreakHyphen/>
            </w:r>
            <w:r w:rsidRPr="00EA062F">
              <w:t>B.</w:t>
            </w:r>
            <w:r w:rsidRPr="00EA062F">
              <w:tab/>
              <w:t>Os n.</w:t>
            </w:r>
            <w:r w:rsidRPr="00EA062F">
              <w:rPr>
                <w:vertAlign w:val="superscript"/>
              </w:rPr>
              <w:t>os</w:t>
            </w:r>
            <w:r w:rsidRPr="00EA062F">
              <w:t xml:space="preserve"> 1 a 4 não são aplicáveis aos investidores institucionais que detenham uma posição de titularização se a tranche de primeiras perdas que represente pelo menos </w:t>
            </w:r>
            <w:r w:rsidRPr="00EA062F">
              <w:rPr>
                <w:b/>
                <w:i/>
              </w:rPr>
              <w:t>15 %</w:t>
            </w:r>
            <w:r w:rsidRPr="00EA062F">
              <w:t xml:space="preserve"> do valor nominal das posições em risco titularizadas for detida ou garantida pela União ou por bancos ou instituições de fomento nacionais na aceção do artigo 2.º, ponto 3), do Regulamento (UE) 2015/1017 do Parlamento Europeu e do Conselho.»;</w:t>
            </w:r>
          </w:p>
        </w:tc>
        <w:tc>
          <w:tcPr>
            <w:tcW w:w="4876" w:type="dxa"/>
            <w:tcBorders>
              <w:top w:val="nil"/>
              <w:left w:val="nil"/>
              <w:bottom w:val="nil"/>
              <w:right w:val="nil"/>
            </w:tcBorders>
          </w:tcPr>
          <w:p w14:paraId="27452457" w14:textId="762E5340" w:rsidR="001B3A7E" w:rsidRPr="00EA062F" w:rsidRDefault="001B3A7E" w:rsidP="001E2123">
            <w:pPr>
              <w:pStyle w:val="Normal6a"/>
            </w:pPr>
            <w:r w:rsidRPr="00EA062F">
              <w:t>4</w:t>
            </w:r>
            <w:r w:rsidR="006F000D">
              <w:noBreakHyphen/>
            </w:r>
            <w:r w:rsidRPr="00EA062F">
              <w:t>B.</w:t>
            </w:r>
            <w:r w:rsidRPr="00EA062F">
              <w:tab/>
              <w:t>Os n.</w:t>
            </w:r>
            <w:r w:rsidRPr="00EA062F">
              <w:rPr>
                <w:vertAlign w:val="superscript"/>
              </w:rPr>
              <w:t>os</w:t>
            </w:r>
            <w:r w:rsidRPr="00EA062F">
              <w:t xml:space="preserve"> 1 a 4 não são aplicáveis aos investidores institucionais que detenham uma posição de titularização se a tranche de primeiras perdas que represente pelo menos </w:t>
            </w:r>
            <w:r w:rsidRPr="00EA062F">
              <w:rPr>
                <w:b/>
                <w:i/>
              </w:rPr>
              <w:t>8 %</w:t>
            </w:r>
            <w:r w:rsidRPr="00EA062F">
              <w:t xml:space="preserve"> do valor nominal das posições em risco titularizadas for detida ou garantida pela União ou por bancos ou instituições de fomento nacionais na aceção do artigo 2.º, ponto 3), do Regulamento (UE) 2015/1017 do Parlamento Europeu e do Conselho.»;</w:t>
            </w:r>
          </w:p>
        </w:tc>
      </w:tr>
      <w:tr w:rsidR="001B3A7E" w:rsidRPr="00EA062F" w14:paraId="54A09A4D" w14:textId="77777777" w:rsidTr="001E2123">
        <w:trPr>
          <w:jc w:val="center"/>
        </w:trPr>
        <w:tc>
          <w:tcPr>
            <w:tcW w:w="4876" w:type="dxa"/>
            <w:tcBorders>
              <w:top w:val="nil"/>
              <w:left w:val="nil"/>
              <w:bottom w:val="nil"/>
              <w:right w:val="nil"/>
            </w:tcBorders>
          </w:tcPr>
          <w:p w14:paraId="05F27AA9" w14:textId="77777777" w:rsidR="001B3A7E" w:rsidRPr="00EA062F" w:rsidRDefault="001B3A7E" w:rsidP="001E2123"/>
        </w:tc>
        <w:tc>
          <w:tcPr>
            <w:tcW w:w="4876" w:type="dxa"/>
            <w:tcBorders>
              <w:top w:val="nil"/>
              <w:left w:val="nil"/>
              <w:bottom w:val="nil"/>
              <w:right w:val="nil"/>
            </w:tcBorders>
          </w:tcPr>
          <w:p w14:paraId="42586828" w14:textId="37212854" w:rsidR="001B3A7E" w:rsidRPr="00EA062F" w:rsidRDefault="001B3A7E" w:rsidP="001E2123">
            <w:pPr>
              <w:pStyle w:val="Normal6a"/>
            </w:pPr>
            <w:r w:rsidRPr="00EA062F">
              <w:rPr>
                <w:i/>
              </w:rPr>
              <w:t>(Esta modificação aplica</w:t>
            </w:r>
            <w:r w:rsidR="006F000D">
              <w:rPr>
                <w:i/>
              </w:rPr>
              <w:noBreakHyphen/>
            </w:r>
            <w:r w:rsidRPr="00EA062F">
              <w:rPr>
                <w:i/>
              </w:rPr>
              <w:t>se à totalidade do texto legislativo em causa; a sua adoção impõe adaptações técnicas em todo o texto).</w:t>
            </w:r>
          </w:p>
        </w:tc>
      </w:tr>
    </w:tbl>
    <w:p w14:paraId="304C58A9"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BF21951"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11C23509" w14:textId="5244125D" w:rsidR="001B3A7E" w:rsidRPr="00EA062F" w:rsidRDefault="001B3A7E" w:rsidP="001B3A7E">
      <w:pPr>
        <w:pStyle w:val="AmJustText"/>
      </w:pPr>
      <w:r w:rsidRPr="00EA062F">
        <w:t>Saudamos a proposta da Comissão relativa à dispensa da obrigação de retenção de risco para o cedente e da diligência devida para o investidor, mas a condição específica afigura</w:t>
      </w:r>
      <w:r w:rsidR="006F000D">
        <w:noBreakHyphen/>
      </w:r>
      <w:r w:rsidRPr="00EA062F">
        <w:t>se excessiva e inaplicável.</w:t>
      </w:r>
    </w:p>
    <w:p w14:paraId="62795071" w14:textId="77777777" w:rsidR="001B3A7E" w:rsidRPr="00EA062F" w:rsidRDefault="001B3A7E" w:rsidP="001B3A7E">
      <w:r w:rsidRPr="00EA062F">
        <w:rPr>
          <w:rStyle w:val="HideTWBExt"/>
        </w:rPr>
        <w:t>&lt;/Amend&gt;</w:t>
      </w:r>
    </w:p>
    <w:p w14:paraId="73099205"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147</w:t>
      </w:r>
      <w:r w:rsidRPr="00EA062F">
        <w:rPr>
          <w:rStyle w:val="HideTWBExt"/>
        </w:rPr>
        <w:t>&lt;/NumAm&gt;</w:t>
      </w:r>
    </w:p>
    <w:p w14:paraId="5133AD05" w14:textId="77777777" w:rsidR="001B3A7E" w:rsidRPr="00EA062F" w:rsidRDefault="001B3A7E" w:rsidP="001B3A7E">
      <w:pPr>
        <w:pStyle w:val="NormalBold"/>
      </w:pPr>
      <w:r w:rsidRPr="00EA062F">
        <w:rPr>
          <w:rStyle w:val="HideTWBExt"/>
          <w:b w:val="0"/>
        </w:rPr>
        <w:t>&lt;RepeatBlock-By&gt;&lt;Members&gt;</w:t>
      </w:r>
      <w:r w:rsidRPr="00EA062F">
        <w:t>Auke Zijlstra, Pierre Pimpie</w:t>
      </w:r>
      <w:r w:rsidRPr="00EA062F">
        <w:rPr>
          <w:rStyle w:val="HideTWBExt"/>
          <w:b w:val="0"/>
        </w:rPr>
        <w:t>&lt;/Members&gt;</w:t>
      </w:r>
    </w:p>
    <w:p w14:paraId="4681858A" w14:textId="77777777" w:rsidR="001B3A7E" w:rsidRPr="00EA062F" w:rsidRDefault="001B3A7E" w:rsidP="001B3A7E">
      <w:pPr>
        <w:pStyle w:val="NormalBold"/>
      </w:pPr>
      <w:r w:rsidRPr="00EA062F">
        <w:rPr>
          <w:rStyle w:val="HideTWBExt"/>
          <w:b w:val="0"/>
        </w:rPr>
        <w:t>&lt;/RepeatBlock-By&gt;</w:t>
      </w:r>
    </w:p>
    <w:p w14:paraId="71ECC81C"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3C5D73B" w14:textId="77777777" w:rsidR="001B3A7E" w:rsidRPr="00EA062F" w:rsidRDefault="001B3A7E" w:rsidP="001B3A7E">
      <w:pPr>
        <w:pStyle w:val="NormalBold"/>
      </w:pPr>
      <w:r w:rsidRPr="00EA062F">
        <w:rPr>
          <w:rStyle w:val="HideTWBExt"/>
        </w:rPr>
        <w:t>&lt;Article&gt;</w:t>
      </w:r>
      <w:r w:rsidRPr="00EA062F">
        <w:t>Artigo 1 – parágrafo 1 – ponto 3 – alínea e</w:t>
      </w:r>
      <w:r w:rsidRPr="00EA062F">
        <w:rPr>
          <w:rStyle w:val="HideTWBExt"/>
        </w:rPr>
        <w:t>&lt;/Article&gt;</w:t>
      </w:r>
    </w:p>
    <w:p w14:paraId="77DEAC0D"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347B62B6" w14:textId="77777777" w:rsidR="001B3A7E" w:rsidRPr="00EA062F" w:rsidRDefault="001B3A7E" w:rsidP="001B3A7E">
      <w:r w:rsidRPr="00EA062F">
        <w:rPr>
          <w:rStyle w:val="HideTWBExt"/>
        </w:rPr>
        <w:t>&lt;Article2&gt;</w:t>
      </w:r>
      <w:r w:rsidRPr="00EA062F">
        <w:t>Artigo 5 – n.º 5</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8A131C7" w14:textId="77777777" w:rsidTr="001E2123">
        <w:trPr>
          <w:trHeight w:hRule="exact" w:val="240"/>
          <w:jc w:val="center"/>
        </w:trPr>
        <w:tc>
          <w:tcPr>
            <w:tcW w:w="9752" w:type="dxa"/>
            <w:gridSpan w:val="2"/>
            <w:tcBorders>
              <w:top w:val="nil"/>
              <w:left w:val="nil"/>
              <w:bottom w:val="nil"/>
              <w:right w:val="nil"/>
            </w:tcBorders>
          </w:tcPr>
          <w:p w14:paraId="7C86C0D9" w14:textId="77777777" w:rsidR="001B3A7E" w:rsidRPr="00EA062F" w:rsidRDefault="001B3A7E" w:rsidP="001E2123"/>
        </w:tc>
      </w:tr>
      <w:tr w:rsidR="001B3A7E" w:rsidRPr="00EA062F" w14:paraId="6E9DEC72" w14:textId="77777777" w:rsidTr="001E2123">
        <w:trPr>
          <w:trHeight w:val="240"/>
          <w:jc w:val="center"/>
        </w:trPr>
        <w:tc>
          <w:tcPr>
            <w:tcW w:w="4876" w:type="dxa"/>
            <w:tcBorders>
              <w:top w:val="nil"/>
              <w:left w:val="nil"/>
              <w:bottom w:val="nil"/>
              <w:right w:val="nil"/>
            </w:tcBorders>
          </w:tcPr>
          <w:p w14:paraId="3AFF7D54"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677D7C7" w14:textId="77777777" w:rsidR="001B3A7E" w:rsidRPr="00EA062F" w:rsidRDefault="001B3A7E" w:rsidP="001E2123">
            <w:pPr>
              <w:pStyle w:val="AmColumnHeading"/>
            </w:pPr>
            <w:r w:rsidRPr="00EA062F">
              <w:t>Alteração</w:t>
            </w:r>
          </w:p>
        </w:tc>
      </w:tr>
      <w:tr w:rsidR="001B3A7E" w:rsidRPr="00EA062F" w14:paraId="5497FE01" w14:textId="77777777" w:rsidTr="001E2123">
        <w:trPr>
          <w:jc w:val="center"/>
        </w:trPr>
        <w:tc>
          <w:tcPr>
            <w:tcW w:w="4876" w:type="dxa"/>
            <w:tcBorders>
              <w:top w:val="nil"/>
              <w:left w:val="nil"/>
              <w:bottom w:val="nil"/>
              <w:right w:val="nil"/>
            </w:tcBorders>
          </w:tcPr>
          <w:p w14:paraId="3B84B4B2" w14:textId="77777777" w:rsidR="001B3A7E" w:rsidRPr="00EA062F" w:rsidRDefault="001B3A7E" w:rsidP="001E2123">
            <w:pPr>
              <w:pStyle w:val="Normal6a"/>
            </w:pPr>
            <w:r w:rsidRPr="00EA062F">
              <w:rPr>
                <w:b/>
                <w:i/>
              </w:rPr>
              <w:t>e)</w:t>
            </w:r>
            <w:r w:rsidRPr="00EA062F">
              <w:tab/>
            </w:r>
            <w:r w:rsidRPr="00EA062F">
              <w:rPr>
                <w:b/>
                <w:i/>
              </w:rPr>
              <w:t>O n.º 5 passa a ter a seguinte redação:</w:t>
            </w:r>
          </w:p>
        </w:tc>
        <w:tc>
          <w:tcPr>
            <w:tcW w:w="4876" w:type="dxa"/>
            <w:tcBorders>
              <w:top w:val="nil"/>
              <w:left w:val="nil"/>
              <w:bottom w:val="nil"/>
              <w:right w:val="nil"/>
            </w:tcBorders>
          </w:tcPr>
          <w:p w14:paraId="6D14DE10" w14:textId="77777777" w:rsidR="001B3A7E" w:rsidRPr="00EA062F" w:rsidRDefault="001B3A7E" w:rsidP="001E2123">
            <w:pPr>
              <w:pStyle w:val="Normal6a"/>
            </w:pPr>
            <w:r w:rsidRPr="00EA062F">
              <w:rPr>
                <w:b/>
                <w:i/>
              </w:rPr>
              <w:t>Suprimido</w:t>
            </w:r>
          </w:p>
        </w:tc>
      </w:tr>
      <w:tr w:rsidR="001B3A7E" w:rsidRPr="00EA062F" w14:paraId="751601C2" w14:textId="77777777" w:rsidTr="001E2123">
        <w:trPr>
          <w:jc w:val="center"/>
        </w:trPr>
        <w:tc>
          <w:tcPr>
            <w:tcW w:w="4876" w:type="dxa"/>
            <w:tcBorders>
              <w:top w:val="nil"/>
              <w:left w:val="nil"/>
              <w:bottom w:val="nil"/>
              <w:right w:val="nil"/>
            </w:tcBorders>
          </w:tcPr>
          <w:p w14:paraId="65F83F4F" w14:textId="35DF0260" w:rsidR="001B3A7E" w:rsidRPr="00EA062F" w:rsidRDefault="001B3A7E" w:rsidP="001E2123">
            <w:pPr>
              <w:pStyle w:val="Normal6a"/>
            </w:pPr>
            <w:r w:rsidRPr="00EA062F">
              <w:rPr>
                <w:b/>
                <w:i/>
              </w:rPr>
              <w:t>«5. Sem prejuízo dos n.</w:t>
            </w:r>
            <w:r w:rsidRPr="00EA062F">
              <w:rPr>
                <w:b/>
                <w:i/>
                <w:vertAlign w:val="superscript"/>
              </w:rPr>
              <w:t>os</w:t>
            </w:r>
            <w:r w:rsidRPr="00EA062F">
              <w:rPr>
                <w:b/>
                <w:i/>
              </w:rPr>
              <w:t> 1 a 4 do presente artigo, caso um investidor institucional tenha mandatado outro investidor institucional para tomar decisões de gestão de investimentos que possam expô</w:t>
            </w:r>
            <w:r w:rsidR="006F000D">
              <w:rPr>
                <w:b/>
                <w:i/>
              </w:rPr>
              <w:noBreakHyphen/>
            </w:r>
            <w:r w:rsidRPr="00EA062F">
              <w:rPr>
                <w:b/>
                <w:i/>
              </w:rPr>
              <w:t>lo a uma titularização, o investidor institucional delegante pode incumbir o investidor institucional delegado do cumprimento das obrigações previstas no presente artigo em relação a qualquer posição em risco sobre uma titularização resultante dessas decisões. A responsabilidade do investidor institucional delegante nos termos do presente artigo não é afetada pelo facto de o investidor institucional ter delegado funções.»</w:t>
            </w:r>
          </w:p>
        </w:tc>
        <w:tc>
          <w:tcPr>
            <w:tcW w:w="4876" w:type="dxa"/>
            <w:tcBorders>
              <w:top w:val="nil"/>
              <w:left w:val="nil"/>
              <w:bottom w:val="nil"/>
              <w:right w:val="nil"/>
            </w:tcBorders>
          </w:tcPr>
          <w:p w14:paraId="7FA19675" w14:textId="77777777" w:rsidR="001B3A7E" w:rsidRPr="00EA062F" w:rsidRDefault="001B3A7E" w:rsidP="001E2123">
            <w:pPr>
              <w:pStyle w:val="Normal6a"/>
            </w:pPr>
          </w:p>
        </w:tc>
      </w:tr>
    </w:tbl>
    <w:p w14:paraId="684E6809"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2FA0527"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6CA46183" w14:textId="69C4A779" w:rsidR="001B3A7E" w:rsidRPr="00EA062F" w:rsidRDefault="001B3A7E" w:rsidP="001B3A7E">
      <w:pPr>
        <w:pStyle w:val="AmJustText"/>
      </w:pPr>
      <w:r w:rsidRPr="00EA062F">
        <w:t>As sanções aplicam</w:t>
      </w:r>
      <w:r w:rsidR="006F000D">
        <w:noBreakHyphen/>
      </w:r>
      <w:r w:rsidRPr="00EA062F">
        <w:t>se apenas à responsabilidade de gestão, tal como acontece ao abrigo das regras atualmente em vigor.</w:t>
      </w:r>
    </w:p>
    <w:p w14:paraId="793DCF34" w14:textId="77777777" w:rsidR="001B3A7E" w:rsidRPr="00EA062F" w:rsidRDefault="001B3A7E" w:rsidP="001B3A7E">
      <w:r w:rsidRPr="00EA062F">
        <w:rPr>
          <w:rStyle w:val="HideTWBExt"/>
        </w:rPr>
        <w:t>&lt;/Amend&gt;</w:t>
      </w:r>
    </w:p>
    <w:p w14:paraId="72DAABC3"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148</w:t>
      </w:r>
      <w:r w:rsidRPr="00EA062F">
        <w:rPr>
          <w:rStyle w:val="HideTWBExt"/>
        </w:rPr>
        <w:t>&lt;/NumAm&gt;</w:t>
      </w:r>
    </w:p>
    <w:p w14:paraId="49FC3D11" w14:textId="67FB113F"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 Billy Kelleher</w:t>
      </w:r>
      <w:r w:rsidRPr="00EA062F">
        <w:rPr>
          <w:rStyle w:val="HideTWBExt"/>
          <w:b w:val="0"/>
        </w:rPr>
        <w:t>&lt;/Members&gt;</w:t>
      </w:r>
    </w:p>
    <w:p w14:paraId="6CBF9E4C" w14:textId="77777777" w:rsidR="001B3A7E" w:rsidRPr="00EA062F" w:rsidRDefault="001B3A7E" w:rsidP="001B3A7E">
      <w:pPr>
        <w:pStyle w:val="NormalBold"/>
      </w:pPr>
      <w:r w:rsidRPr="00EA062F">
        <w:rPr>
          <w:rStyle w:val="HideTWBExt"/>
          <w:b w:val="0"/>
        </w:rPr>
        <w:t>&lt;/RepeatBlock-By&gt;</w:t>
      </w:r>
    </w:p>
    <w:p w14:paraId="0E28C3BF"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4CEA2CDC" w14:textId="77777777" w:rsidR="001B3A7E" w:rsidRPr="00EA062F" w:rsidRDefault="001B3A7E" w:rsidP="001B3A7E">
      <w:pPr>
        <w:pStyle w:val="NormalBold"/>
      </w:pPr>
      <w:r w:rsidRPr="00EA062F">
        <w:rPr>
          <w:rStyle w:val="HideTWBExt"/>
        </w:rPr>
        <w:t>&lt;Article&gt;</w:t>
      </w:r>
      <w:r w:rsidRPr="00EA062F">
        <w:t>Artigo 1 – parágrafo 1 – ponto 3 – alínea e</w:t>
      </w:r>
      <w:r w:rsidRPr="00EA062F">
        <w:rPr>
          <w:rStyle w:val="HideTWBExt"/>
        </w:rPr>
        <w:t>&lt;/Article&gt;</w:t>
      </w:r>
    </w:p>
    <w:p w14:paraId="4EC7CFC9"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627B2005" w14:textId="77777777" w:rsidR="001B3A7E" w:rsidRPr="00EA062F" w:rsidRDefault="001B3A7E" w:rsidP="001B3A7E">
      <w:r w:rsidRPr="00EA062F">
        <w:rPr>
          <w:rStyle w:val="HideTWBExt"/>
        </w:rPr>
        <w:t>&lt;Article2&gt;</w:t>
      </w:r>
      <w:r w:rsidRPr="00EA062F">
        <w:t>Artigo 5 – n.º 5</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D9A0DE3" w14:textId="77777777" w:rsidTr="001E2123">
        <w:trPr>
          <w:trHeight w:hRule="exact" w:val="240"/>
          <w:jc w:val="center"/>
        </w:trPr>
        <w:tc>
          <w:tcPr>
            <w:tcW w:w="9752" w:type="dxa"/>
            <w:gridSpan w:val="2"/>
            <w:tcBorders>
              <w:top w:val="nil"/>
              <w:left w:val="nil"/>
              <w:bottom w:val="nil"/>
              <w:right w:val="nil"/>
            </w:tcBorders>
          </w:tcPr>
          <w:p w14:paraId="28883D07" w14:textId="77777777" w:rsidR="001B3A7E" w:rsidRPr="00EA062F" w:rsidRDefault="001B3A7E" w:rsidP="001E2123"/>
        </w:tc>
      </w:tr>
      <w:tr w:rsidR="001B3A7E" w:rsidRPr="00EA062F" w14:paraId="7A03D475" w14:textId="77777777" w:rsidTr="001E2123">
        <w:trPr>
          <w:trHeight w:val="240"/>
          <w:jc w:val="center"/>
        </w:trPr>
        <w:tc>
          <w:tcPr>
            <w:tcW w:w="4876" w:type="dxa"/>
            <w:tcBorders>
              <w:top w:val="nil"/>
              <w:left w:val="nil"/>
              <w:bottom w:val="nil"/>
              <w:right w:val="nil"/>
            </w:tcBorders>
          </w:tcPr>
          <w:p w14:paraId="6A1376DC"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7C3B502" w14:textId="77777777" w:rsidR="001B3A7E" w:rsidRPr="00EA062F" w:rsidRDefault="001B3A7E" w:rsidP="001E2123">
            <w:pPr>
              <w:pStyle w:val="AmColumnHeading"/>
            </w:pPr>
            <w:r w:rsidRPr="00EA062F">
              <w:t>Alteração</w:t>
            </w:r>
          </w:p>
        </w:tc>
      </w:tr>
      <w:tr w:rsidR="001B3A7E" w:rsidRPr="00EA062F" w14:paraId="24AC05AD" w14:textId="77777777" w:rsidTr="001E2123">
        <w:trPr>
          <w:jc w:val="center"/>
        </w:trPr>
        <w:tc>
          <w:tcPr>
            <w:tcW w:w="4876" w:type="dxa"/>
            <w:tcBorders>
              <w:top w:val="nil"/>
              <w:left w:val="nil"/>
              <w:bottom w:val="nil"/>
              <w:right w:val="nil"/>
            </w:tcBorders>
          </w:tcPr>
          <w:p w14:paraId="7FFA7852" w14:textId="722132C3" w:rsidR="001B3A7E" w:rsidRPr="00EA062F" w:rsidRDefault="001B3A7E" w:rsidP="001E2123">
            <w:pPr>
              <w:pStyle w:val="Normal6a"/>
            </w:pPr>
            <w:r w:rsidRPr="00EA062F">
              <w:t>5.</w:t>
            </w:r>
            <w:r w:rsidRPr="00EA062F">
              <w:tab/>
              <w:t>Sem prejuízo dos n.</w:t>
            </w:r>
            <w:r w:rsidRPr="00EA062F">
              <w:rPr>
                <w:vertAlign w:val="superscript"/>
              </w:rPr>
              <w:t>os</w:t>
            </w:r>
            <w:r w:rsidRPr="00EA062F">
              <w:t> 1 a 4 do presente artigo, caso um investidor institucional tenha mandatado outro investidor institucional para tomar decisões de gestão de investimentos que possam expô</w:t>
            </w:r>
            <w:r w:rsidR="006F000D">
              <w:noBreakHyphen/>
            </w:r>
            <w:r w:rsidRPr="00EA062F">
              <w:t xml:space="preserve">lo a uma titularização, o investidor institucional </w:t>
            </w:r>
            <w:r w:rsidRPr="00EA062F">
              <w:rPr>
                <w:b/>
                <w:i/>
              </w:rPr>
              <w:t>delegante</w:t>
            </w:r>
            <w:r w:rsidRPr="00EA062F">
              <w:t xml:space="preserve"> pode incumbir </w:t>
            </w:r>
            <w:r w:rsidRPr="00EA062F">
              <w:rPr>
                <w:b/>
                <w:i/>
              </w:rPr>
              <w:t>o investidor institucional delegado</w:t>
            </w:r>
            <w:r w:rsidRPr="00EA062F">
              <w:t xml:space="preserve"> do cumprimento das obrigações previstas no presente artigo em relação a qualquer posição em risco sobre uma titularização resultante dessas decisões. </w:t>
            </w:r>
            <w:r w:rsidRPr="00EA062F">
              <w:rPr>
                <w:b/>
                <w:i/>
              </w:rPr>
              <w:t>A responsabilidade do</w:t>
            </w:r>
            <w:r w:rsidRPr="00EA062F">
              <w:t xml:space="preserve"> investidor institucional </w:t>
            </w:r>
            <w:r w:rsidRPr="00EA062F">
              <w:rPr>
                <w:b/>
                <w:i/>
              </w:rPr>
              <w:t>delegante</w:t>
            </w:r>
            <w:r w:rsidRPr="00EA062F">
              <w:t xml:space="preserve"> nos termos do presente </w:t>
            </w:r>
            <w:r w:rsidRPr="00EA062F">
              <w:rPr>
                <w:b/>
                <w:i/>
              </w:rPr>
              <w:t>artigo não é afetada pelo facto de o</w:t>
            </w:r>
            <w:r w:rsidRPr="00EA062F">
              <w:t xml:space="preserve"> investidor institucional </w:t>
            </w:r>
            <w:r w:rsidRPr="00EA062F">
              <w:rPr>
                <w:b/>
                <w:i/>
              </w:rPr>
              <w:t>ter delegado funções</w:t>
            </w:r>
            <w:r w:rsidRPr="00EA062F">
              <w:t>.</w:t>
            </w:r>
          </w:p>
        </w:tc>
        <w:tc>
          <w:tcPr>
            <w:tcW w:w="4876" w:type="dxa"/>
            <w:tcBorders>
              <w:top w:val="nil"/>
              <w:left w:val="nil"/>
              <w:bottom w:val="nil"/>
              <w:right w:val="nil"/>
            </w:tcBorders>
          </w:tcPr>
          <w:p w14:paraId="46E6F0AD" w14:textId="12AF7675" w:rsidR="001B3A7E" w:rsidRPr="00EA062F" w:rsidRDefault="001B3A7E" w:rsidP="001E2123">
            <w:pPr>
              <w:pStyle w:val="Normal6a"/>
            </w:pPr>
            <w:r w:rsidRPr="00EA062F">
              <w:t>5.</w:t>
            </w:r>
            <w:r w:rsidRPr="00EA062F">
              <w:tab/>
              <w:t>Sem prejuízo dos n.</w:t>
            </w:r>
            <w:r w:rsidRPr="00EA062F">
              <w:rPr>
                <w:vertAlign w:val="superscript"/>
              </w:rPr>
              <w:t>os</w:t>
            </w:r>
            <w:r w:rsidRPr="00EA062F">
              <w:t xml:space="preserve"> 1 a 4 do presente artigo, caso um investidor institucional tenha mandatado outro investidor institucional para tomar decisões de gestão de investimentos que possam expô</w:t>
            </w:r>
            <w:r w:rsidR="006F000D">
              <w:noBreakHyphen/>
            </w:r>
            <w:r w:rsidRPr="00EA062F">
              <w:t xml:space="preserve">lo a uma titularização, o investidor institucional pode incumbir </w:t>
            </w:r>
            <w:r w:rsidRPr="00EA062F">
              <w:rPr>
                <w:b/>
                <w:i/>
              </w:rPr>
              <w:t>essa entidade gestora</w:t>
            </w:r>
            <w:r w:rsidRPr="00EA062F">
              <w:t xml:space="preserve"> do cumprimento das obrigações previstas no presente artigo em relação a qualquer posição em risco sobre uma titularização resultante dessas decisões. </w:t>
            </w:r>
            <w:r w:rsidRPr="00EA062F">
              <w:rPr>
                <w:b/>
                <w:i/>
              </w:rPr>
              <w:t>Os Estados</w:t>
            </w:r>
            <w:r w:rsidR="006F000D">
              <w:rPr>
                <w:b/>
                <w:i/>
              </w:rPr>
              <w:noBreakHyphen/>
            </w:r>
            <w:r w:rsidRPr="00EA062F">
              <w:rPr>
                <w:b/>
                <w:i/>
              </w:rPr>
              <w:t>Membros asseguram que, no caso de um</w:t>
            </w:r>
            <w:r w:rsidRPr="00EA062F">
              <w:t xml:space="preserve"> investidor institucional </w:t>
            </w:r>
            <w:r w:rsidRPr="00EA062F">
              <w:rPr>
                <w:b/>
                <w:i/>
              </w:rPr>
              <w:t>ser incumbido,</w:t>
            </w:r>
            <w:r w:rsidRPr="00EA062F">
              <w:t xml:space="preserve"> nos termos do presente </w:t>
            </w:r>
            <w:r w:rsidRPr="00EA062F">
              <w:rPr>
                <w:b/>
                <w:i/>
              </w:rPr>
              <w:t>número, do cumprimento das obrigações de outro investidor institucional e se eximir a tal, as sanções previstas nos artigos 32.º e 33.º ou na legislação setorial pertinente podem ser aplicadas à entidade gestora e não ao</w:t>
            </w:r>
            <w:r w:rsidRPr="00EA062F">
              <w:t xml:space="preserve"> investidor institucional </w:t>
            </w:r>
            <w:r w:rsidRPr="00EA062F">
              <w:rPr>
                <w:b/>
                <w:i/>
              </w:rPr>
              <w:t>que está exposto à titularização. Antes de instruir a entidade gestora para cumprir as suas obrigações ao abrigo do presente artigo, o investidor institucional deve assegurar</w:t>
            </w:r>
            <w:r w:rsidR="006F000D">
              <w:rPr>
                <w:b/>
                <w:i/>
              </w:rPr>
              <w:noBreakHyphen/>
            </w:r>
            <w:r w:rsidRPr="00EA062F">
              <w:rPr>
                <w:b/>
                <w:i/>
              </w:rPr>
              <w:t>se de que a entidade gestora possui experiência prévia no cumprimento de obrigações de diligência devida por conta própria ou por conta de terceiros</w:t>
            </w:r>
            <w:r w:rsidRPr="00EA062F">
              <w:t>.</w:t>
            </w:r>
          </w:p>
        </w:tc>
      </w:tr>
    </w:tbl>
    <w:p w14:paraId="766275BE"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A4BE732" w14:textId="77777777" w:rsidR="001B3A7E" w:rsidRPr="00EA062F" w:rsidRDefault="001B3A7E" w:rsidP="001B3A7E">
      <w:r w:rsidRPr="00EA062F">
        <w:rPr>
          <w:rStyle w:val="HideTWBExt"/>
        </w:rPr>
        <w:t>&lt;/Amend&gt;</w:t>
      </w:r>
    </w:p>
    <w:p w14:paraId="632A1A8C"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149</w:t>
      </w:r>
      <w:r w:rsidRPr="00EA062F">
        <w:rPr>
          <w:rStyle w:val="HideTWBExt"/>
        </w:rPr>
        <w:t>&lt;/NumAm&gt;</w:t>
      </w:r>
    </w:p>
    <w:p w14:paraId="6149669E" w14:textId="77777777" w:rsidR="001B3A7E" w:rsidRPr="00EA062F" w:rsidRDefault="001B3A7E" w:rsidP="001B3A7E">
      <w:pPr>
        <w:pStyle w:val="NormalBold"/>
      </w:pPr>
      <w:r w:rsidRPr="00EA062F">
        <w:rPr>
          <w:rStyle w:val="HideTWBExt"/>
          <w:b w:val="0"/>
        </w:rPr>
        <w:t>&lt;RepeatBlock-By&gt;&lt;Members&gt;</w:t>
      </w:r>
      <w:r w:rsidRPr="00EA062F">
        <w:t>Fernando Navarrete Rojas, Regina Doherty, Isabel Benjumea Benjumea</w:t>
      </w:r>
      <w:r w:rsidRPr="00EA062F">
        <w:rPr>
          <w:rStyle w:val="HideTWBExt"/>
          <w:b w:val="0"/>
        </w:rPr>
        <w:t>&lt;/Members&gt;</w:t>
      </w:r>
    </w:p>
    <w:p w14:paraId="57F29B9B" w14:textId="77777777" w:rsidR="001B3A7E" w:rsidRPr="00EA062F" w:rsidRDefault="001B3A7E" w:rsidP="001B3A7E">
      <w:pPr>
        <w:pStyle w:val="NormalBold"/>
      </w:pPr>
      <w:r w:rsidRPr="00EA062F">
        <w:rPr>
          <w:rStyle w:val="HideTWBExt"/>
          <w:b w:val="0"/>
        </w:rPr>
        <w:t>&lt;/RepeatBlock-By&gt;</w:t>
      </w:r>
    </w:p>
    <w:p w14:paraId="11486BD8"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25DEB7A" w14:textId="77777777" w:rsidR="001B3A7E" w:rsidRPr="00EA062F" w:rsidRDefault="001B3A7E" w:rsidP="001B3A7E">
      <w:pPr>
        <w:pStyle w:val="NormalBold"/>
      </w:pPr>
      <w:r w:rsidRPr="00EA062F">
        <w:rPr>
          <w:rStyle w:val="HideTWBExt"/>
        </w:rPr>
        <w:t>&lt;Article&gt;</w:t>
      </w:r>
      <w:r w:rsidRPr="00EA062F">
        <w:t>Artigo 1 – parágrafo 1 – ponto 3 – alínea e</w:t>
      </w:r>
      <w:r w:rsidRPr="00EA062F">
        <w:rPr>
          <w:rStyle w:val="HideTWBExt"/>
        </w:rPr>
        <w:t>&lt;/Article&gt;</w:t>
      </w:r>
    </w:p>
    <w:p w14:paraId="081F6F08"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38F332DD" w14:textId="77777777" w:rsidR="001B3A7E" w:rsidRPr="00EA062F" w:rsidRDefault="001B3A7E" w:rsidP="001B3A7E">
      <w:r w:rsidRPr="00EA062F">
        <w:rPr>
          <w:rStyle w:val="HideTWBExt"/>
        </w:rPr>
        <w:t>&lt;Article2&gt;</w:t>
      </w:r>
      <w:r w:rsidRPr="00EA062F">
        <w:t>Artigo 5 – n.º 5</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E59F854" w14:textId="77777777" w:rsidTr="001E2123">
        <w:trPr>
          <w:trHeight w:hRule="exact" w:val="240"/>
          <w:jc w:val="center"/>
        </w:trPr>
        <w:tc>
          <w:tcPr>
            <w:tcW w:w="9752" w:type="dxa"/>
            <w:gridSpan w:val="2"/>
            <w:tcBorders>
              <w:top w:val="nil"/>
              <w:left w:val="nil"/>
              <w:bottom w:val="nil"/>
              <w:right w:val="nil"/>
            </w:tcBorders>
          </w:tcPr>
          <w:p w14:paraId="64F32186" w14:textId="77777777" w:rsidR="001B3A7E" w:rsidRPr="00EA062F" w:rsidRDefault="001B3A7E" w:rsidP="001E2123"/>
        </w:tc>
      </w:tr>
      <w:tr w:rsidR="001B3A7E" w:rsidRPr="00EA062F" w14:paraId="7C874FDE" w14:textId="77777777" w:rsidTr="001E2123">
        <w:trPr>
          <w:trHeight w:val="240"/>
          <w:jc w:val="center"/>
        </w:trPr>
        <w:tc>
          <w:tcPr>
            <w:tcW w:w="4876" w:type="dxa"/>
            <w:tcBorders>
              <w:top w:val="nil"/>
              <w:left w:val="nil"/>
              <w:bottom w:val="nil"/>
              <w:right w:val="nil"/>
            </w:tcBorders>
          </w:tcPr>
          <w:p w14:paraId="3C98A8E0"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4793649A" w14:textId="77777777" w:rsidR="001B3A7E" w:rsidRPr="00EA062F" w:rsidRDefault="001B3A7E" w:rsidP="001E2123">
            <w:pPr>
              <w:pStyle w:val="AmColumnHeading"/>
            </w:pPr>
            <w:r w:rsidRPr="00EA062F">
              <w:t>Alteração</w:t>
            </w:r>
          </w:p>
        </w:tc>
      </w:tr>
      <w:tr w:rsidR="001B3A7E" w:rsidRPr="00EA062F" w14:paraId="00F23277" w14:textId="77777777" w:rsidTr="001E2123">
        <w:trPr>
          <w:jc w:val="center"/>
        </w:trPr>
        <w:tc>
          <w:tcPr>
            <w:tcW w:w="4876" w:type="dxa"/>
            <w:tcBorders>
              <w:top w:val="nil"/>
              <w:left w:val="nil"/>
              <w:bottom w:val="nil"/>
              <w:right w:val="nil"/>
            </w:tcBorders>
          </w:tcPr>
          <w:p w14:paraId="6E0FF560" w14:textId="35AE575E" w:rsidR="001B3A7E" w:rsidRPr="00EA062F" w:rsidRDefault="001B3A7E" w:rsidP="001E2123">
            <w:pPr>
              <w:pStyle w:val="Normal6a"/>
            </w:pPr>
            <w:r w:rsidRPr="00EA062F">
              <w:t>5.</w:t>
            </w:r>
            <w:r w:rsidRPr="00EA062F">
              <w:tab/>
              <w:t>Sem prejuízo dos n.</w:t>
            </w:r>
            <w:r w:rsidRPr="00EA062F">
              <w:rPr>
                <w:vertAlign w:val="superscript"/>
              </w:rPr>
              <w:t>os</w:t>
            </w:r>
            <w:r w:rsidRPr="00EA062F">
              <w:t> 1 a 4 do presente artigo, caso um investidor institucional tenha mandatado outro investidor institucional para tomar decisões de gestão de investimentos que possam expô</w:t>
            </w:r>
            <w:r w:rsidR="006F000D">
              <w:noBreakHyphen/>
            </w:r>
            <w:r w:rsidRPr="00EA062F">
              <w:t xml:space="preserve">lo a uma titularização, o investidor institucional </w:t>
            </w:r>
            <w:r w:rsidRPr="00EA062F">
              <w:rPr>
                <w:b/>
                <w:i/>
              </w:rPr>
              <w:t>delegante</w:t>
            </w:r>
            <w:r w:rsidRPr="00EA062F">
              <w:t xml:space="preserve"> pode incumbir </w:t>
            </w:r>
            <w:r w:rsidRPr="00EA062F">
              <w:rPr>
                <w:b/>
                <w:i/>
              </w:rPr>
              <w:t>o investidor institucional delegado</w:t>
            </w:r>
            <w:r w:rsidRPr="00EA062F">
              <w:t xml:space="preserve"> do cumprimento das obrigações previstas no presente artigo em relação a qualquer posição em risco sobre uma titularização resultante dessas decisões. </w:t>
            </w:r>
            <w:r w:rsidRPr="00EA062F">
              <w:rPr>
                <w:b/>
                <w:i/>
              </w:rPr>
              <w:t>A responsabilidade do</w:t>
            </w:r>
            <w:r w:rsidRPr="00EA062F">
              <w:t xml:space="preserve"> investidor institucional delegante </w:t>
            </w:r>
            <w:r w:rsidRPr="00EA062F">
              <w:rPr>
                <w:b/>
                <w:i/>
              </w:rPr>
              <w:t>nos termos do presente artigo não é afetada pelo facto de o investidor institucional ter delegado funções</w:t>
            </w:r>
            <w:r w:rsidRPr="00EA062F">
              <w:t>.</w:t>
            </w:r>
          </w:p>
        </w:tc>
        <w:tc>
          <w:tcPr>
            <w:tcW w:w="4876" w:type="dxa"/>
            <w:tcBorders>
              <w:top w:val="nil"/>
              <w:left w:val="nil"/>
              <w:bottom w:val="nil"/>
              <w:right w:val="nil"/>
            </w:tcBorders>
          </w:tcPr>
          <w:p w14:paraId="75455C48" w14:textId="5ECC47C3" w:rsidR="001B3A7E" w:rsidRPr="00EA062F" w:rsidRDefault="001B3A7E" w:rsidP="001E2123">
            <w:pPr>
              <w:pStyle w:val="Normal6a"/>
            </w:pPr>
            <w:r w:rsidRPr="00EA062F">
              <w:t>5.</w:t>
            </w:r>
            <w:r w:rsidRPr="00EA062F">
              <w:tab/>
              <w:t>Sem prejuízo dos n.</w:t>
            </w:r>
            <w:r w:rsidRPr="00EA062F">
              <w:rPr>
                <w:vertAlign w:val="superscript"/>
              </w:rPr>
              <w:t>os</w:t>
            </w:r>
            <w:r w:rsidRPr="00EA062F">
              <w:t> 1 a 4 do presente artigo, caso um investidor institucional tenha mandatado outro investidor institucional para tomar decisões de gestão de investimentos que possam expô</w:t>
            </w:r>
            <w:r w:rsidR="006F000D">
              <w:noBreakHyphen/>
            </w:r>
            <w:r w:rsidRPr="00EA062F">
              <w:t xml:space="preserve">lo a uma titularização, o investidor institucional pode incumbir </w:t>
            </w:r>
            <w:r w:rsidRPr="00EA062F">
              <w:rPr>
                <w:b/>
                <w:i/>
              </w:rPr>
              <w:t>essa entidade gestora</w:t>
            </w:r>
            <w:r w:rsidRPr="00EA062F">
              <w:t xml:space="preserve"> do cumprimento das obrigações previstas no presente artigo em relação a qualquer posição em risco sobre uma titularização resultante dessas decisões. </w:t>
            </w:r>
            <w:r w:rsidRPr="00EA062F">
              <w:rPr>
                <w:b/>
                <w:i/>
              </w:rPr>
              <w:t>Os Estados</w:t>
            </w:r>
            <w:r w:rsidR="006F000D">
              <w:rPr>
                <w:b/>
                <w:i/>
              </w:rPr>
              <w:noBreakHyphen/>
            </w:r>
            <w:r w:rsidRPr="00EA062F">
              <w:rPr>
                <w:b/>
                <w:i/>
              </w:rPr>
              <w:t>Membros asseguram que, no caso de um investidor institucional ser incumbido, nos termos do presente número, do cumprimento das obrigações de outro investidor institucional e se eximir a tal, as sanções previstas nos artigos 32.º e 33.º podem ser aplicadas à entidade gestora e não ao investidor institucional que está exposto à titularização. Antes de instruir a entidade gestora para cumprir as suas obrigações ao abrigo do presente artigo, o</w:t>
            </w:r>
            <w:r w:rsidRPr="00EA062F">
              <w:t xml:space="preserve"> investidor institucional delegante </w:t>
            </w:r>
            <w:r w:rsidRPr="00EA062F">
              <w:rPr>
                <w:b/>
                <w:i/>
              </w:rPr>
              <w:t>deve assegurar</w:t>
            </w:r>
            <w:r w:rsidR="006F000D">
              <w:rPr>
                <w:b/>
                <w:i/>
              </w:rPr>
              <w:noBreakHyphen/>
            </w:r>
            <w:r w:rsidRPr="00EA062F">
              <w:rPr>
                <w:b/>
                <w:i/>
              </w:rPr>
              <w:t>se de que o investidor institucional a autorizar possui experiência prévia no exercício da diligência devida por conta própria ou por conta de terceiros</w:t>
            </w:r>
            <w:r w:rsidRPr="00EA062F">
              <w:t>.</w:t>
            </w:r>
          </w:p>
        </w:tc>
      </w:tr>
    </w:tbl>
    <w:p w14:paraId="6686BFE4"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A7C84AA" w14:textId="77777777" w:rsidR="001B3A7E" w:rsidRPr="00EA062F" w:rsidRDefault="001B3A7E" w:rsidP="001B3A7E">
      <w:r w:rsidRPr="00EA062F">
        <w:rPr>
          <w:rStyle w:val="HideTWBExt"/>
        </w:rPr>
        <w:t>&lt;/Amend&gt;</w:t>
      </w:r>
    </w:p>
    <w:p w14:paraId="410C88D2"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150</w:t>
      </w:r>
      <w:r w:rsidRPr="00EA062F">
        <w:rPr>
          <w:rStyle w:val="HideTWBExt"/>
        </w:rPr>
        <w:t>&lt;/NumAm&gt;</w:t>
      </w:r>
    </w:p>
    <w:p w14:paraId="18E9BA21" w14:textId="77777777" w:rsidR="001B3A7E" w:rsidRPr="00EA062F" w:rsidRDefault="001B3A7E" w:rsidP="001B3A7E">
      <w:pPr>
        <w:pStyle w:val="NormalBold"/>
      </w:pPr>
      <w:r w:rsidRPr="00EA062F">
        <w:rPr>
          <w:rStyle w:val="HideTWBExt"/>
          <w:b w:val="0"/>
        </w:rPr>
        <w:t>&lt;RepeatBlock-By&gt;&lt;Members&gt;</w:t>
      </w:r>
      <w:r w:rsidRPr="00EA062F">
        <w:t>Regina Doherty</w:t>
      </w:r>
      <w:r w:rsidRPr="00EA062F">
        <w:rPr>
          <w:rStyle w:val="HideTWBExt"/>
          <w:b w:val="0"/>
        </w:rPr>
        <w:t>&lt;/Members&gt;</w:t>
      </w:r>
    </w:p>
    <w:p w14:paraId="599655A9" w14:textId="77777777" w:rsidR="001B3A7E" w:rsidRPr="00EA062F" w:rsidRDefault="001B3A7E" w:rsidP="001B3A7E">
      <w:pPr>
        <w:pStyle w:val="NormalBold"/>
      </w:pPr>
      <w:r w:rsidRPr="00EA062F">
        <w:rPr>
          <w:rStyle w:val="HideTWBExt"/>
          <w:b w:val="0"/>
        </w:rPr>
        <w:t>&lt;/RepeatBlock-By&gt;</w:t>
      </w:r>
    </w:p>
    <w:p w14:paraId="77610DC8"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15AA63E" w14:textId="77777777" w:rsidR="001B3A7E" w:rsidRPr="00EA062F" w:rsidRDefault="001B3A7E" w:rsidP="001B3A7E">
      <w:pPr>
        <w:pStyle w:val="NormalBold"/>
      </w:pPr>
      <w:r w:rsidRPr="00EA062F">
        <w:rPr>
          <w:rStyle w:val="HideTWBExt"/>
        </w:rPr>
        <w:t>&lt;Article&gt;</w:t>
      </w:r>
      <w:r w:rsidRPr="00EA062F">
        <w:t>Artigo 1 – parágrafo 1 – ponto 3 – alínea e</w:t>
      </w:r>
      <w:r w:rsidRPr="00EA062F">
        <w:rPr>
          <w:rStyle w:val="HideTWBExt"/>
        </w:rPr>
        <w:t>&lt;/Article&gt;</w:t>
      </w:r>
    </w:p>
    <w:p w14:paraId="6DA88AA3"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75DB818D" w14:textId="77777777" w:rsidR="001B3A7E" w:rsidRPr="00EA062F" w:rsidRDefault="001B3A7E" w:rsidP="001B3A7E">
      <w:r w:rsidRPr="00EA062F">
        <w:rPr>
          <w:rStyle w:val="HideTWBExt"/>
        </w:rPr>
        <w:t>&lt;Article2&gt;</w:t>
      </w:r>
      <w:r w:rsidRPr="00EA062F">
        <w:t>Artigo 5 – n.º 5</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F1260ED" w14:textId="77777777" w:rsidTr="001E2123">
        <w:trPr>
          <w:trHeight w:hRule="exact" w:val="240"/>
          <w:jc w:val="center"/>
        </w:trPr>
        <w:tc>
          <w:tcPr>
            <w:tcW w:w="9752" w:type="dxa"/>
            <w:gridSpan w:val="2"/>
            <w:tcBorders>
              <w:top w:val="nil"/>
              <w:left w:val="nil"/>
              <w:bottom w:val="nil"/>
              <w:right w:val="nil"/>
            </w:tcBorders>
          </w:tcPr>
          <w:p w14:paraId="0106059F" w14:textId="77777777" w:rsidR="001B3A7E" w:rsidRPr="00EA062F" w:rsidRDefault="001B3A7E" w:rsidP="001E2123"/>
        </w:tc>
      </w:tr>
      <w:tr w:rsidR="001B3A7E" w:rsidRPr="00EA062F" w14:paraId="1D0BC087" w14:textId="77777777" w:rsidTr="001E2123">
        <w:trPr>
          <w:trHeight w:val="240"/>
          <w:jc w:val="center"/>
        </w:trPr>
        <w:tc>
          <w:tcPr>
            <w:tcW w:w="4876" w:type="dxa"/>
            <w:tcBorders>
              <w:top w:val="nil"/>
              <w:left w:val="nil"/>
              <w:bottom w:val="nil"/>
              <w:right w:val="nil"/>
            </w:tcBorders>
          </w:tcPr>
          <w:p w14:paraId="5F1D5ED4"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4CBE48E" w14:textId="77777777" w:rsidR="001B3A7E" w:rsidRPr="00EA062F" w:rsidRDefault="001B3A7E" w:rsidP="001E2123">
            <w:pPr>
              <w:pStyle w:val="AmColumnHeading"/>
            </w:pPr>
            <w:r w:rsidRPr="00EA062F">
              <w:t>Alteração</w:t>
            </w:r>
          </w:p>
        </w:tc>
      </w:tr>
      <w:tr w:rsidR="001B3A7E" w:rsidRPr="00EA062F" w14:paraId="0B87FF94" w14:textId="77777777" w:rsidTr="001E2123">
        <w:trPr>
          <w:jc w:val="center"/>
        </w:trPr>
        <w:tc>
          <w:tcPr>
            <w:tcW w:w="4876" w:type="dxa"/>
            <w:tcBorders>
              <w:top w:val="nil"/>
              <w:left w:val="nil"/>
              <w:bottom w:val="nil"/>
              <w:right w:val="nil"/>
            </w:tcBorders>
          </w:tcPr>
          <w:p w14:paraId="66E5C392" w14:textId="6FC7AF6F" w:rsidR="001B3A7E" w:rsidRPr="00EA062F" w:rsidRDefault="001B3A7E" w:rsidP="001E2123">
            <w:pPr>
              <w:pStyle w:val="Normal6a"/>
            </w:pPr>
            <w:r w:rsidRPr="00EA062F">
              <w:t>5.</w:t>
            </w:r>
            <w:r w:rsidRPr="00EA062F">
              <w:tab/>
              <w:t>Sem prejuízo dos n.</w:t>
            </w:r>
            <w:r w:rsidRPr="00EA062F">
              <w:rPr>
                <w:vertAlign w:val="superscript"/>
              </w:rPr>
              <w:t>os</w:t>
            </w:r>
            <w:r w:rsidRPr="00EA062F">
              <w:t> 1 a 4 do presente artigo, caso um investidor institucional tenha mandatado outro investidor institucional para tomar decisões de gestão de investimentos que possam expô</w:t>
            </w:r>
            <w:r w:rsidR="006F000D">
              <w:noBreakHyphen/>
            </w:r>
            <w:r w:rsidRPr="00EA062F">
              <w:t xml:space="preserve">lo a uma titularização, o investidor institucional </w:t>
            </w:r>
            <w:r w:rsidRPr="00EA062F">
              <w:rPr>
                <w:b/>
                <w:i/>
              </w:rPr>
              <w:t>delegante</w:t>
            </w:r>
            <w:r w:rsidRPr="00EA062F">
              <w:t xml:space="preserve"> pode incumbir </w:t>
            </w:r>
            <w:r w:rsidRPr="00EA062F">
              <w:rPr>
                <w:b/>
                <w:i/>
              </w:rPr>
              <w:t>o investidor institucional delegado</w:t>
            </w:r>
            <w:r w:rsidRPr="00EA062F">
              <w:t xml:space="preserve"> do cumprimento das obrigações previstas no presente artigo em relação a qualquer posição em risco sobre uma titularização resultante dessas decisões. </w:t>
            </w:r>
            <w:r w:rsidRPr="00EA062F">
              <w:rPr>
                <w:b/>
                <w:i/>
              </w:rPr>
              <w:t>A responsabilidade do</w:t>
            </w:r>
            <w:r w:rsidRPr="00EA062F">
              <w:t xml:space="preserve"> investidor institucional </w:t>
            </w:r>
            <w:r w:rsidRPr="00EA062F">
              <w:rPr>
                <w:b/>
                <w:i/>
              </w:rPr>
              <w:t>delegante</w:t>
            </w:r>
            <w:r w:rsidRPr="00EA062F">
              <w:t xml:space="preserve"> nos termos do presente </w:t>
            </w:r>
            <w:r w:rsidRPr="00EA062F">
              <w:rPr>
                <w:b/>
                <w:i/>
              </w:rPr>
              <w:t>artigo não é afetada pelo facto de o</w:t>
            </w:r>
            <w:r w:rsidRPr="00EA062F">
              <w:t xml:space="preserve"> investidor institucional </w:t>
            </w:r>
            <w:r w:rsidRPr="00EA062F">
              <w:rPr>
                <w:b/>
                <w:i/>
              </w:rPr>
              <w:t>ter delegado funções</w:t>
            </w:r>
            <w:r w:rsidRPr="00EA062F">
              <w:t>.</w:t>
            </w:r>
          </w:p>
        </w:tc>
        <w:tc>
          <w:tcPr>
            <w:tcW w:w="4876" w:type="dxa"/>
            <w:tcBorders>
              <w:top w:val="nil"/>
              <w:left w:val="nil"/>
              <w:bottom w:val="nil"/>
              <w:right w:val="nil"/>
            </w:tcBorders>
          </w:tcPr>
          <w:p w14:paraId="178CB1A7" w14:textId="17C4BDA5" w:rsidR="001B3A7E" w:rsidRPr="00EA062F" w:rsidRDefault="001B3A7E" w:rsidP="001E2123">
            <w:pPr>
              <w:pStyle w:val="Normal6a"/>
            </w:pPr>
            <w:r w:rsidRPr="00EA062F">
              <w:t>5.</w:t>
            </w:r>
            <w:r w:rsidRPr="00EA062F">
              <w:tab/>
              <w:t>Sem prejuízo dos n.</w:t>
            </w:r>
            <w:r w:rsidRPr="00EA062F">
              <w:rPr>
                <w:vertAlign w:val="superscript"/>
              </w:rPr>
              <w:t>os</w:t>
            </w:r>
            <w:r w:rsidRPr="00EA062F">
              <w:t xml:space="preserve"> 1 a 4 do presente artigo, caso um investidor institucional tenha mandatado outro investidor institucional para tomar decisões de gestão de investimentos que possam expô</w:t>
            </w:r>
            <w:r w:rsidR="006F000D">
              <w:noBreakHyphen/>
            </w:r>
            <w:r w:rsidRPr="00EA062F">
              <w:t xml:space="preserve">lo a uma titularização, o investidor institucional pode incumbir </w:t>
            </w:r>
            <w:r w:rsidRPr="00EA062F">
              <w:rPr>
                <w:b/>
                <w:i/>
              </w:rPr>
              <w:t>essa entidade gestora</w:t>
            </w:r>
            <w:r w:rsidRPr="00EA062F">
              <w:t xml:space="preserve"> do cumprimento das obrigações previstas no presente artigo em relação a qualquer posição em risco sobre uma titularização resultante dessas decisões. </w:t>
            </w:r>
            <w:r w:rsidRPr="00EA062F">
              <w:rPr>
                <w:b/>
                <w:i/>
              </w:rPr>
              <w:t>No caso de um</w:t>
            </w:r>
            <w:r w:rsidRPr="00EA062F">
              <w:t xml:space="preserve"> investidor institucional </w:t>
            </w:r>
            <w:r w:rsidRPr="00EA062F">
              <w:rPr>
                <w:b/>
                <w:i/>
              </w:rPr>
              <w:t>ser incumbido,</w:t>
            </w:r>
            <w:r w:rsidRPr="00EA062F">
              <w:t xml:space="preserve"> nos termos do presente </w:t>
            </w:r>
            <w:r w:rsidRPr="00EA062F">
              <w:rPr>
                <w:b/>
                <w:i/>
              </w:rPr>
              <w:t>número, do cumprimento das obrigações de outro investidor institucional e se eximir a tal, as sanções previstas nos artigos 32.º e 33.º podem ser aplicadas à entidade gestora e não ao</w:t>
            </w:r>
            <w:r w:rsidRPr="00EA062F">
              <w:t xml:space="preserve"> investidor institucional </w:t>
            </w:r>
            <w:r w:rsidRPr="00EA062F">
              <w:rPr>
                <w:b/>
                <w:i/>
              </w:rPr>
              <w:t>que está exposto à titularização</w:t>
            </w:r>
            <w:r w:rsidRPr="00EA062F">
              <w:t>.</w:t>
            </w:r>
          </w:p>
        </w:tc>
      </w:tr>
    </w:tbl>
    <w:p w14:paraId="7B64952C"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CBBB2F7" w14:textId="77777777" w:rsidR="001B3A7E" w:rsidRPr="00EA062F" w:rsidRDefault="001B3A7E" w:rsidP="001B3A7E">
      <w:r w:rsidRPr="00EA062F">
        <w:rPr>
          <w:rStyle w:val="HideTWBExt"/>
        </w:rPr>
        <w:t>&lt;/Amend&gt;</w:t>
      </w:r>
    </w:p>
    <w:p w14:paraId="260028D5"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151</w:t>
      </w:r>
      <w:r w:rsidRPr="00EA062F">
        <w:rPr>
          <w:rStyle w:val="HideTWBExt"/>
        </w:rPr>
        <w:t>&lt;/NumAm&gt;</w:t>
      </w:r>
    </w:p>
    <w:p w14:paraId="6F2B365D" w14:textId="77777777" w:rsidR="001B3A7E" w:rsidRPr="00EA062F" w:rsidRDefault="001B3A7E" w:rsidP="001B3A7E">
      <w:pPr>
        <w:pStyle w:val="NormalBold"/>
      </w:pPr>
      <w:r w:rsidRPr="00EA062F">
        <w:rPr>
          <w:rStyle w:val="HideTWBExt"/>
          <w:b w:val="0"/>
        </w:rPr>
        <w:t>&lt;RepeatBlock-By&gt;&lt;Members&gt;</w:t>
      </w:r>
      <w:r w:rsidRPr="00EA062F">
        <w:t>Regina Doherty</w:t>
      </w:r>
      <w:r w:rsidRPr="00EA062F">
        <w:rPr>
          <w:rStyle w:val="HideTWBExt"/>
          <w:b w:val="0"/>
        </w:rPr>
        <w:t>&lt;/Members&gt;</w:t>
      </w:r>
    </w:p>
    <w:p w14:paraId="67D17675" w14:textId="77777777" w:rsidR="001B3A7E" w:rsidRPr="00EA062F" w:rsidRDefault="001B3A7E" w:rsidP="001B3A7E">
      <w:pPr>
        <w:pStyle w:val="NormalBold"/>
      </w:pPr>
      <w:r w:rsidRPr="00EA062F">
        <w:rPr>
          <w:rStyle w:val="HideTWBExt"/>
          <w:b w:val="0"/>
        </w:rPr>
        <w:t>&lt;/RepeatBlock-By&gt;</w:t>
      </w:r>
    </w:p>
    <w:p w14:paraId="69BA5D43"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D98CFB9" w14:textId="77777777" w:rsidR="001B3A7E" w:rsidRPr="00EA062F" w:rsidRDefault="001B3A7E" w:rsidP="001B3A7E">
      <w:pPr>
        <w:pStyle w:val="NormalBold"/>
      </w:pPr>
      <w:r w:rsidRPr="00EA062F">
        <w:rPr>
          <w:rStyle w:val="HideTWBExt"/>
        </w:rPr>
        <w:t>&lt;Article&gt;</w:t>
      </w:r>
      <w:r w:rsidRPr="00EA062F">
        <w:t>Artigo 1 – parágrafo 1 – ponto 3 – alínea e</w:t>
      </w:r>
      <w:r w:rsidRPr="00EA062F">
        <w:rPr>
          <w:rStyle w:val="HideTWBExt"/>
        </w:rPr>
        <w:t>&lt;/Article&gt;</w:t>
      </w:r>
    </w:p>
    <w:p w14:paraId="5A65B3C3"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0AAE2B97" w14:textId="77777777" w:rsidR="001B3A7E" w:rsidRPr="00EA062F" w:rsidRDefault="001B3A7E" w:rsidP="001B3A7E">
      <w:r w:rsidRPr="00EA062F">
        <w:rPr>
          <w:rStyle w:val="HideTWBExt"/>
        </w:rPr>
        <w:t>&lt;Article2&gt;</w:t>
      </w:r>
      <w:r w:rsidRPr="00EA062F">
        <w:t>Artigo 5 – n.º 5</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40B085C" w14:textId="77777777" w:rsidTr="001E2123">
        <w:trPr>
          <w:trHeight w:hRule="exact" w:val="240"/>
          <w:jc w:val="center"/>
        </w:trPr>
        <w:tc>
          <w:tcPr>
            <w:tcW w:w="9752" w:type="dxa"/>
            <w:gridSpan w:val="2"/>
            <w:tcBorders>
              <w:top w:val="nil"/>
              <w:left w:val="nil"/>
              <w:bottom w:val="nil"/>
              <w:right w:val="nil"/>
            </w:tcBorders>
          </w:tcPr>
          <w:p w14:paraId="56CAFAF9" w14:textId="77777777" w:rsidR="001B3A7E" w:rsidRPr="00EA062F" w:rsidRDefault="001B3A7E" w:rsidP="001E2123"/>
        </w:tc>
      </w:tr>
      <w:tr w:rsidR="001B3A7E" w:rsidRPr="00EA062F" w14:paraId="5521F9E1" w14:textId="77777777" w:rsidTr="001E2123">
        <w:trPr>
          <w:trHeight w:val="240"/>
          <w:jc w:val="center"/>
        </w:trPr>
        <w:tc>
          <w:tcPr>
            <w:tcW w:w="4876" w:type="dxa"/>
            <w:tcBorders>
              <w:top w:val="nil"/>
              <w:left w:val="nil"/>
              <w:bottom w:val="nil"/>
              <w:right w:val="nil"/>
            </w:tcBorders>
          </w:tcPr>
          <w:p w14:paraId="764C8C75"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1B558F1" w14:textId="77777777" w:rsidR="001B3A7E" w:rsidRPr="00EA062F" w:rsidRDefault="001B3A7E" w:rsidP="001E2123">
            <w:pPr>
              <w:pStyle w:val="AmColumnHeading"/>
            </w:pPr>
            <w:r w:rsidRPr="00EA062F">
              <w:t>Alteração</w:t>
            </w:r>
          </w:p>
        </w:tc>
      </w:tr>
      <w:tr w:rsidR="001B3A7E" w:rsidRPr="00EA062F" w14:paraId="3E4B4ED5" w14:textId="77777777" w:rsidTr="001E2123">
        <w:trPr>
          <w:jc w:val="center"/>
        </w:trPr>
        <w:tc>
          <w:tcPr>
            <w:tcW w:w="4876" w:type="dxa"/>
            <w:tcBorders>
              <w:top w:val="nil"/>
              <w:left w:val="nil"/>
              <w:bottom w:val="nil"/>
              <w:right w:val="nil"/>
            </w:tcBorders>
          </w:tcPr>
          <w:p w14:paraId="137C0EF9" w14:textId="71693E1A" w:rsidR="001B3A7E" w:rsidRPr="00EA062F" w:rsidRDefault="001B3A7E" w:rsidP="001E2123">
            <w:pPr>
              <w:pStyle w:val="Normal6a"/>
            </w:pPr>
            <w:r w:rsidRPr="00EA062F">
              <w:t>5.</w:t>
            </w:r>
            <w:r w:rsidRPr="00EA062F">
              <w:tab/>
              <w:t>Sem prejuízo dos n.</w:t>
            </w:r>
            <w:r w:rsidRPr="00EA062F">
              <w:rPr>
                <w:vertAlign w:val="superscript"/>
              </w:rPr>
              <w:t>os</w:t>
            </w:r>
            <w:r w:rsidRPr="00EA062F">
              <w:t> 1 a 4 do presente artigo, caso um investidor institucional tenha mandatado outro investidor institucional para tomar decisões de gestão de investimentos que possam expô</w:t>
            </w:r>
            <w:r w:rsidR="006F000D">
              <w:noBreakHyphen/>
            </w:r>
            <w:r w:rsidRPr="00EA062F">
              <w:t>lo a uma titularização, o investidor institucional delegante pode incumbir o investidor institucional delegado do cumprimento das obrigações previstas no presente artigo em relação a qualquer posição em risco sobre uma titularização resultante dessas decisões. A responsabilidade do investidor institucional delegante nos termos do presente artigo não é afetada pelo facto de o investidor institucional ter delegado funções.</w:t>
            </w:r>
          </w:p>
        </w:tc>
        <w:tc>
          <w:tcPr>
            <w:tcW w:w="4876" w:type="dxa"/>
            <w:tcBorders>
              <w:top w:val="nil"/>
              <w:left w:val="nil"/>
              <w:bottom w:val="nil"/>
              <w:right w:val="nil"/>
            </w:tcBorders>
          </w:tcPr>
          <w:p w14:paraId="19571EF5" w14:textId="706FAAEA" w:rsidR="001B3A7E" w:rsidRPr="00EA062F" w:rsidRDefault="001B3A7E" w:rsidP="001E2123">
            <w:pPr>
              <w:pStyle w:val="Normal6a"/>
            </w:pPr>
            <w:r w:rsidRPr="00EA062F">
              <w:t>5.</w:t>
            </w:r>
            <w:r w:rsidRPr="00EA062F">
              <w:tab/>
              <w:t>Sem prejuízo dos n.</w:t>
            </w:r>
            <w:r w:rsidRPr="00EA062F">
              <w:rPr>
                <w:vertAlign w:val="superscript"/>
              </w:rPr>
              <w:t>os</w:t>
            </w:r>
            <w:r w:rsidRPr="00EA062F">
              <w:t> 1 a 4 do presente artigo, caso um investidor institucional tenha mandatado outro investidor institucional para tomar decisões de gestão de investimentos que possam expô</w:t>
            </w:r>
            <w:r w:rsidR="006F000D">
              <w:noBreakHyphen/>
            </w:r>
            <w:r w:rsidRPr="00EA062F">
              <w:t xml:space="preserve">lo a uma titularização, o investidor institucional delegante pode incumbir o investidor institucional delegado do cumprimento das obrigações previstas no presente artigo em relação a qualquer posição em risco sobre uma titularização resultante dessas decisões. A responsabilidade do investidor institucional delegante nos termos do presente artigo não é afetada pelo facto de o investidor institucional ter delegado funções. </w:t>
            </w:r>
            <w:r w:rsidRPr="00EA062F">
              <w:rPr>
                <w:b/>
                <w:i/>
              </w:rPr>
              <w:t>É permitida a delegação contratual da responsabilidade regulamentar principal entre os comitentes e os seus mandatários.</w:t>
            </w:r>
          </w:p>
        </w:tc>
      </w:tr>
    </w:tbl>
    <w:p w14:paraId="6A1C1333"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21972DA" w14:textId="77777777" w:rsidR="001B3A7E" w:rsidRPr="00EA062F" w:rsidRDefault="001B3A7E" w:rsidP="001B3A7E">
      <w:r w:rsidRPr="00EA062F">
        <w:rPr>
          <w:rStyle w:val="HideTWBExt"/>
        </w:rPr>
        <w:t>&lt;/Amend&gt;</w:t>
      </w:r>
    </w:p>
    <w:p w14:paraId="4C8AE04C"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152</w:t>
      </w:r>
      <w:r w:rsidRPr="00EA062F">
        <w:rPr>
          <w:rStyle w:val="HideTWBExt"/>
        </w:rPr>
        <w:t>&lt;/NumAm&gt;</w:t>
      </w:r>
    </w:p>
    <w:p w14:paraId="06CB9848" w14:textId="2A45A721"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 Billy Kelleher</w:t>
      </w:r>
      <w:r w:rsidRPr="00EA062F">
        <w:rPr>
          <w:rStyle w:val="HideTWBExt"/>
          <w:b w:val="0"/>
        </w:rPr>
        <w:t>&lt;/Members&gt;</w:t>
      </w:r>
    </w:p>
    <w:p w14:paraId="4B9DBF5F" w14:textId="77777777" w:rsidR="001B3A7E" w:rsidRPr="00EA062F" w:rsidRDefault="001B3A7E" w:rsidP="001B3A7E">
      <w:pPr>
        <w:pStyle w:val="NormalBold"/>
      </w:pPr>
      <w:r w:rsidRPr="00EA062F">
        <w:rPr>
          <w:rStyle w:val="HideTWBExt"/>
          <w:b w:val="0"/>
        </w:rPr>
        <w:t>&lt;/RepeatBlock-By&gt;</w:t>
      </w:r>
    </w:p>
    <w:p w14:paraId="7DC388B5"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16088DB" w14:textId="4570D1DC" w:rsidR="001B3A7E" w:rsidRPr="00EA062F" w:rsidRDefault="001B3A7E" w:rsidP="001B3A7E">
      <w:pPr>
        <w:pStyle w:val="NormalBold"/>
      </w:pPr>
      <w:r w:rsidRPr="00EA062F">
        <w:rPr>
          <w:rStyle w:val="HideTWBExt"/>
        </w:rPr>
        <w:t>&lt;Article&gt;</w:t>
      </w:r>
      <w:r w:rsidRPr="00EA062F">
        <w:t xml:space="preserve">Artigo 1 – parágrafo 1 – ponto 4 – alínea </w:t>
      </w:r>
      <w:r w:rsidR="006F000D">
        <w:noBreakHyphen/>
      </w:r>
      <w:r w:rsidRPr="00EA062F">
        <w:t>a (nova)</w:t>
      </w:r>
      <w:r w:rsidRPr="00EA062F">
        <w:rPr>
          <w:rStyle w:val="HideTWBExt"/>
        </w:rPr>
        <w:t>&lt;/Article&gt;</w:t>
      </w:r>
    </w:p>
    <w:p w14:paraId="7F6F1232"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631A03CB" w14:textId="77777777" w:rsidR="001B3A7E" w:rsidRPr="00EA062F" w:rsidRDefault="001B3A7E" w:rsidP="001B3A7E">
      <w:r w:rsidRPr="00EA062F">
        <w:rPr>
          <w:rStyle w:val="HideTWBExt"/>
        </w:rPr>
        <w:t>&lt;Article2&gt;</w:t>
      </w:r>
      <w:r w:rsidRPr="00EA062F">
        <w:t>Artigo 6 – n.º 1 – parágrafo 2</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AD30917" w14:textId="77777777" w:rsidTr="001E2123">
        <w:trPr>
          <w:trHeight w:hRule="exact" w:val="240"/>
          <w:jc w:val="center"/>
        </w:trPr>
        <w:tc>
          <w:tcPr>
            <w:tcW w:w="9752" w:type="dxa"/>
            <w:gridSpan w:val="2"/>
            <w:tcBorders>
              <w:top w:val="nil"/>
              <w:left w:val="nil"/>
              <w:bottom w:val="nil"/>
              <w:right w:val="nil"/>
            </w:tcBorders>
          </w:tcPr>
          <w:p w14:paraId="781077DB" w14:textId="77777777" w:rsidR="001B3A7E" w:rsidRPr="00EA062F" w:rsidRDefault="001B3A7E" w:rsidP="001E2123"/>
        </w:tc>
      </w:tr>
      <w:tr w:rsidR="001B3A7E" w:rsidRPr="00EA062F" w14:paraId="71EF4D67" w14:textId="77777777" w:rsidTr="001E2123">
        <w:trPr>
          <w:trHeight w:val="240"/>
          <w:jc w:val="center"/>
        </w:trPr>
        <w:tc>
          <w:tcPr>
            <w:tcW w:w="4876" w:type="dxa"/>
            <w:tcBorders>
              <w:top w:val="nil"/>
              <w:left w:val="nil"/>
              <w:bottom w:val="nil"/>
              <w:right w:val="nil"/>
            </w:tcBorders>
          </w:tcPr>
          <w:p w14:paraId="7D108CFF"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7EFE0413" w14:textId="77777777" w:rsidR="001B3A7E" w:rsidRPr="00EA062F" w:rsidRDefault="001B3A7E" w:rsidP="001E2123">
            <w:pPr>
              <w:pStyle w:val="AmColumnHeading"/>
            </w:pPr>
            <w:r w:rsidRPr="00EA062F">
              <w:t>Alteração</w:t>
            </w:r>
          </w:p>
        </w:tc>
      </w:tr>
      <w:tr w:rsidR="001B3A7E" w:rsidRPr="00EA062F" w14:paraId="50D25FB3" w14:textId="77777777" w:rsidTr="001E2123">
        <w:trPr>
          <w:jc w:val="center"/>
        </w:trPr>
        <w:tc>
          <w:tcPr>
            <w:tcW w:w="4876" w:type="dxa"/>
            <w:tcBorders>
              <w:top w:val="nil"/>
              <w:left w:val="nil"/>
              <w:bottom w:val="nil"/>
              <w:right w:val="nil"/>
            </w:tcBorders>
          </w:tcPr>
          <w:p w14:paraId="0479560B" w14:textId="77777777" w:rsidR="001B3A7E" w:rsidRPr="00EA062F" w:rsidRDefault="001B3A7E" w:rsidP="001E2123">
            <w:pPr>
              <w:pStyle w:val="Normal6a"/>
            </w:pPr>
          </w:p>
        </w:tc>
        <w:tc>
          <w:tcPr>
            <w:tcW w:w="4876" w:type="dxa"/>
            <w:tcBorders>
              <w:top w:val="nil"/>
              <w:left w:val="nil"/>
              <w:bottom w:val="nil"/>
              <w:right w:val="nil"/>
            </w:tcBorders>
          </w:tcPr>
          <w:p w14:paraId="3DE68D95" w14:textId="058DFDD6" w:rsidR="001B3A7E" w:rsidRPr="00EA062F" w:rsidRDefault="006F000D" w:rsidP="001E2123">
            <w:pPr>
              <w:pStyle w:val="Normal6a"/>
            </w:pPr>
            <w:r>
              <w:rPr>
                <w:b/>
                <w:i/>
              </w:rPr>
              <w:noBreakHyphen/>
            </w:r>
            <w:r w:rsidR="001B3A7E" w:rsidRPr="00EA062F">
              <w:rPr>
                <w:b/>
                <w:i/>
              </w:rPr>
              <w:t>a)</w:t>
            </w:r>
            <w:r w:rsidR="001B3A7E" w:rsidRPr="00EA062F">
              <w:tab/>
            </w:r>
            <w:r w:rsidR="001B3A7E" w:rsidRPr="00EA062F">
              <w:rPr>
                <w:b/>
                <w:i/>
              </w:rPr>
              <w:t>No n.º 1, o segundo parágrafo passa a ter a seguinte redação:</w:t>
            </w:r>
          </w:p>
        </w:tc>
      </w:tr>
      <w:tr w:rsidR="001B3A7E" w:rsidRPr="00EA062F" w14:paraId="09389AC7" w14:textId="77777777" w:rsidTr="001E2123">
        <w:trPr>
          <w:jc w:val="center"/>
        </w:trPr>
        <w:tc>
          <w:tcPr>
            <w:tcW w:w="4876" w:type="dxa"/>
            <w:tcBorders>
              <w:top w:val="nil"/>
              <w:left w:val="nil"/>
              <w:bottom w:val="nil"/>
              <w:right w:val="nil"/>
            </w:tcBorders>
          </w:tcPr>
          <w:p w14:paraId="31AE3650" w14:textId="77777777" w:rsidR="001B3A7E" w:rsidRPr="00EA062F" w:rsidRDefault="001B3A7E" w:rsidP="001E2123">
            <w:pPr>
              <w:pStyle w:val="Normal6a"/>
            </w:pPr>
            <w:r w:rsidRPr="00EA062F">
              <w:t>Para efeitos do presente artigo, uma entidade não é considerada cedente caso tenha sido constituída ou opere com o único propósito de titularizar posições em risco.</w:t>
            </w:r>
          </w:p>
        </w:tc>
        <w:tc>
          <w:tcPr>
            <w:tcW w:w="4876" w:type="dxa"/>
            <w:tcBorders>
              <w:top w:val="nil"/>
              <w:left w:val="nil"/>
              <w:bottom w:val="nil"/>
              <w:right w:val="nil"/>
            </w:tcBorders>
          </w:tcPr>
          <w:p w14:paraId="03665E34" w14:textId="77777777" w:rsidR="001B3A7E" w:rsidRPr="00EA062F" w:rsidRDefault="001B3A7E" w:rsidP="001E2123">
            <w:pPr>
              <w:pStyle w:val="Normal6a"/>
            </w:pPr>
            <w:r w:rsidRPr="00EA062F">
              <w:t>Para efeitos do presente artigo, uma entidade não é considerada cedente caso tenha sido constituída ou opere com o único propósito de titularizar posições em risco.</w:t>
            </w:r>
            <w:r w:rsidRPr="00EA062F">
              <w:rPr>
                <w:b/>
                <w:i/>
              </w:rPr>
              <w:t xml:space="preserve"> Uma entidade não será considerada estabelecida ou a operar com o único propósito de titularizar posições em risco quando o seu objetivo for gerar receitas provenientes das posições em risco a titularizar e quando celebrar a operação de titularização exclusivamente para financiar ou refinanciar essas posições em risco.</w:t>
            </w:r>
          </w:p>
        </w:tc>
      </w:tr>
    </w:tbl>
    <w:p w14:paraId="5B968C5F"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9940EAD" w14:textId="77777777" w:rsidR="001B3A7E" w:rsidRPr="00EA062F" w:rsidRDefault="001B3A7E" w:rsidP="001B3A7E">
      <w:r w:rsidRPr="00EA062F">
        <w:rPr>
          <w:rStyle w:val="HideTWBExt"/>
        </w:rPr>
        <w:t>&lt;/Amend&gt;</w:t>
      </w:r>
    </w:p>
    <w:p w14:paraId="30C37A5D" w14:textId="77777777" w:rsidR="001B3A7E" w:rsidRPr="00EA062F" w:rsidRDefault="001B3A7E" w:rsidP="001B3A7E">
      <w:pPr>
        <w:pStyle w:val="AmNumberTabs"/>
      </w:pPr>
      <w:bookmarkStart w:id="0" w:name="_Hlk220687340"/>
      <w:r w:rsidRPr="00EA062F">
        <w:rPr>
          <w:rStyle w:val="HideTWBExt"/>
        </w:rPr>
        <w:t>&lt;</w:t>
      </w:r>
      <w:bookmarkStart w:id="1" w:name="_Hlk220687137"/>
      <w:r w:rsidRPr="00EA062F">
        <w:rPr>
          <w:rStyle w:val="HideTWBExt"/>
        </w:rPr>
        <w:t>Amend&gt;</w:t>
      </w:r>
      <w:r w:rsidRPr="00EA062F">
        <w:t>Alteração</w:t>
      </w:r>
      <w:r w:rsidRPr="00EA062F">
        <w:tab/>
      </w:r>
      <w:r w:rsidRPr="00EA062F">
        <w:tab/>
      </w:r>
      <w:r w:rsidRPr="00EA062F">
        <w:rPr>
          <w:rStyle w:val="HideTWBExt"/>
        </w:rPr>
        <w:t>&lt;NumAm&gt;</w:t>
      </w:r>
      <w:r w:rsidRPr="00EA062F">
        <w:t>153</w:t>
      </w:r>
      <w:r w:rsidRPr="00EA062F">
        <w:rPr>
          <w:rStyle w:val="HideTWBExt"/>
        </w:rPr>
        <w:t>&lt;/NumAm&gt;</w:t>
      </w:r>
    </w:p>
    <w:p w14:paraId="563A0691" w14:textId="77777777" w:rsidR="001B3A7E" w:rsidRPr="00EA062F" w:rsidRDefault="001B3A7E" w:rsidP="001B3A7E">
      <w:pPr>
        <w:pStyle w:val="NormalBold"/>
      </w:pPr>
      <w:r w:rsidRPr="00EA062F">
        <w:rPr>
          <w:rStyle w:val="HideTWBExt"/>
          <w:b w:val="0"/>
        </w:rPr>
        <w:t>&lt;RepeatBlock-By&gt;&lt;Members&gt;</w:t>
      </w:r>
      <w:r w:rsidRPr="00EA062F">
        <w:t>Regina Doherty</w:t>
      </w:r>
      <w:r w:rsidRPr="00EA062F">
        <w:rPr>
          <w:rStyle w:val="HideTWBExt"/>
          <w:b w:val="0"/>
        </w:rPr>
        <w:t>&lt;/Members&gt;</w:t>
      </w:r>
    </w:p>
    <w:p w14:paraId="0B1ADF24" w14:textId="77777777" w:rsidR="001B3A7E" w:rsidRPr="00EA062F" w:rsidRDefault="001B3A7E" w:rsidP="001B3A7E">
      <w:pPr>
        <w:pStyle w:val="NormalBold"/>
      </w:pPr>
      <w:r w:rsidRPr="00EA062F">
        <w:rPr>
          <w:rStyle w:val="HideTWBExt"/>
          <w:b w:val="0"/>
        </w:rPr>
        <w:t>&lt;/RepeatBlock-By&gt;</w:t>
      </w:r>
    </w:p>
    <w:p w14:paraId="20EF223A"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100BCC0" w14:textId="13290887" w:rsidR="001B3A7E" w:rsidRPr="00EA062F" w:rsidRDefault="001B3A7E" w:rsidP="001B3A7E">
      <w:pPr>
        <w:pStyle w:val="NormalBold"/>
      </w:pPr>
      <w:r w:rsidRPr="00EA062F">
        <w:rPr>
          <w:rStyle w:val="HideTWBExt"/>
        </w:rPr>
        <w:t>&lt;Article&gt;</w:t>
      </w:r>
      <w:r w:rsidRPr="00EA062F">
        <w:t xml:space="preserve">Artigo 1 – parágrafo 1 – ponto 4 – alínea </w:t>
      </w:r>
      <w:r w:rsidR="006F000D">
        <w:noBreakHyphen/>
      </w:r>
      <w:r w:rsidRPr="00EA062F">
        <w:t>a (nova)</w:t>
      </w:r>
      <w:r w:rsidRPr="00EA062F">
        <w:rPr>
          <w:rStyle w:val="HideTWBExt"/>
        </w:rPr>
        <w:t>&lt;/Article&gt;</w:t>
      </w:r>
    </w:p>
    <w:p w14:paraId="6455D5A2"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BF1976B" w14:textId="280BD82C" w:rsidR="001B3A7E" w:rsidRPr="00EA062F" w:rsidRDefault="001B3A7E" w:rsidP="001B3A7E">
      <w:r w:rsidRPr="00EA062F">
        <w:rPr>
          <w:rStyle w:val="HideTWBExt"/>
        </w:rPr>
        <w:t>&lt;Article2&gt;</w:t>
      </w:r>
      <w:r w:rsidRPr="00EA062F">
        <w:t>Artigo 6 – parágrafo 4</w:t>
      </w:r>
      <w:r w:rsidR="006F000D">
        <w:noBreakHyphen/>
      </w:r>
      <w:r w:rsidRPr="00EA062F">
        <w:t>A (novo)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7060223" w14:textId="77777777" w:rsidTr="001E2123">
        <w:trPr>
          <w:trHeight w:hRule="exact" w:val="240"/>
          <w:jc w:val="center"/>
        </w:trPr>
        <w:tc>
          <w:tcPr>
            <w:tcW w:w="9752" w:type="dxa"/>
            <w:gridSpan w:val="2"/>
            <w:tcBorders>
              <w:top w:val="nil"/>
              <w:left w:val="nil"/>
              <w:bottom w:val="nil"/>
              <w:right w:val="nil"/>
            </w:tcBorders>
          </w:tcPr>
          <w:p w14:paraId="0E4ACF79" w14:textId="77777777" w:rsidR="001B3A7E" w:rsidRPr="00EA062F" w:rsidRDefault="001B3A7E" w:rsidP="001E2123"/>
        </w:tc>
      </w:tr>
      <w:tr w:rsidR="001B3A7E" w:rsidRPr="00EA062F" w14:paraId="2254CCD0" w14:textId="77777777" w:rsidTr="001E2123">
        <w:trPr>
          <w:trHeight w:val="240"/>
          <w:jc w:val="center"/>
        </w:trPr>
        <w:tc>
          <w:tcPr>
            <w:tcW w:w="4876" w:type="dxa"/>
            <w:tcBorders>
              <w:top w:val="nil"/>
              <w:left w:val="nil"/>
              <w:bottom w:val="nil"/>
              <w:right w:val="nil"/>
            </w:tcBorders>
          </w:tcPr>
          <w:p w14:paraId="6C8CE6DB"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4816035" w14:textId="77777777" w:rsidR="001B3A7E" w:rsidRPr="00EA062F" w:rsidRDefault="001B3A7E" w:rsidP="001E2123">
            <w:pPr>
              <w:pStyle w:val="AmColumnHeading"/>
            </w:pPr>
            <w:r w:rsidRPr="00EA062F">
              <w:t>Alteração</w:t>
            </w:r>
          </w:p>
        </w:tc>
      </w:tr>
      <w:tr w:rsidR="001B3A7E" w:rsidRPr="00EA062F" w14:paraId="06B2B835" w14:textId="77777777" w:rsidTr="001E2123">
        <w:trPr>
          <w:jc w:val="center"/>
        </w:trPr>
        <w:tc>
          <w:tcPr>
            <w:tcW w:w="4876" w:type="dxa"/>
            <w:tcBorders>
              <w:top w:val="nil"/>
              <w:left w:val="nil"/>
              <w:bottom w:val="nil"/>
              <w:right w:val="nil"/>
            </w:tcBorders>
          </w:tcPr>
          <w:p w14:paraId="2A420F45" w14:textId="77777777" w:rsidR="001B3A7E" w:rsidRPr="00EA062F" w:rsidRDefault="001B3A7E" w:rsidP="001E2123">
            <w:pPr>
              <w:pStyle w:val="Normal6a"/>
            </w:pPr>
          </w:p>
        </w:tc>
        <w:tc>
          <w:tcPr>
            <w:tcW w:w="4876" w:type="dxa"/>
            <w:tcBorders>
              <w:top w:val="nil"/>
              <w:left w:val="nil"/>
              <w:bottom w:val="nil"/>
              <w:right w:val="nil"/>
            </w:tcBorders>
          </w:tcPr>
          <w:p w14:paraId="43509D63" w14:textId="26EA6D53" w:rsidR="001B3A7E" w:rsidRPr="00EA062F" w:rsidRDefault="006F000D" w:rsidP="001E2123">
            <w:pPr>
              <w:pStyle w:val="Normal6a"/>
            </w:pPr>
            <w:r>
              <w:rPr>
                <w:b/>
                <w:i/>
              </w:rPr>
              <w:noBreakHyphen/>
            </w:r>
            <w:r w:rsidR="001B3A7E" w:rsidRPr="00EA062F">
              <w:rPr>
                <w:b/>
                <w:i/>
              </w:rPr>
              <w:t>a)</w:t>
            </w:r>
            <w:r w:rsidR="001B3A7E" w:rsidRPr="00EA062F">
              <w:tab/>
            </w:r>
            <w:r w:rsidR="001B3A7E" w:rsidRPr="00EA062F">
              <w:rPr>
                <w:b/>
                <w:i/>
              </w:rPr>
              <w:t>É inserido o seguinte número:</w:t>
            </w:r>
          </w:p>
        </w:tc>
      </w:tr>
      <w:tr w:rsidR="001B3A7E" w:rsidRPr="00EA062F" w14:paraId="77734600" w14:textId="77777777" w:rsidTr="001E2123">
        <w:trPr>
          <w:jc w:val="center"/>
        </w:trPr>
        <w:tc>
          <w:tcPr>
            <w:tcW w:w="4876" w:type="dxa"/>
            <w:tcBorders>
              <w:top w:val="nil"/>
              <w:left w:val="nil"/>
              <w:bottom w:val="nil"/>
              <w:right w:val="nil"/>
            </w:tcBorders>
          </w:tcPr>
          <w:p w14:paraId="1151898C" w14:textId="77777777" w:rsidR="001B3A7E" w:rsidRPr="00EA062F" w:rsidRDefault="001B3A7E" w:rsidP="001E2123">
            <w:pPr>
              <w:pStyle w:val="Normal6a"/>
            </w:pPr>
          </w:p>
        </w:tc>
        <w:tc>
          <w:tcPr>
            <w:tcW w:w="4876" w:type="dxa"/>
            <w:tcBorders>
              <w:top w:val="nil"/>
              <w:left w:val="nil"/>
              <w:bottom w:val="nil"/>
              <w:right w:val="nil"/>
            </w:tcBorders>
          </w:tcPr>
          <w:p w14:paraId="00166D7F" w14:textId="24E3FCED" w:rsidR="001B3A7E" w:rsidRPr="00EA062F" w:rsidRDefault="001B3A7E" w:rsidP="001E2123">
            <w:pPr>
              <w:pStyle w:val="Normal6a"/>
            </w:pPr>
            <w:r w:rsidRPr="00EA062F">
              <w:rPr>
                <w:b/>
                <w:i/>
              </w:rPr>
              <w:t>4</w:t>
            </w:r>
            <w:r w:rsidR="006F000D">
              <w:rPr>
                <w:b/>
                <w:i/>
              </w:rPr>
              <w:noBreakHyphen/>
            </w:r>
            <w:r w:rsidRPr="00EA062F">
              <w:rPr>
                <w:b/>
                <w:i/>
              </w:rPr>
              <w:t>A. Os requisitos a que se refere o n.º 1 podem ser satisfeitos com base na situação consolidada do responsável pela retenção, determinada de acordo com as regras, normas e princípios contabilísticos aplicáveis a esse grupo.</w:t>
            </w:r>
          </w:p>
        </w:tc>
      </w:tr>
    </w:tbl>
    <w:bookmarkEnd w:id="0"/>
    <w:p w14:paraId="1C5155EE"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75A4A2C" w14:textId="77777777" w:rsidR="001B3A7E" w:rsidRPr="00EA062F" w:rsidRDefault="001B3A7E" w:rsidP="001B3A7E">
      <w:r w:rsidRPr="00EA062F">
        <w:rPr>
          <w:rStyle w:val="HideTWBExt"/>
        </w:rPr>
        <w:t>&lt;/Amend&gt;</w:t>
      </w:r>
    </w:p>
    <w:bookmarkEnd w:id="1"/>
    <w:p w14:paraId="1FBFB334"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154</w:t>
      </w:r>
      <w:r w:rsidRPr="00EA062F">
        <w:rPr>
          <w:rStyle w:val="HideTWBExt"/>
        </w:rPr>
        <w:t>&lt;/NumAm&gt;</w:t>
      </w:r>
    </w:p>
    <w:p w14:paraId="184A8EBC"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7F5288A7"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1C515E04" w14:textId="77777777" w:rsidR="001B3A7E" w:rsidRPr="00EA062F" w:rsidRDefault="001B3A7E" w:rsidP="001B3A7E">
      <w:pPr>
        <w:pStyle w:val="NormalBold"/>
      </w:pPr>
      <w:r w:rsidRPr="00EA062F">
        <w:rPr>
          <w:rStyle w:val="HideTWBExt"/>
          <w:b w:val="0"/>
        </w:rPr>
        <w:t>&lt;/RepeatBlock-By&gt;</w:t>
      </w:r>
    </w:p>
    <w:p w14:paraId="78906FEE"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822EB4E" w14:textId="77777777" w:rsidR="001B3A7E" w:rsidRPr="00EA062F" w:rsidRDefault="001B3A7E" w:rsidP="001B3A7E">
      <w:pPr>
        <w:pStyle w:val="NormalBold"/>
      </w:pPr>
      <w:r w:rsidRPr="00EA062F">
        <w:rPr>
          <w:rStyle w:val="HideTWBExt"/>
        </w:rPr>
        <w:t>&lt;Article&gt;</w:t>
      </w:r>
      <w:r w:rsidRPr="00EA062F">
        <w:t>Artigo 1 – parágrafo 1 – ponto 4 – alínea a</w:t>
      </w:r>
      <w:r w:rsidRPr="00EA062F">
        <w:rPr>
          <w:rStyle w:val="HideTWBExt"/>
        </w:rPr>
        <w:t>&lt;/Article&gt;</w:t>
      </w:r>
    </w:p>
    <w:p w14:paraId="4EA9F444"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690CA1E1" w14:textId="77777777" w:rsidR="001B3A7E" w:rsidRPr="00EA062F" w:rsidRDefault="001B3A7E" w:rsidP="001B3A7E">
      <w:r w:rsidRPr="00EA062F">
        <w:rPr>
          <w:rStyle w:val="HideTWBExt"/>
        </w:rPr>
        <w:t>&lt;Article2&gt;</w:t>
      </w:r>
      <w:r w:rsidRPr="00EA062F">
        <w:t>Artigo 6 – n.º 5</w:t>
      </w:r>
      <w:r w:rsidRPr="00EA062F">
        <w:rPr>
          <w:rStyle w:val="HideTWBExt"/>
        </w:rPr>
        <w:t>&lt;/Article2&gt;</w:t>
      </w:r>
    </w:p>
    <w:tbl>
      <w:tblPr>
        <w:tblW w:w="9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6"/>
      </w:tblGrid>
      <w:tr w:rsidR="001B3A7E" w:rsidRPr="00EA062F" w14:paraId="51DF4F7D" w14:textId="77777777" w:rsidTr="001E2123">
        <w:trPr>
          <w:trHeight w:hRule="exact" w:val="240"/>
          <w:jc w:val="center"/>
        </w:trPr>
        <w:tc>
          <w:tcPr>
            <w:tcW w:w="9758" w:type="dxa"/>
            <w:gridSpan w:val="3"/>
            <w:tcBorders>
              <w:top w:val="nil"/>
              <w:left w:val="nil"/>
              <w:bottom w:val="nil"/>
              <w:right w:val="nil"/>
            </w:tcBorders>
          </w:tcPr>
          <w:p w14:paraId="24AB1207" w14:textId="77777777" w:rsidR="001B3A7E" w:rsidRPr="00EA062F" w:rsidRDefault="001B3A7E" w:rsidP="001E2123"/>
        </w:tc>
      </w:tr>
      <w:tr w:rsidR="001B3A7E" w:rsidRPr="00EA062F" w14:paraId="103F74A7" w14:textId="77777777" w:rsidTr="001E2123">
        <w:trPr>
          <w:trHeight w:val="240"/>
          <w:jc w:val="center"/>
        </w:trPr>
        <w:tc>
          <w:tcPr>
            <w:tcW w:w="4876" w:type="dxa"/>
            <w:tcBorders>
              <w:top w:val="nil"/>
              <w:left w:val="nil"/>
              <w:bottom w:val="nil"/>
              <w:right w:val="nil"/>
            </w:tcBorders>
          </w:tcPr>
          <w:p w14:paraId="7EF94A0B" w14:textId="77777777" w:rsidR="001B3A7E" w:rsidRPr="00EA062F" w:rsidRDefault="001B3A7E" w:rsidP="001E2123">
            <w:pPr>
              <w:pStyle w:val="AmColumnHeading"/>
            </w:pPr>
            <w:r w:rsidRPr="00EA062F">
              <w:t>Texto da Comissão</w:t>
            </w:r>
          </w:p>
        </w:tc>
        <w:tc>
          <w:tcPr>
            <w:tcW w:w="4882" w:type="dxa"/>
            <w:gridSpan w:val="2"/>
            <w:tcBorders>
              <w:top w:val="nil"/>
              <w:left w:val="nil"/>
              <w:bottom w:val="nil"/>
              <w:right w:val="nil"/>
            </w:tcBorders>
          </w:tcPr>
          <w:p w14:paraId="3C9A8DD2" w14:textId="77777777" w:rsidR="001B3A7E" w:rsidRPr="00EA062F" w:rsidRDefault="001B3A7E" w:rsidP="001E2123">
            <w:pPr>
              <w:pStyle w:val="AmColumnHeading"/>
            </w:pPr>
            <w:r w:rsidRPr="00EA062F">
              <w:t>Alteração</w:t>
            </w:r>
          </w:p>
        </w:tc>
      </w:tr>
      <w:tr w:rsidR="001B3A7E" w:rsidRPr="00EA062F" w14:paraId="26E1BE7E" w14:textId="77777777" w:rsidTr="001E2123">
        <w:trPr>
          <w:jc w:val="center"/>
        </w:trPr>
        <w:tc>
          <w:tcPr>
            <w:tcW w:w="4876" w:type="dxa"/>
            <w:tcBorders>
              <w:top w:val="nil"/>
              <w:left w:val="nil"/>
              <w:bottom w:val="nil"/>
              <w:right w:val="nil"/>
            </w:tcBorders>
          </w:tcPr>
          <w:p w14:paraId="6D6AE975" w14:textId="77777777" w:rsidR="001B3A7E" w:rsidRPr="00EA062F" w:rsidRDefault="001B3A7E" w:rsidP="001E2123">
            <w:pPr>
              <w:pStyle w:val="Normal6a"/>
            </w:pPr>
            <w:r w:rsidRPr="00EA062F">
              <w:t>a)</w:t>
            </w:r>
            <w:r w:rsidRPr="00EA062F">
              <w:tab/>
            </w:r>
            <w:r w:rsidRPr="00EA062F">
              <w:rPr>
                <w:b/>
                <w:i/>
              </w:rPr>
              <w:t>Ao</w:t>
            </w:r>
            <w:r w:rsidRPr="00EA062F">
              <w:t xml:space="preserve"> n.º 5 </w:t>
            </w:r>
            <w:r w:rsidRPr="00EA062F">
              <w:rPr>
                <w:b/>
                <w:i/>
              </w:rPr>
              <w:t>é aditada a seguinte alínea f)</w:t>
            </w:r>
            <w:r w:rsidRPr="00EA062F">
              <w:t>;</w:t>
            </w:r>
          </w:p>
        </w:tc>
        <w:tc>
          <w:tcPr>
            <w:tcW w:w="4882" w:type="dxa"/>
            <w:gridSpan w:val="2"/>
            <w:tcBorders>
              <w:top w:val="nil"/>
              <w:left w:val="nil"/>
              <w:bottom w:val="nil"/>
              <w:right w:val="nil"/>
            </w:tcBorders>
          </w:tcPr>
          <w:p w14:paraId="398B0F96" w14:textId="77777777" w:rsidR="001B3A7E" w:rsidRPr="00EA062F" w:rsidRDefault="001B3A7E" w:rsidP="001E2123">
            <w:pPr>
              <w:pStyle w:val="Normal6a"/>
            </w:pPr>
            <w:r w:rsidRPr="00EA062F">
              <w:t>a)</w:t>
            </w:r>
            <w:r w:rsidRPr="00EA062F">
              <w:tab/>
            </w:r>
            <w:r w:rsidRPr="00EA062F">
              <w:rPr>
                <w:b/>
                <w:i/>
              </w:rPr>
              <w:t>É suprimido o</w:t>
            </w:r>
            <w:r w:rsidRPr="00EA062F">
              <w:t xml:space="preserve"> n.º 5;</w:t>
            </w:r>
          </w:p>
        </w:tc>
      </w:tr>
      <w:tr w:rsidR="001B3A7E" w:rsidRPr="00EA062F" w14:paraId="3E329056" w14:textId="77777777" w:rsidTr="001E2123">
        <w:trPr>
          <w:gridAfter w:val="1"/>
          <w:wAfter w:w="6" w:type="dxa"/>
          <w:jc w:val="center"/>
        </w:trPr>
        <w:tc>
          <w:tcPr>
            <w:tcW w:w="4876" w:type="dxa"/>
            <w:tcBorders>
              <w:top w:val="nil"/>
              <w:left w:val="nil"/>
              <w:bottom w:val="nil"/>
              <w:right w:val="nil"/>
            </w:tcBorders>
          </w:tcPr>
          <w:p w14:paraId="3D55A8D0" w14:textId="77777777" w:rsidR="001B3A7E" w:rsidRPr="00EA062F" w:rsidRDefault="001B3A7E" w:rsidP="001E2123">
            <w:pPr>
              <w:pStyle w:val="Normal6a"/>
            </w:pPr>
            <w:r w:rsidRPr="00EA062F">
              <w:rPr>
                <w:b/>
                <w:i/>
              </w:rPr>
              <w:t>f) A União.</w:t>
            </w:r>
          </w:p>
        </w:tc>
        <w:tc>
          <w:tcPr>
            <w:tcW w:w="4876" w:type="dxa"/>
            <w:tcBorders>
              <w:top w:val="nil"/>
              <w:left w:val="nil"/>
              <w:bottom w:val="nil"/>
              <w:right w:val="nil"/>
            </w:tcBorders>
          </w:tcPr>
          <w:p w14:paraId="1A3A0084" w14:textId="77777777" w:rsidR="001B3A7E" w:rsidRPr="00EA062F" w:rsidRDefault="001B3A7E" w:rsidP="001E2123">
            <w:pPr>
              <w:pStyle w:val="Normal6a"/>
            </w:pPr>
          </w:p>
        </w:tc>
      </w:tr>
    </w:tbl>
    <w:p w14:paraId="34D7F88D"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C6713BC" w14:textId="73A1EED9" w:rsidR="001B3A7E" w:rsidRPr="00EA062F" w:rsidRDefault="001B3A7E" w:rsidP="001B3A7E">
      <w:pPr>
        <w:pStyle w:val="AmCrossRef"/>
      </w:pPr>
      <w:r w:rsidRPr="00EA062F">
        <w:t>(https://eur</w:t>
      </w:r>
      <w:r w:rsidR="006F000D">
        <w:noBreakHyphen/>
      </w:r>
      <w:r w:rsidRPr="00EA062F">
        <w:t>lex.europa.eu/legal</w:t>
      </w:r>
      <w:r w:rsidR="006F000D">
        <w:noBreakHyphen/>
      </w:r>
      <w:r w:rsidRPr="00EA062F">
        <w:t>content/PT/TXT/?uri=CELEX%3A02017R2402</w:t>
      </w:r>
      <w:r w:rsidR="006F000D">
        <w:noBreakHyphen/>
      </w:r>
      <w:r w:rsidRPr="00EA062F">
        <w:t>20210409)</w:t>
      </w:r>
    </w:p>
    <w:p w14:paraId="796CFD51" w14:textId="77777777" w:rsidR="001B3A7E" w:rsidRPr="00EA062F" w:rsidRDefault="001B3A7E" w:rsidP="001B3A7E">
      <w:r w:rsidRPr="00EA062F">
        <w:rPr>
          <w:rStyle w:val="HideTWBExt"/>
        </w:rPr>
        <w:t>&lt;/Amend&gt;</w:t>
      </w:r>
    </w:p>
    <w:p w14:paraId="78024B51"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155</w:t>
      </w:r>
      <w:r w:rsidRPr="00EA062F">
        <w:rPr>
          <w:rStyle w:val="HideTWBExt"/>
        </w:rPr>
        <w:t>&lt;/NumAm&gt;</w:t>
      </w:r>
    </w:p>
    <w:p w14:paraId="0B1059CA"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0D515B80"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052FEB0F" w14:textId="77777777" w:rsidR="001B3A7E" w:rsidRPr="00EA062F" w:rsidRDefault="001B3A7E" w:rsidP="001B3A7E">
      <w:pPr>
        <w:pStyle w:val="NormalBold"/>
      </w:pPr>
      <w:r w:rsidRPr="00EA062F">
        <w:rPr>
          <w:rStyle w:val="HideTWBExt"/>
          <w:b w:val="0"/>
        </w:rPr>
        <w:t>&lt;/RepeatBlock-By&gt;</w:t>
      </w:r>
    </w:p>
    <w:p w14:paraId="1A5962B6"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722CA5CC" w14:textId="77777777" w:rsidR="001B3A7E" w:rsidRPr="00EA062F" w:rsidRDefault="001B3A7E" w:rsidP="001B3A7E">
      <w:pPr>
        <w:pStyle w:val="NormalBold"/>
      </w:pPr>
      <w:r w:rsidRPr="00EA062F">
        <w:rPr>
          <w:rStyle w:val="HideTWBExt"/>
        </w:rPr>
        <w:t>&lt;Article&gt;</w:t>
      </w:r>
      <w:r w:rsidRPr="00EA062F">
        <w:t>Artigo 1 – parágrafo 1 – ponto 4 – alínea b</w:t>
      </w:r>
      <w:r w:rsidRPr="00EA062F">
        <w:rPr>
          <w:rStyle w:val="HideTWBExt"/>
        </w:rPr>
        <w:t>&lt;/Article&gt;</w:t>
      </w:r>
    </w:p>
    <w:p w14:paraId="35E18077"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70A2ABA" w14:textId="237D4D79" w:rsidR="001B3A7E" w:rsidRPr="00EA062F" w:rsidRDefault="001B3A7E" w:rsidP="001B3A7E">
      <w:r w:rsidRPr="00EA062F">
        <w:rPr>
          <w:rStyle w:val="HideTWBExt"/>
        </w:rPr>
        <w:t>&lt;Article2&gt;</w:t>
      </w:r>
      <w:r w:rsidRPr="00EA062F">
        <w:t>Artigo 6 – n.º 5</w:t>
      </w:r>
      <w:r w:rsidR="006F000D">
        <w:noBreakHyphen/>
      </w:r>
      <w:r w:rsidRPr="00EA062F">
        <w:t>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E0DCE58" w14:textId="77777777" w:rsidTr="001E2123">
        <w:trPr>
          <w:trHeight w:hRule="exact" w:val="240"/>
          <w:jc w:val="center"/>
        </w:trPr>
        <w:tc>
          <w:tcPr>
            <w:tcW w:w="9752" w:type="dxa"/>
            <w:gridSpan w:val="2"/>
            <w:tcBorders>
              <w:top w:val="nil"/>
              <w:left w:val="nil"/>
              <w:bottom w:val="nil"/>
              <w:right w:val="nil"/>
            </w:tcBorders>
          </w:tcPr>
          <w:p w14:paraId="4C15DEB6" w14:textId="77777777" w:rsidR="001B3A7E" w:rsidRPr="00EA062F" w:rsidRDefault="001B3A7E" w:rsidP="001E2123"/>
        </w:tc>
      </w:tr>
      <w:tr w:rsidR="001B3A7E" w:rsidRPr="00EA062F" w14:paraId="257157EA" w14:textId="77777777" w:rsidTr="001E2123">
        <w:trPr>
          <w:trHeight w:val="240"/>
          <w:jc w:val="center"/>
        </w:trPr>
        <w:tc>
          <w:tcPr>
            <w:tcW w:w="4876" w:type="dxa"/>
            <w:tcBorders>
              <w:top w:val="nil"/>
              <w:left w:val="nil"/>
              <w:bottom w:val="nil"/>
              <w:right w:val="nil"/>
            </w:tcBorders>
          </w:tcPr>
          <w:p w14:paraId="72B20B30"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33642F24" w14:textId="77777777" w:rsidR="001B3A7E" w:rsidRPr="00EA062F" w:rsidRDefault="001B3A7E" w:rsidP="001E2123">
            <w:pPr>
              <w:pStyle w:val="AmColumnHeading"/>
            </w:pPr>
            <w:r w:rsidRPr="00EA062F">
              <w:t>Alteração</w:t>
            </w:r>
          </w:p>
        </w:tc>
      </w:tr>
      <w:tr w:rsidR="001B3A7E" w:rsidRPr="00EA062F" w14:paraId="29ED7D6A" w14:textId="77777777" w:rsidTr="001E2123">
        <w:trPr>
          <w:jc w:val="center"/>
        </w:trPr>
        <w:tc>
          <w:tcPr>
            <w:tcW w:w="4876" w:type="dxa"/>
            <w:tcBorders>
              <w:top w:val="nil"/>
              <w:left w:val="nil"/>
              <w:bottom w:val="nil"/>
              <w:right w:val="nil"/>
            </w:tcBorders>
          </w:tcPr>
          <w:p w14:paraId="08466BB3" w14:textId="5C5CDC28" w:rsidR="001B3A7E" w:rsidRPr="00EA062F" w:rsidRDefault="001B3A7E" w:rsidP="001E2123">
            <w:pPr>
              <w:pStyle w:val="Normal6a"/>
            </w:pPr>
            <w:r w:rsidRPr="00EA062F">
              <w:rPr>
                <w:b/>
                <w:i/>
              </w:rPr>
              <w:t>b)</w:t>
            </w:r>
            <w:r w:rsidRPr="00EA062F">
              <w:tab/>
            </w:r>
            <w:r w:rsidRPr="00EA062F">
              <w:rPr>
                <w:b/>
                <w:i/>
              </w:rPr>
              <w:t>É aditado o seguinte n.º 5</w:t>
            </w:r>
            <w:r w:rsidR="006F000D">
              <w:rPr>
                <w:b/>
                <w:i/>
              </w:rPr>
              <w:noBreakHyphen/>
            </w:r>
            <w:r w:rsidRPr="00EA062F">
              <w:rPr>
                <w:b/>
                <w:i/>
              </w:rPr>
              <w:t>A:</w:t>
            </w:r>
          </w:p>
        </w:tc>
        <w:tc>
          <w:tcPr>
            <w:tcW w:w="4876" w:type="dxa"/>
            <w:tcBorders>
              <w:top w:val="nil"/>
              <w:left w:val="nil"/>
              <w:bottom w:val="nil"/>
              <w:right w:val="nil"/>
            </w:tcBorders>
          </w:tcPr>
          <w:p w14:paraId="109E74A4" w14:textId="77777777" w:rsidR="001B3A7E" w:rsidRPr="00EA062F" w:rsidRDefault="001B3A7E" w:rsidP="001E2123">
            <w:pPr>
              <w:pStyle w:val="Normal6a"/>
            </w:pPr>
            <w:r w:rsidRPr="00EA062F">
              <w:rPr>
                <w:b/>
                <w:i/>
              </w:rPr>
              <w:t>Suprimido</w:t>
            </w:r>
          </w:p>
        </w:tc>
      </w:tr>
      <w:tr w:rsidR="001B3A7E" w:rsidRPr="00EA062F" w14:paraId="3006048D" w14:textId="77777777" w:rsidTr="001E2123">
        <w:trPr>
          <w:jc w:val="center"/>
        </w:trPr>
        <w:tc>
          <w:tcPr>
            <w:tcW w:w="4876" w:type="dxa"/>
            <w:tcBorders>
              <w:top w:val="nil"/>
              <w:left w:val="nil"/>
              <w:bottom w:val="nil"/>
              <w:right w:val="nil"/>
            </w:tcBorders>
          </w:tcPr>
          <w:p w14:paraId="16F10A13" w14:textId="772F8176" w:rsidR="001B3A7E" w:rsidRPr="00EA062F" w:rsidRDefault="001B3A7E" w:rsidP="001E2123">
            <w:pPr>
              <w:pStyle w:val="Normal6a"/>
            </w:pPr>
            <w:r w:rsidRPr="00EA062F">
              <w:rPr>
                <w:b/>
                <w:i/>
              </w:rPr>
              <w:t>«5</w:t>
            </w:r>
            <w:r w:rsidR="006F000D">
              <w:rPr>
                <w:b/>
                <w:i/>
              </w:rPr>
              <w:noBreakHyphen/>
            </w:r>
            <w:r w:rsidRPr="00EA062F">
              <w:rPr>
                <w:b/>
                <w:i/>
              </w:rPr>
              <w:t>A. O n.º 1 não é aplicável se a tranche de primeiras perdas que represente pelo menos 15 % do valor nominal das posições em risco titularizadas for detida ou garantida por uma das entidades enumeradas no n.º 5, alíneas a) a f).».</w:t>
            </w:r>
          </w:p>
        </w:tc>
        <w:tc>
          <w:tcPr>
            <w:tcW w:w="4876" w:type="dxa"/>
            <w:tcBorders>
              <w:top w:val="nil"/>
              <w:left w:val="nil"/>
              <w:bottom w:val="nil"/>
              <w:right w:val="nil"/>
            </w:tcBorders>
          </w:tcPr>
          <w:p w14:paraId="381C4814" w14:textId="77777777" w:rsidR="001B3A7E" w:rsidRPr="00EA062F" w:rsidRDefault="001B3A7E" w:rsidP="001E2123">
            <w:pPr>
              <w:pStyle w:val="Normal6a"/>
            </w:pPr>
          </w:p>
        </w:tc>
      </w:tr>
    </w:tbl>
    <w:p w14:paraId="71E97487"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428610C" w14:textId="77777777" w:rsidR="001B3A7E" w:rsidRPr="00EA062F" w:rsidRDefault="001B3A7E" w:rsidP="001B3A7E">
      <w:r w:rsidRPr="00EA062F">
        <w:rPr>
          <w:rStyle w:val="HideTWBExt"/>
        </w:rPr>
        <w:t>&lt;/Amend&gt;</w:t>
      </w:r>
    </w:p>
    <w:p w14:paraId="26489AA1"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156</w:t>
      </w:r>
      <w:r w:rsidRPr="00EA062F">
        <w:rPr>
          <w:rStyle w:val="HideTWBExt"/>
        </w:rPr>
        <w:t>&lt;/NumAm&gt;</w:t>
      </w:r>
    </w:p>
    <w:p w14:paraId="4A60D925"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0077454D" w14:textId="77777777" w:rsidR="001B3A7E" w:rsidRPr="00EA062F" w:rsidRDefault="001B3A7E" w:rsidP="001B3A7E">
      <w:pPr>
        <w:pStyle w:val="NormalBold"/>
      </w:pPr>
      <w:r w:rsidRPr="00EA062F">
        <w:rPr>
          <w:rStyle w:val="HideTWBExt"/>
          <w:b w:val="0"/>
        </w:rPr>
        <w:t>&lt;/RepeatBlock-By&gt;</w:t>
      </w:r>
    </w:p>
    <w:p w14:paraId="7AAA3AD0"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F9F4555" w14:textId="77777777" w:rsidR="001B3A7E" w:rsidRPr="00EA062F" w:rsidRDefault="001B3A7E" w:rsidP="001B3A7E">
      <w:pPr>
        <w:pStyle w:val="NormalBold"/>
      </w:pPr>
      <w:r w:rsidRPr="00EA062F">
        <w:rPr>
          <w:rStyle w:val="HideTWBExt"/>
        </w:rPr>
        <w:t>&lt;Article&gt;</w:t>
      </w:r>
      <w:r w:rsidRPr="00EA062F">
        <w:t>Artigo 1 – parágrafo 1 – ponto 4 – alínea b</w:t>
      </w:r>
      <w:r w:rsidRPr="00EA062F">
        <w:rPr>
          <w:rStyle w:val="HideTWBExt"/>
        </w:rPr>
        <w:t>&lt;/Article&gt;</w:t>
      </w:r>
    </w:p>
    <w:p w14:paraId="4C33B85A"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773432E1" w14:textId="67A46CB3" w:rsidR="001B3A7E" w:rsidRPr="00EA062F" w:rsidRDefault="001B3A7E" w:rsidP="001B3A7E">
      <w:r w:rsidRPr="00EA062F">
        <w:rPr>
          <w:rStyle w:val="HideTWBExt"/>
        </w:rPr>
        <w:t>&lt;Article2&gt;</w:t>
      </w:r>
      <w:r w:rsidRPr="00EA062F">
        <w:t>Artigo 6 – n.º 5</w:t>
      </w:r>
      <w:r w:rsidR="006F000D">
        <w:noBreakHyphen/>
      </w:r>
      <w:r w:rsidRPr="00EA062F">
        <w:t>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5533919" w14:textId="77777777" w:rsidTr="001E2123">
        <w:trPr>
          <w:trHeight w:hRule="exact" w:val="240"/>
          <w:jc w:val="center"/>
        </w:trPr>
        <w:tc>
          <w:tcPr>
            <w:tcW w:w="9752" w:type="dxa"/>
            <w:gridSpan w:val="2"/>
            <w:tcBorders>
              <w:top w:val="nil"/>
              <w:left w:val="nil"/>
              <w:bottom w:val="nil"/>
              <w:right w:val="nil"/>
            </w:tcBorders>
          </w:tcPr>
          <w:p w14:paraId="2890C7F1" w14:textId="77777777" w:rsidR="001B3A7E" w:rsidRPr="00EA062F" w:rsidRDefault="001B3A7E" w:rsidP="001E2123"/>
        </w:tc>
      </w:tr>
      <w:tr w:rsidR="001B3A7E" w:rsidRPr="00EA062F" w14:paraId="5C20CE7C" w14:textId="77777777" w:rsidTr="001E2123">
        <w:trPr>
          <w:trHeight w:val="240"/>
          <w:jc w:val="center"/>
        </w:trPr>
        <w:tc>
          <w:tcPr>
            <w:tcW w:w="4876" w:type="dxa"/>
            <w:tcBorders>
              <w:top w:val="nil"/>
              <w:left w:val="nil"/>
              <w:bottom w:val="nil"/>
              <w:right w:val="nil"/>
            </w:tcBorders>
          </w:tcPr>
          <w:p w14:paraId="74C25809"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EB836F2" w14:textId="77777777" w:rsidR="001B3A7E" w:rsidRPr="00EA062F" w:rsidRDefault="001B3A7E" w:rsidP="001E2123">
            <w:pPr>
              <w:pStyle w:val="AmColumnHeading"/>
            </w:pPr>
            <w:r w:rsidRPr="00EA062F">
              <w:t>Alteração</w:t>
            </w:r>
          </w:p>
        </w:tc>
      </w:tr>
      <w:tr w:rsidR="001B3A7E" w:rsidRPr="00EA062F" w14:paraId="3A190123" w14:textId="77777777" w:rsidTr="001E2123">
        <w:trPr>
          <w:jc w:val="center"/>
        </w:trPr>
        <w:tc>
          <w:tcPr>
            <w:tcW w:w="4876" w:type="dxa"/>
            <w:tcBorders>
              <w:top w:val="nil"/>
              <w:left w:val="nil"/>
              <w:bottom w:val="nil"/>
              <w:right w:val="nil"/>
            </w:tcBorders>
          </w:tcPr>
          <w:p w14:paraId="719E4C73" w14:textId="36BD3E40" w:rsidR="001B3A7E" w:rsidRPr="00EA062F" w:rsidRDefault="001B3A7E" w:rsidP="001E2123">
            <w:pPr>
              <w:pStyle w:val="Normal6a"/>
            </w:pPr>
            <w:r w:rsidRPr="00EA062F">
              <w:rPr>
                <w:b/>
                <w:i/>
              </w:rPr>
              <w:t>5</w:t>
            </w:r>
            <w:r w:rsidR="006F000D">
              <w:rPr>
                <w:b/>
                <w:i/>
              </w:rPr>
              <w:noBreakHyphen/>
            </w:r>
            <w:r w:rsidRPr="00EA062F">
              <w:rPr>
                <w:b/>
                <w:i/>
              </w:rPr>
              <w:t>A.</w:t>
            </w:r>
            <w:r w:rsidRPr="00EA062F">
              <w:tab/>
            </w:r>
            <w:r w:rsidRPr="00EA062F">
              <w:rPr>
                <w:b/>
                <w:i/>
              </w:rPr>
              <w:t>O n.º 1 não é aplicável se a tranche de primeiras perdas que represente pelo menos 15 % do valor nominal das posições em risco titularizadas for detida ou garantida por uma das entidades enumeradas no n.º 5, alíneas a) a f).</w:t>
            </w:r>
          </w:p>
        </w:tc>
        <w:tc>
          <w:tcPr>
            <w:tcW w:w="4876" w:type="dxa"/>
            <w:tcBorders>
              <w:top w:val="nil"/>
              <w:left w:val="nil"/>
              <w:bottom w:val="nil"/>
              <w:right w:val="nil"/>
            </w:tcBorders>
          </w:tcPr>
          <w:p w14:paraId="60E7DD13" w14:textId="77777777" w:rsidR="001B3A7E" w:rsidRPr="00EA062F" w:rsidRDefault="001B3A7E" w:rsidP="001E2123">
            <w:pPr>
              <w:pStyle w:val="Normal6a"/>
            </w:pPr>
            <w:r w:rsidRPr="00EA062F">
              <w:rPr>
                <w:b/>
                <w:i/>
              </w:rPr>
              <w:t>Suprimido</w:t>
            </w:r>
          </w:p>
        </w:tc>
      </w:tr>
    </w:tbl>
    <w:p w14:paraId="6C4D7062"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1DD432E" w14:textId="77777777" w:rsidR="001B3A7E" w:rsidRPr="00EA062F" w:rsidRDefault="001B3A7E" w:rsidP="001B3A7E">
      <w:r w:rsidRPr="00EA062F">
        <w:rPr>
          <w:rStyle w:val="HideTWBExt"/>
        </w:rPr>
        <w:t>&lt;/Amend&gt;</w:t>
      </w:r>
    </w:p>
    <w:p w14:paraId="72A0F3B9"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157</w:t>
      </w:r>
      <w:r w:rsidRPr="00EA062F">
        <w:rPr>
          <w:rStyle w:val="HideTWBExt"/>
        </w:rPr>
        <w:t>&lt;/NumAm&gt;</w:t>
      </w:r>
    </w:p>
    <w:p w14:paraId="23B2E4EA" w14:textId="77777777" w:rsidR="001B3A7E" w:rsidRPr="00EA062F" w:rsidRDefault="001B3A7E" w:rsidP="001B3A7E">
      <w:pPr>
        <w:pStyle w:val="NormalBold"/>
      </w:pPr>
      <w:r w:rsidRPr="00EA062F">
        <w:rPr>
          <w:rStyle w:val="HideTWBExt"/>
          <w:b w:val="0"/>
        </w:rPr>
        <w:t>&lt;RepeatBlock-By&gt;&lt;Members&gt;</w:t>
      </w:r>
      <w:r w:rsidRPr="00EA062F">
        <w:t>Marco Falcone, Fulvio Martusciello</w:t>
      </w:r>
      <w:r w:rsidRPr="00EA062F">
        <w:rPr>
          <w:rStyle w:val="HideTWBExt"/>
          <w:b w:val="0"/>
        </w:rPr>
        <w:t>&lt;/Members&gt;</w:t>
      </w:r>
    </w:p>
    <w:p w14:paraId="21049D48" w14:textId="77777777" w:rsidR="001B3A7E" w:rsidRPr="00EA062F" w:rsidRDefault="001B3A7E" w:rsidP="001B3A7E">
      <w:pPr>
        <w:pStyle w:val="NormalBold"/>
      </w:pPr>
      <w:r w:rsidRPr="00EA062F">
        <w:rPr>
          <w:rStyle w:val="HideTWBExt"/>
          <w:b w:val="0"/>
        </w:rPr>
        <w:t>&lt;/RepeatBlock-By&gt;</w:t>
      </w:r>
    </w:p>
    <w:p w14:paraId="49129671"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9224B3C" w14:textId="77777777" w:rsidR="001B3A7E" w:rsidRPr="00EA062F" w:rsidRDefault="001B3A7E" w:rsidP="001B3A7E">
      <w:pPr>
        <w:pStyle w:val="NormalBold"/>
      </w:pPr>
      <w:r w:rsidRPr="00EA062F">
        <w:rPr>
          <w:rStyle w:val="HideTWBExt"/>
        </w:rPr>
        <w:t>&lt;Article&gt;</w:t>
      </w:r>
      <w:r w:rsidRPr="00EA062F">
        <w:t>Artigo 1 – parágrafo 1 – ponto 4 – alínea b</w:t>
      </w:r>
      <w:r w:rsidRPr="00EA062F">
        <w:rPr>
          <w:rStyle w:val="HideTWBExt"/>
        </w:rPr>
        <w:t>&lt;/Article&gt;</w:t>
      </w:r>
    </w:p>
    <w:p w14:paraId="63AD22FF"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0424878D" w14:textId="3698EA39" w:rsidR="001B3A7E" w:rsidRPr="00EA062F" w:rsidRDefault="001B3A7E" w:rsidP="001B3A7E">
      <w:r w:rsidRPr="00EA062F">
        <w:rPr>
          <w:rStyle w:val="HideTWBExt"/>
        </w:rPr>
        <w:t>&lt;Article2&gt;</w:t>
      </w:r>
      <w:r w:rsidRPr="00EA062F">
        <w:t>Artigo 6 – n.º 5</w:t>
      </w:r>
      <w:r w:rsidR="006F000D">
        <w:noBreakHyphen/>
      </w:r>
      <w:r w:rsidRPr="00EA062F">
        <w:t>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EC6B63D" w14:textId="77777777" w:rsidTr="001E2123">
        <w:trPr>
          <w:trHeight w:hRule="exact" w:val="240"/>
          <w:jc w:val="center"/>
        </w:trPr>
        <w:tc>
          <w:tcPr>
            <w:tcW w:w="9752" w:type="dxa"/>
            <w:gridSpan w:val="2"/>
            <w:tcBorders>
              <w:top w:val="nil"/>
              <w:left w:val="nil"/>
              <w:bottom w:val="nil"/>
              <w:right w:val="nil"/>
            </w:tcBorders>
          </w:tcPr>
          <w:p w14:paraId="0870E9D1" w14:textId="77777777" w:rsidR="001B3A7E" w:rsidRPr="00EA062F" w:rsidRDefault="001B3A7E" w:rsidP="001E2123"/>
        </w:tc>
      </w:tr>
      <w:tr w:rsidR="001B3A7E" w:rsidRPr="00EA062F" w14:paraId="052D87A7" w14:textId="77777777" w:rsidTr="001E2123">
        <w:trPr>
          <w:trHeight w:val="240"/>
          <w:jc w:val="center"/>
        </w:trPr>
        <w:tc>
          <w:tcPr>
            <w:tcW w:w="4876" w:type="dxa"/>
            <w:tcBorders>
              <w:top w:val="nil"/>
              <w:left w:val="nil"/>
              <w:bottom w:val="nil"/>
              <w:right w:val="nil"/>
            </w:tcBorders>
          </w:tcPr>
          <w:p w14:paraId="584A2EA8"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30ECBD79" w14:textId="77777777" w:rsidR="001B3A7E" w:rsidRPr="00EA062F" w:rsidRDefault="001B3A7E" w:rsidP="001E2123">
            <w:pPr>
              <w:pStyle w:val="AmColumnHeading"/>
            </w:pPr>
            <w:r w:rsidRPr="00EA062F">
              <w:t>Alteração</w:t>
            </w:r>
          </w:p>
        </w:tc>
      </w:tr>
      <w:tr w:rsidR="001B3A7E" w:rsidRPr="00EA062F" w14:paraId="79FEF4B5" w14:textId="77777777" w:rsidTr="001E2123">
        <w:trPr>
          <w:jc w:val="center"/>
        </w:trPr>
        <w:tc>
          <w:tcPr>
            <w:tcW w:w="4876" w:type="dxa"/>
            <w:tcBorders>
              <w:top w:val="nil"/>
              <w:left w:val="nil"/>
              <w:bottom w:val="nil"/>
              <w:right w:val="nil"/>
            </w:tcBorders>
          </w:tcPr>
          <w:p w14:paraId="3EB9CA17" w14:textId="76CD6353" w:rsidR="001B3A7E" w:rsidRPr="00EA062F" w:rsidRDefault="001B3A7E" w:rsidP="001E2123">
            <w:pPr>
              <w:pStyle w:val="Normal6a"/>
            </w:pPr>
            <w:r w:rsidRPr="00EA062F">
              <w:t>5</w:t>
            </w:r>
            <w:r w:rsidR="006F000D">
              <w:noBreakHyphen/>
            </w:r>
            <w:r w:rsidRPr="00EA062F">
              <w:t>A.</w:t>
            </w:r>
            <w:r w:rsidRPr="00EA062F">
              <w:tab/>
              <w:t xml:space="preserve">O n.º 1 não é aplicável se a tranche de primeiras perdas que represente pelo menos </w:t>
            </w:r>
            <w:r w:rsidRPr="00EA062F">
              <w:rPr>
                <w:b/>
                <w:i/>
              </w:rPr>
              <w:t>15 %</w:t>
            </w:r>
            <w:r w:rsidRPr="00EA062F">
              <w:t xml:space="preserve"> do valor nominal das posições em risco titularizadas for detida ou garantida por uma das entidades enumeradas no n.º 5, alíneas a) a f).</w:t>
            </w:r>
          </w:p>
        </w:tc>
        <w:tc>
          <w:tcPr>
            <w:tcW w:w="4876" w:type="dxa"/>
            <w:tcBorders>
              <w:top w:val="nil"/>
              <w:left w:val="nil"/>
              <w:bottom w:val="nil"/>
              <w:right w:val="nil"/>
            </w:tcBorders>
          </w:tcPr>
          <w:p w14:paraId="788AA593" w14:textId="7C414E9E" w:rsidR="001B3A7E" w:rsidRPr="00EA062F" w:rsidRDefault="001B3A7E" w:rsidP="001E2123">
            <w:pPr>
              <w:pStyle w:val="Normal6a"/>
            </w:pPr>
            <w:r w:rsidRPr="00EA062F">
              <w:t>5</w:t>
            </w:r>
            <w:r w:rsidR="006F000D">
              <w:noBreakHyphen/>
            </w:r>
            <w:r w:rsidRPr="00EA062F">
              <w:t>A.</w:t>
            </w:r>
            <w:r w:rsidRPr="00EA062F">
              <w:tab/>
              <w:t xml:space="preserve">O n.º 1 não é aplicável se a tranche de primeiras perdas que represente pelo menos </w:t>
            </w:r>
            <w:r w:rsidRPr="00EA062F">
              <w:rPr>
                <w:b/>
                <w:i/>
              </w:rPr>
              <w:t>8 %</w:t>
            </w:r>
            <w:r w:rsidRPr="00EA062F">
              <w:t xml:space="preserve"> do valor nominal das posições em risco titularizadas for detida ou garantida por uma das entidades enumeradas no n.º 5, alíneas a) a f).</w:t>
            </w:r>
          </w:p>
        </w:tc>
      </w:tr>
      <w:tr w:rsidR="001B3A7E" w:rsidRPr="00EA062F" w14:paraId="58EB2DD8" w14:textId="77777777" w:rsidTr="001E2123">
        <w:trPr>
          <w:jc w:val="center"/>
        </w:trPr>
        <w:tc>
          <w:tcPr>
            <w:tcW w:w="4876" w:type="dxa"/>
            <w:tcBorders>
              <w:top w:val="nil"/>
              <w:left w:val="nil"/>
              <w:bottom w:val="nil"/>
              <w:right w:val="nil"/>
            </w:tcBorders>
          </w:tcPr>
          <w:p w14:paraId="44FEAAC8" w14:textId="77777777" w:rsidR="001B3A7E" w:rsidRPr="00EA062F" w:rsidRDefault="001B3A7E" w:rsidP="001E2123"/>
        </w:tc>
        <w:tc>
          <w:tcPr>
            <w:tcW w:w="4876" w:type="dxa"/>
            <w:tcBorders>
              <w:top w:val="nil"/>
              <w:left w:val="nil"/>
              <w:bottom w:val="nil"/>
              <w:right w:val="nil"/>
            </w:tcBorders>
          </w:tcPr>
          <w:p w14:paraId="78EA8B33" w14:textId="615458DD" w:rsidR="001B3A7E" w:rsidRPr="00EA062F" w:rsidRDefault="001B3A7E" w:rsidP="001E2123">
            <w:pPr>
              <w:pStyle w:val="Normal6a"/>
            </w:pPr>
            <w:r w:rsidRPr="00EA062F">
              <w:rPr>
                <w:i/>
              </w:rPr>
              <w:t>(Esta modificação aplica</w:t>
            </w:r>
            <w:r w:rsidR="006F000D">
              <w:rPr>
                <w:i/>
              </w:rPr>
              <w:noBreakHyphen/>
            </w:r>
            <w:r w:rsidRPr="00EA062F">
              <w:rPr>
                <w:i/>
              </w:rPr>
              <w:t>se à totalidade do texto legislativo em causa; a sua adoção impõe adaptações técnicas em todo o texto).</w:t>
            </w:r>
          </w:p>
        </w:tc>
      </w:tr>
    </w:tbl>
    <w:p w14:paraId="514A9D4C"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68140AE" w14:textId="77777777" w:rsidR="001B3A7E" w:rsidRPr="00EA062F" w:rsidRDefault="001B3A7E" w:rsidP="001B3A7E">
      <w:pPr>
        <w:pStyle w:val="AmCrossRef"/>
      </w:pPr>
      <w:r w:rsidRPr="00EA062F">
        <w:rPr>
          <w:rStyle w:val="HideTWBExt"/>
        </w:rPr>
        <w:t>&lt;TitreJust&gt;</w:t>
      </w:r>
      <w:r w:rsidRPr="00EA062F">
        <w:t>Justificação</w:t>
      </w:r>
      <w:r w:rsidRPr="00EA062F">
        <w:rPr>
          <w:rStyle w:val="HideTWBExt"/>
        </w:rPr>
        <w:t>&lt;/TitreJust&gt;</w:t>
      </w:r>
    </w:p>
    <w:p w14:paraId="179B2569" w14:textId="2ACD935C" w:rsidR="001B3A7E" w:rsidRPr="00EA062F" w:rsidRDefault="001B3A7E" w:rsidP="001B3A7E">
      <w:pPr>
        <w:pStyle w:val="AmJustText"/>
      </w:pPr>
      <w:r w:rsidRPr="00EA062F">
        <w:t>Saudamos a proposta da Comissão relativa à dispensa da obrigação de retenção de risco para o cedente e da diligência devida para o investidor, mas a condição específica afigura</w:t>
      </w:r>
      <w:r w:rsidR="006F000D">
        <w:noBreakHyphen/>
      </w:r>
      <w:r w:rsidRPr="00EA062F">
        <w:t>se excessiva e inaplicável. Não é claro se tal condição deve ser avaliada no momento da emissão ou da aquisição. Em qualquer caso, é complexo obter as informações.</w:t>
      </w:r>
    </w:p>
    <w:p w14:paraId="35F6EA96" w14:textId="77777777" w:rsidR="001B3A7E" w:rsidRPr="00EA062F" w:rsidRDefault="001B3A7E" w:rsidP="001B3A7E">
      <w:r w:rsidRPr="00EA062F">
        <w:rPr>
          <w:rStyle w:val="HideTWBExt"/>
        </w:rPr>
        <w:t>&lt;/Amend&gt;</w:t>
      </w:r>
    </w:p>
    <w:p w14:paraId="0D955002"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158</w:t>
      </w:r>
      <w:r w:rsidRPr="00EA062F">
        <w:rPr>
          <w:rStyle w:val="HideTWBExt"/>
        </w:rPr>
        <w:t>&lt;/NumAm&gt;</w:t>
      </w:r>
    </w:p>
    <w:p w14:paraId="342B124D" w14:textId="77777777" w:rsidR="001B3A7E" w:rsidRPr="00EA062F" w:rsidRDefault="001B3A7E" w:rsidP="001B3A7E">
      <w:pPr>
        <w:pStyle w:val="NormalBold"/>
      </w:pPr>
      <w:r w:rsidRPr="00EA062F">
        <w:rPr>
          <w:rStyle w:val="HideTWBExt"/>
          <w:b w:val="0"/>
        </w:rPr>
        <w:t>&lt;RepeatBlock-By&gt;&lt;Members&gt;</w:t>
      </w:r>
      <w:r w:rsidRPr="00EA062F">
        <w:t>Fernando Navarrete Rojas, Isabel Benjumea Benjumea</w:t>
      </w:r>
      <w:r w:rsidRPr="00EA062F">
        <w:rPr>
          <w:rStyle w:val="HideTWBExt"/>
          <w:b w:val="0"/>
        </w:rPr>
        <w:t>&lt;/Members&gt;</w:t>
      </w:r>
    </w:p>
    <w:p w14:paraId="7369E8F0" w14:textId="77777777" w:rsidR="001B3A7E" w:rsidRPr="00EA062F" w:rsidRDefault="001B3A7E" w:rsidP="001B3A7E">
      <w:pPr>
        <w:pStyle w:val="NormalBold"/>
      </w:pPr>
      <w:r w:rsidRPr="00EA062F">
        <w:rPr>
          <w:rStyle w:val="HideTWBExt"/>
          <w:b w:val="0"/>
        </w:rPr>
        <w:t>&lt;/RepeatBlock-By&gt;</w:t>
      </w:r>
    </w:p>
    <w:p w14:paraId="411A3EA4"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6E1F25F" w14:textId="77777777" w:rsidR="001B3A7E" w:rsidRPr="00EA062F" w:rsidRDefault="001B3A7E" w:rsidP="001B3A7E">
      <w:pPr>
        <w:pStyle w:val="NormalBold"/>
      </w:pPr>
      <w:r w:rsidRPr="00EA062F">
        <w:rPr>
          <w:rStyle w:val="HideTWBExt"/>
        </w:rPr>
        <w:t>&lt;Article&gt;</w:t>
      </w:r>
      <w:r w:rsidRPr="00EA062F">
        <w:t>Artigo 1 – parágrafo 1 – ponto 4 – alínea b</w:t>
      </w:r>
      <w:r w:rsidRPr="00EA062F">
        <w:rPr>
          <w:rStyle w:val="HideTWBExt"/>
        </w:rPr>
        <w:t>&lt;/Article&gt;</w:t>
      </w:r>
    </w:p>
    <w:p w14:paraId="451BE35A"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9EDE06A" w14:textId="752206CE" w:rsidR="001B3A7E" w:rsidRPr="00EA062F" w:rsidRDefault="001B3A7E" w:rsidP="001B3A7E">
      <w:r w:rsidRPr="00EA062F">
        <w:rPr>
          <w:rStyle w:val="HideTWBExt"/>
        </w:rPr>
        <w:t>&lt;Article2&gt;</w:t>
      </w:r>
      <w:r w:rsidRPr="00EA062F">
        <w:t>Artigo 6 – n.º 5</w:t>
      </w:r>
      <w:r w:rsidR="006F000D">
        <w:noBreakHyphen/>
      </w:r>
      <w:r w:rsidRPr="00EA062F">
        <w:t>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5D04EE4" w14:textId="77777777" w:rsidTr="001E2123">
        <w:trPr>
          <w:trHeight w:hRule="exact" w:val="240"/>
          <w:jc w:val="center"/>
        </w:trPr>
        <w:tc>
          <w:tcPr>
            <w:tcW w:w="9752" w:type="dxa"/>
            <w:gridSpan w:val="2"/>
            <w:tcBorders>
              <w:top w:val="nil"/>
              <w:left w:val="nil"/>
              <w:bottom w:val="nil"/>
              <w:right w:val="nil"/>
            </w:tcBorders>
          </w:tcPr>
          <w:p w14:paraId="15C731DB" w14:textId="77777777" w:rsidR="001B3A7E" w:rsidRPr="00EA062F" w:rsidRDefault="001B3A7E" w:rsidP="001E2123"/>
        </w:tc>
      </w:tr>
      <w:tr w:rsidR="001B3A7E" w:rsidRPr="00EA062F" w14:paraId="023BB557" w14:textId="77777777" w:rsidTr="001E2123">
        <w:trPr>
          <w:trHeight w:val="240"/>
          <w:jc w:val="center"/>
        </w:trPr>
        <w:tc>
          <w:tcPr>
            <w:tcW w:w="4876" w:type="dxa"/>
            <w:tcBorders>
              <w:top w:val="nil"/>
              <w:left w:val="nil"/>
              <w:bottom w:val="nil"/>
              <w:right w:val="nil"/>
            </w:tcBorders>
          </w:tcPr>
          <w:p w14:paraId="736F3A5F"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D1F3B89" w14:textId="77777777" w:rsidR="001B3A7E" w:rsidRPr="00EA062F" w:rsidRDefault="001B3A7E" w:rsidP="001E2123">
            <w:pPr>
              <w:pStyle w:val="AmColumnHeading"/>
            </w:pPr>
            <w:r w:rsidRPr="00EA062F">
              <w:t>Alteração</w:t>
            </w:r>
          </w:p>
        </w:tc>
      </w:tr>
      <w:tr w:rsidR="001B3A7E" w:rsidRPr="00EA062F" w14:paraId="2C643BD8" w14:textId="77777777" w:rsidTr="001E2123">
        <w:trPr>
          <w:jc w:val="center"/>
        </w:trPr>
        <w:tc>
          <w:tcPr>
            <w:tcW w:w="4876" w:type="dxa"/>
            <w:tcBorders>
              <w:top w:val="nil"/>
              <w:left w:val="nil"/>
              <w:bottom w:val="nil"/>
              <w:right w:val="nil"/>
            </w:tcBorders>
          </w:tcPr>
          <w:p w14:paraId="47A8716B" w14:textId="092C7933" w:rsidR="001B3A7E" w:rsidRPr="00EA062F" w:rsidRDefault="001B3A7E" w:rsidP="001E2123">
            <w:pPr>
              <w:pStyle w:val="Normal6a"/>
            </w:pPr>
            <w:r w:rsidRPr="00EA062F">
              <w:t>5</w:t>
            </w:r>
            <w:r w:rsidR="006F000D">
              <w:noBreakHyphen/>
            </w:r>
            <w:r w:rsidRPr="00EA062F">
              <w:t>A.</w:t>
            </w:r>
            <w:r w:rsidRPr="00EA062F">
              <w:tab/>
              <w:t>O n.º 1 não é aplicável se a tranche de primeiras perdas que represente pelo menos 15 % do valor nominal das posições em risco titularizadas for detida ou garantida por uma das entidades enumeradas no n.º 5, alíneas a) a f).</w:t>
            </w:r>
          </w:p>
        </w:tc>
        <w:tc>
          <w:tcPr>
            <w:tcW w:w="4876" w:type="dxa"/>
            <w:tcBorders>
              <w:top w:val="nil"/>
              <w:left w:val="nil"/>
              <w:bottom w:val="nil"/>
              <w:right w:val="nil"/>
            </w:tcBorders>
          </w:tcPr>
          <w:p w14:paraId="2413F329" w14:textId="47144D49" w:rsidR="001B3A7E" w:rsidRPr="00EA062F" w:rsidRDefault="001B3A7E" w:rsidP="001E2123">
            <w:pPr>
              <w:pStyle w:val="Normal6a"/>
            </w:pPr>
            <w:r w:rsidRPr="00EA062F">
              <w:t>5</w:t>
            </w:r>
            <w:r w:rsidR="006F000D">
              <w:noBreakHyphen/>
            </w:r>
            <w:r w:rsidRPr="00EA062F">
              <w:t>A.</w:t>
            </w:r>
            <w:r w:rsidRPr="00EA062F">
              <w:tab/>
              <w:t>O n.º 1 não é aplicável se a tranche de primeiras perdas que represente pelo menos 15 % do valor nominal das posições em risco titularizadas</w:t>
            </w:r>
            <w:r w:rsidRPr="00EA062F">
              <w:rPr>
                <w:b/>
                <w:i/>
              </w:rPr>
              <w:t>, no caso dos títulos não STS, e 10 %, no caso dos títulos STS,</w:t>
            </w:r>
            <w:r w:rsidRPr="00EA062F">
              <w:t xml:space="preserve"> for detida ou garantida por uma das entidades enumeradas no n.º 5, alíneas a) a f).</w:t>
            </w:r>
          </w:p>
        </w:tc>
      </w:tr>
    </w:tbl>
    <w:p w14:paraId="1C58A00B"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F007FEB" w14:textId="77777777" w:rsidR="001B3A7E" w:rsidRPr="00EA062F" w:rsidRDefault="001B3A7E" w:rsidP="001B3A7E">
      <w:r w:rsidRPr="00EA062F">
        <w:rPr>
          <w:rStyle w:val="HideTWBExt"/>
        </w:rPr>
        <w:t>&lt;/Amend&gt;</w:t>
      </w:r>
    </w:p>
    <w:p w14:paraId="6DA5BF79"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159</w:t>
      </w:r>
      <w:r w:rsidRPr="00EA062F">
        <w:rPr>
          <w:rStyle w:val="HideTWBExt"/>
        </w:rPr>
        <w:t>&lt;/NumAm&gt;</w:t>
      </w:r>
    </w:p>
    <w:p w14:paraId="0AAF7461" w14:textId="77777777" w:rsidR="001B3A7E" w:rsidRPr="00EA062F" w:rsidRDefault="001B3A7E" w:rsidP="001B3A7E">
      <w:pPr>
        <w:pStyle w:val="NormalBold"/>
      </w:pPr>
      <w:r w:rsidRPr="00EA062F">
        <w:rPr>
          <w:rStyle w:val="HideTWBExt"/>
          <w:b w:val="0"/>
        </w:rPr>
        <w:t>&lt;RepeatBlock-By&gt;&lt;Members&gt;</w:t>
      </w:r>
      <w:r w:rsidRPr="00EA062F">
        <w:t>Tomáš Kubín</w:t>
      </w:r>
      <w:r w:rsidRPr="00EA062F">
        <w:rPr>
          <w:rStyle w:val="HideTWBExt"/>
          <w:b w:val="0"/>
        </w:rPr>
        <w:t>&lt;/Members&gt;</w:t>
      </w:r>
    </w:p>
    <w:p w14:paraId="0810649D" w14:textId="77777777" w:rsidR="001B3A7E" w:rsidRPr="00EA062F" w:rsidRDefault="001B3A7E" w:rsidP="001B3A7E">
      <w:pPr>
        <w:pStyle w:val="NormalBold"/>
      </w:pPr>
      <w:r w:rsidRPr="00EA062F">
        <w:rPr>
          <w:rStyle w:val="HideTWBExt"/>
          <w:b w:val="0"/>
        </w:rPr>
        <w:t>&lt;/RepeatBlock-By&gt;</w:t>
      </w:r>
    </w:p>
    <w:p w14:paraId="77F0976D"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3EE19DF" w14:textId="77777777" w:rsidR="001B3A7E" w:rsidRPr="00EA062F" w:rsidRDefault="001B3A7E" w:rsidP="001B3A7E">
      <w:pPr>
        <w:pStyle w:val="NormalBold"/>
      </w:pPr>
      <w:r w:rsidRPr="00EA062F">
        <w:rPr>
          <w:rStyle w:val="HideTWBExt"/>
        </w:rPr>
        <w:t>&lt;Article&gt;</w:t>
      </w:r>
      <w:r w:rsidRPr="00EA062F">
        <w:t>Artigo 1 – parágrafo 1 – ponto 4 – alínea b</w:t>
      </w:r>
      <w:r w:rsidRPr="00EA062F">
        <w:rPr>
          <w:rStyle w:val="HideTWBExt"/>
        </w:rPr>
        <w:t>&lt;/Article&gt;</w:t>
      </w:r>
    </w:p>
    <w:p w14:paraId="406361CB"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3FAB8429" w14:textId="38C99A80" w:rsidR="001B3A7E" w:rsidRPr="00EA062F" w:rsidRDefault="001B3A7E" w:rsidP="001B3A7E">
      <w:r w:rsidRPr="00EA062F">
        <w:rPr>
          <w:rStyle w:val="HideTWBExt"/>
        </w:rPr>
        <w:t>&lt;Article2&gt;</w:t>
      </w:r>
      <w:r w:rsidRPr="00EA062F">
        <w:t>Artigo 6 – n.º 5</w:t>
      </w:r>
      <w:r w:rsidR="006F000D">
        <w:noBreakHyphen/>
      </w:r>
      <w:r w:rsidRPr="00EA062F">
        <w:t>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A97825A" w14:textId="77777777" w:rsidTr="001E2123">
        <w:trPr>
          <w:trHeight w:hRule="exact" w:val="240"/>
          <w:jc w:val="center"/>
        </w:trPr>
        <w:tc>
          <w:tcPr>
            <w:tcW w:w="9752" w:type="dxa"/>
            <w:gridSpan w:val="2"/>
            <w:tcBorders>
              <w:top w:val="nil"/>
              <w:left w:val="nil"/>
              <w:bottom w:val="nil"/>
              <w:right w:val="nil"/>
            </w:tcBorders>
          </w:tcPr>
          <w:p w14:paraId="31F9E373" w14:textId="77777777" w:rsidR="001B3A7E" w:rsidRPr="00EA062F" w:rsidRDefault="001B3A7E" w:rsidP="001E2123"/>
        </w:tc>
      </w:tr>
      <w:tr w:rsidR="001B3A7E" w:rsidRPr="00EA062F" w14:paraId="0B617EE9" w14:textId="77777777" w:rsidTr="001E2123">
        <w:trPr>
          <w:trHeight w:val="240"/>
          <w:jc w:val="center"/>
        </w:trPr>
        <w:tc>
          <w:tcPr>
            <w:tcW w:w="4876" w:type="dxa"/>
            <w:tcBorders>
              <w:top w:val="nil"/>
              <w:left w:val="nil"/>
              <w:bottom w:val="nil"/>
              <w:right w:val="nil"/>
            </w:tcBorders>
          </w:tcPr>
          <w:p w14:paraId="01708CCB"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5D5EFE8" w14:textId="77777777" w:rsidR="001B3A7E" w:rsidRPr="00EA062F" w:rsidRDefault="001B3A7E" w:rsidP="001E2123">
            <w:pPr>
              <w:pStyle w:val="AmColumnHeading"/>
            </w:pPr>
            <w:r w:rsidRPr="00EA062F">
              <w:t>Alteração</w:t>
            </w:r>
          </w:p>
        </w:tc>
      </w:tr>
      <w:tr w:rsidR="001B3A7E" w:rsidRPr="00EA062F" w14:paraId="26F097CA" w14:textId="77777777" w:rsidTr="001E2123">
        <w:trPr>
          <w:jc w:val="center"/>
        </w:trPr>
        <w:tc>
          <w:tcPr>
            <w:tcW w:w="4876" w:type="dxa"/>
            <w:tcBorders>
              <w:top w:val="nil"/>
              <w:left w:val="nil"/>
              <w:bottom w:val="nil"/>
              <w:right w:val="nil"/>
            </w:tcBorders>
          </w:tcPr>
          <w:p w14:paraId="364E779A" w14:textId="09C06F17" w:rsidR="001B3A7E" w:rsidRPr="00EA062F" w:rsidRDefault="001B3A7E" w:rsidP="001E2123">
            <w:pPr>
              <w:pStyle w:val="Normal6a"/>
            </w:pPr>
            <w:r w:rsidRPr="00EA062F">
              <w:t>5</w:t>
            </w:r>
            <w:r w:rsidR="006F000D">
              <w:noBreakHyphen/>
            </w:r>
            <w:r w:rsidRPr="00EA062F">
              <w:t>A.</w:t>
            </w:r>
            <w:r w:rsidRPr="00EA062F">
              <w:tab/>
              <w:t xml:space="preserve">O n.º 1 não é aplicável se a tranche de primeiras perdas que represente </w:t>
            </w:r>
            <w:r w:rsidRPr="00EA062F">
              <w:rPr>
                <w:b/>
                <w:i/>
              </w:rPr>
              <w:t>pelo</w:t>
            </w:r>
            <w:r w:rsidRPr="00EA062F">
              <w:t xml:space="preserve"> menos 15 % do valor nominal das posições em risco titularizadas for detida ou garantida por uma </w:t>
            </w:r>
            <w:r w:rsidRPr="00EA062F">
              <w:rPr>
                <w:b/>
                <w:i/>
              </w:rPr>
              <w:t>das entidades enumeradas no</w:t>
            </w:r>
            <w:r w:rsidRPr="00EA062F">
              <w:t xml:space="preserve"> n.º 5, alíneas a) a f).</w:t>
            </w:r>
          </w:p>
        </w:tc>
        <w:tc>
          <w:tcPr>
            <w:tcW w:w="4876" w:type="dxa"/>
            <w:tcBorders>
              <w:top w:val="nil"/>
              <w:left w:val="nil"/>
              <w:bottom w:val="nil"/>
              <w:right w:val="nil"/>
            </w:tcBorders>
          </w:tcPr>
          <w:p w14:paraId="7B4F294E" w14:textId="6366B475" w:rsidR="001B3A7E" w:rsidRPr="00EA062F" w:rsidRDefault="001B3A7E" w:rsidP="001E2123">
            <w:pPr>
              <w:pStyle w:val="Normal6a"/>
            </w:pPr>
            <w:r w:rsidRPr="00EA062F">
              <w:t>5</w:t>
            </w:r>
            <w:r w:rsidR="006F000D">
              <w:noBreakHyphen/>
            </w:r>
            <w:r w:rsidRPr="00EA062F">
              <w:t>A.</w:t>
            </w:r>
            <w:r w:rsidRPr="00EA062F">
              <w:tab/>
              <w:t xml:space="preserve">O n.º 1 não é aplicável se </w:t>
            </w:r>
            <w:r w:rsidRPr="00EA062F">
              <w:rPr>
                <w:b/>
                <w:i/>
              </w:rPr>
              <w:t>as titularizações em que</w:t>
            </w:r>
            <w:r w:rsidRPr="00EA062F">
              <w:t xml:space="preserve"> a tranche de primeiras perdas</w:t>
            </w:r>
            <w:r w:rsidRPr="00EA062F">
              <w:rPr>
                <w:b/>
                <w:i/>
              </w:rPr>
              <w:t>,</w:t>
            </w:r>
            <w:r w:rsidRPr="00EA062F">
              <w:t xml:space="preserve"> que represente </w:t>
            </w:r>
            <w:r w:rsidRPr="00EA062F">
              <w:rPr>
                <w:b/>
                <w:i/>
              </w:rPr>
              <w:t>não</w:t>
            </w:r>
            <w:r w:rsidRPr="00EA062F">
              <w:t xml:space="preserve"> menos </w:t>
            </w:r>
            <w:r w:rsidRPr="00EA062F">
              <w:rPr>
                <w:b/>
                <w:i/>
              </w:rPr>
              <w:t>de</w:t>
            </w:r>
            <w:r w:rsidRPr="00EA062F">
              <w:t xml:space="preserve"> 15 % do valor nominal das posições em risco titularizadas</w:t>
            </w:r>
            <w:r w:rsidRPr="00EA062F">
              <w:rPr>
                <w:b/>
                <w:bCs/>
                <w:i/>
                <w:iCs/>
              </w:rPr>
              <w:t>,</w:t>
            </w:r>
            <w:r w:rsidRPr="00EA062F">
              <w:t xml:space="preserve"> for </w:t>
            </w:r>
            <w:r w:rsidRPr="00EA062F">
              <w:rPr>
                <w:b/>
                <w:i/>
              </w:rPr>
              <w:t>integralmente</w:t>
            </w:r>
            <w:r w:rsidRPr="00EA062F">
              <w:t xml:space="preserve"> detida ou </w:t>
            </w:r>
            <w:r w:rsidRPr="00EA062F">
              <w:rPr>
                <w:b/>
                <w:i/>
              </w:rPr>
              <w:t>integralmente</w:t>
            </w:r>
            <w:r w:rsidRPr="00EA062F">
              <w:t xml:space="preserve"> garantida por uma </w:t>
            </w:r>
            <w:r w:rsidRPr="00EA062F">
              <w:rPr>
                <w:b/>
                <w:i/>
              </w:rPr>
              <w:t>entidade a que se refere o</w:t>
            </w:r>
            <w:r w:rsidRPr="00EA062F">
              <w:t xml:space="preserve"> n.º 5, alíneas a)</w:t>
            </w:r>
            <w:r w:rsidRPr="00EA062F">
              <w:rPr>
                <w:b/>
                <w:i/>
              </w:rPr>
              <w:t>, b) e d) a f), que cumpra cumulativamente as seguintes condições:</w:t>
            </w:r>
          </w:p>
        </w:tc>
      </w:tr>
      <w:tr w:rsidR="001B3A7E" w:rsidRPr="00EA062F" w14:paraId="17A9C746" w14:textId="77777777" w:rsidTr="001E2123">
        <w:trPr>
          <w:jc w:val="center"/>
        </w:trPr>
        <w:tc>
          <w:tcPr>
            <w:tcW w:w="4876" w:type="dxa"/>
            <w:tcBorders>
              <w:top w:val="nil"/>
              <w:left w:val="nil"/>
              <w:bottom w:val="nil"/>
              <w:right w:val="nil"/>
            </w:tcBorders>
          </w:tcPr>
          <w:p w14:paraId="76FBDCFF" w14:textId="77777777" w:rsidR="001B3A7E" w:rsidRPr="00EA062F" w:rsidRDefault="001B3A7E" w:rsidP="001E2123">
            <w:pPr>
              <w:pStyle w:val="Normal6a"/>
            </w:pPr>
          </w:p>
        </w:tc>
        <w:tc>
          <w:tcPr>
            <w:tcW w:w="4876" w:type="dxa"/>
            <w:tcBorders>
              <w:top w:val="nil"/>
              <w:left w:val="nil"/>
              <w:bottom w:val="nil"/>
              <w:right w:val="nil"/>
            </w:tcBorders>
          </w:tcPr>
          <w:p w14:paraId="375A20D1" w14:textId="77777777" w:rsidR="001B3A7E" w:rsidRPr="00EA062F" w:rsidRDefault="001B3A7E" w:rsidP="001E2123">
            <w:pPr>
              <w:pStyle w:val="Normal6a"/>
            </w:pPr>
            <w:r w:rsidRPr="00EA062F">
              <w:rPr>
                <w:b/>
                <w:i/>
              </w:rPr>
              <w:t>a) Os critérios de elegibilidade das posições em risco titularizadas são estabelecidos e aprovados pela entidade a que se refere o n.º 5, alíneas a), b) e d) a f), antes da criação das posições de titularização e nenhuma outra parte tem poder discricionário para alterar ou revogar esses critérios;</w:t>
            </w:r>
          </w:p>
        </w:tc>
      </w:tr>
      <w:tr w:rsidR="001B3A7E" w:rsidRPr="00EA062F" w14:paraId="50588A43" w14:textId="77777777" w:rsidTr="001E2123">
        <w:trPr>
          <w:jc w:val="center"/>
        </w:trPr>
        <w:tc>
          <w:tcPr>
            <w:tcW w:w="4876" w:type="dxa"/>
            <w:tcBorders>
              <w:top w:val="nil"/>
              <w:left w:val="nil"/>
              <w:bottom w:val="nil"/>
              <w:right w:val="nil"/>
            </w:tcBorders>
          </w:tcPr>
          <w:p w14:paraId="674E77A2" w14:textId="77777777" w:rsidR="001B3A7E" w:rsidRPr="00EA062F" w:rsidRDefault="001B3A7E" w:rsidP="001E2123">
            <w:pPr>
              <w:pStyle w:val="Normal6a"/>
            </w:pPr>
          </w:p>
        </w:tc>
        <w:tc>
          <w:tcPr>
            <w:tcW w:w="4876" w:type="dxa"/>
            <w:tcBorders>
              <w:top w:val="nil"/>
              <w:left w:val="nil"/>
              <w:bottom w:val="nil"/>
              <w:right w:val="nil"/>
            </w:tcBorders>
          </w:tcPr>
          <w:p w14:paraId="48506C53" w14:textId="77777777" w:rsidR="001B3A7E" w:rsidRPr="00EA062F" w:rsidRDefault="001B3A7E" w:rsidP="001E2123">
            <w:pPr>
              <w:pStyle w:val="Normal6a"/>
            </w:pPr>
            <w:r w:rsidRPr="00EA062F">
              <w:rPr>
                <w:b/>
                <w:i/>
              </w:rPr>
              <w:t>b) A entidade a que se refere o n.º 5, alíneas a), b) e d) a f), exerce a supervisão das posições em risco titularizadas à luz dos critérios de elegibilidade estabelecidos ao longo da vida da titularização;</w:t>
            </w:r>
          </w:p>
        </w:tc>
      </w:tr>
      <w:tr w:rsidR="001B3A7E" w:rsidRPr="00EA062F" w14:paraId="24EE2545" w14:textId="77777777" w:rsidTr="001E2123">
        <w:trPr>
          <w:jc w:val="center"/>
        </w:trPr>
        <w:tc>
          <w:tcPr>
            <w:tcW w:w="4876" w:type="dxa"/>
            <w:tcBorders>
              <w:top w:val="nil"/>
              <w:left w:val="nil"/>
              <w:bottom w:val="nil"/>
              <w:right w:val="nil"/>
            </w:tcBorders>
          </w:tcPr>
          <w:p w14:paraId="6FBD0B92" w14:textId="77777777" w:rsidR="001B3A7E" w:rsidRPr="00EA062F" w:rsidRDefault="001B3A7E" w:rsidP="001E2123">
            <w:pPr>
              <w:pStyle w:val="Normal6a"/>
            </w:pPr>
          </w:p>
        </w:tc>
        <w:tc>
          <w:tcPr>
            <w:tcW w:w="4876" w:type="dxa"/>
            <w:tcBorders>
              <w:top w:val="nil"/>
              <w:left w:val="nil"/>
              <w:bottom w:val="nil"/>
              <w:right w:val="nil"/>
            </w:tcBorders>
          </w:tcPr>
          <w:p w14:paraId="4271DB12" w14:textId="77777777" w:rsidR="001B3A7E" w:rsidRPr="00EA062F" w:rsidRDefault="001B3A7E" w:rsidP="001E2123">
            <w:pPr>
              <w:pStyle w:val="Normal6a"/>
            </w:pPr>
            <w:r w:rsidRPr="00EA062F">
              <w:rPr>
                <w:b/>
                <w:i/>
              </w:rPr>
              <w:t>c) A titularização inclui apenas duas tranches, com uma única tranche prioritária em relação à posição de primeira perda;</w:t>
            </w:r>
          </w:p>
        </w:tc>
      </w:tr>
      <w:tr w:rsidR="001B3A7E" w:rsidRPr="00EA062F" w14:paraId="6483E742" w14:textId="77777777" w:rsidTr="001E2123">
        <w:trPr>
          <w:jc w:val="center"/>
        </w:trPr>
        <w:tc>
          <w:tcPr>
            <w:tcW w:w="4876" w:type="dxa"/>
            <w:tcBorders>
              <w:top w:val="nil"/>
              <w:left w:val="nil"/>
              <w:bottom w:val="nil"/>
              <w:right w:val="nil"/>
            </w:tcBorders>
          </w:tcPr>
          <w:p w14:paraId="5F1898D6" w14:textId="77777777" w:rsidR="001B3A7E" w:rsidRPr="00EA062F" w:rsidRDefault="001B3A7E" w:rsidP="001E2123">
            <w:pPr>
              <w:pStyle w:val="Normal6a"/>
            </w:pPr>
          </w:p>
        </w:tc>
        <w:tc>
          <w:tcPr>
            <w:tcW w:w="4876" w:type="dxa"/>
            <w:tcBorders>
              <w:top w:val="nil"/>
              <w:left w:val="nil"/>
              <w:bottom w:val="nil"/>
              <w:right w:val="nil"/>
            </w:tcBorders>
          </w:tcPr>
          <w:p w14:paraId="4DAC429A" w14:textId="77777777" w:rsidR="001B3A7E" w:rsidRPr="00EA062F" w:rsidRDefault="001B3A7E" w:rsidP="001E2123">
            <w:pPr>
              <w:pStyle w:val="Normal6a"/>
            </w:pPr>
            <w:r w:rsidRPr="00EA062F">
              <w:rPr>
                <w:b/>
                <w:i/>
              </w:rPr>
              <w:t>d) A titularização não é considerada uma titularização de NPE;</w:t>
            </w:r>
          </w:p>
        </w:tc>
      </w:tr>
      <w:tr w:rsidR="001B3A7E" w:rsidRPr="00EA062F" w14:paraId="396A991B" w14:textId="77777777" w:rsidTr="001E2123">
        <w:trPr>
          <w:jc w:val="center"/>
        </w:trPr>
        <w:tc>
          <w:tcPr>
            <w:tcW w:w="4876" w:type="dxa"/>
            <w:tcBorders>
              <w:top w:val="nil"/>
              <w:left w:val="nil"/>
              <w:bottom w:val="nil"/>
              <w:right w:val="nil"/>
            </w:tcBorders>
          </w:tcPr>
          <w:p w14:paraId="334BBC99" w14:textId="77777777" w:rsidR="001B3A7E" w:rsidRPr="00EA062F" w:rsidRDefault="001B3A7E" w:rsidP="001E2123">
            <w:pPr>
              <w:pStyle w:val="Normal6a"/>
            </w:pPr>
          </w:p>
        </w:tc>
        <w:tc>
          <w:tcPr>
            <w:tcW w:w="4876" w:type="dxa"/>
            <w:tcBorders>
              <w:top w:val="nil"/>
              <w:left w:val="nil"/>
              <w:bottom w:val="nil"/>
              <w:right w:val="nil"/>
            </w:tcBorders>
          </w:tcPr>
          <w:p w14:paraId="7B8F0974" w14:textId="77777777" w:rsidR="001B3A7E" w:rsidRPr="00EA062F" w:rsidRDefault="001B3A7E" w:rsidP="001E2123">
            <w:pPr>
              <w:pStyle w:val="Normal6a"/>
            </w:pPr>
            <w:r w:rsidRPr="00EA062F">
              <w:rPr>
                <w:b/>
                <w:i/>
              </w:rPr>
              <w:t>e) A entidade a que se refere o n.º 5, alíneas a), b) e d) a f), garante a tranche de primeiras perdas de forma contínua e não pode cobrir ou transferir o risco de crédito associado a essa tranche para uma entidade não referida no n.º 5, alíneas a), b) e d)</w:t>
            </w:r>
            <w:r w:rsidRPr="00EA062F">
              <w:t xml:space="preserve"> a f).</w:t>
            </w:r>
          </w:p>
        </w:tc>
      </w:tr>
    </w:tbl>
    <w:p w14:paraId="4980854A"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6286319C" w14:textId="77777777" w:rsidR="001B3A7E" w:rsidRPr="00EA062F" w:rsidRDefault="001B3A7E" w:rsidP="001B3A7E">
      <w:r w:rsidRPr="00EA062F">
        <w:rPr>
          <w:rStyle w:val="HideTWBExt"/>
        </w:rPr>
        <w:t>&lt;/Amend&gt;</w:t>
      </w:r>
    </w:p>
    <w:p w14:paraId="662ED8EC"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160</w:t>
      </w:r>
      <w:r w:rsidRPr="00EA062F">
        <w:rPr>
          <w:rStyle w:val="HideTWBExt"/>
        </w:rPr>
        <w:t>&lt;/NumAm&gt;</w:t>
      </w:r>
    </w:p>
    <w:p w14:paraId="2E44C468"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1F2F8820" w14:textId="77777777" w:rsidR="001B3A7E" w:rsidRPr="00EA062F" w:rsidRDefault="001B3A7E" w:rsidP="001B3A7E">
      <w:pPr>
        <w:pStyle w:val="NormalBold"/>
      </w:pPr>
      <w:r w:rsidRPr="00EA062F">
        <w:rPr>
          <w:rStyle w:val="HideTWBExt"/>
          <w:b w:val="0"/>
        </w:rPr>
        <w:t>&lt;/RepeatBlock-By&gt;</w:t>
      </w:r>
    </w:p>
    <w:p w14:paraId="7D85EBE5"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5B799D8" w14:textId="77777777" w:rsidR="001B3A7E" w:rsidRPr="00EA062F" w:rsidRDefault="001B3A7E" w:rsidP="001B3A7E">
      <w:pPr>
        <w:pStyle w:val="NormalBold"/>
      </w:pPr>
      <w:r w:rsidRPr="00EA062F">
        <w:rPr>
          <w:rStyle w:val="HideTWBExt"/>
        </w:rPr>
        <w:t>&lt;Article&gt;</w:t>
      </w:r>
      <w:r w:rsidRPr="00EA062F">
        <w:t>Artigo 1 – parágrafo 1 – ponto 4 – alínea b</w:t>
      </w:r>
      <w:r w:rsidRPr="00EA062F">
        <w:rPr>
          <w:rStyle w:val="HideTWBExt"/>
        </w:rPr>
        <w:t>&lt;/Article&gt;</w:t>
      </w:r>
    </w:p>
    <w:p w14:paraId="3F95AB71"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6BDEDBD3" w14:textId="277DF2DC" w:rsidR="001B3A7E" w:rsidRPr="00EA062F" w:rsidRDefault="001B3A7E" w:rsidP="001B3A7E">
      <w:r w:rsidRPr="00EA062F">
        <w:rPr>
          <w:rStyle w:val="HideTWBExt"/>
        </w:rPr>
        <w:t>&lt;Article2&gt;</w:t>
      </w:r>
      <w:r w:rsidRPr="00EA062F">
        <w:t>Artigo 6 – n.º 5</w:t>
      </w:r>
      <w:r w:rsidR="006F000D">
        <w:noBreakHyphen/>
      </w:r>
      <w:r w:rsidRPr="00EA062F">
        <w:t>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35DF5A92" w14:textId="77777777" w:rsidTr="001E2123">
        <w:trPr>
          <w:trHeight w:hRule="exact" w:val="240"/>
          <w:jc w:val="center"/>
        </w:trPr>
        <w:tc>
          <w:tcPr>
            <w:tcW w:w="9752" w:type="dxa"/>
            <w:gridSpan w:val="2"/>
            <w:tcBorders>
              <w:top w:val="nil"/>
              <w:left w:val="nil"/>
              <w:bottom w:val="nil"/>
              <w:right w:val="nil"/>
            </w:tcBorders>
          </w:tcPr>
          <w:p w14:paraId="5FA41C52" w14:textId="77777777" w:rsidR="001B3A7E" w:rsidRPr="00EA062F" w:rsidRDefault="001B3A7E" w:rsidP="001E2123"/>
        </w:tc>
      </w:tr>
      <w:tr w:rsidR="001B3A7E" w:rsidRPr="00EA062F" w14:paraId="68F84F59" w14:textId="77777777" w:rsidTr="001E2123">
        <w:trPr>
          <w:trHeight w:val="240"/>
          <w:jc w:val="center"/>
        </w:trPr>
        <w:tc>
          <w:tcPr>
            <w:tcW w:w="4876" w:type="dxa"/>
            <w:tcBorders>
              <w:top w:val="nil"/>
              <w:left w:val="nil"/>
              <w:bottom w:val="nil"/>
              <w:right w:val="nil"/>
            </w:tcBorders>
          </w:tcPr>
          <w:p w14:paraId="54A25247"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23B5351" w14:textId="77777777" w:rsidR="001B3A7E" w:rsidRPr="00EA062F" w:rsidRDefault="001B3A7E" w:rsidP="001E2123">
            <w:pPr>
              <w:pStyle w:val="AmColumnHeading"/>
            </w:pPr>
            <w:r w:rsidRPr="00EA062F">
              <w:t>Alteração</w:t>
            </w:r>
          </w:p>
        </w:tc>
      </w:tr>
      <w:tr w:rsidR="001B3A7E" w:rsidRPr="00EA062F" w14:paraId="185C094E" w14:textId="77777777" w:rsidTr="001E2123">
        <w:trPr>
          <w:jc w:val="center"/>
        </w:trPr>
        <w:tc>
          <w:tcPr>
            <w:tcW w:w="4876" w:type="dxa"/>
            <w:tcBorders>
              <w:top w:val="nil"/>
              <w:left w:val="nil"/>
              <w:bottom w:val="nil"/>
              <w:right w:val="nil"/>
            </w:tcBorders>
          </w:tcPr>
          <w:p w14:paraId="1908EC2A" w14:textId="50821A9E" w:rsidR="001B3A7E" w:rsidRPr="00EA062F" w:rsidRDefault="001B3A7E" w:rsidP="001E2123">
            <w:pPr>
              <w:pStyle w:val="Normal6a"/>
            </w:pPr>
            <w:r w:rsidRPr="00EA062F">
              <w:t>5</w:t>
            </w:r>
            <w:r w:rsidR="006F000D">
              <w:noBreakHyphen/>
            </w:r>
            <w:r w:rsidRPr="00EA062F">
              <w:t>A.</w:t>
            </w:r>
            <w:r w:rsidRPr="00EA062F">
              <w:tab/>
              <w:t xml:space="preserve">O n.º 1 não é aplicável se a tranche de primeiras perdas que represente pelo menos </w:t>
            </w:r>
            <w:r w:rsidRPr="00EA062F">
              <w:rPr>
                <w:b/>
                <w:i/>
              </w:rPr>
              <w:t>15 %</w:t>
            </w:r>
            <w:r w:rsidRPr="00EA062F">
              <w:t xml:space="preserve"> do valor nominal das posições em risco titularizadas for detida ou garantida por uma das entidades enumeradas no n.º 5, alíneas a) a f).</w:t>
            </w:r>
          </w:p>
        </w:tc>
        <w:tc>
          <w:tcPr>
            <w:tcW w:w="4876" w:type="dxa"/>
            <w:tcBorders>
              <w:top w:val="nil"/>
              <w:left w:val="nil"/>
              <w:bottom w:val="nil"/>
              <w:right w:val="nil"/>
            </w:tcBorders>
          </w:tcPr>
          <w:p w14:paraId="0658D124" w14:textId="0F8C0A81" w:rsidR="001B3A7E" w:rsidRPr="00EA062F" w:rsidRDefault="001B3A7E" w:rsidP="001E2123">
            <w:pPr>
              <w:pStyle w:val="Normal6a"/>
            </w:pPr>
            <w:r w:rsidRPr="00EA062F">
              <w:t>5</w:t>
            </w:r>
            <w:r w:rsidR="006F000D">
              <w:noBreakHyphen/>
            </w:r>
            <w:r w:rsidRPr="00EA062F">
              <w:t>A.</w:t>
            </w:r>
            <w:r w:rsidRPr="00EA062F">
              <w:tab/>
              <w:t xml:space="preserve">O n.º 1 não é aplicável se a tranche de primeiras perdas que represente pelo menos </w:t>
            </w:r>
            <w:r w:rsidRPr="00EA062F">
              <w:rPr>
                <w:b/>
                <w:i/>
              </w:rPr>
              <w:t>8 %</w:t>
            </w:r>
            <w:r w:rsidRPr="00EA062F">
              <w:t xml:space="preserve"> do valor nominal das posições em risco titularizadas for detida ou garantida por uma das entidades enumeradas no n.º 5, alíneas a) a f).</w:t>
            </w:r>
          </w:p>
        </w:tc>
      </w:tr>
    </w:tbl>
    <w:p w14:paraId="1DDDA3CB"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AE16DE6" w14:textId="77777777" w:rsidR="001B3A7E" w:rsidRPr="00EA062F" w:rsidRDefault="001B3A7E" w:rsidP="001B3A7E">
      <w:r w:rsidRPr="00EA062F">
        <w:rPr>
          <w:rStyle w:val="HideTWBExt"/>
        </w:rPr>
        <w:t>&lt;/Amend&gt;</w:t>
      </w:r>
    </w:p>
    <w:p w14:paraId="66A0E05B"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161</w:t>
      </w:r>
      <w:r w:rsidRPr="00EA062F">
        <w:rPr>
          <w:rStyle w:val="HideTWBExt"/>
        </w:rPr>
        <w:t>&lt;/NumAm&gt;</w:t>
      </w:r>
    </w:p>
    <w:p w14:paraId="44CBEFB4" w14:textId="77777777" w:rsidR="001B3A7E" w:rsidRPr="00EA062F" w:rsidRDefault="001B3A7E" w:rsidP="001B3A7E">
      <w:pPr>
        <w:pStyle w:val="NormalBold"/>
      </w:pPr>
      <w:r w:rsidRPr="00EA062F">
        <w:rPr>
          <w:rStyle w:val="HideTWBExt"/>
          <w:b w:val="0"/>
        </w:rPr>
        <w:t>&lt;RepeatBlock-By&gt;&lt;Members&gt;</w:t>
      </w:r>
      <w:r w:rsidRPr="00EA062F">
        <w:t>Auke Zijlstra</w:t>
      </w:r>
      <w:r w:rsidRPr="00EA062F">
        <w:rPr>
          <w:rStyle w:val="HideTWBExt"/>
          <w:b w:val="0"/>
        </w:rPr>
        <w:t>&lt;/Members&gt;</w:t>
      </w:r>
    </w:p>
    <w:p w14:paraId="5EB7B4C4" w14:textId="77777777" w:rsidR="001B3A7E" w:rsidRPr="00EA062F" w:rsidRDefault="001B3A7E" w:rsidP="001B3A7E">
      <w:pPr>
        <w:pStyle w:val="NormalBold"/>
      </w:pPr>
      <w:r w:rsidRPr="00EA062F">
        <w:rPr>
          <w:rStyle w:val="HideTWBExt"/>
          <w:b w:val="0"/>
        </w:rPr>
        <w:t>&lt;/RepeatBlock-By&gt;</w:t>
      </w:r>
    </w:p>
    <w:p w14:paraId="489E9E04"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820DEFE" w14:textId="4606147C" w:rsidR="001B3A7E" w:rsidRPr="00EA062F" w:rsidRDefault="001B3A7E" w:rsidP="001B3A7E">
      <w:pPr>
        <w:pStyle w:val="NormalBold"/>
      </w:pPr>
      <w:r w:rsidRPr="00EA062F">
        <w:rPr>
          <w:rStyle w:val="HideTWBExt"/>
        </w:rPr>
        <w:t>&lt;Article&gt;</w:t>
      </w:r>
      <w:r w:rsidRPr="00EA062F">
        <w:t>Artigo 1 – parágrafo 1 – ponto 4 – alínea b</w:t>
      </w:r>
      <w:r w:rsidR="006F000D">
        <w:noBreakHyphen/>
      </w:r>
      <w:r w:rsidRPr="00EA062F">
        <w:t>A (nova)</w:t>
      </w:r>
      <w:r w:rsidRPr="00EA062F">
        <w:rPr>
          <w:rStyle w:val="HideTWBExt"/>
        </w:rPr>
        <w:t>&lt;/Article&gt;</w:t>
      </w:r>
    </w:p>
    <w:p w14:paraId="70175A16"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AE7F773" w14:textId="01A5D517" w:rsidR="001B3A7E" w:rsidRPr="00EA062F" w:rsidRDefault="001B3A7E" w:rsidP="001B3A7E">
      <w:r w:rsidRPr="00EA062F">
        <w:rPr>
          <w:rStyle w:val="HideTWBExt"/>
        </w:rPr>
        <w:t>&lt;Article2&gt;</w:t>
      </w:r>
      <w:r w:rsidRPr="00EA062F">
        <w:t>Artigo 6 – n.º 5</w:t>
      </w:r>
      <w:r w:rsidR="006F000D">
        <w:noBreakHyphen/>
      </w:r>
      <w:r w:rsidRPr="00EA062F">
        <w:t>AA (novo)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1B3A7E" w:rsidRPr="00EA062F" w14:paraId="4935B1D8" w14:textId="77777777" w:rsidTr="001E2123">
        <w:trPr>
          <w:gridAfter w:val="1"/>
          <w:wAfter w:w="340" w:type="dxa"/>
          <w:trHeight w:hRule="exact" w:val="240"/>
          <w:jc w:val="center"/>
        </w:trPr>
        <w:tc>
          <w:tcPr>
            <w:tcW w:w="9752" w:type="dxa"/>
            <w:gridSpan w:val="2"/>
            <w:tcBorders>
              <w:top w:val="nil"/>
              <w:left w:val="nil"/>
              <w:bottom w:val="nil"/>
              <w:right w:val="nil"/>
            </w:tcBorders>
          </w:tcPr>
          <w:p w14:paraId="400CE18D" w14:textId="77777777" w:rsidR="001B3A7E" w:rsidRPr="00EA062F" w:rsidRDefault="001B3A7E" w:rsidP="001E2123"/>
        </w:tc>
      </w:tr>
      <w:tr w:rsidR="001B3A7E" w:rsidRPr="00EA062F" w14:paraId="1F785316" w14:textId="77777777" w:rsidTr="001E2123">
        <w:trPr>
          <w:gridAfter w:val="1"/>
          <w:wAfter w:w="340" w:type="dxa"/>
          <w:trHeight w:val="240"/>
          <w:jc w:val="center"/>
        </w:trPr>
        <w:tc>
          <w:tcPr>
            <w:tcW w:w="4876" w:type="dxa"/>
            <w:tcBorders>
              <w:top w:val="nil"/>
              <w:left w:val="nil"/>
              <w:bottom w:val="nil"/>
              <w:right w:val="nil"/>
            </w:tcBorders>
          </w:tcPr>
          <w:p w14:paraId="2BF47A38"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D018C83" w14:textId="77777777" w:rsidR="001B3A7E" w:rsidRPr="00EA062F" w:rsidRDefault="001B3A7E" w:rsidP="001E2123">
            <w:pPr>
              <w:pStyle w:val="AmColumnHeading"/>
            </w:pPr>
            <w:r w:rsidRPr="00EA062F">
              <w:t>Alteração</w:t>
            </w:r>
          </w:p>
        </w:tc>
      </w:tr>
      <w:tr w:rsidR="001B3A7E" w:rsidRPr="00EA062F" w14:paraId="7034B4FC" w14:textId="77777777" w:rsidTr="001E2123">
        <w:trPr>
          <w:jc w:val="center"/>
        </w:trPr>
        <w:tc>
          <w:tcPr>
            <w:tcW w:w="4876" w:type="dxa"/>
            <w:tcBorders>
              <w:top w:val="nil"/>
              <w:left w:val="nil"/>
              <w:bottom w:val="nil"/>
              <w:right w:val="nil"/>
            </w:tcBorders>
          </w:tcPr>
          <w:p w14:paraId="66183022" w14:textId="77777777" w:rsidR="001B3A7E" w:rsidRPr="00EA062F" w:rsidRDefault="001B3A7E" w:rsidP="001E2123">
            <w:pPr>
              <w:pStyle w:val="Normal6a"/>
            </w:pPr>
          </w:p>
        </w:tc>
        <w:tc>
          <w:tcPr>
            <w:tcW w:w="4876" w:type="dxa"/>
            <w:gridSpan w:val="2"/>
            <w:tcBorders>
              <w:top w:val="nil"/>
              <w:left w:val="nil"/>
              <w:bottom w:val="nil"/>
              <w:right w:val="nil"/>
            </w:tcBorders>
          </w:tcPr>
          <w:p w14:paraId="48FB6A95" w14:textId="7C3C512F" w:rsidR="001B3A7E" w:rsidRPr="00EA062F" w:rsidRDefault="001B3A7E" w:rsidP="001E2123">
            <w:pPr>
              <w:pStyle w:val="Normal6a"/>
              <w:rPr>
                <w:b/>
                <w:i/>
              </w:rPr>
            </w:pPr>
            <w:r w:rsidRPr="00EA062F">
              <w:rPr>
                <w:b/>
                <w:i/>
              </w:rPr>
              <w:t>b</w:t>
            </w:r>
            <w:r w:rsidR="006F000D">
              <w:rPr>
                <w:b/>
                <w:i/>
              </w:rPr>
              <w:noBreakHyphen/>
            </w:r>
            <w:r w:rsidRPr="00EA062F">
              <w:rPr>
                <w:b/>
                <w:i/>
              </w:rPr>
              <w:t>A)</w:t>
            </w:r>
            <w:r w:rsidRPr="00EA062F">
              <w:tab/>
            </w:r>
            <w:r w:rsidRPr="00EA062F">
              <w:rPr>
                <w:b/>
                <w:i/>
              </w:rPr>
              <w:t>É inserido o seguinte número:</w:t>
            </w:r>
          </w:p>
        </w:tc>
      </w:tr>
      <w:tr w:rsidR="001B3A7E" w:rsidRPr="00EA062F" w14:paraId="371248E7" w14:textId="77777777" w:rsidTr="001E2123">
        <w:trPr>
          <w:gridAfter w:val="1"/>
          <w:wAfter w:w="340" w:type="dxa"/>
          <w:jc w:val="center"/>
        </w:trPr>
        <w:tc>
          <w:tcPr>
            <w:tcW w:w="4876" w:type="dxa"/>
            <w:tcBorders>
              <w:top w:val="nil"/>
              <w:left w:val="nil"/>
              <w:bottom w:val="nil"/>
              <w:right w:val="nil"/>
            </w:tcBorders>
          </w:tcPr>
          <w:p w14:paraId="3110261A" w14:textId="77777777" w:rsidR="001B3A7E" w:rsidRPr="00EA062F" w:rsidRDefault="001B3A7E" w:rsidP="001E2123">
            <w:pPr>
              <w:pStyle w:val="Normal6a"/>
            </w:pPr>
          </w:p>
        </w:tc>
        <w:tc>
          <w:tcPr>
            <w:tcW w:w="4876" w:type="dxa"/>
            <w:tcBorders>
              <w:top w:val="nil"/>
              <w:left w:val="nil"/>
              <w:bottom w:val="nil"/>
              <w:right w:val="nil"/>
            </w:tcBorders>
          </w:tcPr>
          <w:p w14:paraId="53928557" w14:textId="6C07BAAD" w:rsidR="001B3A7E" w:rsidRPr="00EA062F" w:rsidRDefault="001B3A7E" w:rsidP="001E2123">
            <w:pPr>
              <w:pStyle w:val="Normal6a"/>
            </w:pPr>
            <w:r w:rsidRPr="00EA062F">
              <w:rPr>
                <w:b/>
                <w:i/>
              </w:rPr>
              <w:t>5</w:t>
            </w:r>
            <w:r w:rsidR="006F000D">
              <w:rPr>
                <w:b/>
                <w:i/>
              </w:rPr>
              <w:noBreakHyphen/>
            </w:r>
            <w:r w:rsidRPr="00EA062F">
              <w:rPr>
                <w:b/>
                <w:i/>
              </w:rPr>
              <w:t>AA. O presente artigo não é aplicável às titularizações sintéticas que preencham cumulativamente as seguintes condições:</w:t>
            </w:r>
          </w:p>
        </w:tc>
      </w:tr>
      <w:tr w:rsidR="001B3A7E" w:rsidRPr="00EA062F" w14:paraId="38D8D92F" w14:textId="77777777" w:rsidTr="001E2123">
        <w:trPr>
          <w:gridAfter w:val="1"/>
          <w:wAfter w:w="340" w:type="dxa"/>
          <w:jc w:val="center"/>
        </w:trPr>
        <w:tc>
          <w:tcPr>
            <w:tcW w:w="4876" w:type="dxa"/>
            <w:tcBorders>
              <w:top w:val="nil"/>
              <w:left w:val="nil"/>
              <w:bottom w:val="nil"/>
              <w:right w:val="nil"/>
            </w:tcBorders>
          </w:tcPr>
          <w:p w14:paraId="538387C7" w14:textId="77777777" w:rsidR="001B3A7E" w:rsidRPr="00EA062F" w:rsidRDefault="001B3A7E" w:rsidP="001E2123">
            <w:pPr>
              <w:pStyle w:val="Normal6a"/>
            </w:pPr>
          </w:p>
        </w:tc>
        <w:tc>
          <w:tcPr>
            <w:tcW w:w="4876" w:type="dxa"/>
            <w:tcBorders>
              <w:top w:val="nil"/>
              <w:left w:val="nil"/>
              <w:bottom w:val="nil"/>
              <w:right w:val="nil"/>
            </w:tcBorders>
          </w:tcPr>
          <w:p w14:paraId="77FCD088" w14:textId="77777777" w:rsidR="001B3A7E" w:rsidRPr="00EA062F" w:rsidRDefault="001B3A7E" w:rsidP="001E2123">
            <w:pPr>
              <w:pStyle w:val="Normal6a"/>
            </w:pPr>
            <w:r w:rsidRPr="00EA062F">
              <w:rPr>
                <w:b/>
                <w:i/>
              </w:rPr>
              <w:t>a) As titularizações sintéticas são originadas por uma instituição europeia de desenvolvimento bilateral ou por um banco ou instituição de fomento nacional, tal como definidos no artigo 2.º, ponto 3, do Regulamento (UE) 2015/1017;</w:t>
            </w:r>
          </w:p>
        </w:tc>
      </w:tr>
      <w:tr w:rsidR="001B3A7E" w:rsidRPr="00EA062F" w14:paraId="1DD81B70" w14:textId="77777777" w:rsidTr="001E2123">
        <w:trPr>
          <w:gridAfter w:val="1"/>
          <w:wAfter w:w="340" w:type="dxa"/>
          <w:jc w:val="center"/>
        </w:trPr>
        <w:tc>
          <w:tcPr>
            <w:tcW w:w="4876" w:type="dxa"/>
            <w:tcBorders>
              <w:top w:val="nil"/>
              <w:left w:val="nil"/>
              <w:bottom w:val="nil"/>
              <w:right w:val="nil"/>
            </w:tcBorders>
          </w:tcPr>
          <w:p w14:paraId="7210A993" w14:textId="77777777" w:rsidR="001B3A7E" w:rsidRPr="00EA062F" w:rsidRDefault="001B3A7E" w:rsidP="001E2123">
            <w:pPr>
              <w:pStyle w:val="Normal6a"/>
            </w:pPr>
          </w:p>
        </w:tc>
        <w:tc>
          <w:tcPr>
            <w:tcW w:w="4876" w:type="dxa"/>
            <w:tcBorders>
              <w:top w:val="nil"/>
              <w:left w:val="nil"/>
              <w:bottom w:val="nil"/>
              <w:right w:val="nil"/>
            </w:tcBorders>
          </w:tcPr>
          <w:p w14:paraId="044673E0" w14:textId="77777777" w:rsidR="001B3A7E" w:rsidRPr="00EA062F" w:rsidRDefault="001B3A7E" w:rsidP="001E2123">
            <w:pPr>
              <w:pStyle w:val="Normal6a"/>
            </w:pPr>
            <w:r w:rsidRPr="00EA062F">
              <w:rPr>
                <w:b/>
                <w:i/>
              </w:rPr>
              <w:t>b) A tranche de primeiras perdas é garantida por uma entidade a que se refere o artigo 6.º, n.º 5, alíneas a), b) e d) a f), do presente regulamento;</w:t>
            </w:r>
          </w:p>
        </w:tc>
      </w:tr>
      <w:tr w:rsidR="001B3A7E" w:rsidRPr="00EA062F" w14:paraId="5F56F108" w14:textId="77777777" w:rsidTr="001E2123">
        <w:trPr>
          <w:gridAfter w:val="1"/>
          <w:wAfter w:w="340" w:type="dxa"/>
          <w:jc w:val="center"/>
        </w:trPr>
        <w:tc>
          <w:tcPr>
            <w:tcW w:w="4876" w:type="dxa"/>
            <w:tcBorders>
              <w:top w:val="nil"/>
              <w:left w:val="nil"/>
              <w:bottom w:val="nil"/>
              <w:right w:val="nil"/>
            </w:tcBorders>
          </w:tcPr>
          <w:p w14:paraId="06A160F9" w14:textId="77777777" w:rsidR="001B3A7E" w:rsidRPr="00EA062F" w:rsidRDefault="001B3A7E" w:rsidP="001E2123">
            <w:pPr>
              <w:pStyle w:val="Normal6a"/>
            </w:pPr>
          </w:p>
        </w:tc>
        <w:tc>
          <w:tcPr>
            <w:tcW w:w="4876" w:type="dxa"/>
            <w:tcBorders>
              <w:top w:val="nil"/>
              <w:left w:val="nil"/>
              <w:bottom w:val="nil"/>
              <w:right w:val="nil"/>
            </w:tcBorders>
          </w:tcPr>
          <w:p w14:paraId="7811D64B" w14:textId="77777777" w:rsidR="001B3A7E" w:rsidRPr="00EA062F" w:rsidRDefault="001B3A7E" w:rsidP="001E2123">
            <w:pPr>
              <w:pStyle w:val="Normal6a"/>
            </w:pPr>
            <w:r w:rsidRPr="00EA062F">
              <w:rPr>
                <w:b/>
                <w:i/>
              </w:rPr>
              <w:t>c) A tranche não garantidas é integralmente retida pelo cedente até ao vencimento; e</w:t>
            </w:r>
          </w:p>
        </w:tc>
      </w:tr>
      <w:tr w:rsidR="001B3A7E" w:rsidRPr="00EA062F" w14:paraId="00AB70AA" w14:textId="77777777" w:rsidTr="001E2123">
        <w:trPr>
          <w:gridAfter w:val="1"/>
          <w:wAfter w:w="340" w:type="dxa"/>
          <w:jc w:val="center"/>
        </w:trPr>
        <w:tc>
          <w:tcPr>
            <w:tcW w:w="4876" w:type="dxa"/>
            <w:tcBorders>
              <w:top w:val="nil"/>
              <w:left w:val="nil"/>
              <w:bottom w:val="nil"/>
              <w:right w:val="nil"/>
            </w:tcBorders>
          </w:tcPr>
          <w:p w14:paraId="2569AE6D" w14:textId="77777777" w:rsidR="001B3A7E" w:rsidRPr="00EA062F" w:rsidRDefault="001B3A7E" w:rsidP="001E2123">
            <w:pPr>
              <w:pStyle w:val="Normal6a"/>
            </w:pPr>
          </w:p>
        </w:tc>
        <w:tc>
          <w:tcPr>
            <w:tcW w:w="4876" w:type="dxa"/>
            <w:tcBorders>
              <w:top w:val="nil"/>
              <w:left w:val="nil"/>
              <w:bottom w:val="nil"/>
              <w:right w:val="nil"/>
            </w:tcBorders>
          </w:tcPr>
          <w:p w14:paraId="6255625D" w14:textId="77777777" w:rsidR="001B3A7E" w:rsidRPr="00EA062F" w:rsidRDefault="001B3A7E" w:rsidP="001E2123">
            <w:pPr>
              <w:pStyle w:val="Normal6a"/>
            </w:pPr>
            <w:r w:rsidRPr="00EA062F">
              <w:rPr>
                <w:b/>
                <w:i/>
              </w:rPr>
              <w:t>d) O garante estabeleceu e aprovou os critérios de elegibilidade para as posições em risco subjacentes garantidas antes da criação das posições em risco e nenhuma outra parte tem poder discricionário para alterar ou revogar esses critérios;</w:t>
            </w:r>
          </w:p>
        </w:tc>
      </w:tr>
    </w:tbl>
    <w:p w14:paraId="4C0DEC4B"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D2EDE7A"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1A19BC79" w14:textId="77777777" w:rsidR="001B3A7E" w:rsidRPr="00EA062F" w:rsidRDefault="001B3A7E" w:rsidP="001B3A7E">
      <w:pPr>
        <w:pStyle w:val="AmJustText"/>
      </w:pPr>
      <w:r w:rsidRPr="00EA062F">
        <w:t>É proporcional prever uma dispensa da tranche de primeiras perdas quando apenas entidades públicas estão envolvidas. No entanto, é importante que tal medida não tenha consequências indesejadas, por exemplo, uma reclassificação automática dos programas financiados pela UE que são atualmente classificados como titularizações sintéticas enquanto garantias financeiras normais.</w:t>
      </w:r>
    </w:p>
    <w:p w14:paraId="686032BD" w14:textId="77777777" w:rsidR="001B3A7E" w:rsidRPr="00EA062F" w:rsidRDefault="001B3A7E" w:rsidP="001B3A7E">
      <w:r w:rsidRPr="00EA062F">
        <w:rPr>
          <w:rStyle w:val="HideTWBExt"/>
        </w:rPr>
        <w:t>&lt;/Amend&gt;</w:t>
      </w:r>
    </w:p>
    <w:p w14:paraId="1F3A25CF"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162</w:t>
      </w:r>
      <w:r w:rsidRPr="00EA062F">
        <w:rPr>
          <w:rStyle w:val="HideTWBExt"/>
        </w:rPr>
        <w:t>&lt;/NumAm&gt;</w:t>
      </w:r>
    </w:p>
    <w:p w14:paraId="14C92C74" w14:textId="77777777" w:rsidR="001B3A7E" w:rsidRPr="00EA062F" w:rsidRDefault="001B3A7E" w:rsidP="001B3A7E">
      <w:pPr>
        <w:pStyle w:val="NormalBold"/>
      </w:pPr>
      <w:r w:rsidRPr="00EA062F">
        <w:rPr>
          <w:rStyle w:val="HideTWBExt"/>
          <w:b w:val="0"/>
        </w:rPr>
        <w:t>&lt;RepeatBlock-By&gt;&lt;Members&gt;</w:t>
      </w:r>
      <w:r w:rsidRPr="00EA062F">
        <w:t>Auke Zijlstra, Pierre Pimpie</w:t>
      </w:r>
      <w:r w:rsidRPr="00EA062F">
        <w:rPr>
          <w:rStyle w:val="HideTWBExt"/>
          <w:b w:val="0"/>
        </w:rPr>
        <w:t>&lt;/Members&gt;</w:t>
      </w:r>
    </w:p>
    <w:p w14:paraId="04BB0A3D" w14:textId="77777777" w:rsidR="001B3A7E" w:rsidRPr="00EA062F" w:rsidRDefault="001B3A7E" w:rsidP="001B3A7E">
      <w:pPr>
        <w:pStyle w:val="NormalBold"/>
      </w:pPr>
      <w:r w:rsidRPr="00EA062F">
        <w:rPr>
          <w:rStyle w:val="HideTWBExt"/>
          <w:b w:val="0"/>
        </w:rPr>
        <w:t>&lt;/RepeatBlock-By&gt;</w:t>
      </w:r>
    </w:p>
    <w:p w14:paraId="168488D0"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758149B2" w14:textId="072C3C71" w:rsidR="001B3A7E" w:rsidRPr="00EA062F" w:rsidRDefault="001B3A7E" w:rsidP="001B3A7E">
      <w:pPr>
        <w:pStyle w:val="NormalBold"/>
      </w:pPr>
      <w:r w:rsidRPr="00EA062F">
        <w:rPr>
          <w:rStyle w:val="HideTWBExt"/>
        </w:rPr>
        <w:t>&lt;Article&gt;</w:t>
      </w:r>
      <w:r w:rsidRPr="00EA062F">
        <w:t>Artigo 1 – parágrafo 1 – ponto 4 – alínea b</w:t>
      </w:r>
      <w:r w:rsidR="006F000D">
        <w:noBreakHyphen/>
      </w:r>
      <w:r w:rsidRPr="00EA062F">
        <w:t>A (nova)</w:t>
      </w:r>
      <w:r w:rsidRPr="00EA062F">
        <w:rPr>
          <w:rStyle w:val="HideTWBExt"/>
        </w:rPr>
        <w:t>&lt;/Article&gt;</w:t>
      </w:r>
    </w:p>
    <w:p w14:paraId="7BF527B6"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070164E3" w14:textId="6AA16F93" w:rsidR="001B3A7E" w:rsidRPr="00EA062F" w:rsidRDefault="001B3A7E" w:rsidP="001B3A7E">
      <w:r w:rsidRPr="00EA062F">
        <w:rPr>
          <w:rStyle w:val="HideTWBExt"/>
        </w:rPr>
        <w:t>&lt;Article2&gt;</w:t>
      </w:r>
      <w:r w:rsidRPr="00EA062F">
        <w:t>Artigo 6 – n.º 6</w:t>
      </w:r>
      <w:r w:rsidR="006F000D">
        <w:noBreakHyphen/>
      </w:r>
      <w:r w:rsidRPr="00EA062F">
        <w:t>A (novo)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B284648" w14:textId="77777777" w:rsidTr="001E2123">
        <w:trPr>
          <w:trHeight w:hRule="exact" w:val="240"/>
          <w:jc w:val="center"/>
        </w:trPr>
        <w:tc>
          <w:tcPr>
            <w:tcW w:w="9752" w:type="dxa"/>
            <w:gridSpan w:val="2"/>
            <w:tcBorders>
              <w:top w:val="nil"/>
              <w:left w:val="nil"/>
              <w:bottom w:val="nil"/>
              <w:right w:val="nil"/>
            </w:tcBorders>
          </w:tcPr>
          <w:p w14:paraId="5B87FE01" w14:textId="77777777" w:rsidR="001B3A7E" w:rsidRPr="00EA062F" w:rsidRDefault="001B3A7E" w:rsidP="001E2123"/>
        </w:tc>
      </w:tr>
      <w:tr w:rsidR="001B3A7E" w:rsidRPr="00EA062F" w14:paraId="54F78AD1" w14:textId="77777777" w:rsidTr="001E2123">
        <w:trPr>
          <w:trHeight w:val="240"/>
          <w:jc w:val="center"/>
        </w:trPr>
        <w:tc>
          <w:tcPr>
            <w:tcW w:w="4876" w:type="dxa"/>
            <w:tcBorders>
              <w:top w:val="nil"/>
              <w:left w:val="nil"/>
              <w:bottom w:val="nil"/>
              <w:right w:val="nil"/>
            </w:tcBorders>
          </w:tcPr>
          <w:p w14:paraId="231CEA6F"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75A7998" w14:textId="77777777" w:rsidR="001B3A7E" w:rsidRPr="00EA062F" w:rsidRDefault="001B3A7E" w:rsidP="001E2123">
            <w:pPr>
              <w:pStyle w:val="AmColumnHeading"/>
            </w:pPr>
            <w:r w:rsidRPr="00EA062F">
              <w:t>Alteração</w:t>
            </w:r>
          </w:p>
        </w:tc>
      </w:tr>
      <w:tr w:rsidR="001B3A7E" w:rsidRPr="00EA062F" w14:paraId="5FE4E37A" w14:textId="77777777" w:rsidTr="001E2123">
        <w:trPr>
          <w:jc w:val="center"/>
        </w:trPr>
        <w:tc>
          <w:tcPr>
            <w:tcW w:w="4876" w:type="dxa"/>
            <w:tcBorders>
              <w:top w:val="nil"/>
              <w:left w:val="nil"/>
              <w:bottom w:val="nil"/>
              <w:right w:val="nil"/>
            </w:tcBorders>
          </w:tcPr>
          <w:p w14:paraId="37956285" w14:textId="77777777" w:rsidR="001B3A7E" w:rsidRPr="00EA062F" w:rsidRDefault="001B3A7E" w:rsidP="001E2123">
            <w:pPr>
              <w:pStyle w:val="Normal6a"/>
            </w:pPr>
          </w:p>
        </w:tc>
        <w:tc>
          <w:tcPr>
            <w:tcW w:w="4876" w:type="dxa"/>
            <w:tcBorders>
              <w:top w:val="nil"/>
              <w:left w:val="nil"/>
              <w:bottom w:val="nil"/>
              <w:right w:val="nil"/>
            </w:tcBorders>
          </w:tcPr>
          <w:p w14:paraId="78F1660C" w14:textId="5D5F3A3F" w:rsidR="001B3A7E" w:rsidRPr="00EA062F" w:rsidRDefault="001B3A7E" w:rsidP="001E2123">
            <w:pPr>
              <w:pStyle w:val="Normal6a"/>
            </w:pPr>
            <w:r w:rsidRPr="00EA062F">
              <w:rPr>
                <w:b/>
                <w:i/>
              </w:rPr>
              <w:t>b</w:t>
            </w:r>
            <w:r w:rsidR="006F000D">
              <w:rPr>
                <w:b/>
                <w:i/>
              </w:rPr>
              <w:noBreakHyphen/>
            </w:r>
            <w:r w:rsidRPr="00EA062F">
              <w:rPr>
                <w:b/>
                <w:i/>
              </w:rPr>
              <w:t>A)</w:t>
            </w:r>
            <w:r w:rsidRPr="00EA062F">
              <w:tab/>
            </w:r>
            <w:r w:rsidRPr="00EA062F">
              <w:rPr>
                <w:b/>
                <w:i/>
              </w:rPr>
              <w:t>É inserido o seguinte número:</w:t>
            </w:r>
          </w:p>
        </w:tc>
      </w:tr>
      <w:tr w:rsidR="001B3A7E" w:rsidRPr="00EA062F" w14:paraId="4A1C1C79" w14:textId="77777777" w:rsidTr="001E2123">
        <w:trPr>
          <w:jc w:val="center"/>
        </w:trPr>
        <w:tc>
          <w:tcPr>
            <w:tcW w:w="4876" w:type="dxa"/>
            <w:tcBorders>
              <w:top w:val="nil"/>
              <w:left w:val="nil"/>
              <w:bottom w:val="nil"/>
              <w:right w:val="nil"/>
            </w:tcBorders>
          </w:tcPr>
          <w:p w14:paraId="6AF7A8BE" w14:textId="77777777" w:rsidR="001B3A7E" w:rsidRPr="00EA062F" w:rsidRDefault="001B3A7E" w:rsidP="001E2123">
            <w:pPr>
              <w:pStyle w:val="Normal6a"/>
            </w:pPr>
          </w:p>
        </w:tc>
        <w:tc>
          <w:tcPr>
            <w:tcW w:w="4876" w:type="dxa"/>
            <w:tcBorders>
              <w:top w:val="nil"/>
              <w:left w:val="nil"/>
              <w:bottom w:val="nil"/>
              <w:right w:val="nil"/>
            </w:tcBorders>
          </w:tcPr>
          <w:p w14:paraId="3A1170AB" w14:textId="3D4EAAF4" w:rsidR="001B3A7E" w:rsidRPr="00EA062F" w:rsidRDefault="001B3A7E" w:rsidP="001E2123">
            <w:pPr>
              <w:pStyle w:val="Normal6a"/>
            </w:pPr>
            <w:r w:rsidRPr="00EA062F">
              <w:rPr>
                <w:b/>
                <w:i/>
              </w:rPr>
              <w:t>6</w:t>
            </w:r>
            <w:r w:rsidR="006F000D">
              <w:rPr>
                <w:b/>
                <w:i/>
              </w:rPr>
              <w:noBreakHyphen/>
            </w:r>
            <w:r w:rsidRPr="00EA062F">
              <w:rPr>
                <w:b/>
                <w:i/>
              </w:rPr>
              <w:t>A. Caso uma tranche de primeiras perdas que represente, pelo menos, 15 % do valor nominal da titularização seja garantida ou detida pela União, por um Estado</w:t>
            </w:r>
            <w:r w:rsidR="006F000D">
              <w:rPr>
                <w:b/>
                <w:i/>
              </w:rPr>
              <w:noBreakHyphen/>
            </w:r>
            <w:r w:rsidRPr="00EA062F">
              <w:rPr>
                <w:b/>
                <w:i/>
              </w:rPr>
              <w:t>Membro ou por um banco de fomento nacional, podem aplicar</w:t>
            </w:r>
            <w:r w:rsidR="006F000D">
              <w:rPr>
                <w:b/>
                <w:i/>
              </w:rPr>
              <w:noBreakHyphen/>
            </w:r>
            <w:r w:rsidRPr="00EA062F">
              <w:rPr>
                <w:b/>
                <w:i/>
              </w:rPr>
              <w:t>se ajustamentos proporcionados aos requisitos de diligência devida e de transparência. Tais disposições não isentam a operação do requisito de retenção do risco estabelecido no n.º 1.</w:t>
            </w:r>
          </w:p>
        </w:tc>
      </w:tr>
    </w:tbl>
    <w:p w14:paraId="337D2B52"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63F3A8B3" w14:textId="77777777" w:rsidR="001B3A7E" w:rsidRPr="00EA062F" w:rsidRDefault="001B3A7E" w:rsidP="001B3A7E">
      <w:r w:rsidRPr="00EA062F">
        <w:rPr>
          <w:rStyle w:val="HideTWBExt"/>
        </w:rPr>
        <w:t>&lt;/Amend&gt;</w:t>
      </w:r>
    </w:p>
    <w:p w14:paraId="66D593A2"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163</w:t>
      </w:r>
      <w:r w:rsidRPr="00EA062F">
        <w:rPr>
          <w:rStyle w:val="HideTWBExt"/>
        </w:rPr>
        <w:t>&lt;/NumAm&gt;</w:t>
      </w:r>
    </w:p>
    <w:p w14:paraId="2A8D9B2C"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1586C15A" w14:textId="77777777" w:rsidR="001B3A7E" w:rsidRPr="00EA062F" w:rsidRDefault="001B3A7E" w:rsidP="001B3A7E">
      <w:pPr>
        <w:pStyle w:val="NormalBold"/>
      </w:pPr>
      <w:r w:rsidRPr="00EA062F">
        <w:rPr>
          <w:rStyle w:val="HideTWBExt"/>
          <w:b w:val="0"/>
        </w:rPr>
        <w:t>&lt;/RepeatBlock-By&gt;</w:t>
      </w:r>
    </w:p>
    <w:p w14:paraId="6DB44F6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9579EC7" w14:textId="601F64D1" w:rsidR="001B3A7E" w:rsidRPr="00EA062F" w:rsidRDefault="001B3A7E" w:rsidP="001B3A7E">
      <w:pPr>
        <w:pStyle w:val="NormalBold"/>
      </w:pPr>
      <w:r w:rsidRPr="00EA062F">
        <w:rPr>
          <w:rStyle w:val="HideTWBExt"/>
        </w:rPr>
        <w:t>&lt;Article&gt;</w:t>
      </w:r>
      <w:r w:rsidRPr="00EA062F">
        <w:t>Artigo 1 – parágrafo 1 – ponto 4 – alínea b</w:t>
      </w:r>
      <w:r w:rsidR="006F000D">
        <w:noBreakHyphen/>
      </w:r>
      <w:r w:rsidRPr="00EA062F">
        <w:t>A (nova)</w:t>
      </w:r>
      <w:r w:rsidRPr="00EA062F">
        <w:rPr>
          <w:rStyle w:val="HideTWBExt"/>
        </w:rPr>
        <w:t>&lt;/Article&gt;</w:t>
      </w:r>
    </w:p>
    <w:p w14:paraId="71730923"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6532838A" w14:textId="4C9536E8" w:rsidR="001B3A7E" w:rsidRPr="00EA062F" w:rsidRDefault="001B3A7E" w:rsidP="001B3A7E">
      <w:r w:rsidRPr="00EA062F">
        <w:rPr>
          <w:rStyle w:val="HideTWBExt"/>
        </w:rPr>
        <w:t>&lt;Article2&gt;</w:t>
      </w:r>
      <w:r w:rsidRPr="00EA062F">
        <w:t>Artigo 6 – n.º 7 – alínea g</w:t>
      </w:r>
      <w:r w:rsidR="006F000D">
        <w:noBreakHyphen/>
      </w:r>
      <w:r w:rsidRPr="00EA062F">
        <w:t>A (nova)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1DD4DAC" w14:textId="77777777" w:rsidTr="001E2123">
        <w:trPr>
          <w:trHeight w:hRule="exact" w:val="240"/>
          <w:jc w:val="center"/>
        </w:trPr>
        <w:tc>
          <w:tcPr>
            <w:tcW w:w="9752" w:type="dxa"/>
            <w:gridSpan w:val="2"/>
            <w:tcBorders>
              <w:top w:val="nil"/>
              <w:left w:val="nil"/>
              <w:bottom w:val="nil"/>
              <w:right w:val="nil"/>
            </w:tcBorders>
          </w:tcPr>
          <w:p w14:paraId="5DED40D7" w14:textId="77777777" w:rsidR="001B3A7E" w:rsidRPr="00EA062F" w:rsidRDefault="001B3A7E" w:rsidP="001E2123"/>
        </w:tc>
      </w:tr>
      <w:tr w:rsidR="001B3A7E" w:rsidRPr="00EA062F" w14:paraId="1DFFE9A4" w14:textId="77777777" w:rsidTr="001E2123">
        <w:trPr>
          <w:trHeight w:val="240"/>
          <w:jc w:val="center"/>
        </w:trPr>
        <w:tc>
          <w:tcPr>
            <w:tcW w:w="4876" w:type="dxa"/>
            <w:tcBorders>
              <w:top w:val="nil"/>
              <w:left w:val="nil"/>
              <w:bottom w:val="nil"/>
              <w:right w:val="nil"/>
            </w:tcBorders>
          </w:tcPr>
          <w:p w14:paraId="51F9A9F5"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1F9FA30" w14:textId="77777777" w:rsidR="001B3A7E" w:rsidRPr="00EA062F" w:rsidRDefault="001B3A7E" w:rsidP="001E2123">
            <w:pPr>
              <w:pStyle w:val="AmColumnHeading"/>
            </w:pPr>
            <w:r w:rsidRPr="00EA062F">
              <w:t>Alteração</w:t>
            </w:r>
          </w:p>
        </w:tc>
      </w:tr>
      <w:tr w:rsidR="001B3A7E" w:rsidRPr="00EA062F" w14:paraId="26C0B798" w14:textId="77777777" w:rsidTr="001E2123">
        <w:trPr>
          <w:jc w:val="center"/>
        </w:trPr>
        <w:tc>
          <w:tcPr>
            <w:tcW w:w="4876" w:type="dxa"/>
            <w:tcBorders>
              <w:top w:val="nil"/>
              <w:left w:val="nil"/>
              <w:bottom w:val="nil"/>
              <w:right w:val="nil"/>
            </w:tcBorders>
          </w:tcPr>
          <w:p w14:paraId="7DB3091F" w14:textId="77777777" w:rsidR="001B3A7E" w:rsidRPr="00EA062F" w:rsidRDefault="001B3A7E" w:rsidP="001E2123">
            <w:pPr>
              <w:pStyle w:val="Normal6a"/>
            </w:pPr>
          </w:p>
        </w:tc>
        <w:tc>
          <w:tcPr>
            <w:tcW w:w="4876" w:type="dxa"/>
            <w:tcBorders>
              <w:top w:val="nil"/>
              <w:left w:val="nil"/>
              <w:bottom w:val="nil"/>
              <w:right w:val="nil"/>
            </w:tcBorders>
          </w:tcPr>
          <w:p w14:paraId="5871F494" w14:textId="206A07DA" w:rsidR="001B3A7E" w:rsidRPr="00EA062F" w:rsidRDefault="001B3A7E" w:rsidP="001E2123">
            <w:pPr>
              <w:pStyle w:val="Normal6a"/>
            </w:pPr>
            <w:r w:rsidRPr="00EA062F">
              <w:rPr>
                <w:b/>
                <w:i/>
              </w:rPr>
              <w:t>b</w:t>
            </w:r>
            <w:r w:rsidR="006F000D">
              <w:rPr>
                <w:b/>
                <w:i/>
              </w:rPr>
              <w:noBreakHyphen/>
            </w:r>
            <w:r w:rsidRPr="00EA062F">
              <w:rPr>
                <w:b/>
                <w:i/>
              </w:rPr>
              <w:t>A)</w:t>
            </w:r>
            <w:r w:rsidRPr="00EA062F">
              <w:tab/>
            </w:r>
            <w:r w:rsidRPr="00EA062F">
              <w:rPr>
                <w:b/>
                <w:i/>
              </w:rPr>
              <w:t>Ao n.º 7 é aditada a seguinte alínea:</w:t>
            </w:r>
          </w:p>
        </w:tc>
      </w:tr>
      <w:tr w:rsidR="001B3A7E" w:rsidRPr="00EA062F" w14:paraId="6274CE11" w14:textId="77777777" w:rsidTr="001E2123">
        <w:trPr>
          <w:jc w:val="center"/>
        </w:trPr>
        <w:tc>
          <w:tcPr>
            <w:tcW w:w="4876" w:type="dxa"/>
            <w:tcBorders>
              <w:top w:val="nil"/>
              <w:left w:val="nil"/>
              <w:bottom w:val="nil"/>
              <w:right w:val="nil"/>
            </w:tcBorders>
          </w:tcPr>
          <w:p w14:paraId="4A50164A" w14:textId="77777777" w:rsidR="001B3A7E" w:rsidRPr="00EA062F" w:rsidRDefault="001B3A7E" w:rsidP="001E2123">
            <w:pPr>
              <w:pStyle w:val="Normal6a"/>
            </w:pPr>
          </w:p>
        </w:tc>
        <w:tc>
          <w:tcPr>
            <w:tcW w:w="4876" w:type="dxa"/>
            <w:tcBorders>
              <w:top w:val="nil"/>
              <w:left w:val="nil"/>
              <w:bottom w:val="nil"/>
              <w:right w:val="nil"/>
            </w:tcBorders>
          </w:tcPr>
          <w:p w14:paraId="7D73E713" w14:textId="2A67B881" w:rsidR="001B3A7E" w:rsidRPr="00EA062F" w:rsidRDefault="001B3A7E" w:rsidP="001E2123">
            <w:pPr>
              <w:pStyle w:val="Normal6a"/>
            </w:pPr>
            <w:r w:rsidRPr="00EA062F">
              <w:rPr>
                <w:b/>
                <w:i/>
              </w:rPr>
              <w:t>g</w:t>
            </w:r>
            <w:r w:rsidR="006F000D">
              <w:rPr>
                <w:b/>
                <w:i/>
              </w:rPr>
              <w:noBreakHyphen/>
            </w:r>
            <w:r w:rsidRPr="00EA062F">
              <w:rPr>
                <w:b/>
                <w:i/>
              </w:rPr>
              <w:t>A) À metodologia para avaliar se uma entidade foi constituída ou opera com o único propósito de titularizar posições em risco.</w:t>
            </w:r>
          </w:p>
        </w:tc>
      </w:tr>
    </w:tbl>
    <w:p w14:paraId="36126048"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A047887" w14:textId="77777777" w:rsidR="001B3A7E" w:rsidRPr="00EA062F" w:rsidRDefault="001B3A7E" w:rsidP="001B3A7E">
      <w:r w:rsidRPr="00EA062F">
        <w:rPr>
          <w:rStyle w:val="HideTWBExt"/>
        </w:rPr>
        <w:t>&lt;/Amend&gt;</w:t>
      </w:r>
    </w:p>
    <w:p w14:paraId="08443C45"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164</w:t>
      </w:r>
      <w:r w:rsidRPr="00EA062F">
        <w:rPr>
          <w:rStyle w:val="HideTWBExt"/>
        </w:rPr>
        <w:t>&lt;/NumAm&gt;</w:t>
      </w:r>
    </w:p>
    <w:p w14:paraId="3CC8E2AE"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01AD0F39"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672DA14C" w14:textId="77777777" w:rsidR="001B3A7E" w:rsidRPr="00EA062F" w:rsidRDefault="001B3A7E" w:rsidP="001B3A7E">
      <w:pPr>
        <w:pStyle w:val="NormalBold"/>
      </w:pPr>
      <w:r w:rsidRPr="00EA062F">
        <w:rPr>
          <w:rStyle w:val="HideTWBExt"/>
          <w:b w:val="0"/>
        </w:rPr>
        <w:t>&lt;/RepeatBlock-By&gt;</w:t>
      </w:r>
    </w:p>
    <w:p w14:paraId="5C91C52A"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F45C3F5" w14:textId="5DE67342" w:rsidR="001B3A7E" w:rsidRPr="00EA062F" w:rsidRDefault="001B3A7E" w:rsidP="001B3A7E">
      <w:pPr>
        <w:pStyle w:val="NormalBold"/>
      </w:pPr>
      <w:r w:rsidRPr="00EA062F">
        <w:rPr>
          <w:rStyle w:val="HideTWBExt"/>
        </w:rPr>
        <w:t>&lt;Article&gt;</w:t>
      </w:r>
      <w:r w:rsidRPr="00EA062F">
        <w:t>Artigo 1 – parágrafo 1 – ponto 4</w:t>
      </w:r>
      <w:r w:rsidR="006F000D">
        <w:noBreakHyphen/>
      </w:r>
      <w:r w:rsidRPr="00EA062F">
        <w:t>B (novo)</w:t>
      </w:r>
      <w:r w:rsidRPr="00EA062F">
        <w:rPr>
          <w:rStyle w:val="HideTWBExt"/>
        </w:rPr>
        <w:t>&lt;/Article&gt;</w:t>
      </w:r>
    </w:p>
    <w:p w14:paraId="127B76D5"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58A8147" w14:textId="7E3701DE" w:rsidR="001B3A7E" w:rsidRPr="00EA062F" w:rsidRDefault="001B3A7E" w:rsidP="001B3A7E">
      <w:r w:rsidRPr="00EA062F">
        <w:rPr>
          <w:rStyle w:val="HideTWBExt"/>
        </w:rPr>
        <w:t>&lt;Article2&gt;</w:t>
      </w:r>
      <w:r w:rsidRPr="00EA062F">
        <w:t>Artigo 6</w:t>
      </w:r>
      <w:r w:rsidR="006F000D">
        <w:noBreakHyphen/>
      </w:r>
      <w:r w:rsidRPr="00EA062F">
        <w:t>A (novo)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65DAB5F" w14:textId="77777777" w:rsidTr="001E2123">
        <w:trPr>
          <w:trHeight w:hRule="exact" w:val="240"/>
          <w:jc w:val="center"/>
        </w:trPr>
        <w:tc>
          <w:tcPr>
            <w:tcW w:w="9752" w:type="dxa"/>
            <w:gridSpan w:val="2"/>
            <w:tcBorders>
              <w:top w:val="nil"/>
              <w:left w:val="nil"/>
              <w:bottom w:val="nil"/>
              <w:right w:val="nil"/>
            </w:tcBorders>
          </w:tcPr>
          <w:p w14:paraId="4D8E479A" w14:textId="77777777" w:rsidR="001B3A7E" w:rsidRPr="00EA062F" w:rsidRDefault="001B3A7E" w:rsidP="001E2123"/>
        </w:tc>
      </w:tr>
      <w:tr w:rsidR="001B3A7E" w:rsidRPr="00EA062F" w14:paraId="79ADCB3A" w14:textId="77777777" w:rsidTr="001E2123">
        <w:trPr>
          <w:trHeight w:val="240"/>
          <w:jc w:val="center"/>
        </w:trPr>
        <w:tc>
          <w:tcPr>
            <w:tcW w:w="4876" w:type="dxa"/>
            <w:tcBorders>
              <w:top w:val="nil"/>
              <w:left w:val="nil"/>
              <w:bottom w:val="nil"/>
              <w:right w:val="nil"/>
            </w:tcBorders>
          </w:tcPr>
          <w:p w14:paraId="32843FD8"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1691FD44" w14:textId="77777777" w:rsidR="001B3A7E" w:rsidRPr="00EA062F" w:rsidRDefault="001B3A7E" w:rsidP="001E2123">
            <w:pPr>
              <w:pStyle w:val="AmColumnHeading"/>
            </w:pPr>
            <w:r w:rsidRPr="00EA062F">
              <w:t>Alteração</w:t>
            </w:r>
          </w:p>
        </w:tc>
      </w:tr>
      <w:tr w:rsidR="001B3A7E" w:rsidRPr="00EA062F" w14:paraId="6E080839" w14:textId="77777777" w:rsidTr="001E2123">
        <w:trPr>
          <w:jc w:val="center"/>
        </w:trPr>
        <w:tc>
          <w:tcPr>
            <w:tcW w:w="4876" w:type="dxa"/>
            <w:tcBorders>
              <w:top w:val="nil"/>
              <w:left w:val="nil"/>
              <w:bottom w:val="nil"/>
              <w:right w:val="nil"/>
            </w:tcBorders>
          </w:tcPr>
          <w:p w14:paraId="1B5A72BF" w14:textId="77777777" w:rsidR="001B3A7E" w:rsidRPr="00EA062F" w:rsidRDefault="001B3A7E" w:rsidP="001E2123">
            <w:pPr>
              <w:pStyle w:val="Normal6a"/>
            </w:pPr>
          </w:p>
        </w:tc>
        <w:tc>
          <w:tcPr>
            <w:tcW w:w="4876" w:type="dxa"/>
            <w:tcBorders>
              <w:top w:val="nil"/>
              <w:left w:val="nil"/>
              <w:bottom w:val="nil"/>
              <w:right w:val="nil"/>
            </w:tcBorders>
          </w:tcPr>
          <w:p w14:paraId="77F0DAD5" w14:textId="4CB07D90" w:rsidR="001B3A7E" w:rsidRPr="00EA062F" w:rsidRDefault="001B3A7E" w:rsidP="001E2123">
            <w:pPr>
              <w:pStyle w:val="Normal6a"/>
            </w:pPr>
            <w:r w:rsidRPr="00EA062F">
              <w:rPr>
                <w:b/>
                <w:i/>
              </w:rPr>
              <w:t>4</w:t>
            </w:r>
            <w:r w:rsidR="006F000D">
              <w:rPr>
                <w:b/>
                <w:i/>
              </w:rPr>
              <w:noBreakHyphen/>
            </w:r>
            <w:r w:rsidRPr="00EA062F">
              <w:rPr>
                <w:b/>
                <w:i/>
              </w:rPr>
              <w:t>B)</w:t>
            </w:r>
            <w:r w:rsidRPr="00EA062F">
              <w:tab/>
            </w:r>
            <w:r w:rsidRPr="00EA062F">
              <w:rPr>
                <w:b/>
                <w:i/>
              </w:rPr>
              <w:t>É inserido o seguinte artigo:</w:t>
            </w:r>
          </w:p>
        </w:tc>
      </w:tr>
      <w:tr w:rsidR="001B3A7E" w:rsidRPr="00EA062F" w14:paraId="61DBA15F" w14:textId="77777777" w:rsidTr="001E2123">
        <w:trPr>
          <w:jc w:val="center"/>
        </w:trPr>
        <w:tc>
          <w:tcPr>
            <w:tcW w:w="4876" w:type="dxa"/>
            <w:tcBorders>
              <w:top w:val="nil"/>
              <w:left w:val="nil"/>
              <w:bottom w:val="nil"/>
              <w:right w:val="nil"/>
            </w:tcBorders>
          </w:tcPr>
          <w:p w14:paraId="453073CF" w14:textId="77777777" w:rsidR="001B3A7E" w:rsidRPr="00EA062F" w:rsidRDefault="001B3A7E" w:rsidP="001E2123">
            <w:pPr>
              <w:pStyle w:val="Normal6a"/>
            </w:pPr>
          </w:p>
        </w:tc>
        <w:tc>
          <w:tcPr>
            <w:tcW w:w="4876" w:type="dxa"/>
            <w:tcBorders>
              <w:top w:val="nil"/>
              <w:left w:val="nil"/>
              <w:bottom w:val="nil"/>
              <w:right w:val="nil"/>
            </w:tcBorders>
          </w:tcPr>
          <w:p w14:paraId="6ED7A4D6" w14:textId="59C95912" w:rsidR="001B3A7E" w:rsidRPr="00EA062F" w:rsidRDefault="001B3A7E" w:rsidP="001E2123">
            <w:pPr>
              <w:pStyle w:val="Normal6a"/>
            </w:pPr>
            <w:r w:rsidRPr="00EA062F">
              <w:rPr>
                <w:b/>
                <w:i/>
              </w:rPr>
              <w:t>Artigo 6.º</w:t>
            </w:r>
            <w:r w:rsidR="006F000D">
              <w:rPr>
                <w:b/>
                <w:i/>
              </w:rPr>
              <w:noBreakHyphen/>
            </w:r>
            <w:r w:rsidRPr="00EA062F">
              <w:rPr>
                <w:b/>
                <w:i/>
              </w:rPr>
              <w:t>A</w:t>
            </w:r>
          </w:p>
        </w:tc>
      </w:tr>
      <w:tr w:rsidR="001B3A7E" w:rsidRPr="00EA062F" w14:paraId="0AF040BE" w14:textId="77777777" w:rsidTr="001E2123">
        <w:trPr>
          <w:jc w:val="center"/>
        </w:trPr>
        <w:tc>
          <w:tcPr>
            <w:tcW w:w="4876" w:type="dxa"/>
            <w:tcBorders>
              <w:top w:val="nil"/>
              <w:left w:val="nil"/>
              <w:bottom w:val="nil"/>
              <w:right w:val="nil"/>
            </w:tcBorders>
          </w:tcPr>
          <w:p w14:paraId="41CAAEA0" w14:textId="77777777" w:rsidR="001B3A7E" w:rsidRPr="00EA062F" w:rsidRDefault="001B3A7E" w:rsidP="001E2123">
            <w:pPr>
              <w:pStyle w:val="Normal6a"/>
            </w:pPr>
          </w:p>
        </w:tc>
        <w:tc>
          <w:tcPr>
            <w:tcW w:w="4876" w:type="dxa"/>
            <w:tcBorders>
              <w:top w:val="nil"/>
              <w:left w:val="nil"/>
              <w:bottom w:val="nil"/>
              <w:right w:val="nil"/>
            </w:tcBorders>
          </w:tcPr>
          <w:p w14:paraId="179A064C" w14:textId="77777777" w:rsidR="001B3A7E" w:rsidRPr="00EA062F" w:rsidRDefault="001B3A7E" w:rsidP="001E2123">
            <w:pPr>
              <w:pStyle w:val="Normal6a"/>
            </w:pPr>
            <w:r w:rsidRPr="00EA062F">
              <w:rPr>
                <w:b/>
                <w:i/>
              </w:rPr>
              <w:t>Requisitos de diligência devida aplicáveis aos credores e aos gestores de créditos em matéria de exercício da atividade, cobrança de dívidas e medidas de reestruturação</w:t>
            </w:r>
          </w:p>
        </w:tc>
      </w:tr>
      <w:tr w:rsidR="001B3A7E" w:rsidRPr="00EA062F" w14:paraId="7CAF9944" w14:textId="77777777" w:rsidTr="001E2123">
        <w:trPr>
          <w:jc w:val="center"/>
        </w:trPr>
        <w:tc>
          <w:tcPr>
            <w:tcW w:w="4876" w:type="dxa"/>
            <w:tcBorders>
              <w:top w:val="nil"/>
              <w:left w:val="nil"/>
              <w:bottom w:val="nil"/>
              <w:right w:val="nil"/>
            </w:tcBorders>
          </w:tcPr>
          <w:p w14:paraId="3DF0762A" w14:textId="77777777" w:rsidR="001B3A7E" w:rsidRPr="00EA062F" w:rsidRDefault="001B3A7E" w:rsidP="001E2123">
            <w:pPr>
              <w:pStyle w:val="Normal6a"/>
            </w:pPr>
          </w:p>
        </w:tc>
        <w:tc>
          <w:tcPr>
            <w:tcW w:w="4876" w:type="dxa"/>
            <w:tcBorders>
              <w:top w:val="nil"/>
              <w:left w:val="nil"/>
              <w:bottom w:val="nil"/>
              <w:right w:val="nil"/>
            </w:tcBorders>
          </w:tcPr>
          <w:p w14:paraId="4CF20B7D" w14:textId="77777777" w:rsidR="001B3A7E" w:rsidRPr="00EA062F" w:rsidRDefault="001B3A7E" w:rsidP="001E2123">
            <w:pPr>
              <w:pStyle w:val="Normal6a"/>
            </w:pPr>
            <w:r w:rsidRPr="00EA062F">
              <w:rPr>
                <w:b/>
                <w:i/>
              </w:rPr>
              <w:t>1. Antes de iniciarem qualquer atividade de cobrança de dívidas, os gestores de créditos devem enviar ao devedor uma notificação de dívida obrigatória que forneça provas claras e inequívocas da existência da dívida decorrente de um contrato de crédito. Essa notificação deve incluir, no mínimo, as seguintes informações:</w:t>
            </w:r>
          </w:p>
        </w:tc>
      </w:tr>
      <w:tr w:rsidR="001B3A7E" w:rsidRPr="00EA062F" w14:paraId="7F28FE61" w14:textId="77777777" w:rsidTr="001E2123">
        <w:trPr>
          <w:jc w:val="center"/>
        </w:trPr>
        <w:tc>
          <w:tcPr>
            <w:tcW w:w="4876" w:type="dxa"/>
            <w:tcBorders>
              <w:top w:val="nil"/>
              <w:left w:val="nil"/>
              <w:bottom w:val="nil"/>
              <w:right w:val="nil"/>
            </w:tcBorders>
          </w:tcPr>
          <w:p w14:paraId="7797C441" w14:textId="77777777" w:rsidR="001B3A7E" w:rsidRPr="00EA062F" w:rsidRDefault="001B3A7E" w:rsidP="001E2123">
            <w:pPr>
              <w:pStyle w:val="Normal6a"/>
            </w:pPr>
          </w:p>
        </w:tc>
        <w:tc>
          <w:tcPr>
            <w:tcW w:w="4876" w:type="dxa"/>
            <w:tcBorders>
              <w:top w:val="nil"/>
              <w:left w:val="nil"/>
              <w:bottom w:val="nil"/>
              <w:right w:val="nil"/>
            </w:tcBorders>
          </w:tcPr>
          <w:p w14:paraId="1450E9E0" w14:textId="77777777" w:rsidR="001B3A7E" w:rsidRPr="00EA062F" w:rsidRDefault="001B3A7E" w:rsidP="001E2123">
            <w:pPr>
              <w:pStyle w:val="Normal6a"/>
            </w:pPr>
            <w:r w:rsidRPr="00EA062F">
              <w:rPr>
                <w:b/>
                <w:i/>
              </w:rPr>
              <w:t>a) Provas claras da dívida, com base no respetivo contrato de crédito;</w:t>
            </w:r>
          </w:p>
        </w:tc>
      </w:tr>
      <w:tr w:rsidR="001B3A7E" w:rsidRPr="00EA062F" w14:paraId="4707F46A" w14:textId="77777777" w:rsidTr="001E2123">
        <w:trPr>
          <w:jc w:val="center"/>
        </w:trPr>
        <w:tc>
          <w:tcPr>
            <w:tcW w:w="4876" w:type="dxa"/>
            <w:tcBorders>
              <w:top w:val="nil"/>
              <w:left w:val="nil"/>
              <w:bottom w:val="nil"/>
              <w:right w:val="nil"/>
            </w:tcBorders>
          </w:tcPr>
          <w:p w14:paraId="62B3BE6E" w14:textId="77777777" w:rsidR="001B3A7E" w:rsidRPr="00EA062F" w:rsidRDefault="001B3A7E" w:rsidP="001E2123">
            <w:pPr>
              <w:pStyle w:val="Normal6a"/>
            </w:pPr>
          </w:p>
        </w:tc>
        <w:tc>
          <w:tcPr>
            <w:tcW w:w="4876" w:type="dxa"/>
            <w:tcBorders>
              <w:top w:val="nil"/>
              <w:left w:val="nil"/>
              <w:bottom w:val="nil"/>
              <w:right w:val="nil"/>
            </w:tcBorders>
          </w:tcPr>
          <w:p w14:paraId="249D7115" w14:textId="77777777" w:rsidR="001B3A7E" w:rsidRPr="00EA062F" w:rsidRDefault="001B3A7E" w:rsidP="001E2123">
            <w:pPr>
              <w:pStyle w:val="Normal6a"/>
            </w:pPr>
            <w:r w:rsidRPr="00EA062F">
              <w:rPr>
                <w:b/>
                <w:i/>
              </w:rPr>
              <w:t>b) A identificação do credor, nomeadamente os seus contactos;</w:t>
            </w:r>
          </w:p>
        </w:tc>
      </w:tr>
      <w:tr w:rsidR="001B3A7E" w:rsidRPr="00EA062F" w14:paraId="474AA8DB" w14:textId="77777777" w:rsidTr="001E2123">
        <w:trPr>
          <w:jc w:val="center"/>
        </w:trPr>
        <w:tc>
          <w:tcPr>
            <w:tcW w:w="4876" w:type="dxa"/>
            <w:tcBorders>
              <w:top w:val="nil"/>
              <w:left w:val="nil"/>
              <w:bottom w:val="nil"/>
              <w:right w:val="nil"/>
            </w:tcBorders>
          </w:tcPr>
          <w:p w14:paraId="173872C8" w14:textId="77777777" w:rsidR="001B3A7E" w:rsidRPr="00EA062F" w:rsidRDefault="001B3A7E" w:rsidP="001E2123">
            <w:pPr>
              <w:pStyle w:val="Normal6a"/>
            </w:pPr>
          </w:p>
        </w:tc>
        <w:tc>
          <w:tcPr>
            <w:tcW w:w="4876" w:type="dxa"/>
            <w:tcBorders>
              <w:top w:val="nil"/>
              <w:left w:val="nil"/>
              <w:bottom w:val="nil"/>
              <w:right w:val="nil"/>
            </w:tcBorders>
          </w:tcPr>
          <w:p w14:paraId="6B982830" w14:textId="77777777" w:rsidR="001B3A7E" w:rsidRPr="00EA062F" w:rsidRDefault="001B3A7E" w:rsidP="001E2123">
            <w:pPr>
              <w:pStyle w:val="Normal6a"/>
            </w:pPr>
            <w:r w:rsidRPr="00EA062F">
              <w:rPr>
                <w:b/>
                <w:i/>
              </w:rPr>
              <w:t>c) Se for caso disso, a identificação do gestor de créditos e uma descrição dos seus direitos;</w:t>
            </w:r>
          </w:p>
        </w:tc>
      </w:tr>
      <w:tr w:rsidR="001B3A7E" w:rsidRPr="00EA062F" w14:paraId="59573846" w14:textId="77777777" w:rsidTr="001E2123">
        <w:trPr>
          <w:jc w:val="center"/>
        </w:trPr>
        <w:tc>
          <w:tcPr>
            <w:tcW w:w="4876" w:type="dxa"/>
            <w:tcBorders>
              <w:top w:val="nil"/>
              <w:left w:val="nil"/>
              <w:bottom w:val="nil"/>
              <w:right w:val="nil"/>
            </w:tcBorders>
          </w:tcPr>
          <w:p w14:paraId="163CB74C" w14:textId="77777777" w:rsidR="001B3A7E" w:rsidRPr="00EA062F" w:rsidRDefault="001B3A7E" w:rsidP="001E2123">
            <w:pPr>
              <w:pStyle w:val="Normal6a"/>
            </w:pPr>
          </w:p>
        </w:tc>
        <w:tc>
          <w:tcPr>
            <w:tcW w:w="4876" w:type="dxa"/>
            <w:tcBorders>
              <w:top w:val="nil"/>
              <w:left w:val="nil"/>
              <w:bottom w:val="nil"/>
              <w:right w:val="nil"/>
            </w:tcBorders>
          </w:tcPr>
          <w:p w14:paraId="32509B01" w14:textId="77777777" w:rsidR="001B3A7E" w:rsidRPr="00EA062F" w:rsidRDefault="001B3A7E" w:rsidP="001E2123">
            <w:pPr>
              <w:pStyle w:val="Normal6a"/>
            </w:pPr>
            <w:r w:rsidRPr="00EA062F">
              <w:rPr>
                <w:b/>
                <w:i/>
              </w:rPr>
              <w:t>d) A base jurídica da dívida, uma repartição pormenorizada dos montantes solicitados e a sua fonte, incluindo o capital, os juros, as sanções e as custas processuais, se for caso disso;</w:t>
            </w:r>
          </w:p>
        </w:tc>
      </w:tr>
      <w:tr w:rsidR="001B3A7E" w:rsidRPr="00EA062F" w14:paraId="11668993" w14:textId="77777777" w:rsidTr="001E2123">
        <w:trPr>
          <w:jc w:val="center"/>
        </w:trPr>
        <w:tc>
          <w:tcPr>
            <w:tcW w:w="4876" w:type="dxa"/>
            <w:tcBorders>
              <w:top w:val="nil"/>
              <w:left w:val="nil"/>
              <w:bottom w:val="nil"/>
              <w:right w:val="nil"/>
            </w:tcBorders>
          </w:tcPr>
          <w:p w14:paraId="0216B724" w14:textId="77777777" w:rsidR="001B3A7E" w:rsidRPr="00EA062F" w:rsidRDefault="001B3A7E" w:rsidP="001E2123">
            <w:pPr>
              <w:pStyle w:val="Normal6a"/>
            </w:pPr>
          </w:p>
        </w:tc>
        <w:tc>
          <w:tcPr>
            <w:tcW w:w="4876" w:type="dxa"/>
            <w:tcBorders>
              <w:top w:val="nil"/>
              <w:left w:val="nil"/>
              <w:bottom w:val="nil"/>
              <w:right w:val="nil"/>
            </w:tcBorders>
          </w:tcPr>
          <w:p w14:paraId="3C7C8E29" w14:textId="22D81ACD" w:rsidR="001B3A7E" w:rsidRPr="00EA062F" w:rsidRDefault="001B3A7E" w:rsidP="001E2123">
            <w:pPr>
              <w:pStyle w:val="Normal6a"/>
            </w:pPr>
            <w:r w:rsidRPr="00EA062F">
              <w:rPr>
                <w:b/>
                <w:i/>
              </w:rPr>
              <w:t xml:space="preserve">e) Uma descrição </w:t>
            </w:r>
            <w:r w:rsidR="00CC6939" w:rsidRPr="00EA062F">
              <w:rPr>
                <w:b/>
                <w:i/>
              </w:rPr>
              <w:t>sucinta</w:t>
            </w:r>
            <w:r w:rsidRPr="00EA062F">
              <w:rPr>
                <w:b/>
                <w:i/>
              </w:rPr>
              <w:t xml:space="preserve"> dos principais direitos do devedor, incluindo, no mínimo, a proteção contra o assédio e as práticas enganosas;</w:t>
            </w:r>
          </w:p>
        </w:tc>
      </w:tr>
      <w:tr w:rsidR="001B3A7E" w:rsidRPr="00EA062F" w14:paraId="0B5B517F" w14:textId="77777777" w:rsidTr="001E2123">
        <w:trPr>
          <w:jc w:val="center"/>
        </w:trPr>
        <w:tc>
          <w:tcPr>
            <w:tcW w:w="4876" w:type="dxa"/>
            <w:tcBorders>
              <w:top w:val="nil"/>
              <w:left w:val="nil"/>
              <w:bottom w:val="nil"/>
              <w:right w:val="nil"/>
            </w:tcBorders>
          </w:tcPr>
          <w:p w14:paraId="25B88C3E" w14:textId="77777777" w:rsidR="001B3A7E" w:rsidRPr="00EA062F" w:rsidRDefault="001B3A7E" w:rsidP="001E2123">
            <w:pPr>
              <w:pStyle w:val="Normal6a"/>
            </w:pPr>
          </w:p>
        </w:tc>
        <w:tc>
          <w:tcPr>
            <w:tcW w:w="4876" w:type="dxa"/>
            <w:tcBorders>
              <w:top w:val="nil"/>
              <w:left w:val="nil"/>
              <w:bottom w:val="nil"/>
              <w:right w:val="nil"/>
            </w:tcBorders>
          </w:tcPr>
          <w:p w14:paraId="33E8F713" w14:textId="77777777" w:rsidR="001B3A7E" w:rsidRPr="00EA062F" w:rsidRDefault="001B3A7E" w:rsidP="001E2123">
            <w:pPr>
              <w:pStyle w:val="Normal6a"/>
            </w:pPr>
            <w:r w:rsidRPr="00EA062F">
              <w:rPr>
                <w:b/>
                <w:i/>
              </w:rPr>
              <w:t>f) Um ponto de contacto de referência em que o devedor pode obter informações e aconselhamento em caso de dificuldades de pagamento.</w:t>
            </w:r>
          </w:p>
        </w:tc>
      </w:tr>
      <w:tr w:rsidR="001B3A7E" w:rsidRPr="00EA062F" w14:paraId="7CEAB3DD" w14:textId="77777777" w:rsidTr="001E2123">
        <w:trPr>
          <w:jc w:val="center"/>
        </w:trPr>
        <w:tc>
          <w:tcPr>
            <w:tcW w:w="4876" w:type="dxa"/>
            <w:tcBorders>
              <w:top w:val="nil"/>
              <w:left w:val="nil"/>
              <w:bottom w:val="nil"/>
              <w:right w:val="nil"/>
            </w:tcBorders>
          </w:tcPr>
          <w:p w14:paraId="49523473" w14:textId="77777777" w:rsidR="001B3A7E" w:rsidRPr="00EA062F" w:rsidRDefault="001B3A7E" w:rsidP="001E2123">
            <w:pPr>
              <w:pStyle w:val="Normal6a"/>
            </w:pPr>
          </w:p>
        </w:tc>
        <w:tc>
          <w:tcPr>
            <w:tcW w:w="4876" w:type="dxa"/>
            <w:tcBorders>
              <w:top w:val="nil"/>
              <w:left w:val="nil"/>
              <w:bottom w:val="nil"/>
              <w:right w:val="nil"/>
            </w:tcBorders>
          </w:tcPr>
          <w:p w14:paraId="71B30C45" w14:textId="4C8E69D0" w:rsidR="001B3A7E" w:rsidRPr="00EA062F" w:rsidRDefault="001B3A7E" w:rsidP="001E2123">
            <w:pPr>
              <w:pStyle w:val="Normal6a"/>
            </w:pPr>
            <w:r w:rsidRPr="00EA062F">
              <w:rPr>
                <w:b/>
                <w:i/>
              </w:rPr>
              <w:t>2. Os gestores de créditos devem abster</w:t>
            </w:r>
            <w:r w:rsidR="006F000D">
              <w:rPr>
                <w:b/>
                <w:i/>
              </w:rPr>
              <w:noBreakHyphen/>
            </w:r>
            <w:r w:rsidRPr="00EA062F">
              <w:rPr>
                <w:b/>
                <w:i/>
              </w:rPr>
              <w:t>se de:</w:t>
            </w:r>
          </w:p>
        </w:tc>
      </w:tr>
      <w:tr w:rsidR="001B3A7E" w:rsidRPr="00EA062F" w14:paraId="295B6F55" w14:textId="77777777" w:rsidTr="001E2123">
        <w:trPr>
          <w:jc w:val="center"/>
        </w:trPr>
        <w:tc>
          <w:tcPr>
            <w:tcW w:w="4876" w:type="dxa"/>
            <w:tcBorders>
              <w:top w:val="nil"/>
              <w:left w:val="nil"/>
              <w:bottom w:val="nil"/>
              <w:right w:val="nil"/>
            </w:tcBorders>
          </w:tcPr>
          <w:p w14:paraId="53032EC7" w14:textId="77777777" w:rsidR="001B3A7E" w:rsidRPr="00EA062F" w:rsidRDefault="001B3A7E" w:rsidP="001E2123">
            <w:pPr>
              <w:pStyle w:val="Normal6a"/>
            </w:pPr>
          </w:p>
        </w:tc>
        <w:tc>
          <w:tcPr>
            <w:tcW w:w="4876" w:type="dxa"/>
            <w:tcBorders>
              <w:top w:val="nil"/>
              <w:left w:val="nil"/>
              <w:bottom w:val="nil"/>
              <w:right w:val="nil"/>
            </w:tcBorders>
          </w:tcPr>
          <w:p w14:paraId="3C266E1F" w14:textId="77777777" w:rsidR="001B3A7E" w:rsidRPr="00EA062F" w:rsidRDefault="001B3A7E" w:rsidP="001E2123">
            <w:pPr>
              <w:pStyle w:val="Normal6a"/>
            </w:pPr>
            <w:r w:rsidRPr="00EA062F">
              <w:rPr>
                <w:b/>
                <w:i/>
              </w:rPr>
              <w:t>a) Omitir a dedução de pagamentos anteriores dos montantes solicitados;</w:t>
            </w:r>
          </w:p>
        </w:tc>
      </w:tr>
      <w:tr w:rsidR="001B3A7E" w:rsidRPr="00EA062F" w14:paraId="56ECB57E" w14:textId="77777777" w:rsidTr="001E2123">
        <w:trPr>
          <w:jc w:val="center"/>
        </w:trPr>
        <w:tc>
          <w:tcPr>
            <w:tcW w:w="4876" w:type="dxa"/>
            <w:tcBorders>
              <w:top w:val="nil"/>
              <w:left w:val="nil"/>
              <w:bottom w:val="nil"/>
              <w:right w:val="nil"/>
            </w:tcBorders>
          </w:tcPr>
          <w:p w14:paraId="33CAE214" w14:textId="77777777" w:rsidR="001B3A7E" w:rsidRPr="00EA062F" w:rsidRDefault="001B3A7E" w:rsidP="001E2123">
            <w:pPr>
              <w:pStyle w:val="Normal6a"/>
            </w:pPr>
          </w:p>
        </w:tc>
        <w:tc>
          <w:tcPr>
            <w:tcW w:w="4876" w:type="dxa"/>
            <w:tcBorders>
              <w:top w:val="nil"/>
              <w:left w:val="nil"/>
              <w:bottom w:val="nil"/>
              <w:right w:val="nil"/>
            </w:tcBorders>
          </w:tcPr>
          <w:p w14:paraId="094FD6B6" w14:textId="77777777" w:rsidR="001B3A7E" w:rsidRPr="00EA062F" w:rsidRDefault="001B3A7E" w:rsidP="001E2123">
            <w:pPr>
              <w:pStyle w:val="Normal6a"/>
            </w:pPr>
            <w:r w:rsidRPr="00EA062F">
              <w:rPr>
                <w:b/>
                <w:i/>
              </w:rPr>
              <w:t>b) Enviar comunicações estigmatizantes, intimidatórias ou enganosas, incluindo ameaças jurídicas indevidas ou informações suscetíveis de induzir o devedor em erro;</w:t>
            </w:r>
          </w:p>
        </w:tc>
      </w:tr>
      <w:tr w:rsidR="001B3A7E" w:rsidRPr="00EA062F" w14:paraId="0E2ACBE5" w14:textId="77777777" w:rsidTr="001E2123">
        <w:trPr>
          <w:jc w:val="center"/>
        </w:trPr>
        <w:tc>
          <w:tcPr>
            <w:tcW w:w="4876" w:type="dxa"/>
            <w:tcBorders>
              <w:top w:val="nil"/>
              <w:left w:val="nil"/>
              <w:bottom w:val="nil"/>
              <w:right w:val="nil"/>
            </w:tcBorders>
          </w:tcPr>
          <w:p w14:paraId="51FB9783" w14:textId="77777777" w:rsidR="001B3A7E" w:rsidRPr="00EA062F" w:rsidRDefault="001B3A7E" w:rsidP="001E2123">
            <w:pPr>
              <w:pStyle w:val="Normal6a"/>
            </w:pPr>
          </w:p>
        </w:tc>
        <w:tc>
          <w:tcPr>
            <w:tcW w:w="4876" w:type="dxa"/>
            <w:tcBorders>
              <w:top w:val="nil"/>
              <w:left w:val="nil"/>
              <w:bottom w:val="nil"/>
              <w:right w:val="nil"/>
            </w:tcBorders>
          </w:tcPr>
          <w:p w14:paraId="3BF05648" w14:textId="77777777" w:rsidR="001B3A7E" w:rsidRPr="00EA062F" w:rsidRDefault="001B3A7E" w:rsidP="001E2123">
            <w:pPr>
              <w:pStyle w:val="Normal6a"/>
            </w:pPr>
            <w:r w:rsidRPr="00EA062F">
              <w:rPr>
                <w:b/>
                <w:i/>
              </w:rPr>
              <w:t>c) Contactar outras pessoas que não o devedor, incluindo os familiares do devedor, exceto quando expressamente permitido pelo direito da União ou pelo direito nacional.</w:t>
            </w:r>
          </w:p>
        </w:tc>
      </w:tr>
      <w:tr w:rsidR="001B3A7E" w:rsidRPr="00EA062F" w14:paraId="09CF71C5" w14:textId="77777777" w:rsidTr="001E2123">
        <w:trPr>
          <w:jc w:val="center"/>
        </w:trPr>
        <w:tc>
          <w:tcPr>
            <w:tcW w:w="4876" w:type="dxa"/>
            <w:tcBorders>
              <w:top w:val="nil"/>
              <w:left w:val="nil"/>
              <w:bottom w:val="nil"/>
              <w:right w:val="nil"/>
            </w:tcBorders>
          </w:tcPr>
          <w:p w14:paraId="1ADCCB76" w14:textId="77777777" w:rsidR="001B3A7E" w:rsidRPr="00EA062F" w:rsidRDefault="001B3A7E" w:rsidP="001E2123">
            <w:pPr>
              <w:pStyle w:val="Normal6a"/>
            </w:pPr>
          </w:p>
        </w:tc>
        <w:tc>
          <w:tcPr>
            <w:tcW w:w="4876" w:type="dxa"/>
            <w:tcBorders>
              <w:top w:val="nil"/>
              <w:left w:val="nil"/>
              <w:bottom w:val="nil"/>
              <w:right w:val="nil"/>
            </w:tcBorders>
          </w:tcPr>
          <w:p w14:paraId="23763B58" w14:textId="77777777" w:rsidR="001B3A7E" w:rsidRPr="00EA062F" w:rsidRDefault="001B3A7E" w:rsidP="001E2123">
            <w:pPr>
              <w:pStyle w:val="Normal6a"/>
            </w:pPr>
            <w:r w:rsidRPr="00EA062F">
              <w:rPr>
                <w:b/>
                <w:i/>
              </w:rPr>
              <w:t>3. Caso o devedor enfrente dificuldades de pagamento, os credores e os gestores de créditos devem exercer a diligência devida e envidar todos os esforços no sentido de aplicar, se for caso disso, medidas de reestruturação razoáveis e viáveis, para além das medidas previstas no artigo 28.ª da Diretiva 2014/17/UE.</w:t>
            </w:r>
          </w:p>
        </w:tc>
      </w:tr>
      <w:tr w:rsidR="001B3A7E" w:rsidRPr="00EA062F" w14:paraId="2E33DCA9" w14:textId="77777777" w:rsidTr="001E2123">
        <w:trPr>
          <w:jc w:val="center"/>
        </w:trPr>
        <w:tc>
          <w:tcPr>
            <w:tcW w:w="4876" w:type="dxa"/>
            <w:tcBorders>
              <w:top w:val="nil"/>
              <w:left w:val="nil"/>
              <w:bottom w:val="nil"/>
              <w:right w:val="nil"/>
            </w:tcBorders>
          </w:tcPr>
          <w:p w14:paraId="764C3B06" w14:textId="77777777" w:rsidR="001B3A7E" w:rsidRPr="00EA062F" w:rsidRDefault="001B3A7E" w:rsidP="001E2123">
            <w:pPr>
              <w:pStyle w:val="Normal6a"/>
            </w:pPr>
          </w:p>
        </w:tc>
        <w:tc>
          <w:tcPr>
            <w:tcW w:w="4876" w:type="dxa"/>
            <w:tcBorders>
              <w:top w:val="nil"/>
              <w:left w:val="nil"/>
              <w:bottom w:val="nil"/>
              <w:right w:val="nil"/>
            </w:tcBorders>
          </w:tcPr>
          <w:p w14:paraId="658158AD" w14:textId="1AC89099" w:rsidR="001B3A7E" w:rsidRPr="00EA062F" w:rsidRDefault="001B3A7E" w:rsidP="001E2123">
            <w:pPr>
              <w:pStyle w:val="Normal6a"/>
            </w:pPr>
            <w:r w:rsidRPr="00EA062F">
              <w:rPr>
                <w:b/>
                <w:i/>
              </w:rPr>
              <w:t>Para efeitos do presente artigo, entende</w:t>
            </w:r>
            <w:r w:rsidR="006F000D">
              <w:rPr>
                <w:b/>
                <w:i/>
              </w:rPr>
              <w:noBreakHyphen/>
            </w:r>
            <w:r w:rsidRPr="00EA062F">
              <w:rPr>
                <w:b/>
                <w:i/>
              </w:rPr>
              <w:t>se por «devedor com dificuldades de pagamento» um devedor que tenha celebrado um contrato de crédito que tenha sido classificado, ou seja suscetível de ser classificado, como não produtivo nos termos do direito da União aplicável.</w:t>
            </w:r>
          </w:p>
        </w:tc>
      </w:tr>
      <w:tr w:rsidR="001B3A7E" w:rsidRPr="00EA062F" w14:paraId="3C76C625" w14:textId="77777777" w:rsidTr="001E2123">
        <w:trPr>
          <w:jc w:val="center"/>
        </w:trPr>
        <w:tc>
          <w:tcPr>
            <w:tcW w:w="4876" w:type="dxa"/>
            <w:tcBorders>
              <w:top w:val="nil"/>
              <w:left w:val="nil"/>
              <w:bottom w:val="nil"/>
              <w:right w:val="nil"/>
            </w:tcBorders>
          </w:tcPr>
          <w:p w14:paraId="16A503E2" w14:textId="77777777" w:rsidR="001B3A7E" w:rsidRPr="00EA062F" w:rsidRDefault="001B3A7E" w:rsidP="001E2123">
            <w:pPr>
              <w:pStyle w:val="Normal6a"/>
            </w:pPr>
          </w:p>
        </w:tc>
        <w:tc>
          <w:tcPr>
            <w:tcW w:w="4876" w:type="dxa"/>
            <w:tcBorders>
              <w:top w:val="nil"/>
              <w:left w:val="nil"/>
              <w:bottom w:val="nil"/>
              <w:right w:val="nil"/>
            </w:tcBorders>
          </w:tcPr>
          <w:p w14:paraId="5392A953" w14:textId="77777777" w:rsidR="001B3A7E" w:rsidRPr="00EA062F" w:rsidRDefault="001B3A7E" w:rsidP="001E2123">
            <w:pPr>
              <w:pStyle w:val="Normal6a"/>
            </w:pPr>
            <w:r w:rsidRPr="00EA062F">
              <w:rPr>
                <w:b/>
                <w:i/>
              </w:rPr>
              <w:t>4. As medidas de reestruturação devem incluir, no mínimo, as seguintes opções, que devem ser comunicadas aos devedores em formatos normalizados, com base numa avaliação da acessibilidade dos preços:</w:t>
            </w:r>
          </w:p>
        </w:tc>
      </w:tr>
      <w:tr w:rsidR="001B3A7E" w:rsidRPr="00EA062F" w14:paraId="5BABE537" w14:textId="77777777" w:rsidTr="001E2123">
        <w:trPr>
          <w:jc w:val="center"/>
        </w:trPr>
        <w:tc>
          <w:tcPr>
            <w:tcW w:w="4876" w:type="dxa"/>
            <w:tcBorders>
              <w:top w:val="nil"/>
              <w:left w:val="nil"/>
              <w:bottom w:val="nil"/>
              <w:right w:val="nil"/>
            </w:tcBorders>
          </w:tcPr>
          <w:p w14:paraId="339C4FFC" w14:textId="77777777" w:rsidR="001B3A7E" w:rsidRPr="00EA062F" w:rsidRDefault="001B3A7E" w:rsidP="001E2123">
            <w:pPr>
              <w:pStyle w:val="Normal6a"/>
            </w:pPr>
          </w:p>
        </w:tc>
        <w:tc>
          <w:tcPr>
            <w:tcW w:w="4876" w:type="dxa"/>
            <w:tcBorders>
              <w:top w:val="nil"/>
              <w:left w:val="nil"/>
              <w:bottom w:val="nil"/>
              <w:right w:val="nil"/>
            </w:tcBorders>
          </w:tcPr>
          <w:p w14:paraId="0EB54886" w14:textId="77777777" w:rsidR="001B3A7E" w:rsidRPr="00EA062F" w:rsidRDefault="001B3A7E" w:rsidP="001E2123">
            <w:pPr>
              <w:pStyle w:val="Normal6a"/>
            </w:pPr>
            <w:r w:rsidRPr="00EA062F">
              <w:rPr>
                <w:b/>
                <w:i/>
              </w:rPr>
              <w:t>a) Opções de refinanciamento parcial do contrato de crédito;</w:t>
            </w:r>
          </w:p>
        </w:tc>
      </w:tr>
      <w:tr w:rsidR="001B3A7E" w:rsidRPr="00EA062F" w14:paraId="639A6EDA" w14:textId="77777777" w:rsidTr="001E2123">
        <w:trPr>
          <w:jc w:val="center"/>
        </w:trPr>
        <w:tc>
          <w:tcPr>
            <w:tcW w:w="4876" w:type="dxa"/>
            <w:tcBorders>
              <w:top w:val="nil"/>
              <w:left w:val="nil"/>
              <w:bottom w:val="nil"/>
              <w:right w:val="nil"/>
            </w:tcBorders>
          </w:tcPr>
          <w:p w14:paraId="6C855315" w14:textId="77777777" w:rsidR="001B3A7E" w:rsidRPr="00EA062F" w:rsidRDefault="001B3A7E" w:rsidP="001E2123">
            <w:pPr>
              <w:pStyle w:val="Normal6a"/>
            </w:pPr>
          </w:p>
        </w:tc>
        <w:tc>
          <w:tcPr>
            <w:tcW w:w="4876" w:type="dxa"/>
            <w:tcBorders>
              <w:top w:val="nil"/>
              <w:left w:val="nil"/>
              <w:bottom w:val="nil"/>
              <w:right w:val="nil"/>
            </w:tcBorders>
          </w:tcPr>
          <w:p w14:paraId="51D1403E" w14:textId="77777777" w:rsidR="001B3A7E" w:rsidRPr="00EA062F" w:rsidRDefault="001B3A7E" w:rsidP="001E2123">
            <w:pPr>
              <w:pStyle w:val="Normal6a"/>
            </w:pPr>
            <w:r w:rsidRPr="00EA062F">
              <w:rPr>
                <w:b/>
                <w:i/>
              </w:rPr>
              <w:t>b) Opções de alteração, em benefício do devedor, dos termos e condições do contrato de crédito, incluindo, nomeadamente:</w:t>
            </w:r>
          </w:p>
        </w:tc>
      </w:tr>
      <w:tr w:rsidR="001B3A7E" w:rsidRPr="00EA062F" w14:paraId="48FCB5CE" w14:textId="77777777" w:rsidTr="001E2123">
        <w:trPr>
          <w:jc w:val="center"/>
        </w:trPr>
        <w:tc>
          <w:tcPr>
            <w:tcW w:w="4876" w:type="dxa"/>
            <w:tcBorders>
              <w:top w:val="nil"/>
              <w:left w:val="nil"/>
              <w:bottom w:val="nil"/>
              <w:right w:val="nil"/>
            </w:tcBorders>
          </w:tcPr>
          <w:p w14:paraId="369B835A" w14:textId="77777777" w:rsidR="001B3A7E" w:rsidRPr="00EA062F" w:rsidRDefault="001B3A7E" w:rsidP="001E2123">
            <w:pPr>
              <w:pStyle w:val="Normal6a"/>
            </w:pPr>
          </w:p>
        </w:tc>
        <w:tc>
          <w:tcPr>
            <w:tcW w:w="4876" w:type="dxa"/>
            <w:tcBorders>
              <w:top w:val="nil"/>
              <w:left w:val="nil"/>
              <w:bottom w:val="nil"/>
              <w:right w:val="nil"/>
            </w:tcBorders>
          </w:tcPr>
          <w:p w14:paraId="070AEB97" w14:textId="77777777" w:rsidR="001B3A7E" w:rsidRPr="00EA062F" w:rsidRDefault="001B3A7E" w:rsidP="001E2123">
            <w:pPr>
              <w:pStyle w:val="Normal6a"/>
            </w:pPr>
            <w:r w:rsidRPr="00EA062F">
              <w:rPr>
                <w:b/>
                <w:i/>
              </w:rPr>
              <w:t>i) a prorrogação do prazo de vencimento do empréstimo,</w:t>
            </w:r>
          </w:p>
        </w:tc>
      </w:tr>
      <w:tr w:rsidR="001B3A7E" w:rsidRPr="00EA062F" w14:paraId="671C7AF3" w14:textId="77777777" w:rsidTr="001E2123">
        <w:trPr>
          <w:jc w:val="center"/>
        </w:trPr>
        <w:tc>
          <w:tcPr>
            <w:tcW w:w="4876" w:type="dxa"/>
            <w:tcBorders>
              <w:top w:val="nil"/>
              <w:left w:val="nil"/>
              <w:bottom w:val="nil"/>
              <w:right w:val="nil"/>
            </w:tcBorders>
          </w:tcPr>
          <w:p w14:paraId="21D77149" w14:textId="77777777" w:rsidR="001B3A7E" w:rsidRPr="00EA062F" w:rsidRDefault="001B3A7E" w:rsidP="001E2123">
            <w:pPr>
              <w:pStyle w:val="Normal6a"/>
            </w:pPr>
          </w:p>
        </w:tc>
        <w:tc>
          <w:tcPr>
            <w:tcW w:w="4876" w:type="dxa"/>
            <w:tcBorders>
              <w:top w:val="nil"/>
              <w:left w:val="nil"/>
              <w:bottom w:val="nil"/>
              <w:right w:val="nil"/>
            </w:tcBorders>
          </w:tcPr>
          <w:p w14:paraId="6121C201" w14:textId="77777777" w:rsidR="001B3A7E" w:rsidRPr="00EA062F" w:rsidRDefault="001B3A7E" w:rsidP="001E2123">
            <w:pPr>
              <w:pStyle w:val="Normal6a"/>
            </w:pPr>
            <w:r w:rsidRPr="00EA062F">
              <w:rPr>
                <w:b/>
                <w:i/>
              </w:rPr>
              <w:t>ii) a alteração do tipo de empréstimo,</w:t>
            </w:r>
          </w:p>
        </w:tc>
      </w:tr>
      <w:tr w:rsidR="001B3A7E" w:rsidRPr="00EA062F" w14:paraId="630B60A4" w14:textId="77777777" w:rsidTr="001E2123">
        <w:trPr>
          <w:jc w:val="center"/>
        </w:trPr>
        <w:tc>
          <w:tcPr>
            <w:tcW w:w="4876" w:type="dxa"/>
            <w:tcBorders>
              <w:top w:val="nil"/>
              <w:left w:val="nil"/>
              <w:bottom w:val="nil"/>
              <w:right w:val="nil"/>
            </w:tcBorders>
          </w:tcPr>
          <w:p w14:paraId="4AA5AD45" w14:textId="77777777" w:rsidR="001B3A7E" w:rsidRPr="00EA062F" w:rsidRDefault="001B3A7E" w:rsidP="001E2123">
            <w:pPr>
              <w:pStyle w:val="Normal6a"/>
            </w:pPr>
          </w:p>
        </w:tc>
        <w:tc>
          <w:tcPr>
            <w:tcW w:w="4876" w:type="dxa"/>
            <w:tcBorders>
              <w:top w:val="nil"/>
              <w:left w:val="nil"/>
              <w:bottom w:val="nil"/>
              <w:right w:val="nil"/>
            </w:tcBorders>
          </w:tcPr>
          <w:p w14:paraId="50F5069C" w14:textId="77777777" w:rsidR="001B3A7E" w:rsidRPr="00EA062F" w:rsidRDefault="001B3A7E" w:rsidP="001E2123">
            <w:pPr>
              <w:pStyle w:val="Normal6a"/>
            </w:pPr>
            <w:r w:rsidRPr="00EA062F">
              <w:rPr>
                <w:b/>
                <w:i/>
              </w:rPr>
              <w:t>iii) o diferimento do pagamento da totalidade ou de parte do reembolso das prestações durante um determinado período,</w:t>
            </w:r>
          </w:p>
        </w:tc>
      </w:tr>
      <w:tr w:rsidR="001B3A7E" w:rsidRPr="00EA062F" w14:paraId="1CB8B8DF" w14:textId="77777777" w:rsidTr="001E2123">
        <w:trPr>
          <w:jc w:val="center"/>
        </w:trPr>
        <w:tc>
          <w:tcPr>
            <w:tcW w:w="4876" w:type="dxa"/>
            <w:tcBorders>
              <w:top w:val="nil"/>
              <w:left w:val="nil"/>
              <w:bottom w:val="nil"/>
              <w:right w:val="nil"/>
            </w:tcBorders>
          </w:tcPr>
          <w:p w14:paraId="468768D7" w14:textId="77777777" w:rsidR="001B3A7E" w:rsidRPr="00EA062F" w:rsidRDefault="001B3A7E" w:rsidP="001E2123">
            <w:pPr>
              <w:pStyle w:val="Normal6a"/>
            </w:pPr>
          </w:p>
        </w:tc>
        <w:tc>
          <w:tcPr>
            <w:tcW w:w="4876" w:type="dxa"/>
            <w:tcBorders>
              <w:top w:val="nil"/>
              <w:left w:val="nil"/>
              <w:bottom w:val="nil"/>
              <w:right w:val="nil"/>
            </w:tcBorders>
          </w:tcPr>
          <w:p w14:paraId="53CDE435" w14:textId="77777777" w:rsidR="001B3A7E" w:rsidRPr="00EA062F" w:rsidRDefault="001B3A7E" w:rsidP="001E2123">
            <w:pPr>
              <w:pStyle w:val="Normal6a"/>
            </w:pPr>
            <w:r w:rsidRPr="00EA062F">
              <w:rPr>
                <w:b/>
                <w:i/>
              </w:rPr>
              <w:t>iv) a alteração da taxa de juro, sujeita a um limite máximo, incluindo moratórias de pagamento e períodos de carência,</w:t>
            </w:r>
          </w:p>
        </w:tc>
      </w:tr>
      <w:tr w:rsidR="001B3A7E" w:rsidRPr="00EA062F" w14:paraId="5166DCE5" w14:textId="77777777" w:rsidTr="001E2123">
        <w:trPr>
          <w:jc w:val="center"/>
        </w:trPr>
        <w:tc>
          <w:tcPr>
            <w:tcW w:w="4876" w:type="dxa"/>
            <w:tcBorders>
              <w:top w:val="nil"/>
              <w:left w:val="nil"/>
              <w:bottom w:val="nil"/>
              <w:right w:val="nil"/>
            </w:tcBorders>
          </w:tcPr>
          <w:p w14:paraId="759900E6" w14:textId="77777777" w:rsidR="001B3A7E" w:rsidRPr="00EA062F" w:rsidRDefault="001B3A7E" w:rsidP="001E2123">
            <w:pPr>
              <w:pStyle w:val="Normal6a"/>
            </w:pPr>
          </w:p>
        </w:tc>
        <w:tc>
          <w:tcPr>
            <w:tcW w:w="4876" w:type="dxa"/>
            <w:tcBorders>
              <w:top w:val="nil"/>
              <w:left w:val="nil"/>
              <w:bottom w:val="nil"/>
              <w:right w:val="nil"/>
            </w:tcBorders>
          </w:tcPr>
          <w:p w14:paraId="09C4791C" w14:textId="77777777" w:rsidR="001B3A7E" w:rsidRPr="00EA062F" w:rsidRDefault="001B3A7E" w:rsidP="001E2123">
            <w:pPr>
              <w:pStyle w:val="Normal6a"/>
            </w:pPr>
            <w:r w:rsidRPr="00EA062F">
              <w:rPr>
                <w:b/>
                <w:i/>
              </w:rPr>
              <w:t>v) reembolsos parciais ou resgates da dívida,</w:t>
            </w:r>
          </w:p>
        </w:tc>
      </w:tr>
      <w:tr w:rsidR="001B3A7E" w:rsidRPr="00EA062F" w14:paraId="29C49700" w14:textId="77777777" w:rsidTr="001E2123">
        <w:trPr>
          <w:jc w:val="center"/>
        </w:trPr>
        <w:tc>
          <w:tcPr>
            <w:tcW w:w="4876" w:type="dxa"/>
            <w:tcBorders>
              <w:top w:val="nil"/>
              <w:left w:val="nil"/>
              <w:bottom w:val="nil"/>
              <w:right w:val="nil"/>
            </w:tcBorders>
          </w:tcPr>
          <w:p w14:paraId="72352018" w14:textId="77777777" w:rsidR="001B3A7E" w:rsidRPr="00EA062F" w:rsidRDefault="001B3A7E" w:rsidP="001E2123">
            <w:pPr>
              <w:pStyle w:val="Normal6a"/>
            </w:pPr>
          </w:p>
        </w:tc>
        <w:tc>
          <w:tcPr>
            <w:tcW w:w="4876" w:type="dxa"/>
            <w:tcBorders>
              <w:top w:val="nil"/>
              <w:left w:val="nil"/>
              <w:bottom w:val="nil"/>
              <w:right w:val="nil"/>
            </w:tcBorders>
          </w:tcPr>
          <w:p w14:paraId="7B1D2FED" w14:textId="77777777" w:rsidR="001B3A7E" w:rsidRPr="00EA062F" w:rsidRDefault="001B3A7E" w:rsidP="001E2123">
            <w:pPr>
              <w:pStyle w:val="Normal6a"/>
            </w:pPr>
            <w:r w:rsidRPr="00EA062F">
              <w:rPr>
                <w:b/>
                <w:i/>
              </w:rPr>
              <w:t>vi) a conversão de divisas,</w:t>
            </w:r>
          </w:p>
        </w:tc>
      </w:tr>
      <w:tr w:rsidR="001B3A7E" w:rsidRPr="00EA062F" w14:paraId="6EC48155" w14:textId="77777777" w:rsidTr="001E2123">
        <w:trPr>
          <w:jc w:val="center"/>
        </w:trPr>
        <w:tc>
          <w:tcPr>
            <w:tcW w:w="4876" w:type="dxa"/>
            <w:tcBorders>
              <w:top w:val="nil"/>
              <w:left w:val="nil"/>
              <w:bottom w:val="nil"/>
              <w:right w:val="nil"/>
            </w:tcBorders>
          </w:tcPr>
          <w:p w14:paraId="75E1B73C" w14:textId="77777777" w:rsidR="001B3A7E" w:rsidRPr="00EA062F" w:rsidRDefault="001B3A7E" w:rsidP="001E2123">
            <w:pPr>
              <w:pStyle w:val="Normal6a"/>
            </w:pPr>
          </w:p>
        </w:tc>
        <w:tc>
          <w:tcPr>
            <w:tcW w:w="4876" w:type="dxa"/>
            <w:tcBorders>
              <w:top w:val="nil"/>
              <w:left w:val="nil"/>
              <w:bottom w:val="nil"/>
              <w:right w:val="nil"/>
            </w:tcBorders>
          </w:tcPr>
          <w:p w14:paraId="6F3F69A3" w14:textId="77777777" w:rsidR="001B3A7E" w:rsidRPr="00EA062F" w:rsidRDefault="001B3A7E" w:rsidP="001E2123">
            <w:pPr>
              <w:pStyle w:val="Normal6a"/>
            </w:pPr>
            <w:r w:rsidRPr="00EA062F">
              <w:rPr>
                <w:b/>
                <w:i/>
              </w:rPr>
              <w:t>vii) o perdão parcial e a consolidação da dívida.</w:t>
            </w:r>
          </w:p>
        </w:tc>
      </w:tr>
      <w:tr w:rsidR="001B3A7E" w:rsidRPr="00EA062F" w14:paraId="42EA8B39" w14:textId="77777777" w:rsidTr="001E2123">
        <w:trPr>
          <w:jc w:val="center"/>
        </w:trPr>
        <w:tc>
          <w:tcPr>
            <w:tcW w:w="4876" w:type="dxa"/>
            <w:tcBorders>
              <w:top w:val="nil"/>
              <w:left w:val="nil"/>
              <w:bottom w:val="nil"/>
              <w:right w:val="nil"/>
            </w:tcBorders>
          </w:tcPr>
          <w:p w14:paraId="03A2821C" w14:textId="77777777" w:rsidR="001B3A7E" w:rsidRPr="00EA062F" w:rsidRDefault="001B3A7E" w:rsidP="001E2123">
            <w:pPr>
              <w:pStyle w:val="Normal6a"/>
            </w:pPr>
          </w:p>
        </w:tc>
        <w:tc>
          <w:tcPr>
            <w:tcW w:w="4876" w:type="dxa"/>
            <w:tcBorders>
              <w:top w:val="nil"/>
              <w:left w:val="nil"/>
              <w:bottom w:val="nil"/>
              <w:right w:val="nil"/>
            </w:tcBorders>
          </w:tcPr>
          <w:p w14:paraId="0C6612C3" w14:textId="77777777" w:rsidR="001B3A7E" w:rsidRPr="00EA062F" w:rsidRDefault="001B3A7E" w:rsidP="001E2123">
            <w:pPr>
              <w:pStyle w:val="Normal6a"/>
            </w:pPr>
            <w:r w:rsidRPr="00EA062F">
              <w:rPr>
                <w:b/>
                <w:i/>
              </w:rPr>
              <w:t>5. Os gestores de créditos devem apresentar anualmente às autoridades competentes um relatório resumindo as suas políticas e processos de diferimento, incluindo procedimentos para identificar, numa fase precoce, os devedores com dificuldades de pagamento. Esse relatório deve incluir, no mínimo, o número de devedores que tenham beneficiado de medidas de reestruturação, bem como uma descrição das medidas de reestruturação aplicadas e das que se revelaram eficazes durante o ano anterior.</w:t>
            </w:r>
          </w:p>
        </w:tc>
      </w:tr>
      <w:tr w:rsidR="001B3A7E" w:rsidRPr="00EA062F" w14:paraId="3A1F3BC1" w14:textId="77777777" w:rsidTr="001E2123">
        <w:trPr>
          <w:jc w:val="center"/>
        </w:trPr>
        <w:tc>
          <w:tcPr>
            <w:tcW w:w="4876" w:type="dxa"/>
            <w:tcBorders>
              <w:top w:val="nil"/>
              <w:left w:val="nil"/>
              <w:bottom w:val="nil"/>
              <w:right w:val="nil"/>
            </w:tcBorders>
          </w:tcPr>
          <w:p w14:paraId="3AEBCF04" w14:textId="77777777" w:rsidR="001B3A7E" w:rsidRPr="00EA062F" w:rsidRDefault="001B3A7E" w:rsidP="001E2123">
            <w:pPr>
              <w:pStyle w:val="Normal6a"/>
            </w:pPr>
          </w:p>
        </w:tc>
        <w:tc>
          <w:tcPr>
            <w:tcW w:w="4876" w:type="dxa"/>
            <w:tcBorders>
              <w:top w:val="nil"/>
              <w:left w:val="nil"/>
              <w:bottom w:val="nil"/>
              <w:right w:val="nil"/>
            </w:tcBorders>
          </w:tcPr>
          <w:p w14:paraId="0371A6F8" w14:textId="77777777" w:rsidR="001B3A7E" w:rsidRPr="00EA062F" w:rsidRDefault="001B3A7E" w:rsidP="001E2123">
            <w:pPr>
              <w:pStyle w:val="Normal6a"/>
            </w:pPr>
            <w:r w:rsidRPr="00EA062F">
              <w:rPr>
                <w:b/>
                <w:i/>
              </w:rPr>
              <w:t>6. A Autoridade Bancária Europeia elabora projetos de normas técnicas de regulamentação que especifiquem os requisitos previstos nos n.</w:t>
            </w:r>
            <w:r w:rsidRPr="00EA062F">
              <w:rPr>
                <w:b/>
                <w:i/>
                <w:vertAlign w:val="superscript"/>
              </w:rPr>
              <w:t>os</w:t>
            </w:r>
            <w:r w:rsidRPr="00EA062F">
              <w:rPr>
                <w:b/>
                <w:i/>
              </w:rPr>
              <w:t xml:space="preserve"> 2, 3 e 4.</w:t>
            </w:r>
          </w:p>
        </w:tc>
      </w:tr>
      <w:tr w:rsidR="001B3A7E" w:rsidRPr="00EA062F" w14:paraId="5C8CD13F" w14:textId="77777777" w:rsidTr="001E2123">
        <w:trPr>
          <w:jc w:val="center"/>
        </w:trPr>
        <w:tc>
          <w:tcPr>
            <w:tcW w:w="4876" w:type="dxa"/>
            <w:tcBorders>
              <w:top w:val="nil"/>
              <w:left w:val="nil"/>
              <w:bottom w:val="nil"/>
              <w:right w:val="nil"/>
            </w:tcBorders>
          </w:tcPr>
          <w:p w14:paraId="5B4435C6" w14:textId="77777777" w:rsidR="001B3A7E" w:rsidRPr="00EA062F" w:rsidRDefault="001B3A7E" w:rsidP="001E2123">
            <w:pPr>
              <w:pStyle w:val="Normal6a"/>
            </w:pPr>
          </w:p>
        </w:tc>
        <w:tc>
          <w:tcPr>
            <w:tcW w:w="4876" w:type="dxa"/>
            <w:tcBorders>
              <w:top w:val="nil"/>
              <w:left w:val="nil"/>
              <w:bottom w:val="nil"/>
              <w:right w:val="nil"/>
            </w:tcBorders>
          </w:tcPr>
          <w:p w14:paraId="62CFE4E3" w14:textId="77777777" w:rsidR="001B3A7E" w:rsidRPr="00EA062F" w:rsidRDefault="001B3A7E" w:rsidP="001E2123">
            <w:pPr>
              <w:pStyle w:val="Normal6a"/>
            </w:pPr>
            <w:r w:rsidRPr="00EA062F">
              <w:rPr>
                <w:b/>
                <w:i/>
              </w:rPr>
              <w:t>A EBA apresenta esses projetos de normas técnicas de regulamentação à Comissão até [12 meses após a data de entrada em vigor do presente regulamento].</w:t>
            </w:r>
          </w:p>
        </w:tc>
      </w:tr>
      <w:tr w:rsidR="001B3A7E" w:rsidRPr="00EA062F" w14:paraId="00A10ADF" w14:textId="77777777" w:rsidTr="001E2123">
        <w:trPr>
          <w:jc w:val="center"/>
        </w:trPr>
        <w:tc>
          <w:tcPr>
            <w:tcW w:w="4876" w:type="dxa"/>
            <w:tcBorders>
              <w:top w:val="nil"/>
              <w:left w:val="nil"/>
              <w:bottom w:val="nil"/>
              <w:right w:val="nil"/>
            </w:tcBorders>
          </w:tcPr>
          <w:p w14:paraId="21445699" w14:textId="77777777" w:rsidR="001B3A7E" w:rsidRPr="00EA062F" w:rsidRDefault="001B3A7E" w:rsidP="001E2123">
            <w:pPr>
              <w:pStyle w:val="Normal6a"/>
            </w:pPr>
          </w:p>
        </w:tc>
        <w:tc>
          <w:tcPr>
            <w:tcW w:w="4876" w:type="dxa"/>
            <w:tcBorders>
              <w:top w:val="nil"/>
              <w:left w:val="nil"/>
              <w:bottom w:val="nil"/>
              <w:right w:val="nil"/>
            </w:tcBorders>
          </w:tcPr>
          <w:p w14:paraId="55BAF6F5" w14:textId="77777777" w:rsidR="001B3A7E" w:rsidRPr="00EA062F" w:rsidRDefault="001B3A7E" w:rsidP="001E2123">
            <w:pPr>
              <w:pStyle w:val="Normal6a"/>
            </w:pPr>
            <w:r w:rsidRPr="00EA062F">
              <w:rPr>
                <w:b/>
                <w:i/>
              </w:rPr>
              <w:t>A Comissão fica habilitada a adotar as normas técnicas de regulamentação nos termos dos artigos 10.º a 14.º do Regulamento (UE) n.º 1093/2010.</w:t>
            </w:r>
          </w:p>
        </w:tc>
      </w:tr>
    </w:tbl>
    <w:p w14:paraId="3D2AB5C6"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A8C3F94" w14:textId="77777777" w:rsidR="001B3A7E" w:rsidRPr="00EA062F" w:rsidRDefault="001B3A7E" w:rsidP="001B3A7E">
      <w:r w:rsidRPr="00EA062F">
        <w:rPr>
          <w:rStyle w:val="HideTWBExt"/>
        </w:rPr>
        <w:t>&lt;/Amend&gt;</w:t>
      </w:r>
    </w:p>
    <w:p w14:paraId="36D4C183" w14:textId="77777777" w:rsidR="001B3A7E" w:rsidRPr="00EA062F" w:rsidRDefault="001B3A7E" w:rsidP="001B3A7E">
      <w:pPr>
        <w:pStyle w:val="AmNumberTabs"/>
      </w:pPr>
      <w:bookmarkStart w:id="2" w:name="_Hlk220690926"/>
      <w:r w:rsidRPr="00EA062F">
        <w:rPr>
          <w:rStyle w:val="HideTWBExt"/>
        </w:rPr>
        <w:t>&lt;Amend&gt;</w:t>
      </w:r>
      <w:r w:rsidRPr="00EA062F">
        <w:t>Alteração</w:t>
      </w:r>
      <w:r w:rsidRPr="00EA062F">
        <w:tab/>
      </w:r>
      <w:r w:rsidRPr="00EA062F">
        <w:tab/>
      </w:r>
      <w:r w:rsidRPr="00EA062F">
        <w:rPr>
          <w:rStyle w:val="HideTWBExt"/>
        </w:rPr>
        <w:t>&lt;NumAm&gt;</w:t>
      </w:r>
      <w:r w:rsidRPr="00EA062F">
        <w:t>165</w:t>
      </w:r>
      <w:r w:rsidRPr="00EA062F">
        <w:rPr>
          <w:rStyle w:val="HideTWBExt"/>
        </w:rPr>
        <w:t>&lt;/NumAm&gt;</w:t>
      </w:r>
    </w:p>
    <w:p w14:paraId="1B107EA8" w14:textId="77777777" w:rsidR="001B3A7E" w:rsidRPr="00EA062F" w:rsidRDefault="001B3A7E" w:rsidP="001B3A7E">
      <w:pPr>
        <w:pStyle w:val="NormalBold"/>
      </w:pPr>
      <w:r w:rsidRPr="00EA062F">
        <w:rPr>
          <w:rStyle w:val="HideTWBExt"/>
          <w:b w:val="0"/>
        </w:rPr>
        <w:t>&lt;RepeatBlock-By&gt;&lt;Members&gt;</w:t>
      </w:r>
      <w:r w:rsidRPr="00EA062F">
        <w:t>Fernando Navarrete Rojas, Isabel Benjumea Benjumea</w:t>
      </w:r>
      <w:r w:rsidRPr="00EA062F">
        <w:rPr>
          <w:rStyle w:val="HideTWBExt"/>
          <w:b w:val="0"/>
        </w:rPr>
        <w:t>&lt;/Members&gt;</w:t>
      </w:r>
    </w:p>
    <w:p w14:paraId="62D7B21E" w14:textId="77777777" w:rsidR="001B3A7E" w:rsidRPr="00EA062F" w:rsidRDefault="001B3A7E" w:rsidP="001B3A7E">
      <w:pPr>
        <w:pStyle w:val="NormalBold"/>
      </w:pPr>
      <w:r w:rsidRPr="00EA062F">
        <w:rPr>
          <w:rStyle w:val="HideTWBExt"/>
          <w:b w:val="0"/>
        </w:rPr>
        <w:t>&lt;/RepeatBlock-By&gt;</w:t>
      </w:r>
    </w:p>
    <w:p w14:paraId="07D926D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0B46000" w14:textId="77777777" w:rsidR="001B3A7E" w:rsidRPr="00EA062F" w:rsidRDefault="001B3A7E" w:rsidP="001B3A7E">
      <w:pPr>
        <w:pStyle w:val="NormalBold"/>
      </w:pPr>
      <w:r w:rsidRPr="00EA062F">
        <w:rPr>
          <w:rStyle w:val="HideTWBExt"/>
        </w:rPr>
        <w:t>&lt;Article&gt;</w:t>
      </w:r>
      <w:r w:rsidRPr="00EA062F">
        <w:t>Artigo 1 – parágrafo 1 – ponto 5 – alínea a</w:t>
      </w:r>
      <w:r w:rsidRPr="00EA062F">
        <w:rPr>
          <w:rStyle w:val="HideTWBExt"/>
        </w:rPr>
        <w:t>&lt;/Article&gt;</w:t>
      </w:r>
    </w:p>
    <w:p w14:paraId="12D39B92"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B03F306" w14:textId="77777777" w:rsidR="001B3A7E" w:rsidRPr="00EA062F" w:rsidRDefault="001B3A7E" w:rsidP="001B3A7E">
      <w:r w:rsidRPr="00EA062F">
        <w:rPr>
          <w:rStyle w:val="HideTWBExt"/>
        </w:rPr>
        <w:t>&lt;Article2&gt;</w:t>
      </w:r>
      <w:r w:rsidRPr="00EA062F">
        <w:t>Artigo 7 – n.º 1</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94642E2" w14:textId="77777777" w:rsidTr="001E2123">
        <w:trPr>
          <w:trHeight w:hRule="exact" w:val="240"/>
          <w:jc w:val="center"/>
        </w:trPr>
        <w:tc>
          <w:tcPr>
            <w:tcW w:w="9752" w:type="dxa"/>
            <w:gridSpan w:val="2"/>
            <w:tcBorders>
              <w:top w:val="nil"/>
              <w:left w:val="nil"/>
              <w:bottom w:val="nil"/>
              <w:right w:val="nil"/>
            </w:tcBorders>
          </w:tcPr>
          <w:p w14:paraId="418F15DB" w14:textId="77777777" w:rsidR="001B3A7E" w:rsidRPr="00EA062F" w:rsidRDefault="001B3A7E" w:rsidP="001E2123"/>
        </w:tc>
      </w:tr>
      <w:tr w:rsidR="001B3A7E" w:rsidRPr="00EA062F" w14:paraId="2D729FD8" w14:textId="77777777" w:rsidTr="001E2123">
        <w:trPr>
          <w:trHeight w:val="240"/>
          <w:jc w:val="center"/>
        </w:trPr>
        <w:tc>
          <w:tcPr>
            <w:tcW w:w="4876" w:type="dxa"/>
            <w:tcBorders>
              <w:top w:val="nil"/>
              <w:left w:val="nil"/>
              <w:bottom w:val="nil"/>
              <w:right w:val="nil"/>
            </w:tcBorders>
          </w:tcPr>
          <w:p w14:paraId="0780A728"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6D994ED8" w14:textId="77777777" w:rsidR="001B3A7E" w:rsidRPr="00EA062F" w:rsidRDefault="001B3A7E" w:rsidP="001E2123">
            <w:pPr>
              <w:pStyle w:val="AmColumnHeading"/>
            </w:pPr>
            <w:r w:rsidRPr="00EA062F">
              <w:t>Alteração</w:t>
            </w:r>
          </w:p>
        </w:tc>
      </w:tr>
      <w:tr w:rsidR="001B3A7E" w:rsidRPr="00EA062F" w14:paraId="29BC747C" w14:textId="77777777" w:rsidTr="001E2123">
        <w:trPr>
          <w:jc w:val="center"/>
        </w:trPr>
        <w:tc>
          <w:tcPr>
            <w:tcW w:w="4876" w:type="dxa"/>
            <w:tcBorders>
              <w:top w:val="nil"/>
              <w:left w:val="nil"/>
              <w:bottom w:val="nil"/>
              <w:right w:val="nil"/>
            </w:tcBorders>
          </w:tcPr>
          <w:p w14:paraId="216AE030" w14:textId="77777777" w:rsidR="001B3A7E" w:rsidRPr="00EA062F" w:rsidRDefault="001B3A7E" w:rsidP="001E2123">
            <w:pPr>
              <w:pStyle w:val="Normal6a"/>
            </w:pPr>
            <w:r w:rsidRPr="00EA062F">
              <w:t>a)</w:t>
            </w:r>
            <w:r w:rsidRPr="00EA062F">
              <w:tab/>
            </w:r>
            <w:r w:rsidRPr="00EA062F">
              <w:rPr>
                <w:b/>
                <w:i/>
              </w:rPr>
              <w:t>No</w:t>
            </w:r>
            <w:r w:rsidRPr="00EA062F">
              <w:t xml:space="preserve"> n.º 1</w:t>
            </w:r>
            <w:r w:rsidRPr="00EA062F">
              <w:rPr>
                <w:b/>
                <w:i/>
              </w:rPr>
              <w:t>, o quarto parágrafo</w:t>
            </w:r>
            <w:r w:rsidRPr="00EA062F">
              <w:t xml:space="preserve"> passa a ter a seguinte redação:</w:t>
            </w:r>
          </w:p>
        </w:tc>
        <w:tc>
          <w:tcPr>
            <w:tcW w:w="4876" w:type="dxa"/>
            <w:tcBorders>
              <w:top w:val="nil"/>
              <w:left w:val="nil"/>
              <w:bottom w:val="nil"/>
              <w:right w:val="nil"/>
            </w:tcBorders>
          </w:tcPr>
          <w:p w14:paraId="1C274631" w14:textId="77777777" w:rsidR="001B3A7E" w:rsidRPr="00EA062F" w:rsidRDefault="001B3A7E" w:rsidP="001E2123">
            <w:pPr>
              <w:pStyle w:val="Normal6a"/>
            </w:pPr>
            <w:r w:rsidRPr="00EA062F">
              <w:t>a)</w:t>
            </w:r>
            <w:r w:rsidRPr="00EA062F">
              <w:tab/>
            </w:r>
            <w:r w:rsidRPr="00EA062F">
              <w:rPr>
                <w:b/>
                <w:i/>
              </w:rPr>
              <w:t>O</w:t>
            </w:r>
            <w:r w:rsidRPr="00EA062F">
              <w:t xml:space="preserve"> n.º 1 passa a ter a seguinte redação:</w:t>
            </w:r>
          </w:p>
        </w:tc>
      </w:tr>
      <w:tr w:rsidR="001B3A7E" w:rsidRPr="00EA062F" w14:paraId="5C0C0502" w14:textId="77777777" w:rsidTr="001E2123">
        <w:trPr>
          <w:jc w:val="center"/>
        </w:trPr>
        <w:tc>
          <w:tcPr>
            <w:tcW w:w="4876" w:type="dxa"/>
            <w:tcBorders>
              <w:top w:val="nil"/>
              <w:left w:val="nil"/>
              <w:bottom w:val="nil"/>
              <w:right w:val="nil"/>
            </w:tcBorders>
          </w:tcPr>
          <w:p w14:paraId="3DCD72BE" w14:textId="77777777" w:rsidR="001B3A7E" w:rsidRPr="00EA062F" w:rsidRDefault="001B3A7E" w:rsidP="001E2123">
            <w:pPr>
              <w:pStyle w:val="Normal6a"/>
              <w:rPr>
                <w:b/>
                <w:bCs/>
                <w:i/>
                <w:iCs/>
              </w:rPr>
            </w:pPr>
            <w:r w:rsidRPr="00EA062F">
              <w:rPr>
                <w:b/>
                <w:i/>
              </w:rPr>
              <w:t>No caso de um ABCP ou de uma titularização de conjuntos altamente granulares de posições em risco de curto prazo, as informações descritas na alínea a), na alínea c), subalínea ii) do primeiro parágrafo, e na alínea e), subalínea i), são disponibilizadas de forma agregada aos detentores de uma posição de titularização e, quando tal for solicitado, aos potenciais investidores.</w:t>
            </w:r>
          </w:p>
        </w:tc>
        <w:tc>
          <w:tcPr>
            <w:tcW w:w="4876" w:type="dxa"/>
            <w:tcBorders>
              <w:top w:val="nil"/>
              <w:left w:val="nil"/>
              <w:bottom w:val="nil"/>
              <w:right w:val="nil"/>
            </w:tcBorders>
          </w:tcPr>
          <w:p w14:paraId="0DB7B79F" w14:textId="77777777" w:rsidR="001B3A7E" w:rsidRPr="00EA062F" w:rsidRDefault="001B3A7E" w:rsidP="001E2123">
            <w:pPr>
              <w:pStyle w:val="Normal6a"/>
            </w:pPr>
            <w:r w:rsidRPr="00EA062F">
              <w:rPr>
                <w:b/>
                <w:i/>
              </w:rPr>
              <w:t>1. O cedente, o patrocinador e a EOET de uma titularização disponibilizam aos detentores de uma posição de titularização, às autoridades competentes e, mediante pedido, aos potenciais investidores, as seguintes informações substancialmente relevantes, proporcionais ao risco, sem estarem sujeitas a um modelo específico, exceto nos casos previstos no n.º 2 relativamente aos repositórios de titularizações:</w:t>
            </w:r>
          </w:p>
        </w:tc>
      </w:tr>
      <w:tr w:rsidR="001B3A7E" w:rsidRPr="00EA062F" w14:paraId="3277864C" w14:textId="77777777" w:rsidTr="001E2123">
        <w:trPr>
          <w:jc w:val="center"/>
        </w:trPr>
        <w:tc>
          <w:tcPr>
            <w:tcW w:w="4876" w:type="dxa"/>
            <w:tcBorders>
              <w:top w:val="nil"/>
              <w:left w:val="nil"/>
              <w:bottom w:val="nil"/>
              <w:right w:val="nil"/>
            </w:tcBorders>
          </w:tcPr>
          <w:p w14:paraId="54290B0C" w14:textId="77777777" w:rsidR="001B3A7E" w:rsidRPr="00EA062F" w:rsidRDefault="001B3A7E" w:rsidP="001E2123">
            <w:pPr>
              <w:pStyle w:val="Normal6a"/>
            </w:pPr>
          </w:p>
        </w:tc>
        <w:tc>
          <w:tcPr>
            <w:tcW w:w="4876" w:type="dxa"/>
            <w:tcBorders>
              <w:top w:val="nil"/>
              <w:left w:val="nil"/>
              <w:bottom w:val="nil"/>
              <w:right w:val="nil"/>
            </w:tcBorders>
          </w:tcPr>
          <w:p w14:paraId="4599A5B9" w14:textId="77777777" w:rsidR="001B3A7E" w:rsidRPr="00EA062F" w:rsidRDefault="001B3A7E" w:rsidP="001E2123">
            <w:pPr>
              <w:pStyle w:val="Normal6a"/>
            </w:pPr>
            <w:r w:rsidRPr="00EA062F">
              <w:rPr>
                <w:b/>
                <w:i/>
              </w:rPr>
              <w:t>a) Informações sobre as posições em risco subjacentes que permitam aos investidores avaliar o risco de crédito. No caso de uma titularização pública, essas informações são fornecidas numa base empréstimo a empréstimo. No caso de uma titularização que não seja pública, essas informações podem ser fornecidas numa base agregada, desde que sejam suficientes para permitir a avaliação do risco de crédito em conformidade com as obrigações dos investidores nos termos do artigo 5.º;</w:t>
            </w:r>
          </w:p>
        </w:tc>
      </w:tr>
      <w:tr w:rsidR="001B3A7E" w:rsidRPr="00EA062F" w14:paraId="7A8195EA" w14:textId="77777777" w:rsidTr="001E2123">
        <w:trPr>
          <w:jc w:val="center"/>
        </w:trPr>
        <w:tc>
          <w:tcPr>
            <w:tcW w:w="4876" w:type="dxa"/>
            <w:tcBorders>
              <w:top w:val="nil"/>
              <w:left w:val="nil"/>
              <w:bottom w:val="nil"/>
              <w:right w:val="nil"/>
            </w:tcBorders>
          </w:tcPr>
          <w:p w14:paraId="2E67CE27" w14:textId="77777777" w:rsidR="001B3A7E" w:rsidRPr="00EA062F" w:rsidRDefault="001B3A7E" w:rsidP="001E2123">
            <w:pPr>
              <w:pStyle w:val="Normal6a"/>
            </w:pPr>
          </w:p>
        </w:tc>
        <w:tc>
          <w:tcPr>
            <w:tcW w:w="4876" w:type="dxa"/>
            <w:tcBorders>
              <w:top w:val="nil"/>
              <w:left w:val="nil"/>
              <w:bottom w:val="nil"/>
              <w:right w:val="nil"/>
            </w:tcBorders>
          </w:tcPr>
          <w:p w14:paraId="5F5C7F04" w14:textId="77777777" w:rsidR="001B3A7E" w:rsidRPr="00EA062F" w:rsidRDefault="001B3A7E" w:rsidP="001E2123">
            <w:pPr>
              <w:pStyle w:val="Normal6a"/>
            </w:pPr>
            <w:r w:rsidRPr="00EA062F">
              <w:rPr>
                <w:b/>
                <w:i/>
              </w:rPr>
              <w:t>b) Toda a documentação subjacente pertinente que seja essencial para a compreensão da operação, incluindo, se for caso disso, pormenores sobre: A) a estrutura da operação, B) as características da posição em risco, os fluxos de caixa, incluindo a cascata de perdas, a melhoria do risco de crédito e as características de apoio à liquidez, C) os direitos de voto dos investidores institucionais e D) quaisquer fatores de desencadeamento e acontecimentos que possam ter um impacto significativo no desempenho da posição de titularização;</w:t>
            </w:r>
          </w:p>
        </w:tc>
      </w:tr>
      <w:tr w:rsidR="001B3A7E" w:rsidRPr="00EA062F" w14:paraId="4B7611EC" w14:textId="77777777" w:rsidTr="001E2123">
        <w:trPr>
          <w:jc w:val="center"/>
        </w:trPr>
        <w:tc>
          <w:tcPr>
            <w:tcW w:w="4876" w:type="dxa"/>
            <w:tcBorders>
              <w:top w:val="nil"/>
              <w:left w:val="nil"/>
              <w:bottom w:val="nil"/>
              <w:right w:val="nil"/>
            </w:tcBorders>
          </w:tcPr>
          <w:p w14:paraId="58612D90" w14:textId="77777777" w:rsidR="001B3A7E" w:rsidRPr="00EA062F" w:rsidRDefault="001B3A7E" w:rsidP="001E2123">
            <w:pPr>
              <w:pStyle w:val="Normal6a"/>
            </w:pPr>
          </w:p>
        </w:tc>
        <w:tc>
          <w:tcPr>
            <w:tcW w:w="4876" w:type="dxa"/>
            <w:tcBorders>
              <w:top w:val="nil"/>
              <w:left w:val="nil"/>
              <w:bottom w:val="nil"/>
              <w:right w:val="nil"/>
            </w:tcBorders>
          </w:tcPr>
          <w:p w14:paraId="231DDB62" w14:textId="77777777" w:rsidR="001B3A7E" w:rsidRPr="00EA062F" w:rsidRDefault="001B3A7E" w:rsidP="001E2123">
            <w:pPr>
              <w:pStyle w:val="Normal6a"/>
            </w:pPr>
            <w:r w:rsidRPr="00EA062F">
              <w:rPr>
                <w:b/>
                <w:i/>
              </w:rPr>
              <w:t>c) No caso das titularizações STS, a notificação STS a que se refere o artigo 27.º;</w:t>
            </w:r>
          </w:p>
        </w:tc>
      </w:tr>
      <w:tr w:rsidR="001B3A7E" w:rsidRPr="00EA062F" w14:paraId="64C7BC2A" w14:textId="77777777" w:rsidTr="001E2123">
        <w:trPr>
          <w:jc w:val="center"/>
        </w:trPr>
        <w:tc>
          <w:tcPr>
            <w:tcW w:w="4876" w:type="dxa"/>
            <w:tcBorders>
              <w:top w:val="nil"/>
              <w:left w:val="nil"/>
              <w:bottom w:val="nil"/>
              <w:right w:val="nil"/>
            </w:tcBorders>
          </w:tcPr>
          <w:p w14:paraId="0B9A63FA" w14:textId="77777777" w:rsidR="001B3A7E" w:rsidRPr="00EA062F" w:rsidRDefault="001B3A7E" w:rsidP="001E2123">
            <w:pPr>
              <w:pStyle w:val="Normal6a"/>
            </w:pPr>
          </w:p>
        </w:tc>
        <w:tc>
          <w:tcPr>
            <w:tcW w:w="4876" w:type="dxa"/>
            <w:tcBorders>
              <w:top w:val="nil"/>
              <w:left w:val="nil"/>
              <w:bottom w:val="nil"/>
              <w:right w:val="nil"/>
            </w:tcBorders>
          </w:tcPr>
          <w:p w14:paraId="3CFA2E1C" w14:textId="77777777" w:rsidR="001B3A7E" w:rsidRPr="00EA062F" w:rsidRDefault="001B3A7E" w:rsidP="001E2123">
            <w:pPr>
              <w:pStyle w:val="Normal6a"/>
            </w:pPr>
            <w:r w:rsidRPr="00EA062F">
              <w:rPr>
                <w:b/>
                <w:i/>
              </w:rPr>
              <w:t>d) Relatórios destinados aos investidores que contenham A) todos os dados substancialmente relevantes sobre a qualidade de crédito e o desempenho das posições em risco subjacentes, B) informações sobre eventos que desencadeiam alterações nas prioridades de pagamento ou a substituição de alguma contraparte, e, no caso de uma titularização que não seja uma operação ABCP, dados sobre os fluxos de caixa gerados pelas posições em risco subjacentes e pelos passivos da titularização, e C) o cálculo e a modalidade da retenção de um interesse económico líquido material na operação pelo cedente, patrocinador ou mutuante inicial;</w:t>
            </w:r>
          </w:p>
        </w:tc>
      </w:tr>
      <w:tr w:rsidR="001B3A7E" w:rsidRPr="00EA062F" w14:paraId="68DEEDD7" w14:textId="77777777" w:rsidTr="001E2123">
        <w:trPr>
          <w:jc w:val="center"/>
        </w:trPr>
        <w:tc>
          <w:tcPr>
            <w:tcW w:w="4876" w:type="dxa"/>
            <w:tcBorders>
              <w:top w:val="nil"/>
              <w:left w:val="nil"/>
              <w:bottom w:val="nil"/>
              <w:right w:val="nil"/>
            </w:tcBorders>
          </w:tcPr>
          <w:p w14:paraId="5D8A88D9" w14:textId="77777777" w:rsidR="001B3A7E" w:rsidRPr="00EA062F" w:rsidRDefault="001B3A7E" w:rsidP="001E2123">
            <w:pPr>
              <w:pStyle w:val="Normal6a"/>
            </w:pPr>
          </w:p>
        </w:tc>
        <w:tc>
          <w:tcPr>
            <w:tcW w:w="4876" w:type="dxa"/>
            <w:tcBorders>
              <w:top w:val="nil"/>
              <w:left w:val="nil"/>
              <w:bottom w:val="nil"/>
              <w:right w:val="nil"/>
            </w:tcBorders>
          </w:tcPr>
          <w:p w14:paraId="26B0D4C2" w14:textId="77777777" w:rsidR="001B3A7E" w:rsidRPr="00EA062F" w:rsidRDefault="001B3A7E" w:rsidP="001E2123">
            <w:pPr>
              <w:pStyle w:val="Normal6a"/>
            </w:pPr>
            <w:r w:rsidRPr="00EA062F">
              <w:rPr>
                <w:b/>
                <w:i/>
              </w:rPr>
              <w:t>e) Qualquer informação privilegiada relativa à titularização que o cedente, o patrocinador ou a EOET seja obrigado a divulgar nos termos do artigo 17.º do Regulamento (UE) n.º 596/2014 do Parlamento Europeu e do Conselho em matéria de abuso de informação privilegiada e manipulação do mercado;</w:t>
            </w:r>
          </w:p>
        </w:tc>
      </w:tr>
      <w:tr w:rsidR="001B3A7E" w:rsidRPr="00EA062F" w14:paraId="0033DE7F" w14:textId="77777777" w:rsidTr="001E2123">
        <w:trPr>
          <w:jc w:val="center"/>
        </w:trPr>
        <w:tc>
          <w:tcPr>
            <w:tcW w:w="4876" w:type="dxa"/>
            <w:tcBorders>
              <w:top w:val="nil"/>
              <w:left w:val="nil"/>
              <w:bottom w:val="nil"/>
              <w:right w:val="nil"/>
            </w:tcBorders>
          </w:tcPr>
          <w:p w14:paraId="4B57495D" w14:textId="77777777" w:rsidR="001B3A7E" w:rsidRPr="00EA062F" w:rsidRDefault="001B3A7E" w:rsidP="001E2123">
            <w:pPr>
              <w:pStyle w:val="Normal6a"/>
            </w:pPr>
          </w:p>
        </w:tc>
        <w:tc>
          <w:tcPr>
            <w:tcW w:w="4876" w:type="dxa"/>
            <w:tcBorders>
              <w:top w:val="nil"/>
              <w:left w:val="nil"/>
              <w:bottom w:val="nil"/>
              <w:right w:val="nil"/>
            </w:tcBorders>
          </w:tcPr>
          <w:p w14:paraId="6EA66314" w14:textId="77777777" w:rsidR="001B3A7E" w:rsidRPr="00EA062F" w:rsidRDefault="001B3A7E" w:rsidP="001E2123">
            <w:pPr>
              <w:pStyle w:val="Normal6a"/>
            </w:pPr>
            <w:r w:rsidRPr="00EA062F">
              <w:rPr>
                <w:b/>
                <w:i/>
              </w:rPr>
              <w:t>f) Qualquer acontecimento significativo, como A) uma violação material das obrigações previstas nos documentos da operação, incluindo qualquer medida corretiva, dispensa ou consentimento subsequentemente outorgado relativamente a essa violação, B) uma alteração nas características estruturais que possa ter um impacto significativo no desempenho da titularização, C) uma alteração das características de risco da titularização ou das posições em risco subjacentes que possa ter um impacto significativo no desempenho da titularização, D) no caso de titularizações STS, o facto de a titularização ter deixado de cumprir os requisitos STS ou de as autoridades competentes terem tomado medidas corretivas ou administrativas, E) qualquer alteração substancial dos documentos da operação.</w:t>
            </w:r>
          </w:p>
        </w:tc>
      </w:tr>
      <w:tr w:rsidR="001B3A7E" w:rsidRPr="00EA062F" w14:paraId="03890357" w14:textId="77777777" w:rsidTr="001E2123">
        <w:trPr>
          <w:jc w:val="center"/>
        </w:trPr>
        <w:tc>
          <w:tcPr>
            <w:tcW w:w="4876" w:type="dxa"/>
            <w:tcBorders>
              <w:top w:val="nil"/>
              <w:left w:val="nil"/>
              <w:bottom w:val="nil"/>
              <w:right w:val="nil"/>
            </w:tcBorders>
          </w:tcPr>
          <w:p w14:paraId="60EB54B9" w14:textId="77777777" w:rsidR="001B3A7E" w:rsidRPr="00EA062F" w:rsidRDefault="001B3A7E" w:rsidP="001E2123">
            <w:pPr>
              <w:pStyle w:val="Normal6a"/>
            </w:pPr>
          </w:p>
        </w:tc>
        <w:tc>
          <w:tcPr>
            <w:tcW w:w="4876" w:type="dxa"/>
            <w:tcBorders>
              <w:top w:val="nil"/>
              <w:left w:val="nil"/>
              <w:bottom w:val="nil"/>
              <w:right w:val="nil"/>
            </w:tcBorders>
          </w:tcPr>
          <w:p w14:paraId="3F1E2BF4" w14:textId="77777777" w:rsidR="001B3A7E" w:rsidRPr="00EA062F" w:rsidRDefault="001B3A7E" w:rsidP="001E2123">
            <w:pPr>
              <w:pStyle w:val="Normal6a"/>
            </w:pPr>
            <w:r w:rsidRPr="00EA062F">
              <w:rPr>
                <w:b/>
                <w:i/>
              </w:rPr>
              <w:t>No caso de investimentos no mercado primário e no mercado secundário, deve ser disponibilizada aos investidores, o mais rapidamente possível, uma versão atualizada de quaisquer informações incluídas na alínea e), na sequência de qualquer alteração material.</w:t>
            </w:r>
          </w:p>
        </w:tc>
      </w:tr>
    </w:tbl>
    <w:p w14:paraId="3A51CFF6"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bookmarkEnd w:id="2"/>
    <w:p w14:paraId="6FA3E269"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7D31D25F" w14:textId="77777777" w:rsidR="001B3A7E" w:rsidRPr="00EA062F" w:rsidRDefault="001B3A7E" w:rsidP="001B3A7E">
      <w:pPr>
        <w:pStyle w:val="AmJustText"/>
      </w:pPr>
      <w:r w:rsidRPr="00EA062F">
        <w:t>Esta alteração reforça uma abordagem baseada em princípios no que respeita à divulgação de informações ao abrigo do artigo 7.º, ao limitar a utilização obrigatória de modelos normalizados a fins estritamente de supervisão. A proliferação de modelos prescritivos aumentou os custos de conformidade sem benefícios proporcionais em termos de transparência ou de proteção dos investidores. A limitação dos modelos às necessidades de supervisão assegura a disponibilização de informações coerentes às autoridades competentes, permitindo simultaneamente a divulgação de informações proporcionada, flexível e específica de cada operação para os investidores, reduzindo os encargos administrativos sem comprometer a supervisão.</w:t>
      </w:r>
    </w:p>
    <w:p w14:paraId="7B608D01" w14:textId="77777777" w:rsidR="001B3A7E" w:rsidRPr="00EA062F" w:rsidRDefault="001B3A7E" w:rsidP="001B3A7E">
      <w:r w:rsidRPr="00EA062F">
        <w:rPr>
          <w:rStyle w:val="HideTWBExt"/>
        </w:rPr>
        <w:t>&lt;/Amend&gt;</w:t>
      </w:r>
    </w:p>
    <w:p w14:paraId="46E06BBF"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166</w:t>
      </w:r>
      <w:r w:rsidRPr="00EA062F">
        <w:rPr>
          <w:rStyle w:val="HideTWBExt"/>
        </w:rPr>
        <w:t>&lt;/NumAm&gt;</w:t>
      </w:r>
    </w:p>
    <w:p w14:paraId="2A924DBD" w14:textId="4E4A549B"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 Billy Kelleher</w:t>
      </w:r>
      <w:r w:rsidRPr="00EA062F">
        <w:rPr>
          <w:rStyle w:val="HideTWBExt"/>
          <w:b w:val="0"/>
        </w:rPr>
        <w:t>&lt;/Members&gt;</w:t>
      </w:r>
    </w:p>
    <w:p w14:paraId="49BD0CD9" w14:textId="77777777" w:rsidR="001B3A7E" w:rsidRPr="00EA062F" w:rsidRDefault="001B3A7E" w:rsidP="001B3A7E">
      <w:pPr>
        <w:pStyle w:val="NormalBold"/>
      </w:pPr>
      <w:r w:rsidRPr="00EA062F">
        <w:rPr>
          <w:rStyle w:val="HideTWBExt"/>
          <w:b w:val="0"/>
        </w:rPr>
        <w:t>&lt;/RepeatBlock-By&gt;</w:t>
      </w:r>
    </w:p>
    <w:p w14:paraId="74A2BBB8"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2086859" w14:textId="596E39FB" w:rsidR="001B3A7E" w:rsidRPr="00EA062F" w:rsidRDefault="001B3A7E" w:rsidP="001B3A7E">
      <w:pPr>
        <w:pStyle w:val="NormalBold"/>
      </w:pPr>
      <w:r w:rsidRPr="00EA062F">
        <w:rPr>
          <w:rStyle w:val="HideTWBExt"/>
        </w:rPr>
        <w:t>&lt;Article&gt;</w:t>
      </w:r>
      <w:r w:rsidRPr="00EA062F">
        <w:t xml:space="preserve">Artigo 1 – parágrafo 1 – ponto 5 – alínea </w:t>
      </w:r>
      <w:r w:rsidR="006F000D">
        <w:noBreakHyphen/>
      </w:r>
      <w:r w:rsidRPr="00EA062F">
        <w:t>a</w:t>
      </w:r>
      <w:r w:rsidRPr="00EA062F">
        <w:rPr>
          <w:rStyle w:val="HideTWBExt"/>
        </w:rPr>
        <w:t>&lt;/Article&gt;</w:t>
      </w:r>
    </w:p>
    <w:p w14:paraId="3797E464"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921A3CC" w14:textId="77777777" w:rsidR="001B3A7E" w:rsidRPr="00EA062F" w:rsidRDefault="001B3A7E" w:rsidP="001B3A7E">
      <w:r w:rsidRPr="00EA062F">
        <w:rPr>
          <w:rStyle w:val="HideTWBExt"/>
        </w:rPr>
        <w:t>&lt;Article2&gt;</w:t>
      </w:r>
      <w:r w:rsidRPr="00EA062F">
        <w:t>Artigo 7 – n.º 1 – parágrafo 1 – parte introdutória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B98BEEE" w14:textId="77777777" w:rsidTr="001E2123">
        <w:trPr>
          <w:trHeight w:hRule="exact" w:val="240"/>
          <w:jc w:val="center"/>
        </w:trPr>
        <w:tc>
          <w:tcPr>
            <w:tcW w:w="9752" w:type="dxa"/>
            <w:gridSpan w:val="2"/>
            <w:tcBorders>
              <w:top w:val="nil"/>
              <w:left w:val="nil"/>
              <w:bottom w:val="nil"/>
              <w:right w:val="nil"/>
            </w:tcBorders>
          </w:tcPr>
          <w:p w14:paraId="7A95B048" w14:textId="77777777" w:rsidR="001B3A7E" w:rsidRPr="00EA062F" w:rsidRDefault="001B3A7E" w:rsidP="001E2123"/>
        </w:tc>
      </w:tr>
      <w:tr w:rsidR="001B3A7E" w:rsidRPr="00EA062F" w14:paraId="24C3DBC5" w14:textId="77777777" w:rsidTr="001E2123">
        <w:trPr>
          <w:trHeight w:val="240"/>
          <w:jc w:val="center"/>
        </w:trPr>
        <w:tc>
          <w:tcPr>
            <w:tcW w:w="4876" w:type="dxa"/>
            <w:tcBorders>
              <w:top w:val="nil"/>
              <w:left w:val="nil"/>
              <w:bottom w:val="nil"/>
              <w:right w:val="nil"/>
            </w:tcBorders>
          </w:tcPr>
          <w:p w14:paraId="0DE18535"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1FC00671" w14:textId="77777777" w:rsidR="001B3A7E" w:rsidRPr="00EA062F" w:rsidRDefault="001B3A7E" w:rsidP="001E2123">
            <w:pPr>
              <w:pStyle w:val="AmColumnHeading"/>
            </w:pPr>
            <w:r w:rsidRPr="00EA062F">
              <w:t>Alteração</w:t>
            </w:r>
          </w:p>
        </w:tc>
      </w:tr>
      <w:tr w:rsidR="001B3A7E" w:rsidRPr="00EA062F" w14:paraId="2AE5C4A7" w14:textId="77777777" w:rsidTr="001E2123">
        <w:trPr>
          <w:jc w:val="center"/>
        </w:trPr>
        <w:tc>
          <w:tcPr>
            <w:tcW w:w="4876" w:type="dxa"/>
            <w:tcBorders>
              <w:top w:val="nil"/>
              <w:left w:val="nil"/>
              <w:bottom w:val="nil"/>
              <w:right w:val="nil"/>
            </w:tcBorders>
          </w:tcPr>
          <w:p w14:paraId="08D2C952" w14:textId="77777777" w:rsidR="001B3A7E" w:rsidRPr="00EA062F" w:rsidRDefault="001B3A7E" w:rsidP="001E2123">
            <w:pPr>
              <w:pStyle w:val="Normal6a"/>
            </w:pPr>
          </w:p>
        </w:tc>
        <w:tc>
          <w:tcPr>
            <w:tcW w:w="4876" w:type="dxa"/>
            <w:tcBorders>
              <w:top w:val="nil"/>
              <w:left w:val="nil"/>
              <w:bottom w:val="nil"/>
              <w:right w:val="nil"/>
            </w:tcBorders>
          </w:tcPr>
          <w:p w14:paraId="1981FD79" w14:textId="19A108DD" w:rsidR="001B3A7E" w:rsidRPr="00EA062F" w:rsidRDefault="006F000D" w:rsidP="001E2123">
            <w:pPr>
              <w:pStyle w:val="Normal6a"/>
            </w:pPr>
            <w:r>
              <w:noBreakHyphen/>
            </w:r>
            <w:r w:rsidR="001B3A7E" w:rsidRPr="00EA062F">
              <w:t>a)</w:t>
            </w:r>
            <w:r w:rsidR="001B3A7E" w:rsidRPr="00EA062F">
              <w:tab/>
            </w:r>
            <w:r w:rsidR="001B3A7E" w:rsidRPr="00EA062F">
              <w:rPr>
                <w:b/>
                <w:i/>
              </w:rPr>
              <w:t>no n.º 1, primeiro parágrafo, a parte introdutória passa a ter a seguinte redação:</w:t>
            </w:r>
          </w:p>
        </w:tc>
      </w:tr>
      <w:tr w:rsidR="001B3A7E" w:rsidRPr="00EA062F" w14:paraId="64ABAC99" w14:textId="77777777" w:rsidTr="001E2123">
        <w:trPr>
          <w:jc w:val="center"/>
        </w:trPr>
        <w:tc>
          <w:tcPr>
            <w:tcW w:w="4876" w:type="dxa"/>
            <w:tcBorders>
              <w:top w:val="nil"/>
              <w:left w:val="nil"/>
              <w:bottom w:val="nil"/>
              <w:right w:val="nil"/>
            </w:tcBorders>
          </w:tcPr>
          <w:p w14:paraId="4BB60F43" w14:textId="77777777" w:rsidR="001B3A7E" w:rsidRPr="00EA062F" w:rsidRDefault="001B3A7E" w:rsidP="001E2123">
            <w:pPr>
              <w:pStyle w:val="Normal6a"/>
            </w:pPr>
            <w:r w:rsidRPr="00EA062F">
              <w:t>1. O cedente, o patrocinador e a EOET de uma titularização disponibilizam, nos termos do n.º 2 do presente artigo, pelo menos as seguintes informações aos detentores de uma posição de titularização, às autoridades competentes a que se refere o artigo 29.º e, quando tal for solicitado, aos potenciais investidores:</w:t>
            </w:r>
          </w:p>
        </w:tc>
        <w:tc>
          <w:tcPr>
            <w:tcW w:w="4876" w:type="dxa"/>
            <w:tcBorders>
              <w:top w:val="nil"/>
              <w:left w:val="nil"/>
              <w:bottom w:val="nil"/>
              <w:right w:val="nil"/>
            </w:tcBorders>
          </w:tcPr>
          <w:p w14:paraId="227459F4" w14:textId="77777777" w:rsidR="001B3A7E" w:rsidRPr="00EA062F" w:rsidRDefault="001B3A7E" w:rsidP="001E2123">
            <w:pPr>
              <w:pStyle w:val="Normal6a"/>
            </w:pPr>
            <w:r w:rsidRPr="00EA062F">
              <w:rPr>
                <w:b/>
                <w:i/>
              </w:rPr>
              <w:t>1. Caso estejam estabelecidos na União Europeia,</w:t>
            </w:r>
            <w:r w:rsidRPr="00EA062F">
              <w:t xml:space="preserve"> o cedente, o patrocinador e a EOET de uma titularização disponibilizam, nos termos do n.º 2 do presente artigo, pelo menos as seguintes informações aos detentores de uma posição de titularização, às autoridades competentes a que se refere o artigo 29.º e, quando tal for solicitado, aos potenciais investidores:</w:t>
            </w:r>
          </w:p>
        </w:tc>
      </w:tr>
    </w:tbl>
    <w:p w14:paraId="290943F3"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63807700" w14:textId="77777777" w:rsidR="001B3A7E" w:rsidRPr="00EA062F" w:rsidRDefault="001B3A7E" w:rsidP="001B3A7E">
      <w:r w:rsidRPr="00EA062F">
        <w:rPr>
          <w:rStyle w:val="HideTWBExt"/>
        </w:rPr>
        <w:t>&lt;/Amend&gt;</w:t>
      </w:r>
    </w:p>
    <w:p w14:paraId="34941874"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167</w:t>
      </w:r>
      <w:r w:rsidRPr="00EA062F">
        <w:rPr>
          <w:rStyle w:val="HideTWBExt"/>
        </w:rPr>
        <w:t>&lt;/NumAm&gt;</w:t>
      </w:r>
    </w:p>
    <w:p w14:paraId="307AE119" w14:textId="77777777" w:rsidR="001B3A7E" w:rsidRPr="00EA062F" w:rsidRDefault="001B3A7E" w:rsidP="001B3A7E">
      <w:pPr>
        <w:pStyle w:val="NormalBold"/>
      </w:pPr>
      <w:r w:rsidRPr="00EA062F">
        <w:rPr>
          <w:rStyle w:val="HideTWBExt"/>
          <w:b w:val="0"/>
        </w:rPr>
        <w:t>&lt;RepeatBlock-By&gt;&lt;Members&gt;</w:t>
      </w:r>
      <w:r w:rsidRPr="00EA062F">
        <w:t>Christophe Gomart</w:t>
      </w:r>
      <w:r w:rsidRPr="00EA062F">
        <w:rPr>
          <w:rStyle w:val="HideTWBExt"/>
          <w:b w:val="0"/>
        </w:rPr>
        <w:t>&lt;/Members&gt;</w:t>
      </w:r>
    </w:p>
    <w:p w14:paraId="751A5671" w14:textId="77777777" w:rsidR="001B3A7E" w:rsidRPr="00EA062F" w:rsidRDefault="001B3A7E" w:rsidP="001B3A7E">
      <w:pPr>
        <w:pStyle w:val="NormalBold"/>
      </w:pPr>
      <w:r w:rsidRPr="00EA062F">
        <w:rPr>
          <w:rStyle w:val="HideTWBExt"/>
          <w:b w:val="0"/>
        </w:rPr>
        <w:t>&lt;/RepeatBlock-By&gt;</w:t>
      </w:r>
    </w:p>
    <w:p w14:paraId="0E732F81"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73F2247A" w14:textId="415D48D3" w:rsidR="001B3A7E" w:rsidRPr="00EA062F" w:rsidRDefault="001B3A7E" w:rsidP="001B3A7E">
      <w:pPr>
        <w:pStyle w:val="NormalBold"/>
      </w:pPr>
      <w:r w:rsidRPr="00EA062F">
        <w:rPr>
          <w:rStyle w:val="HideTWBExt"/>
        </w:rPr>
        <w:t>&lt;Article&gt;</w:t>
      </w:r>
      <w:r w:rsidRPr="00EA062F">
        <w:t xml:space="preserve">Artigo 1 – parágrafo 1 – ponto 5 – alínea </w:t>
      </w:r>
      <w:r w:rsidR="006F000D">
        <w:noBreakHyphen/>
      </w:r>
      <w:r w:rsidRPr="00EA062F">
        <w:t>a (nova)</w:t>
      </w:r>
      <w:r w:rsidRPr="00EA062F">
        <w:rPr>
          <w:rStyle w:val="HideTWBExt"/>
        </w:rPr>
        <w:t>&lt;/Article&gt;</w:t>
      </w:r>
    </w:p>
    <w:p w14:paraId="2B6E5A80"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392B5D8" w14:textId="77777777" w:rsidR="001B3A7E" w:rsidRPr="00EA062F" w:rsidRDefault="001B3A7E" w:rsidP="001B3A7E">
      <w:r w:rsidRPr="00EA062F">
        <w:rPr>
          <w:rStyle w:val="HideTWBExt"/>
        </w:rPr>
        <w:t>&lt;Article2&gt;</w:t>
      </w:r>
      <w:r w:rsidRPr="00EA062F">
        <w:t>Artigo 7 – n.º 1 – parágrafo 1 – parte introdutória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90344BF" w14:textId="77777777" w:rsidTr="001E2123">
        <w:trPr>
          <w:trHeight w:hRule="exact" w:val="240"/>
          <w:jc w:val="center"/>
        </w:trPr>
        <w:tc>
          <w:tcPr>
            <w:tcW w:w="9752" w:type="dxa"/>
            <w:gridSpan w:val="2"/>
            <w:tcBorders>
              <w:top w:val="nil"/>
              <w:left w:val="nil"/>
              <w:bottom w:val="nil"/>
              <w:right w:val="nil"/>
            </w:tcBorders>
          </w:tcPr>
          <w:p w14:paraId="6E56F509" w14:textId="77777777" w:rsidR="001B3A7E" w:rsidRPr="00EA062F" w:rsidRDefault="001B3A7E" w:rsidP="001E2123"/>
        </w:tc>
      </w:tr>
      <w:tr w:rsidR="001B3A7E" w:rsidRPr="00EA062F" w14:paraId="617B170D" w14:textId="77777777" w:rsidTr="001E2123">
        <w:trPr>
          <w:trHeight w:val="240"/>
          <w:jc w:val="center"/>
        </w:trPr>
        <w:tc>
          <w:tcPr>
            <w:tcW w:w="4876" w:type="dxa"/>
            <w:tcBorders>
              <w:top w:val="nil"/>
              <w:left w:val="nil"/>
              <w:bottom w:val="nil"/>
              <w:right w:val="nil"/>
            </w:tcBorders>
          </w:tcPr>
          <w:p w14:paraId="2D710B36"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64C7D674" w14:textId="77777777" w:rsidR="001B3A7E" w:rsidRPr="00EA062F" w:rsidRDefault="001B3A7E" w:rsidP="001E2123">
            <w:pPr>
              <w:pStyle w:val="AmColumnHeading"/>
            </w:pPr>
            <w:r w:rsidRPr="00EA062F">
              <w:t>Alteração</w:t>
            </w:r>
          </w:p>
        </w:tc>
      </w:tr>
      <w:tr w:rsidR="001B3A7E" w:rsidRPr="00EA062F" w14:paraId="1E6AC42E" w14:textId="77777777" w:rsidTr="001E2123">
        <w:trPr>
          <w:jc w:val="center"/>
        </w:trPr>
        <w:tc>
          <w:tcPr>
            <w:tcW w:w="4876" w:type="dxa"/>
            <w:tcBorders>
              <w:top w:val="nil"/>
              <w:left w:val="nil"/>
              <w:bottom w:val="nil"/>
              <w:right w:val="nil"/>
            </w:tcBorders>
          </w:tcPr>
          <w:p w14:paraId="4A3031AD" w14:textId="77777777" w:rsidR="001B3A7E" w:rsidRPr="00EA062F" w:rsidRDefault="001B3A7E" w:rsidP="001E2123">
            <w:pPr>
              <w:pStyle w:val="Normal6a"/>
            </w:pPr>
          </w:p>
        </w:tc>
        <w:tc>
          <w:tcPr>
            <w:tcW w:w="4876" w:type="dxa"/>
            <w:tcBorders>
              <w:top w:val="nil"/>
              <w:left w:val="nil"/>
              <w:bottom w:val="nil"/>
              <w:right w:val="nil"/>
            </w:tcBorders>
          </w:tcPr>
          <w:p w14:paraId="35EE9F87" w14:textId="7AE4A5CE" w:rsidR="001B3A7E" w:rsidRPr="00EA062F" w:rsidRDefault="006F000D" w:rsidP="001E2123">
            <w:pPr>
              <w:pStyle w:val="Normal6a"/>
            </w:pPr>
            <w:r>
              <w:rPr>
                <w:b/>
                <w:i/>
              </w:rPr>
              <w:noBreakHyphen/>
            </w:r>
            <w:r w:rsidR="001B3A7E" w:rsidRPr="00EA062F">
              <w:rPr>
                <w:b/>
                <w:i/>
              </w:rPr>
              <w:t>a)</w:t>
            </w:r>
            <w:r w:rsidR="001B3A7E" w:rsidRPr="00EA062F">
              <w:tab/>
            </w:r>
            <w:r w:rsidR="001B3A7E" w:rsidRPr="00EA062F">
              <w:rPr>
                <w:b/>
                <w:i/>
              </w:rPr>
              <w:t>no n.º 1, primeiro parágrafo, a parte introdutória passa a ter a seguinte redação:</w:t>
            </w:r>
          </w:p>
        </w:tc>
      </w:tr>
      <w:tr w:rsidR="001B3A7E" w:rsidRPr="00EA062F" w14:paraId="0ACB9DB1" w14:textId="77777777" w:rsidTr="001E2123">
        <w:trPr>
          <w:jc w:val="center"/>
        </w:trPr>
        <w:tc>
          <w:tcPr>
            <w:tcW w:w="4876" w:type="dxa"/>
            <w:tcBorders>
              <w:top w:val="nil"/>
              <w:left w:val="nil"/>
              <w:bottom w:val="nil"/>
              <w:right w:val="nil"/>
            </w:tcBorders>
          </w:tcPr>
          <w:p w14:paraId="00F4CCCA" w14:textId="77777777" w:rsidR="001B3A7E" w:rsidRPr="00EA062F" w:rsidRDefault="001B3A7E" w:rsidP="001E2123">
            <w:pPr>
              <w:pStyle w:val="Normal6a"/>
            </w:pPr>
            <w:r w:rsidRPr="00EA062F">
              <w:t>O cedente, o patrocinador e a EOET de uma titularização disponibilizam</w:t>
            </w:r>
            <w:r w:rsidRPr="00EA062F">
              <w:rPr>
                <w:b/>
                <w:i/>
              </w:rPr>
              <w:t>, nos termos do n.º 2 do presente artigo,</w:t>
            </w:r>
            <w:r w:rsidRPr="00EA062F">
              <w:t xml:space="preserve"> pelo menos as seguintes informações aos detentores de uma posição de titularização, às autoridades competentes a que se refere o artigo 29.º e, quando tal for solicitado, aos potenciais investidores:</w:t>
            </w:r>
          </w:p>
        </w:tc>
        <w:tc>
          <w:tcPr>
            <w:tcW w:w="4876" w:type="dxa"/>
            <w:tcBorders>
              <w:top w:val="nil"/>
              <w:left w:val="nil"/>
              <w:bottom w:val="nil"/>
              <w:right w:val="nil"/>
            </w:tcBorders>
          </w:tcPr>
          <w:p w14:paraId="4A611E13" w14:textId="77777777" w:rsidR="001B3A7E" w:rsidRPr="00EA062F" w:rsidRDefault="001B3A7E" w:rsidP="001E2123">
            <w:pPr>
              <w:pStyle w:val="Normal6a"/>
            </w:pPr>
            <w:r w:rsidRPr="00EA062F">
              <w:rPr>
                <w:b/>
                <w:i/>
              </w:rPr>
              <w:t>Nos termos do n.º 2 do presente artigo,</w:t>
            </w:r>
            <w:r w:rsidRPr="00EA062F">
              <w:t xml:space="preserve"> o cedente, o patrocinador e a EOET de uma titularização</w:t>
            </w:r>
            <w:r w:rsidRPr="00EA062F">
              <w:rPr>
                <w:b/>
                <w:i/>
              </w:rPr>
              <w:t>, se estabelecidos na UE</w:t>
            </w:r>
            <w:r w:rsidRPr="00EA062F">
              <w:t>, pelo menos as seguintes informações aos detentores de uma posição de titularização, às autoridades competentes a que se refere o artigo 29.º e, quando tal for solicitado, aos potenciais investidores:</w:t>
            </w:r>
          </w:p>
        </w:tc>
      </w:tr>
    </w:tbl>
    <w:p w14:paraId="406D45A0"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B14D90D" w14:textId="77777777" w:rsidR="001B3A7E" w:rsidRPr="00EA062F" w:rsidRDefault="001B3A7E" w:rsidP="001B3A7E">
      <w:pPr>
        <w:rPr>
          <w:rStyle w:val="HideTWBExt"/>
        </w:rPr>
      </w:pPr>
      <w:r w:rsidRPr="00EA062F">
        <w:rPr>
          <w:rStyle w:val="HideTWBExt"/>
        </w:rPr>
        <w:t>&lt;/Amend&gt;</w:t>
      </w:r>
    </w:p>
    <w:p w14:paraId="19907447"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168</w:t>
      </w:r>
      <w:r w:rsidRPr="00EA062F">
        <w:rPr>
          <w:rStyle w:val="HideTWBExt"/>
        </w:rPr>
        <w:t>&lt;/NumAm&gt;</w:t>
      </w:r>
    </w:p>
    <w:p w14:paraId="55C982C3"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2EAA4ACF"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5604A41D" w14:textId="77777777" w:rsidR="001B3A7E" w:rsidRPr="00EA062F" w:rsidRDefault="001B3A7E" w:rsidP="001B3A7E">
      <w:pPr>
        <w:pStyle w:val="NormalBold"/>
      </w:pPr>
      <w:r w:rsidRPr="00EA062F">
        <w:rPr>
          <w:rStyle w:val="HideTWBExt"/>
          <w:b w:val="0"/>
        </w:rPr>
        <w:t>&lt;/RepeatBlock-By&gt;</w:t>
      </w:r>
    </w:p>
    <w:p w14:paraId="0B18E03A"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45ED5EE" w14:textId="64D35157" w:rsidR="001B3A7E" w:rsidRPr="00EA062F" w:rsidRDefault="001B3A7E" w:rsidP="001B3A7E">
      <w:pPr>
        <w:pStyle w:val="NormalBold"/>
      </w:pPr>
      <w:r w:rsidRPr="00EA062F">
        <w:rPr>
          <w:rStyle w:val="HideTWBExt"/>
        </w:rPr>
        <w:t>&lt;Article&gt;</w:t>
      </w:r>
      <w:r w:rsidRPr="00EA062F">
        <w:t xml:space="preserve">Artigo 1 – parágrafo 1 – ponto 5 – alínea </w:t>
      </w:r>
      <w:r w:rsidR="006F000D">
        <w:noBreakHyphen/>
      </w:r>
      <w:r w:rsidRPr="00EA062F">
        <w:t>a (nova)</w:t>
      </w:r>
      <w:r w:rsidRPr="00EA062F">
        <w:rPr>
          <w:rStyle w:val="HideTWBExt"/>
        </w:rPr>
        <w:t>&lt;/Article&gt;</w:t>
      </w:r>
    </w:p>
    <w:p w14:paraId="5541E287"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B9C316E" w14:textId="6BD15ED4" w:rsidR="001B3A7E" w:rsidRPr="00EA062F" w:rsidRDefault="001B3A7E" w:rsidP="001B3A7E">
      <w:r w:rsidRPr="00EA062F">
        <w:rPr>
          <w:rStyle w:val="HideTWBExt"/>
        </w:rPr>
        <w:t>&lt;Article2&gt;</w:t>
      </w:r>
      <w:r w:rsidRPr="00EA062F">
        <w:t>Artigo 7 – n.º 1 – parágrafo 1 – alínea c – subalínea ii</w:t>
      </w:r>
      <w:r w:rsidR="006F000D">
        <w:noBreakHyphen/>
      </w:r>
      <w:r w:rsidRPr="00EA062F">
        <w:t>A (nova)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C0A469B" w14:textId="77777777" w:rsidTr="001E2123">
        <w:trPr>
          <w:trHeight w:hRule="exact" w:val="240"/>
          <w:jc w:val="center"/>
        </w:trPr>
        <w:tc>
          <w:tcPr>
            <w:tcW w:w="9752" w:type="dxa"/>
            <w:gridSpan w:val="2"/>
            <w:tcBorders>
              <w:top w:val="nil"/>
              <w:left w:val="nil"/>
              <w:bottom w:val="nil"/>
              <w:right w:val="nil"/>
            </w:tcBorders>
          </w:tcPr>
          <w:p w14:paraId="12212161" w14:textId="77777777" w:rsidR="001B3A7E" w:rsidRPr="00EA062F" w:rsidRDefault="001B3A7E" w:rsidP="001E2123"/>
        </w:tc>
      </w:tr>
      <w:tr w:rsidR="001B3A7E" w:rsidRPr="00EA062F" w14:paraId="3C92370D" w14:textId="77777777" w:rsidTr="001E2123">
        <w:trPr>
          <w:trHeight w:val="240"/>
          <w:jc w:val="center"/>
        </w:trPr>
        <w:tc>
          <w:tcPr>
            <w:tcW w:w="4876" w:type="dxa"/>
            <w:tcBorders>
              <w:top w:val="nil"/>
              <w:left w:val="nil"/>
              <w:bottom w:val="nil"/>
              <w:right w:val="nil"/>
            </w:tcBorders>
          </w:tcPr>
          <w:p w14:paraId="51435CE8"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0501DC1" w14:textId="77777777" w:rsidR="001B3A7E" w:rsidRPr="00EA062F" w:rsidRDefault="001B3A7E" w:rsidP="001E2123">
            <w:pPr>
              <w:pStyle w:val="AmColumnHeading"/>
            </w:pPr>
            <w:r w:rsidRPr="00EA062F">
              <w:t>Alteração</w:t>
            </w:r>
          </w:p>
        </w:tc>
      </w:tr>
      <w:tr w:rsidR="001B3A7E" w:rsidRPr="00EA062F" w14:paraId="39BB75AF" w14:textId="77777777" w:rsidTr="001E2123">
        <w:trPr>
          <w:jc w:val="center"/>
        </w:trPr>
        <w:tc>
          <w:tcPr>
            <w:tcW w:w="4876" w:type="dxa"/>
            <w:tcBorders>
              <w:top w:val="nil"/>
              <w:left w:val="nil"/>
              <w:bottom w:val="nil"/>
              <w:right w:val="nil"/>
            </w:tcBorders>
          </w:tcPr>
          <w:p w14:paraId="5056C191" w14:textId="77777777" w:rsidR="001B3A7E" w:rsidRPr="00EA062F" w:rsidRDefault="001B3A7E" w:rsidP="001E2123">
            <w:pPr>
              <w:pStyle w:val="Normal6a"/>
            </w:pPr>
          </w:p>
        </w:tc>
        <w:tc>
          <w:tcPr>
            <w:tcW w:w="4876" w:type="dxa"/>
            <w:tcBorders>
              <w:top w:val="nil"/>
              <w:left w:val="nil"/>
              <w:bottom w:val="nil"/>
              <w:right w:val="nil"/>
            </w:tcBorders>
          </w:tcPr>
          <w:p w14:paraId="2B4CBB55" w14:textId="771E2607" w:rsidR="001B3A7E" w:rsidRPr="00EA062F" w:rsidRDefault="006F000D" w:rsidP="001E2123">
            <w:pPr>
              <w:pStyle w:val="Normal6a"/>
            </w:pPr>
            <w:r>
              <w:rPr>
                <w:b/>
                <w:i/>
              </w:rPr>
              <w:noBreakHyphen/>
            </w:r>
            <w:r w:rsidR="001B3A7E" w:rsidRPr="00EA062F">
              <w:rPr>
                <w:b/>
                <w:i/>
              </w:rPr>
              <w:t>a)</w:t>
            </w:r>
            <w:r w:rsidR="001B3A7E" w:rsidRPr="00EA062F">
              <w:tab/>
            </w:r>
            <w:r w:rsidR="001B3A7E" w:rsidRPr="00EA062F">
              <w:rPr>
                <w:b/>
                <w:i/>
              </w:rPr>
              <w:t>No n.º 1, alínea c), é inserida a seguinte subalínea:</w:t>
            </w:r>
          </w:p>
        </w:tc>
      </w:tr>
      <w:tr w:rsidR="001B3A7E" w:rsidRPr="00EA062F" w14:paraId="0C2B8CCE" w14:textId="77777777" w:rsidTr="001E2123">
        <w:trPr>
          <w:jc w:val="center"/>
        </w:trPr>
        <w:tc>
          <w:tcPr>
            <w:tcW w:w="4876" w:type="dxa"/>
            <w:tcBorders>
              <w:top w:val="nil"/>
              <w:left w:val="nil"/>
              <w:bottom w:val="nil"/>
              <w:right w:val="nil"/>
            </w:tcBorders>
          </w:tcPr>
          <w:p w14:paraId="679E9130" w14:textId="77777777" w:rsidR="001B3A7E" w:rsidRPr="00EA062F" w:rsidRDefault="001B3A7E" w:rsidP="001E2123">
            <w:pPr>
              <w:pStyle w:val="Normal6a"/>
            </w:pPr>
          </w:p>
        </w:tc>
        <w:tc>
          <w:tcPr>
            <w:tcW w:w="4876" w:type="dxa"/>
            <w:tcBorders>
              <w:top w:val="nil"/>
              <w:left w:val="nil"/>
              <w:bottom w:val="nil"/>
              <w:right w:val="nil"/>
            </w:tcBorders>
          </w:tcPr>
          <w:p w14:paraId="4934DDBE" w14:textId="260DD6FF" w:rsidR="001B3A7E" w:rsidRPr="00EA062F" w:rsidRDefault="001B3A7E" w:rsidP="001E2123">
            <w:pPr>
              <w:pStyle w:val="Normal6a"/>
            </w:pPr>
            <w:r w:rsidRPr="00EA062F">
              <w:t>«</w:t>
            </w:r>
            <w:r w:rsidRPr="00EA062F">
              <w:rPr>
                <w:b/>
                <w:i/>
              </w:rPr>
              <w:t>ii</w:t>
            </w:r>
            <w:r w:rsidR="006F000D">
              <w:rPr>
                <w:b/>
                <w:i/>
              </w:rPr>
              <w:noBreakHyphen/>
            </w:r>
            <w:r w:rsidRPr="00EA062F">
              <w:rPr>
                <w:b/>
                <w:i/>
              </w:rPr>
              <w:t>A) informações relativas às características das</w:t>
            </w:r>
            <w:r w:rsidRPr="00EA062F">
              <w:t xml:space="preserve"> </w:t>
            </w:r>
            <w:r w:rsidRPr="00EA062F">
              <w:rPr>
                <w:b/>
                <w:i/>
              </w:rPr>
              <w:t>posições em risco subjacentes, incluindo informações sobre o alinhamento das atividades económicas subjacentes financiadas por essas posições em risco com o Regulamento (UE) 2020/852 e a divulgação de informações relacionadas com a sustentabilidade aplicável nos termos do Regulamento (UE)</w:t>
            </w:r>
            <w:r w:rsidRPr="00EA062F">
              <w:t xml:space="preserve"> </w:t>
            </w:r>
            <w:r w:rsidRPr="00EA062F">
              <w:rPr>
                <w:b/>
                <w:i/>
              </w:rPr>
              <w:t>2019/2088.</w:t>
            </w:r>
            <w:r w:rsidRPr="00EA062F">
              <w:t>»</w:t>
            </w:r>
          </w:p>
        </w:tc>
      </w:tr>
      <w:tr w:rsidR="001B3A7E" w:rsidRPr="00EA062F" w14:paraId="6107F629" w14:textId="77777777" w:rsidTr="001E2123">
        <w:trPr>
          <w:jc w:val="center"/>
        </w:trPr>
        <w:tc>
          <w:tcPr>
            <w:tcW w:w="4876" w:type="dxa"/>
            <w:tcBorders>
              <w:top w:val="nil"/>
              <w:left w:val="nil"/>
              <w:bottom w:val="nil"/>
              <w:right w:val="nil"/>
            </w:tcBorders>
          </w:tcPr>
          <w:p w14:paraId="7DC578F3" w14:textId="77777777" w:rsidR="001B3A7E" w:rsidRPr="00EA062F" w:rsidRDefault="001B3A7E" w:rsidP="001E2123">
            <w:pPr>
              <w:pStyle w:val="Normal6a"/>
            </w:pPr>
          </w:p>
        </w:tc>
        <w:tc>
          <w:tcPr>
            <w:tcW w:w="4876" w:type="dxa"/>
            <w:tcBorders>
              <w:top w:val="nil"/>
              <w:left w:val="nil"/>
              <w:bottom w:val="nil"/>
              <w:right w:val="nil"/>
            </w:tcBorders>
          </w:tcPr>
          <w:p w14:paraId="1BBDF25F" w14:textId="77777777" w:rsidR="001B3A7E" w:rsidRPr="00EA062F" w:rsidRDefault="001B3A7E" w:rsidP="001E2123">
            <w:pPr>
              <w:pStyle w:val="Normal6a"/>
            </w:pPr>
          </w:p>
        </w:tc>
      </w:tr>
    </w:tbl>
    <w:p w14:paraId="097B5FF6"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D1D0468" w14:textId="0BA3875B" w:rsidR="001B3A7E" w:rsidRPr="00EA062F" w:rsidRDefault="001B3A7E" w:rsidP="001B3A7E">
      <w:pPr>
        <w:pStyle w:val="AmCrossRef"/>
      </w:pPr>
      <w:r w:rsidRPr="00EA062F">
        <w:t>(https://eur</w:t>
      </w:r>
      <w:r w:rsidR="006F000D">
        <w:noBreakHyphen/>
      </w:r>
      <w:r w:rsidRPr="00EA062F">
        <w:t>lex.europa.eu/legal</w:t>
      </w:r>
      <w:r w:rsidR="006F000D">
        <w:noBreakHyphen/>
      </w:r>
      <w:r w:rsidRPr="00EA062F">
        <w:t>content/PT/TXT/?uri=CELEX%3A02017R2402</w:t>
      </w:r>
      <w:r w:rsidR="006F000D">
        <w:noBreakHyphen/>
      </w:r>
      <w:r w:rsidRPr="00EA062F">
        <w:t>20210409)</w:t>
      </w:r>
    </w:p>
    <w:p w14:paraId="3D3EF1C8" w14:textId="77777777" w:rsidR="001B3A7E" w:rsidRPr="00EA062F" w:rsidRDefault="001B3A7E" w:rsidP="001B3A7E">
      <w:r w:rsidRPr="00EA062F">
        <w:rPr>
          <w:rStyle w:val="HideTWBExt"/>
        </w:rPr>
        <w:t>&lt;/Amend&gt;</w:t>
      </w:r>
    </w:p>
    <w:p w14:paraId="5440CFFB"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169</w:t>
      </w:r>
      <w:r w:rsidRPr="00EA062F">
        <w:rPr>
          <w:rStyle w:val="HideTWBExt"/>
        </w:rPr>
        <w:t>&lt;/NumAm&gt;</w:t>
      </w:r>
    </w:p>
    <w:p w14:paraId="5577C5BF"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6EEA0A00" w14:textId="77777777" w:rsidR="001B3A7E" w:rsidRPr="00EA062F" w:rsidRDefault="001B3A7E" w:rsidP="001B3A7E">
      <w:pPr>
        <w:pStyle w:val="NormalBold"/>
      </w:pPr>
      <w:r w:rsidRPr="00EA062F">
        <w:rPr>
          <w:rStyle w:val="HideTWBExt"/>
          <w:b w:val="0"/>
        </w:rPr>
        <w:t>&lt;/RepeatBlock-By&gt;</w:t>
      </w:r>
    </w:p>
    <w:p w14:paraId="238E8522"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D9628D1" w14:textId="77777777" w:rsidR="001B3A7E" w:rsidRPr="00EA062F" w:rsidRDefault="001B3A7E" w:rsidP="001B3A7E">
      <w:pPr>
        <w:pStyle w:val="NormalBold"/>
      </w:pPr>
      <w:r w:rsidRPr="00EA062F">
        <w:rPr>
          <w:rStyle w:val="HideTWBExt"/>
        </w:rPr>
        <w:t>&lt;Article&gt;</w:t>
      </w:r>
      <w:r w:rsidRPr="00EA062F">
        <w:t>Artigo 1 – parágrafo 1 – ponto 5 – alínea a</w:t>
      </w:r>
      <w:r w:rsidRPr="00EA062F">
        <w:rPr>
          <w:rStyle w:val="HideTWBExt"/>
        </w:rPr>
        <w:t>&lt;/Article&gt;</w:t>
      </w:r>
    </w:p>
    <w:p w14:paraId="74A8ADFE"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0627E1D6" w14:textId="77777777" w:rsidR="001B3A7E" w:rsidRPr="00EA062F" w:rsidRDefault="001B3A7E" w:rsidP="001B3A7E">
      <w:r w:rsidRPr="00EA062F">
        <w:rPr>
          <w:rStyle w:val="HideTWBExt"/>
        </w:rPr>
        <w:t>&lt;Article2&gt;</w:t>
      </w:r>
      <w:r w:rsidRPr="00EA062F">
        <w:t>Artigo 7 – n.º 1 – parágrafo 4</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6849EB0" w14:textId="77777777" w:rsidTr="001E2123">
        <w:trPr>
          <w:trHeight w:hRule="exact" w:val="240"/>
          <w:jc w:val="center"/>
        </w:trPr>
        <w:tc>
          <w:tcPr>
            <w:tcW w:w="9752" w:type="dxa"/>
            <w:gridSpan w:val="2"/>
            <w:tcBorders>
              <w:top w:val="nil"/>
              <w:left w:val="nil"/>
              <w:bottom w:val="nil"/>
              <w:right w:val="nil"/>
            </w:tcBorders>
          </w:tcPr>
          <w:p w14:paraId="430F8C42" w14:textId="77777777" w:rsidR="001B3A7E" w:rsidRPr="00EA062F" w:rsidRDefault="001B3A7E" w:rsidP="001E2123"/>
        </w:tc>
      </w:tr>
      <w:tr w:rsidR="001B3A7E" w:rsidRPr="00EA062F" w14:paraId="3892E1DD" w14:textId="77777777" w:rsidTr="001E2123">
        <w:trPr>
          <w:trHeight w:val="240"/>
          <w:jc w:val="center"/>
        </w:trPr>
        <w:tc>
          <w:tcPr>
            <w:tcW w:w="4876" w:type="dxa"/>
            <w:tcBorders>
              <w:top w:val="nil"/>
              <w:left w:val="nil"/>
              <w:bottom w:val="nil"/>
              <w:right w:val="nil"/>
            </w:tcBorders>
          </w:tcPr>
          <w:p w14:paraId="68C89030"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15081DD" w14:textId="77777777" w:rsidR="001B3A7E" w:rsidRPr="00EA062F" w:rsidRDefault="001B3A7E" w:rsidP="001E2123">
            <w:pPr>
              <w:pStyle w:val="AmColumnHeading"/>
            </w:pPr>
            <w:r w:rsidRPr="00EA062F">
              <w:t>Alteração</w:t>
            </w:r>
          </w:p>
        </w:tc>
      </w:tr>
      <w:tr w:rsidR="001B3A7E" w:rsidRPr="00EA062F" w14:paraId="6FE01195" w14:textId="77777777" w:rsidTr="001E2123">
        <w:trPr>
          <w:jc w:val="center"/>
        </w:trPr>
        <w:tc>
          <w:tcPr>
            <w:tcW w:w="4876" w:type="dxa"/>
            <w:tcBorders>
              <w:top w:val="nil"/>
              <w:left w:val="nil"/>
              <w:bottom w:val="nil"/>
              <w:right w:val="nil"/>
            </w:tcBorders>
          </w:tcPr>
          <w:p w14:paraId="75EFA862" w14:textId="77777777" w:rsidR="001B3A7E" w:rsidRPr="00EA062F" w:rsidRDefault="001B3A7E" w:rsidP="001E2123">
            <w:pPr>
              <w:pStyle w:val="Normal6a"/>
            </w:pPr>
            <w:r w:rsidRPr="00EA062F">
              <w:t xml:space="preserve">No caso de um ABCP ou de uma titularização de conjuntos altamente granulares </w:t>
            </w:r>
            <w:r w:rsidRPr="00EA062F">
              <w:rPr>
                <w:b/>
                <w:i/>
              </w:rPr>
              <w:t>de posições em risco de curto prazo</w:t>
            </w:r>
            <w:r w:rsidRPr="00EA062F">
              <w:t>, as informações descritas na alínea a), na alínea c), subalínea ii) do primeiro parágrafo, e na alínea e), subalínea i), são disponibilizadas de forma agregada aos detentores de uma posição de titularização e, quando tal for solicitado, aos potenciais investidores.</w:t>
            </w:r>
          </w:p>
        </w:tc>
        <w:tc>
          <w:tcPr>
            <w:tcW w:w="4876" w:type="dxa"/>
            <w:tcBorders>
              <w:top w:val="nil"/>
              <w:left w:val="nil"/>
              <w:bottom w:val="nil"/>
              <w:right w:val="nil"/>
            </w:tcBorders>
          </w:tcPr>
          <w:p w14:paraId="061BB449" w14:textId="723365B3" w:rsidR="001B3A7E" w:rsidRPr="00EA062F" w:rsidRDefault="001B3A7E" w:rsidP="001E2123">
            <w:pPr>
              <w:pStyle w:val="Normal6a"/>
            </w:pPr>
            <w:r w:rsidRPr="00EA062F">
              <w:t xml:space="preserve">No caso de um ABCP ou de uma titularização de conjuntos altamente granulares, as informações descritas na alínea a), na alínea c), subalínea ii) do primeiro parágrafo, e na alínea e), subalínea i), são disponibilizadas de forma agregada aos detentores de uma posição de titularização e, quando tal for solicitado, aos potenciais investidores. </w:t>
            </w:r>
            <w:r w:rsidRPr="00EA062F">
              <w:rPr>
                <w:b/>
                <w:i/>
              </w:rPr>
              <w:t>Para efeitos do presente parágrafo, entende</w:t>
            </w:r>
            <w:r w:rsidR="006F000D">
              <w:rPr>
                <w:b/>
                <w:i/>
              </w:rPr>
              <w:noBreakHyphen/>
            </w:r>
            <w:r w:rsidRPr="00EA062F">
              <w:rPr>
                <w:b/>
                <w:i/>
              </w:rPr>
              <w:t>se por «conjunto altamente granular de posições em risco» um conjunto de posições em risco em que a soma das cinco maiores posições em risco individuais, líquida de qualquer proteção de crédito elegível nos termos do capítulo 4, representa menos de 5 % do total do conjunto</w:t>
            </w:r>
            <w:r w:rsidRPr="00EA062F">
              <w:t>;</w:t>
            </w:r>
          </w:p>
        </w:tc>
      </w:tr>
    </w:tbl>
    <w:p w14:paraId="020F82C2"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818093F" w14:textId="77777777" w:rsidR="001B3A7E" w:rsidRPr="00EA062F" w:rsidRDefault="001B3A7E" w:rsidP="001B3A7E">
      <w:r w:rsidRPr="00EA062F">
        <w:rPr>
          <w:rStyle w:val="HideTWBExt"/>
        </w:rPr>
        <w:t>&lt;/Amend&gt;</w:t>
      </w:r>
    </w:p>
    <w:p w14:paraId="07BCC7F7"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170</w:t>
      </w:r>
      <w:r w:rsidRPr="00EA062F">
        <w:rPr>
          <w:rStyle w:val="HideTWBExt"/>
        </w:rPr>
        <w:t>&lt;/NumAm&gt;</w:t>
      </w:r>
    </w:p>
    <w:p w14:paraId="704FFA69" w14:textId="77777777" w:rsidR="001B3A7E" w:rsidRPr="00EA062F" w:rsidRDefault="001B3A7E" w:rsidP="001B3A7E">
      <w:pPr>
        <w:pStyle w:val="NormalBold"/>
      </w:pPr>
      <w:r w:rsidRPr="00EA062F">
        <w:rPr>
          <w:rStyle w:val="HideTWBExt"/>
          <w:b w:val="0"/>
        </w:rPr>
        <w:t>&lt;RepeatBlock-By&gt;&lt;Members&gt;</w:t>
      </w:r>
      <w:r w:rsidRPr="00EA062F">
        <w:t>Marco Falcone, Fulvio Martusciello</w:t>
      </w:r>
      <w:r w:rsidRPr="00EA062F">
        <w:rPr>
          <w:rStyle w:val="HideTWBExt"/>
          <w:b w:val="0"/>
        </w:rPr>
        <w:t>&lt;/Members&gt;</w:t>
      </w:r>
    </w:p>
    <w:p w14:paraId="47468A60" w14:textId="77777777" w:rsidR="001B3A7E" w:rsidRPr="00EA062F" w:rsidRDefault="001B3A7E" w:rsidP="001B3A7E">
      <w:pPr>
        <w:pStyle w:val="NormalBold"/>
      </w:pPr>
      <w:r w:rsidRPr="00EA062F">
        <w:rPr>
          <w:rStyle w:val="HideTWBExt"/>
          <w:b w:val="0"/>
        </w:rPr>
        <w:t>&lt;/RepeatBlock-By&gt;</w:t>
      </w:r>
    </w:p>
    <w:p w14:paraId="78376501"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02AD94B" w14:textId="77777777" w:rsidR="001B3A7E" w:rsidRPr="00EA062F" w:rsidRDefault="001B3A7E" w:rsidP="001B3A7E">
      <w:pPr>
        <w:pStyle w:val="NormalBold"/>
      </w:pPr>
      <w:r w:rsidRPr="00EA062F">
        <w:rPr>
          <w:rStyle w:val="HideTWBExt"/>
        </w:rPr>
        <w:t>&lt;Article&gt;</w:t>
      </w:r>
      <w:r w:rsidRPr="00EA062F">
        <w:t>Artigo 1 – parágrafo 1 – ponto 5 – alínea a</w:t>
      </w:r>
      <w:r w:rsidRPr="00EA062F">
        <w:rPr>
          <w:rStyle w:val="HideTWBExt"/>
        </w:rPr>
        <w:t>&lt;/Article&gt;</w:t>
      </w:r>
    </w:p>
    <w:p w14:paraId="06DEC487" w14:textId="77777777" w:rsidR="001B3A7E" w:rsidRPr="00EA062F" w:rsidRDefault="001B3A7E" w:rsidP="001B3A7E">
      <w:r w:rsidRPr="00EA062F">
        <w:rPr>
          <w:rStyle w:val="HideTWBExt"/>
        </w:rPr>
        <w:t>&lt;DocAmend2&gt;</w:t>
      </w:r>
      <w:r w:rsidRPr="00EA062F">
        <w:t>Alteração do Regulamento (UE) 2017/2402</w:t>
      </w:r>
      <w:r w:rsidRPr="00EA062F">
        <w:rPr>
          <w:rStyle w:val="HideTWBExt"/>
        </w:rPr>
        <w:t>&lt;/DocAmend2&gt;</w:t>
      </w:r>
    </w:p>
    <w:p w14:paraId="2B261DF3" w14:textId="77777777" w:rsidR="001B3A7E" w:rsidRPr="00EA062F" w:rsidRDefault="001B3A7E" w:rsidP="001B3A7E">
      <w:r w:rsidRPr="00EA062F">
        <w:rPr>
          <w:rStyle w:val="HideTWBExt"/>
        </w:rPr>
        <w:t>&lt;Article2&gt;</w:t>
      </w:r>
      <w:r w:rsidRPr="00EA062F">
        <w:t>Artigo 7 – n.º 1 – parágrafo 4</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3DD2829" w14:textId="77777777" w:rsidTr="001E2123">
        <w:trPr>
          <w:trHeight w:hRule="exact" w:val="240"/>
          <w:jc w:val="center"/>
        </w:trPr>
        <w:tc>
          <w:tcPr>
            <w:tcW w:w="9752" w:type="dxa"/>
            <w:gridSpan w:val="2"/>
            <w:tcBorders>
              <w:top w:val="nil"/>
              <w:left w:val="nil"/>
              <w:bottom w:val="nil"/>
              <w:right w:val="nil"/>
            </w:tcBorders>
          </w:tcPr>
          <w:p w14:paraId="7057D040" w14:textId="77777777" w:rsidR="001B3A7E" w:rsidRPr="00EA062F" w:rsidRDefault="001B3A7E" w:rsidP="001E2123"/>
        </w:tc>
      </w:tr>
      <w:tr w:rsidR="001B3A7E" w:rsidRPr="00EA062F" w14:paraId="59AF197F" w14:textId="77777777" w:rsidTr="001E2123">
        <w:trPr>
          <w:trHeight w:val="240"/>
          <w:jc w:val="center"/>
        </w:trPr>
        <w:tc>
          <w:tcPr>
            <w:tcW w:w="4876" w:type="dxa"/>
            <w:tcBorders>
              <w:top w:val="nil"/>
              <w:left w:val="nil"/>
              <w:bottom w:val="nil"/>
              <w:right w:val="nil"/>
            </w:tcBorders>
          </w:tcPr>
          <w:p w14:paraId="065AADB3"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FC668CB" w14:textId="77777777" w:rsidR="001B3A7E" w:rsidRPr="00EA062F" w:rsidRDefault="001B3A7E" w:rsidP="001E2123">
            <w:pPr>
              <w:pStyle w:val="AmColumnHeading"/>
            </w:pPr>
            <w:r w:rsidRPr="00EA062F">
              <w:t>Alteração</w:t>
            </w:r>
          </w:p>
        </w:tc>
      </w:tr>
      <w:tr w:rsidR="001B3A7E" w:rsidRPr="00EA062F" w14:paraId="203D7FC6" w14:textId="77777777" w:rsidTr="001E2123">
        <w:trPr>
          <w:jc w:val="center"/>
        </w:trPr>
        <w:tc>
          <w:tcPr>
            <w:tcW w:w="4876" w:type="dxa"/>
            <w:tcBorders>
              <w:top w:val="nil"/>
              <w:left w:val="nil"/>
              <w:bottom w:val="nil"/>
              <w:right w:val="nil"/>
            </w:tcBorders>
          </w:tcPr>
          <w:p w14:paraId="2D72109A" w14:textId="77777777" w:rsidR="001B3A7E" w:rsidRPr="00EA062F" w:rsidRDefault="001B3A7E" w:rsidP="001E2123">
            <w:pPr>
              <w:pStyle w:val="Normal6a"/>
            </w:pPr>
            <w:r w:rsidRPr="00EA062F">
              <w:t xml:space="preserve">No caso de um ABCP ou de uma titularização de conjuntos altamente granulares </w:t>
            </w:r>
            <w:r w:rsidRPr="00EA062F">
              <w:rPr>
                <w:b/>
                <w:i/>
              </w:rPr>
              <w:t>de posições em risco de curto prazo</w:t>
            </w:r>
            <w:r w:rsidRPr="00EA062F">
              <w:t>, as informações descritas na alínea a), na alínea c), subalínea ii) do primeiro parágrafo, e na alínea e), subalínea i), são disponibilizadas de forma agregada aos detentores de uma posição de titularização e, quando tal for solicitado, aos potenciais investidores.</w:t>
            </w:r>
          </w:p>
        </w:tc>
        <w:tc>
          <w:tcPr>
            <w:tcW w:w="4876" w:type="dxa"/>
            <w:tcBorders>
              <w:top w:val="nil"/>
              <w:left w:val="nil"/>
              <w:bottom w:val="nil"/>
              <w:right w:val="nil"/>
            </w:tcBorders>
          </w:tcPr>
          <w:p w14:paraId="0BF3BA44" w14:textId="56DC336C" w:rsidR="001B3A7E" w:rsidRPr="00EA062F" w:rsidRDefault="001B3A7E" w:rsidP="001E2123">
            <w:pPr>
              <w:pStyle w:val="Normal6a"/>
            </w:pPr>
            <w:r w:rsidRPr="00EA062F">
              <w:t xml:space="preserve">No caso de um ABCP ou de uma titularização de conjuntos altamente granulares, as informações descritas na alínea a), na alínea c), subalínea ii) do primeiro parágrafo, e na alínea e), subalínea i), são disponibilizadas de forma agregada aos detentores de uma posição de titularização e, quando tal for solicitado, aos potenciais investidores. </w:t>
            </w:r>
            <w:r w:rsidRPr="00EA062F">
              <w:rPr>
                <w:b/>
                <w:i/>
              </w:rPr>
              <w:t>Para efeitos do presente parágrafo, entende</w:t>
            </w:r>
            <w:r w:rsidR="006F000D">
              <w:rPr>
                <w:b/>
                <w:i/>
              </w:rPr>
              <w:noBreakHyphen/>
            </w:r>
            <w:r w:rsidRPr="00EA062F">
              <w:rPr>
                <w:b/>
                <w:i/>
              </w:rPr>
              <w:t>se por «conjunto altamente granular de posições em risco» um conjunto de posições em risco em que a soma das cinco maiores posições em risco individuais, líquida de qualquer proteção de crédito elegível nos termos do capítulo 4, representa menos de 5 % do total do conjunto.</w:t>
            </w:r>
          </w:p>
        </w:tc>
      </w:tr>
      <w:tr w:rsidR="001B3A7E" w:rsidRPr="00EA062F" w14:paraId="31C69487" w14:textId="77777777" w:rsidTr="001E2123">
        <w:trPr>
          <w:jc w:val="center"/>
        </w:trPr>
        <w:tc>
          <w:tcPr>
            <w:tcW w:w="4876" w:type="dxa"/>
            <w:tcBorders>
              <w:top w:val="nil"/>
              <w:left w:val="nil"/>
              <w:bottom w:val="nil"/>
              <w:right w:val="nil"/>
            </w:tcBorders>
          </w:tcPr>
          <w:p w14:paraId="725B83D4" w14:textId="77777777" w:rsidR="001B3A7E" w:rsidRPr="00EA062F" w:rsidRDefault="001B3A7E" w:rsidP="001E2123"/>
        </w:tc>
        <w:tc>
          <w:tcPr>
            <w:tcW w:w="4876" w:type="dxa"/>
            <w:tcBorders>
              <w:top w:val="nil"/>
              <w:left w:val="nil"/>
              <w:bottom w:val="nil"/>
              <w:right w:val="nil"/>
            </w:tcBorders>
          </w:tcPr>
          <w:p w14:paraId="3BDD3EFF" w14:textId="19346FC5" w:rsidR="001B3A7E" w:rsidRPr="00EA062F" w:rsidRDefault="001B3A7E" w:rsidP="001E2123">
            <w:pPr>
              <w:pStyle w:val="Normal6a"/>
            </w:pPr>
            <w:r w:rsidRPr="00EA062F">
              <w:rPr>
                <w:i/>
              </w:rPr>
              <w:t>(Esta modificação aplica</w:t>
            </w:r>
            <w:r w:rsidR="006F000D">
              <w:rPr>
                <w:i/>
              </w:rPr>
              <w:noBreakHyphen/>
            </w:r>
            <w:r w:rsidRPr="00EA062F">
              <w:rPr>
                <w:i/>
              </w:rPr>
              <w:t>se à totalidade do texto legislativo em causa; a sua adoção impõe adaptações técnicas em todo o texto).</w:t>
            </w:r>
          </w:p>
        </w:tc>
      </w:tr>
    </w:tbl>
    <w:p w14:paraId="2A3CDB5B"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BB80381" w14:textId="77777777" w:rsidR="001B3A7E" w:rsidRPr="00EA062F" w:rsidRDefault="001B3A7E" w:rsidP="001B3A7E">
      <w:pPr>
        <w:pStyle w:val="AmCrossRef"/>
      </w:pPr>
      <w:r w:rsidRPr="00EA062F">
        <w:t>(Artigo 1 – parágrafo 1 – ponto 5 – alínea a)</w:t>
      </w:r>
    </w:p>
    <w:p w14:paraId="5D6B56B6"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79EA5EDA" w14:textId="77777777" w:rsidR="001B3A7E" w:rsidRPr="00EA062F" w:rsidRDefault="001B3A7E" w:rsidP="001B3A7E">
      <w:pPr>
        <w:pStyle w:val="AmJustText"/>
      </w:pPr>
      <w:r w:rsidRPr="00EA062F">
        <w:t>Na ausência de uma definição, o termo «conjunto altamente granular» não está definido ou, em qualquer caso, pode estar sujeito a interpretações extremamente conservadoras que não seriam aplicáveis às contas a receber comerciais, tendo em conta o tipo de informações exigidas.</w:t>
      </w:r>
    </w:p>
    <w:p w14:paraId="2F45D020" w14:textId="77777777" w:rsidR="001B3A7E" w:rsidRPr="00EA062F" w:rsidRDefault="001B3A7E" w:rsidP="001B3A7E">
      <w:r w:rsidRPr="00EA062F">
        <w:rPr>
          <w:rStyle w:val="HideTWBExt"/>
        </w:rPr>
        <w:t>&lt;/Amend&gt;</w:t>
      </w:r>
    </w:p>
    <w:p w14:paraId="3823066F"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171</w:t>
      </w:r>
      <w:r w:rsidRPr="00EA062F">
        <w:rPr>
          <w:rStyle w:val="HideTWBExt"/>
        </w:rPr>
        <w:t>&lt;/NumAm&gt;</w:t>
      </w:r>
    </w:p>
    <w:p w14:paraId="32BA9915" w14:textId="77777777" w:rsidR="001B3A7E" w:rsidRPr="00EA062F" w:rsidRDefault="001B3A7E" w:rsidP="001B3A7E">
      <w:pPr>
        <w:pStyle w:val="NormalBold"/>
      </w:pPr>
      <w:r w:rsidRPr="00EA062F">
        <w:rPr>
          <w:rStyle w:val="HideTWBExt"/>
          <w:b w:val="0"/>
        </w:rPr>
        <w:t>&lt;RepeatBlock-By&gt;&lt;Members&gt;</w:t>
      </w:r>
      <w:r w:rsidRPr="00EA062F">
        <w:t>Regina Doherty</w:t>
      </w:r>
      <w:r w:rsidRPr="00EA062F">
        <w:rPr>
          <w:rStyle w:val="HideTWBExt"/>
          <w:b w:val="0"/>
        </w:rPr>
        <w:t>&lt;/Members&gt;</w:t>
      </w:r>
    </w:p>
    <w:p w14:paraId="3B8F7C6B" w14:textId="77777777" w:rsidR="001B3A7E" w:rsidRPr="00EA062F" w:rsidRDefault="001B3A7E" w:rsidP="001B3A7E">
      <w:pPr>
        <w:pStyle w:val="NormalBold"/>
      </w:pPr>
      <w:r w:rsidRPr="00EA062F">
        <w:rPr>
          <w:rStyle w:val="HideTWBExt"/>
          <w:b w:val="0"/>
        </w:rPr>
        <w:t>&lt;/RepeatBlock-By&gt;</w:t>
      </w:r>
    </w:p>
    <w:p w14:paraId="0AA4DAC8"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7169F030" w14:textId="77777777" w:rsidR="001B3A7E" w:rsidRPr="00EA062F" w:rsidRDefault="001B3A7E" w:rsidP="001B3A7E">
      <w:pPr>
        <w:pStyle w:val="NormalBold"/>
      </w:pPr>
      <w:r w:rsidRPr="00EA062F">
        <w:rPr>
          <w:rStyle w:val="HideTWBExt"/>
        </w:rPr>
        <w:t>&lt;Article&gt;</w:t>
      </w:r>
      <w:r w:rsidRPr="00EA062F">
        <w:t>Artigo 1 – parágrafo 1 – ponto 5 – alínea a</w:t>
      </w:r>
      <w:r w:rsidRPr="00EA062F">
        <w:rPr>
          <w:rStyle w:val="HideTWBExt"/>
        </w:rPr>
        <w:t>&lt;/Article&gt;</w:t>
      </w:r>
    </w:p>
    <w:p w14:paraId="083050DC"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09ABF4B" w14:textId="77777777" w:rsidR="001B3A7E" w:rsidRPr="00EA062F" w:rsidRDefault="001B3A7E" w:rsidP="001B3A7E">
      <w:r w:rsidRPr="00EA062F">
        <w:rPr>
          <w:rStyle w:val="HideTWBExt"/>
        </w:rPr>
        <w:t>&lt;Article2&gt;</w:t>
      </w:r>
      <w:r w:rsidRPr="00EA062F">
        <w:t>Artigo 7 – n.º 1 – parágrafo 4</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1138047" w14:textId="77777777" w:rsidTr="001E2123">
        <w:trPr>
          <w:trHeight w:hRule="exact" w:val="240"/>
          <w:jc w:val="center"/>
        </w:trPr>
        <w:tc>
          <w:tcPr>
            <w:tcW w:w="9752" w:type="dxa"/>
            <w:gridSpan w:val="2"/>
            <w:tcBorders>
              <w:top w:val="nil"/>
              <w:left w:val="nil"/>
              <w:bottom w:val="nil"/>
              <w:right w:val="nil"/>
            </w:tcBorders>
          </w:tcPr>
          <w:p w14:paraId="0BA98301" w14:textId="77777777" w:rsidR="001B3A7E" w:rsidRPr="00EA062F" w:rsidRDefault="001B3A7E" w:rsidP="001E2123"/>
        </w:tc>
      </w:tr>
      <w:tr w:rsidR="001B3A7E" w:rsidRPr="00EA062F" w14:paraId="4853FD08" w14:textId="77777777" w:rsidTr="001E2123">
        <w:trPr>
          <w:trHeight w:val="240"/>
          <w:jc w:val="center"/>
        </w:trPr>
        <w:tc>
          <w:tcPr>
            <w:tcW w:w="4876" w:type="dxa"/>
            <w:tcBorders>
              <w:top w:val="nil"/>
              <w:left w:val="nil"/>
              <w:bottom w:val="nil"/>
              <w:right w:val="nil"/>
            </w:tcBorders>
          </w:tcPr>
          <w:p w14:paraId="642CDF22"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8791629" w14:textId="77777777" w:rsidR="001B3A7E" w:rsidRPr="00EA062F" w:rsidRDefault="001B3A7E" w:rsidP="001E2123">
            <w:pPr>
              <w:pStyle w:val="AmColumnHeading"/>
            </w:pPr>
            <w:r w:rsidRPr="00EA062F">
              <w:t>Alteração</w:t>
            </w:r>
          </w:p>
        </w:tc>
      </w:tr>
      <w:tr w:rsidR="001B3A7E" w:rsidRPr="00EA062F" w14:paraId="09694C16" w14:textId="77777777" w:rsidTr="001E2123">
        <w:trPr>
          <w:jc w:val="center"/>
        </w:trPr>
        <w:tc>
          <w:tcPr>
            <w:tcW w:w="4876" w:type="dxa"/>
            <w:tcBorders>
              <w:top w:val="nil"/>
              <w:left w:val="nil"/>
              <w:bottom w:val="nil"/>
              <w:right w:val="nil"/>
            </w:tcBorders>
          </w:tcPr>
          <w:p w14:paraId="591F0973" w14:textId="77777777" w:rsidR="001B3A7E" w:rsidRPr="00EA062F" w:rsidRDefault="001B3A7E" w:rsidP="001E2123">
            <w:pPr>
              <w:pStyle w:val="Normal6a"/>
            </w:pPr>
            <w:r w:rsidRPr="00EA062F">
              <w:t xml:space="preserve">No caso de um ABCP ou de uma titularização de conjuntos altamente granulares </w:t>
            </w:r>
            <w:r w:rsidRPr="00EA062F">
              <w:rPr>
                <w:b/>
                <w:i/>
              </w:rPr>
              <w:t>de posições em risco de curto prazo</w:t>
            </w:r>
            <w:r w:rsidRPr="00EA062F">
              <w:t>, as informações descritas na alínea a), na alínea c), subalínea ii) do primeiro parágrafo, e na alínea e), subalínea i), são disponibilizadas de forma agregada aos detentores de uma posição de titularização e, quando tal for solicitado, aos potenciais investidores.</w:t>
            </w:r>
          </w:p>
        </w:tc>
        <w:tc>
          <w:tcPr>
            <w:tcW w:w="4876" w:type="dxa"/>
            <w:tcBorders>
              <w:top w:val="nil"/>
              <w:left w:val="nil"/>
              <w:bottom w:val="nil"/>
              <w:right w:val="nil"/>
            </w:tcBorders>
          </w:tcPr>
          <w:p w14:paraId="16BA700C" w14:textId="77777777" w:rsidR="001B3A7E" w:rsidRPr="00EA062F" w:rsidRDefault="001B3A7E" w:rsidP="001E2123">
            <w:pPr>
              <w:pStyle w:val="Normal6a"/>
            </w:pPr>
            <w:r w:rsidRPr="00EA062F">
              <w:t>No caso de um ABCP ou de uma titularização de conjuntos altamente granulares, as informações descritas na alínea a), na alínea c), subalínea ii) do primeiro parágrafo, e na alínea e), subalínea i), são disponibilizadas de forma agregada aos detentores de uma posição de titularização e, quando tal for solicitado, aos potenciais investidores.</w:t>
            </w:r>
          </w:p>
        </w:tc>
      </w:tr>
    </w:tbl>
    <w:p w14:paraId="2798A5A9"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6180AAE" w14:textId="77777777" w:rsidR="001B3A7E" w:rsidRPr="00EA062F" w:rsidRDefault="001B3A7E" w:rsidP="001B3A7E">
      <w:r w:rsidRPr="00EA062F">
        <w:rPr>
          <w:rStyle w:val="HideTWBExt"/>
        </w:rPr>
        <w:t>&lt;/Amend&gt;</w:t>
      </w:r>
    </w:p>
    <w:p w14:paraId="384DE6BA"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172</w:t>
      </w:r>
      <w:r w:rsidRPr="00EA062F">
        <w:rPr>
          <w:rStyle w:val="HideTWBExt"/>
        </w:rPr>
        <w:t>&lt;/NumAm&gt;</w:t>
      </w:r>
    </w:p>
    <w:p w14:paraId="1F993BB9" w14:textId="77777777" w:rsidR="001B3A7E" w:rsidRPr="00EA062F" w:rsidRDefault="001B3A7E" w:rsidP="001B3A7E">
      <w:pPr>
        <w:pStyle w:val="NormalBold"/>
      </w:pPr>
      <w:r w:rsidRPr="00EA062F">
        <w:rPr>
          <w:rStyle w:val="HideTWBExt"/>
          <w:b w:val="0"/>
        </w:rPr>
        <w:t>&lt;RepeatBlock-By&gt;&lt;Members&gt;</w:t>
      </w:r>
      <w:r w:rsidRPr="00EA062F">
        <w:t>Fernando Navarrete Rojas, Regina Doherty, Isabel Benjumea Benjumea</w:t>
      </w:r>
      <w:r w:rsidRPr="00EA062F">
        <w:rPr>
          <w:rStyle w:val="HideTWBExt"/>
          <w:b w:val="0"/>
        </w:rPr>
        <w:t>&lt;/Members&gt;</w:t>
      </w:r>
    </w:p>
    <w:p w14:paraId="5494ECFE" w14:textId="77777777" w:rsidR="001B3A7E" w:rsidRPr="00EA062F" w:rsidRDefault="001B3A7E" w:rsidP="001B3A7E">
      <w:pPr>
        <w:pStyle w:val="NormalBold"/>
      </w:pPr>
      <w:r w:rsidRPr="00EA062F">
        <w:rPr>
          <w:rStyle w:val="HideTWBExt"/>
          <w:b w:val="0"/>
        </w:rPr>
        <w:t>&lt;/RepeatBlock-By&gt;</w:t>
      </w:r>
    </w:p>
    <w:p w14:paraId="70549C5F"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78FFC904" w14:textId="77777777" w:rsidR="001B3A7E" w:rsidRPr="00EA062F" w:rsidRDefault="001B3A7E" w:rsidP="001B3A7E">
      <w:pPr>
        <w:pStyle w:val="NormalBold"/>
      </w:pPr>
      <w:r w:rsidRPr="00EA062F">
        <w:rPr>
          <w:rStyle w:val="HideTWBExt"/>
        </w:rPr>
        <w:t>&lt;Article&gt;</w:t>
      </w:r>
      <w:r w:rsidRPr="00EA062F">
        <w:t>Artigo 1 – parágrafo 1 – ponto 5 – alínea b</w:t>
      </w:r>
      <w:r w:rsidRPr="00EA062F">
        <w:rPr>
          <w:rStyle w:val="HideTWBExt"/>
        </w:rPr>
        <w:t>&lt;/Article&gt;</w:t>
      </w:r>
    </w:p>
    <w:p w14:paraId="07CF9CDC"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2C167E2" w14:textId="77777777" w:rsidR="001B3A7E" w:rsidRPr="00EA062F" w:rsidRDefault="001B3A7E" w:rsidP="001B3A7E">
      <w:r w:rsidRPr="00EA062F">
        <w:rPr>
          <w:rStyle w:val="HideTWBExt"/>
        </w:rPr>
        <w:t>&lt;Article2&gt;</w:t>
      </w:r>
      <w:r w:rsidRPr="00EA062F">
        <w:t>Artigo 7 – n.º 2</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4C579E7" w14:textId="77777777" w:rsidTr="001E2123">
        <w:trPr>
          <w:trHeight w:hRule="exact" w:val="240"/>
          <w:jc w:val="center"/>
        </w:trPr>
        <w:tc>
          <w:tcPr>
            <w:tcW w:w="9752" w:type="dxa"/>
            <w:gridSpan w:val="2"/>
            <w:tcBorders>
              <w:top w:val="nil"/>
              <w:left w:val="nil"/>
              <w:bottom w:val="nil"/>
              <w:right w:val="nil"/>
            </w:tcBorders>
          </w:tcPr>
          <w:p w14:paraId="10BB1947" w14:textId="77777777" w:rsidR="001B3A7E" w:rsidRPr="00EA062F" w:rsidRDefault="001B3A7E" w:rsidP="001E2123"/>
        </w:tc>
      </w:tr>
      <w:tr w:rsidR="001B3A7E" w:rsidRPr="00EA062F" w14:paraId="2BBE45DA" w14:textId="77777777" w:rsidTr="001E2123">
        <w:trPr>
          <w:trHeight w:val="240"/>
          <w:jc w:val="center"/>
        </w:trPr>
        <w:tc>
          <w:tcPr>
            <w:tcW w:w="4876" w:type="dxa"/>
            <w:tcBorders>
              <w:top w:val="nil"/>
              <w:left w:val="nil"/>
              <w:bottom w:val="nil"/>
              <w:right w:val="nil"/>
            </w:tcBorders>
          </w:tcPr>
          <w:p w14:paraId="56E28D33"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4C4FC826" w14:textId="77777777" w:rsidR="001B3A7E" w:rsidRPr="00EA062F" w:rsidRDefault="001B3A7E" w:rsidP="001E2123">
            <w:pPr>
              <w:pStyle w:val="AmColumnHeading"/>
            </w:pPr>
            <w:r w:rsidRPr="00EA062F">
              <w:t>Alteração</w:t>
            </w:r>
          </w:p>
        </w:tc>
      </w:tr>
      <w:tr w:rsidR="001B3A7E" w:rsidRPr="00EA062F" w14:paraId="37AC4719" w14:textId="77777777" w:rsidTr="001E2123">
        <w:trPr>
          <w:jc w:val="center"/>
        </w:trPr>
        <w:tc>
          <w:tcPr>
            <w:tcW w:w="4876" w:type="dxa"/>
            <w:tcBorders>
              <w:top w:val="nil"/>
              <w:left w:val="nil"/>
              <w:bottom w:val="nil"/>
              <w:right w:val="nil"/>
            </w:tcBorders>
          </w:tcPr>
          <w:p w14:paraId="3D8A9330" w14:textId="77777777" w:rsidR="001B3A7E" w:rsidRPr="00EA062F" w:rsidRDefault="001B3A7E" w:rsidP="001E2123">
            <w:pPr>
              <w:pStyle w:val="Normal6a"/>
            </w:pPr>
            <w:r w:rsidRPr="00EA062F">
              <w:t xml:space="preserve">b) </w:t>
            </w:r>
            <w:r w:rsidRPr="00EA062F">
              <w:rPr>
                <w:b/>
                <w:i/>
              </w:rPr>
              <w:t>No</w:t>
            </w:r>
            <w:r w:rsidRPr="00EA062F">
              <w:t xml:space="preserve"> n.º 2</w:t>
            </w:r>
            <w:r w:rsidRPr="00EA062F">
              <w:rPr>
                <w:b/>
                <w:i/>
              </w:rPr>
              <w:t>, o terceiro parágrafo</w:t>
            </w:r>
            <w:r w:rsidRPr="00EA062F">
              <w:t xml:space="preserve"> passa a ter a seguinte redação:</w:t>
            </w:r>
          </w:p>
        </w:tc>
        <w:tc>
          <w:tcPr>
            <w:tcW w:w="4876" w:type="dxa"/>
            <w:tcBorders>
              <w:top w:val="nil"/>
              <w:left w:val="nil"/>
              <w:bottom w:val="nil"/>
              <w:right w:val="nil"/>
            </w:tcBorders>
          </w:tcPr>
          <w:p w14:paraId="083D6DDC" w14:textId="77777777" w:rsidR="001B3A7E" w:rsidRPr="00EA062F" w:rsidRDefault="001B3A7E" w:rsidP="001E2123">
            <w:pPr>
              <w:pStyle w:val="Normal6a"/>
            </w:pPr>
            <w:r w:rsidRPr="00EA062F">
              <w:t>b)</w:t>
            </w:r>
            <w:r w:rsidRPr="00EA062F">
              <w:tab/>
            </w:r>
            <w:r w:rsidRPr="00EA062F">
              <w:rPr>
                <w:b/>
                <w:i/>
              </w:rPr>
              <w:t>O</w:t>
            </w:r>
            <w:r w:rsidRPr="00EA062F">
              <w:t xml:space="preserve"> n.º 2 passa a ter a seguinte redação:</w:t>
            </w:r>
          </w:p>
        </w:tc>
      </w:tr>
      <w:tr w:rsidR="001B3A7E" w:rsidRPr="00EA062F" w14:paraId="20C788E5" w14:textId="77777777" w:rsidTr="001E2123">
        <w:trPr>
          <w:jc w:val="center"/>
        </w:trPr>
        <w:tc>
          <w:tcPr>
            <w:tcW w:w="4876" w:type="dxa"/>
            <w:tcBorders>
              <w:top w:val="nil"/>
              <w:left w:val="nil"/>
              <w:bottom w:val="nil"/>
              <w:right w:val="nil"/>
            </w:tcBorders>
          </w:tcPr>
          <w:p w14:paraId="67304A12" w14:textId="77777777" w:rsidR="001B3A7E" w:rsidRPr="00EA062F" w:rsidRDefault="001B3A7E" w:rsidP="001E2123">
            <w:pPr>
              <w:pStyle w:val="Normal6a"/>
            </w:pPr>
          </w:p>
        </w:tc>
        <w:tc>
          <w:tcPr>
            <w:tcW w:w="4876" w:type="dxa"/>
            <w:tcBorders>
              <w:top w:val="nil"/>
              <w:left w:val="nil"/>
              <w:bottom w:val="nil"/>
              <w:right w:val="nil"/>
            </w:tcBorders>
          </w:tcPr>
          <w:p w14:paraId="42967306" w14:textId="77777777" w:rsidR="001B3A7E" w:rsidRPr="00EA062F" w:rsidRDefault="001B3A7E" w:rsidP="001E2123">
            <w:pPr>
              <w:pStyle w:val="Normal6a"/>
            </w:pPr>
            <w:r w:rsidRPr="00EA062F">
              <w:rPr>
                <w:b/>
                <w:i/>
              </w:rPr>
              <w:t>Sem prejuízo do disposto no n.º 1, para efeitos exclusivos de supervisão e controlo do risco sistémico, o cedente, o patrocinador e a EOET de uma titularização designam entre si uma entidade para o cumprimento dos requisitos de informação previstos nas alíneas a) e d) constantes dos repositórios de titularizações utilizando os modelos simplificados.</w:t>
            </w:r>
          </w:p>
        </w:tc>
      </w:tr>
      <w:tr w:rsidR="001B3A7E" w:rsidRPr="00EA062F" w14:paraId="33219BC5" w14:textId="77777777" w:rsidTr="001E2123">
        <w:trPr>
          <w:jc w:val="center"/>
        </w:trPr>
        <w:tc>
          <w:tcPr>
            <w:tcW w:w="4876" w:type="dxa"/>
            <w:tcBorders>
              <w:top w:val="nil"/>
              <w:left w:val="nil"/>
              <w:bottom w:val="nil"/>
              <w:right w:val="nil"/>
            </w:tcBorders>
          </w:tcPr>
          <w:p w14:paraId="21DB7942" w14:textId="77777777" w:rsidR="001B3A7E" w:rsidRPr="00EA062F" w:rsidRDefault="001B3A7E" w:rsidP="001E2123">
            <w:pPr>
              <w:pStyle w:val="Normal6a"/>
            </w:pPr>
            <w:r w:rsidRPr="00EA062F">
              <w:t>As titularizações privadas devem estar sujeitas a um quadro de comunicação de informações distinto que reconheça as suas características únicas, diferentes das da titularização pública, através de um modelo de comunicação de informações específico e simplificado. Esse modelo de comunicação de informações específico e simplificado deve assegurar que as informações essenciais relevantes para as autoridades nacionais competentes sejam comunicadas de forma adequada, sem impor a totalidade das obrigações de comunicação de informações aplicáveis às titularizações públicas. As titularizações privadas devem cumprir as obrigações a que estão sujeitas por força do presente parágrafo a partir de [data fixada no n.º 3, quarto parágrafo, e no n.º 4, quarto parágrafo, do presente artigo].</w:t>
            </w:r>
          </w:p>
        </w:tc>
        <w:tc>
          <w:tcPr>
            <w:tcW w:w="4876" w:type="dxa"/>
            <w:tcBorders>
              <w:top w:val="nil"/>
              <w:left w:val="nil"/>
              <w:bottom w:val="nil"/>
              <w:right w:val="nil"/>
            </w:tcBorders>
          </w:tcPr>
          <w:p w14:paraId="7BC79810" w14:textId="77777777" w:rsidR="001B3A7E" w:rsidRPr="00EA062F" w:rsidRDefault="001B3A7E" w:rsidP="001E2123">
            <w:pPr>
              <w:pStyle w:val="Normal6a"/>
              <w:rPr>
                <w:b/>
                <w:i/>
              </w:rPr>
            </w:pPr>
            <w:r w:rsidRPr="00EA062F">
              <w:t xml:space="preserve">As titularizações privadas devem estar sujeitas a um quadro de comunicação de informações distinto que reconheça as suas características únicas, diferentes das da titularização pública, através de um modelo de comunicação de informações específico e simplificado. Esse modelo de comunicação de informações específico e simplificado deve </w:t>
            </w:r>
            <w:r w:rsidRPr="00EA062F">
              <w:rPr>
                <w:b/>
                <w:i/>
              </w:rPr>
              <w:t xml:space="preserve">ser utilizado exclusivamente para fins de supervisão. </w:t>
            </w:r>
            <w:r w:rsidRPr="00EA062F">
              <w:rPr>
                <w:b/>
                <w:bCs/>
                <w:i/>
                <w:iCs/>
              </w:rPr>
              <w:t>Deve</w:t>
            </w:r>
            <w:r w:rsidRPr="00EA062F">
              <w:t xml:space="preserve"> assegurar que as informações essenciais relevantes para as autoridades nacionais competentes sejam comunicadas de forma adequada, sem impor a totalidade das obrigações de comunicação de informações aplicáveis às titularizações públicas. As titularizações privadas devem cumprir as obrigações a que estão sujeitas por força do presente parágrafo a partir de [data fixada no n.º 3, quarto parágrafo, e no n.º 4, quarto parágrafo, do presente artigo].</w:t>
            </w:r>
          </w:p>
        </w:tc>
      </w:tr>
      <w:tr w:rsidR="001B3A7E" w:rsidRPr="00EA062F" w14:paraId="58E32EE2" w14:textId="77777777" w:rsidTr="001E2123">
        <w:trPr>
          <w:jc w:val="center"/>
        </w:trPr>
        <w:tc>
          <w:tcPr>
            <w:tcW w:w="4876" w:type="dxa"/>
            <w:tcBorders>
              <w:top w:val="nil"/>
              <w:left w:val="nil"/>
              <w:bottom w:val="nil"/>
              <w:right w:val="nil"/>
            </w:tcBorders>
          </w:tcPr>
          <w:p w14:paraId="2B619515" w14:textId="77777777" w:rsidR="001B3A7E" w:rsidRPr="00EA062F" w:rsidRDefault="001B3A7E" w:rsidP="001E2123">
            <w:pPr>
              <w:pStyle w:val="Normal6a"/>
            </w:pPr>
          </w:p>
        </w:tc>
        <w:tc>
          <w:tcPr>
            <w:tcW w:w="4876" w:type="dxa"/>
            <w:tcBorders>
              <w:top w:val="nil"/>
              <w:left w:val="nil"/>
              <w:bottom w:val="nil"/>
              <w:right w:val="nil"/>
            </w:tcBorders>
          </w:tcPr>
          <w:p w14:paraId="59A1092A" w14:textId="77777777" w:rsidR="001B3A7E" w:rsidRPr="00EA062F" w:rsidRDefault="001B3A7E" w:rsidP="001E2123">
            <w:pPr>
              <w:pStyle w:val="Normal6a"/>
              <w:rPr>
                <w:b/>
                <w:i/>
              </w:rPr>
            </w:pPr>
            <w:r w:rsidRPr="00EA062F">
              <w:rPr>
                <w:b/>
                <w:i/>
              </w:rPr>
              <w:t>Sem prejuízo do disposto no n.º 1, para efeitos de supervisão e controlo do risco sistémico, o cedente, o patrocinador e a EOET de uma titularização designam uma entidade, que pode ser um deles ou um terceiro, para o cumprimento dos requisitos de informação a que se refere o n. 1, alíneas a) e d), devendo transmitir as informações aos repositórios de titularizações utilizando:</w:t>
            </w:r>
          </w:p>
          <w:p w14:paraId="11E9757D" w14:textId="77777777" w:rsidR="001B3A7E" w:rsidRPr="00EA062F" w:rsidRDefault="001B3A7E" w:rsidP="001E2123">
            <w:pPr>
              <w:pStyle w:val="Normal6a"/>
              <w:rPr>
                <w:b/>
                <w:i/>
              </w:rPr>
            </w:pPr>
            <w:r w:rsidRPr="00EA062F">
              <w:rPr>
                <w:b/>
                <w:i/>
              </w:rPr>
              <w:t>a) No caso de uma titularização pública, os modelos estabelecidos pelos normas técnicas de regulamentação (NTR) a que se refere o n.º 3;</w:t>
            </w:r>
          </w:p>
          <w:p w14:paraId="444CFF19" w14:textId="77777777" w:rsidR="001B3A7E" w:rsidRPr="00EA062F" w:rsidRDefault="001B3A7E" w:rsidP="001E2123">
            <w:pPr>
              <w:pStyle w:val="Normal6a"/>
              <w:rPr>
                <w:b/>
                <w:i/>
              </w:rPr>
            </w:pPr>
            <w:r w:rsidRPr="00EA062F">
              <w:rPr>
                <w:b/>
                <w:i/>
              </w:rPr>
              <w:t>b) No caso de uma titularização que não seja pública, os modelos simplificados estabelecidos especificamente para essas operações pelas normas técnicas de regulamentação (NTR) a que se refere o n.º 3;</w:t>
            </w:r>
          </w:p>
        </w:tc>
      </w:tr>
      <w:tr w:rsidR="001B3A7E" w:rsidRPr="00EA062F" w14:paraId="696D42E4" w14:textId="77777777" w:rsidTr="001E2123">
        <w:trPr>
          <w:jc w:val="center"/>
        </w:trPr>
        <w:tc>
          <w:tcPr>
            <w:tcW w:w="4876" w:type="dxa"/>
            <w:tcBorders>
              <w:top w:val="nil"/>
              <w:left w:val="nil"/>
              <w:bottom w:val="nil"/>
              <w:right w:val="nil"/>
            </w:tcBorders>
          </w:tcPr>
          <w:p w14:paraId="1E8A74E9" w14:textId="77777777" w:rsidR="001B3A7E" w:rsidRPr="00EA062F" w:rsidRDefault="001B3A7E" w:rsidP="001E2123">
            <w:pPr>
              <w:pStyle w:val="Normal6a"/>
            </w:pPr>
          </w:p>
        </w:tc>
        <w:tc>
          <w:tcPr>
            <w:tcW w:w="4876" w:type="dxa"/>
            <w:tcBorders>
              <w:top w:val="nil"/>
              <w:left w:val="nil"/>
              <w:bottom w:val="nil"/>
              <w:right w:val="nil"/>
            </w:tcBorders>
          </w:tcPr>
          <w:p w14:paraId="40B3DC32" w14:textId="77777777" w:rsidR="001B3A7E" w:rsidRPr="00EA062F" w:rsidRDefault="001B3A7E" w:rsidP="001E2123">
            <w:pPr>
              <w:pStyle w:val="Normal6a"/>
              <w:rPr>
                <w:b/>
                <w:i/>
              </w:rPr>
            </w:pPr>
            <w:r w:rsidRPr="00EA062F">
              <w:rPr>
                <w:b/>
                <w:i/>
              </w:rPr>
              <w:t>As titularizações intragrupo estão isentas da obrigação de transmitir informações a um repositório de titularizações quando estiverem cumulativamente preenchidas as seguintes condições:</w:t>
            </w:r>
          </w:p>
          <w:p w14:paraId="4F1343ED" w14:textId="77777777" w:rsidR="001B3A7E" w:rsidRPr="00EA062F" w:rsidRDefault="001B3A7E" w:rsidP="001E2123">
            <w:pPr>
              <w:pStyle w:val="Normal6a"/>
              <w:rPr>
                <w:b/>
                <w:i/>
              </w:rPr>
            </w:pPr>
            <w:r w:rsidRPr="00EA062F">
              <w:rPr>
                <w:b/>
                <w:i/>
              </w:rPr>
              <w:t>a) O cedente, o patrocinador e a EOET fazem parte do mesmo grupo e estão incluídos na mesma supervisão em base consolidada;</w:t>
            </w:r>
          </w:p>
          <w:p w14:paraId="3121CC2A" w14:textId="77777777" w:rsidR="001B3A7E" w:rsidRPr="00EA062F" w:rsidRDefault="001B3A7E" w:rsidP="001E2123">
            <w:pPr>
              <w:pStyle w:val="Normal6a"/>
              <w:rPr>
                <w:b/>
                <w:i/>
              </w:rPr>
            </w:pPr>
            <w:r w:rsidRPr="00EA062F">
              <w:rPr>
                <w:b/>
                <w:i/>
              </w:rPr>
              <w:t>b) As contrapartes estão sujeitas a procedimentos centralizados de avaliação, medição e controlo de risco adequados;</w:t>
            </w:r>
          </w:p>
          <w:p w14:paraId="78A244C4" w14:textId="77777777" w:rsidR="001B3A7E" w:rsidRPr="00EA062F" w:rsidRDefault="001B3A7E" w:rsidP="001E2123">
            <w:pPr>
              <w:pStyle w:val="Normal6a"/>
              <w:rPr>
                <w:b/>
                <w:i/>
              </w:rPr>
            </w:pPr>
            <w:r w:rsidRPr="00EA062F">
              <w:rPr>
                <w:b/>
                <w:i/>
              </w:rPr>
              <w:t>c) A operação não é celebrada entre uma instituição de crédito e uma empresa de seguros ou de resseguros; e</w:t>
            </w:r>
          </w:p>
          <w:p w14:paraId="0435076C" w14:textId="77777777" w:rsidR="001B3A7E" w:rsidRPr="00EA062F" w:rsidRDefault="001B3A7E" w:rsidP="001E2123">
            <w:pPr>
              <w:pStyle w:val="Normal6a"/>
              <w:rPr>
                <w:b/>
                <w:i/>
              </w:rPr>
            </w:pPr>
            <w:r w:rsidRPr="00EA062F">
              <w:rPr>
                <w:b/>
                <w:i/>
              </w:rPr>
              <w:t>d) A entidade designada nos termos do n.º 2 notificou a sua autoridade competente da intenção de aplicar esta isenção.</w:t>
            </w:r>
          </w:p>
          <w:p w14:paraId="016A6339" w14:textId="77777777" w:rsidR="001B3A7E" w:rsidRPr="00EA062F" w:rsidRDefault="001B3A7E" w:rsidP="001E2123">
            <w:pPr>
              <w:pStyle w:val="Normal6a"/>
              <w:rPr>
                <w:b/>
                <w:i/>
              </w:rPr>
            </w:pPr>
            <w:r w:rsidRPr="00EA062F">
              <w:rPr>
                <w:b/>
                <w:i/>
              </w:rPr>
              <w:t>A isenção deixa de ser aplicável se uma posição de titularização for transferida para uma entidade que não faça parte do grupo. Nesse caso, a entidade designada deve cumprir o disposto no presente número a partir da data da transferência.</w:t>
            </w:r>
          </w:p>
        </w:tc>
      </w:tr>
      <w:tr w:rsidR="001B3A7E" w:rsidRPr="00EA062F" w14:paraId="1DDE1ED7" w14:textId="77777777" w:rsidTr="001E2123">
        <w:trPr>
          <w:jc w:val="center"/>
        </w:trPr>
        <w:tc>
          <w:tcPr>
            <w:tcW w:w="4876" w:type="dxa"/>
            <w:tcBorders>
              <w:top w:val="nil"/>
              <w:left w:val="nil"/>
              <w:bottom w:val="nil"/>
              <w:right w:val="nil"/>
            </w:tcBorders>
          </w:tcPr>
          <w:p w14:paraId="1FAC2615" w14:textId="77777777" w:rsidR="001B3A7E" w:rsidRPr="00EA062F" w:rsidRDefault="001B3A7E" w:rsidP="001E2123">
            <w:pPr>
              <w:pStyle w:val="Normal6a"/>
            </w:pPr>
          </w:p>
        </w:tc>
        <w:tc>
          <w:tcPr>
            <w:tcW w:w="4876" w:type="dxa"/>
            <w:tcBorders>
              <w:top w:val="nil"/>
              <w:left w:val="nil"/>
              <w:bottom w:val="nil"/>
              <w:right w:val="nil"/>
            </w:tcBorders>
          </w:tcPr>
          <w:p w14:paraId="2A3DBF3C" w14:textId="77777777" w:rsidR="001B3A7E" w:rsidRPr="00EA062F" w:rsidRDefault="001B3A7E" w:rsidP="001E2123">
            <w:pPr>
              <w:pStyle w:val="Normal6a"/>
              <w:rPr>
                <w:b/>
                <w:i/>
              </w:rPr>
            </w:pPr>
            <w:r w:rsidRPr="00EA062F">
              <w:rPr>
                <w:b/>
                <w:i/>
              </w:rPr>
              <w:t>Caso uma titularização esteja isenta da obrigação de transmitir informações a um repositório de titularizações nos termos do quarto parágrafo (isenção intragrupo), a entidade designada deve: a) Notificar a autoridade competente da existência da transação sem demora injustificada após a sua originação, fornecendo informações básicas como o identificador único, o montante nocional e a data de vencimento; e b) Fornecer atempadamente à autoridade competente, a pedido desta, as informações a que se refere o n.º 1. A autoridade competente pode solicitar essas informações para controlar o cumprimento do presente regulamento ou avaliar os riscos para a estabilidade financeira. Para efeitos da presente alínea, as informações devem ser fornecidas num formato que garanta a sua legibilidade e possibilidade de tratamento.</w:t>
            </w:r>
          </w:p>
        </w:tc>
      </w:tr>
    </w:tbl>
    <w:p w14:paraId="6D51E0DD"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92C786A" w14:textId="77777777" w:rsidR="001B3A7E" w:rsidRPr="00EA062F" w:rsidRDefault="001B3A7E" w:rsidP="001B3A7E">
      <w:r w:rsidRPr="00EA062F">
        <w:rPr>
          <w:rStyle w:val="HideTWBExt"/>
        </w:rPr>
        <w:t>&lt;/Amend&gt;</w:t>
      </w:r>
    </w:p>
    <w:p w14:paraId="3316729A"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173</w:t>
      </w:r>
      <w:r w:rsidRPr="00EA062F">
        <w:rPr>
          <w:rStyle w:val="HideTWBExt"/>
        </w:rPr>
        <w:t>&lt;/NumAm&gt;</w:t>
      </w:r>
    </w:p>
    <w:p w14:paraId="7F373ED5" w14:textId="11749717"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 Billy Kelleher</w:t>
      </w:r>
      <w:r w:rsidRPr="00EA062F">
        <w:rPr>
          <w:rStyle w:val="HideTWBExt"/>
          <w:b w:val="0"/>
        </w:rPr>
        <w:t>&lt;/Members&gt;</w:t>
      </w:r>
    </w:p>
    <w:p w14:paraId="05726DC4" w14:textId="77777777" w:rsidR="001B3A7E" w:rsidRPr="00EA062F" w:rsidRDefault="001B3A7E" w:rsidP="001B3A7E">
      <w:pPr>
        <w:pStyle w:val="NormalBold"/>
      </w:pPr>
      <w:r w:rsidRPr="00EA062F">
        <w:rPr>
          <w:rStyle w:val="HideTWBExt"/>
          <w:b w:val="0"/>
        </w:rPr>
        <w:t>&lt;/RepeatBlock-By&gt;</w:t>
      </w:r>
    </w:p>
    <w:p w14:paraId="11E99966"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49AEA370" w14:textId="77777777" w:rsidR="001B3A7E" w:rsidRPr="00EA062F" w:rsidRDefault="001B3A7E" w:rsidP="001B3A7E">
      <w:pPr>
        <w:pStyle w:val="NormalBold"/>
      </w:pPr>
      <w:r w:rsidRPr="00EA062F">
        <w:rPr>
          <w:rStyle w:val="HideTWBExt"/>
        </w:rPr>
        <w:t>&lt;Article&gt;</w:t>
      </w:r>
      <w:r w:rsidRPr="00EA062F">
        <w:t>Artigo 1 – parágrafo 1 – ponto 5 – alínea b</w:t>
      </w:r>
      <w:r w:rsidRPr="00EA062F">
        <w:rPr>
          <w:rStyle w:val="HideTWBExt"/>
        </w:rPr>
        <w:t>&lt;/Article&gt;</w:t>
      </w:r>
    </w:p>
    <w:p w14:paraId="4BC0E12B"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18B1486" w14:textId="77777777" w:rsidR="001B3A7E" w:rsidRPr="00EA062F" w:rsidRDefault="001B3A7E" w:rsidP="001B3A7E">
      <w:r w:rsidRPr="00EA062F">
        <w:rPr>
          <w:rStyle w:val="HideTWBExt"/>
        </w:rPr>
        <w:t>&lt;Article2&gt;</w:t>
      </w:r>
      <w:r w:rsidRPr="00EA062F">
        <w:t>Artigo 7 – n.º 2 – parágrafo 3</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98FE7EB" w14:textId="77777777" w:rsidTr="001E2123">
        <w:trPr>
          <w:trHeight w:hRule="exact" w:val="240"/>
          <w:jc w:val="center"/>
        </w:trPr>
        <w:tc>
          <w:tcPr>
            <w:tcW w:w="9752" w:type="dxa"/>
            <w:gridSpan w:val="2"/>
            <w:tcBorders>
              <w:top w:val="nil"/>
              <w:left w:val="nil"/>
              <w:bottom w:val="nil"/>
              <w:right w:val="nil"/>
            </w:tcBorders>
          </w:tcPr>
          <w:p w14:paraId="0F9F33B9" w14:textId="77777777" w:rsidR="001B3A7E" w:rsidRPr="00EA062F" w:rsidRDefault="001B3A7E" w:rsidP="001E2123"/>
        </w:tc>
      </w:tr>
      <w:tr w:rsidR="001B3A7E" w:rsidRPr="00EA062F" w14:paraId="63CD862F" w14:textId="77777777" w:rsidTr="001E2123">
        <w:trPr>
          <w:trHeight w:val="240"/>
          <w:jc w:val="center"/>
        </w:trPr>
        <w:tc>
          <w:tcPr>
            <w:tcW w:w="4876" w:type="dxa"/>
            <w:tcBorders>
              <w:top w:val="nil"/>
              <w:left w:val="nil"/>
              <w:bottom w:val="nil"/>
              <w:right w:val="nil"/>
            </w:tcBorders>
          </w:tcPr>
          <w:p w14:paraId="50C1068D"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18252372" w14:textId="77777777" w:rsidR="001B3A7E" w:rsidRPr="00EA062F" w:rsidRDefault="001B3A7E" w:rsidP="001E2123">
            <w:pPr>
              <w:pStyle w:val="AmColumnHeading"/>
            </w:pPr>
            <w:r w:rsidRPr="00EA062F">
              <w:t>Alteração</w:t>
            </w:r>
          </w:p>
        </w:tc>
      </w:tr>
      <w:tr w:rsidR="001B3A7E" w:rsidRPr="00EA062F" w14:paraId="03112C17" w14:textId="77777777" w:rsidTr="001E2123">
        <w:trPr>
          <w:jc w:val="center"/>
        </w:trPr>
        <w:tc>
          <w:tcPr>
            <w:tcW w:w="4876" w:type="dxa"/>
            <w:tcBorders>
              <w:top w:val="nil"/>
              <w:left w:val="nil"/>
              <w:bottom w:val="nil"/>
              <w:right w:val="nil"/>
            </w:tcBorders>
          </w:tcPr>
          <w:p w14:paraId="5EA194A3" w14:textId="77777777" w:rsidR="001B3A7E" w:rsidRPr="00EA062F" w:rsidRDefault="001B3A7E" w:rsidP="001E2123">
            <w:pPr>
              <w:pStyle w:val="Normal6a"/>
            </w:pPr>
            <w:r w:rsidRPr="00EA062F">
              <w:t>As titularizações privadas devem estar sujeitas a um quadro de comunicação de informações distinto que reconheça as suas características únicas, diferentes das da titularização pública, através de um modelo de comunicação de informações específico e simplificado. Esse modelo de comunicação de informações específico e simplificado deve assegurar que as informações essenciais relevantes para as autoridades nacionais competentes sejam comunicadas de forma adequada, sem impor a totalidade das obrigações de comunicação de informações aplicáveis às titularizações públicas. As titularizações privadas devem cumprir as obrigações a que estão sujeitas por força do presente parágrafo a partir de [data fixada no n.º 3, quarto parágrafo, e no n.º 4, quarto parágrafo, do presente artigo].</w:t>
            </w:r>
          </w:p>
        </w:tc>
        <w:tc>
          <w:tcPr>
            <w:tcW w:w="4876" w:type="dxa"/>
            <w:tcBorders>
              <w:top w:val="nil"/>
              <w:left w:val="nil"/>
              <w:bottom w:val="nil"/>
              <w:right w:val="nil"/>
            </w:tcBorders>
          </w:tcPr>
          <w:p w14:paraId="77D009B4" w14:textId="77777777" w:rsidR="001B3A7E" w:rsidRPr="00EA062F" w:rsidRDefault="001B3A7E" w:rsidP="001E2123">
            <w:pPr>
              <w:pStyle w:val="Normal6a"/>
            </w:pPr>
            <w:r w:rsidRPr="00EA062F">
              <w:t xml:space="preserve">As titularizações privadas devem estar sujeitas a um quadro de comunicação de informações distinto </w:t>
            </w:r>
            <w:r w:rsidRPr="00EA062F">
              <w:rPr>
                <w:b/>
                <w:i/>
              </w:rPr>
              <w:t>e reduzido</w:t>
            </w:r>
            <w:r w:rsidRPr="00EA062F">
              <w:t xml:space="preserve"> que reconheça as suas características únicas, diferentes das da titularização pública, através de um modelo de comunicação de informações específico e simplificado. Esse modelo de comunicação de informações específico e simplificado deve assegurar que as informações essenciais relevantes para as autoridades nacionais competentes sejam comunicadas de forma adequada, </w:t>
            </w:r>
            <w:r w:rsidRPr="00EA062F">
              <w:rPr>
                <w:b/>
                <w:i/>
              </w:rPr>
              <w:t>respeitando os rigorosos requisitos de confidencialidade,</w:t>
            </w:r>
            <w:r w:rsidRPr="00EA062F">
              <w:t xml:space="preserve"> sem impor a totalidade das obrigações de comunicação de informações aplicáveis às titularizações públicas. As titularizações privadas devem cumprir as obrigações a que estão sujeitas por força do presente parágrafo a partir de [data fixada no n.º 3, quarto parágrafo, e no n.º 4, quarto parágrafo, do presente artigo].</w:t>
            </w:r>
          </w:p>
        </w:tc>
      </w:tr>
    </w:tbl>
    <w:p w14:paraId="44D51ED6"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F0CBF3A" w14:textId="77777777" w:rsidR="001B3A7E" w:rsidRPr="00EA062F" w:rsidRDefault="001B3A7E" w:rsidP="001B3A7E">
      <w:r w:rsidRPr="00EA062F">
        <w:rPr>
          <w:rStyle w:val="HideTWBExt"/>
        </w:rPr>
        <w:t>&lt;/Amend&gt;</w:t>
      </w:r>
    </w:p>
    <w:p w14:paraId="2F300BF8"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174</w:t>
      </w:r>
      <w:r w:rsidRPr="00EA062F">
        <w:rPr>
          <w:rStyle w:val="HideTWBExt"/>
        </w:rPr>
        <w:t>&lt;/NumAm&gt;</w:t>
      </w:r>
    </w:p>
    <w:p w14:paraId="6147E675" w14:textId="77777777" w:rsidR="001B3A7E" w:rsidRPr="00EA062F" w:rsidRDefault="001B3A7E" w:rsidP="001B3A7E">
      <w:pPr>
        <w:pStyle w:val="NormalBold"/>
      </w:pPr>
      <w:r w:rsidRPr="00EA062F">
        <w:rPr>
          <w:rStyle w:val="HideTWBExt"/>
          <w:b w:val="0"/>
        </w:rPr>
        <w:t>&lt;RepeatBlock-By&gt;&lt;Members&gt;</w:t>
      </w:r>
      <w:r w:rsidRPr="00EA062F">
        <w:t>Auke Zijlstra, Pierre Pimpie</w:t>
      </w:r>
      <w:r w:rsidRPr="00EA062F">
        <w:rPr>
          <w:rStyle w:val="HideTWBExt"/>
          <w:b w:val="0"/>
        </w:rPr>
        <w:t>&lt;/Members&gt;</w:t>
      </w:r>
    </w:p>
    <w:p w14:paraId="1E610DA4" w14:textId="77777777" w:rsidR="001B3A7E" w:rsidRPr="00EA062F" w:rsidRDefault="001B3A7E" w:rsidP="001B3A7E">
      <w:pPr>
        <w:pStyle w:val="NormalBold"/>
      </w:pPr>
      <w:r w:rsidRPr="00EA062F">
        <w:rPr>
          <w:rStyle w:val="HideTWBExt"/>
          <w:b w:val="0"/>
        </w:rPr>
        <w:t>&lt;/RepeatBlock-By&gt;</w:t>
      </w:r>
    </w:p>
    <w:p w14:paraId="0C551F14"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895F538" w14:textId="77777777" w:rsidR="001B3A7E" w:rsidRPr="00EA062F" w:rsidRDefault="001B3A7E" w:rsidP="001B3A7E">
      <w:pPr>
        <w:pStyle w:val="NormalBold"/>
      </w:pPr>
      <w:r w:rsidRPr="00EA062F">
        <w:rPr>
          <w:rStyle w:val="HideTWBExt"/>
        </w:rPr>
        <w:t>&lt;Article&gt;</w:t>
      </w:r>
      <w:r w:rsidRPr="00EA062F">
        <w:t>Artigo 1 – parágrafo 1 – ponto 5 – alínea b</w:t>
      </w:r>
      <w:r w:rsidRPr="00EA062F">
        <w:rPr>
          <w:rStyle w:val="HideTWBExt"/>
        </w:rPr>
        <w:t>&lt;/Article&gt;</w:t>
      </w:r>
    </w:p>
    <w:p w14:paraId="6BED2C99"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04D4DFD3" w14:textId="77777777" w:rsidR="001B3A7E" w:rsidRPr="00EA062F" w:rsidRDefault="001B3A7E" w:rsidP="001B3A7E">
      <w:r w:rsidRPr="00EA062F">
        <w:rPr>
          <w:rStyle w:val="HideTWBExt"/>
        </w:rPr>
        <w:t>&lt;Article2&gt;</w:t>
      </w:r>
      <w:r w:rsidRPr="00EA062F">
        <w:t>Artigo 7 – n.º 2 – parágrafo 3</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1013CF9" w14:textId="77777777" w:rsidTr="001E2123">
        <w:trPr>
          <w:trHeight w:hRule="exact" w:val="240"/>
          <w:jc w:val="center"/>
        </w:trPr>
        <w:tc>
          <w:tcPr>
            <w:tcW w:w="9752" w:type="dxa"/>
            <w:gridSpan w:val="2"/>
            <w:tcBorders>
              <w:top w:val="nil"/>
              <w:left w:val="nil"/>
              <w:bottom w:val="nil"/>
              <w:right w:val="nil"/>
            </w:tcBorders>
          </w:tcPr>
          <w:p w14:paraId="759B470A" w14:textId="77777777" w:rsidR="001B3A7E" w:rsidRPr="00EA062F" w:rsidRDefault="001B3A7E" w:rsidP="001E2123"/>
        </w:tc>
      </w:tr>
      <w:tr w:rsidR="001B3A7E" w:rsidRPr="00EA062F" w14:paraId="6E73C00C" w14:textId="77777777" w:rsidTr="001E2123">
        <w:trPr>
          <w:trHeight w:val="240"/>
          <w:jc w:val="center"/>
        </w:trPr>
        <w:tc>
          <w:tcPr>
            <w:tcW w:w="4876" w:type="dxa"/>
            <w:tcBorders>
              <w:top w:val="nil"/>
              <w:left w:val="nil"/>
              <w:bottom w:val="nil"/>
              <w:right w:val="nil"/>
            </w:tcBorders>
          </w:tcPr>
          <w:p w14:paraId="078CFD7E"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46E586DE" w14:textId="77777777" w:rsidR="001B3A7E" w:rsidRPr="00EA062F" w:rsidRDefault="001B3A7E" w:rsidP="001E2123">
            <w:pPr>
              <w:pStyle w:val="AmColumnHeading"/>
            </w:pPr>
            <w:r w:rsidRPr="00EA062F">
              <w:t>Alteração</w:t>
            </w:r>
          </w:p>
        </w:tc>
      </w:tr>
      <w:tr w:rsidR="001B3A7E" w:rsidRPr="00EA062F" w14:paraId="39BCE062" w14:textId="77777777" w:rsidTr="001E2123">
        <w:trPr>
          <w:jc w:val="center"/>
        </w:trPr>
        <w:tc>
          <w:tcPr>
            <w:tcW w:w="4876" w:type="dxa"/>
            <w:tcBorders>
              <w:top w:val="nil"/>
              <w:left w:val="nil"/>
              <w:bottom w:val="nil"/>
              <w:right w:val="nil"/>
            </w:tcBorders>
          </w:tcPr>
          <w:p w14:paraId="699B7E8C" w14:textId="77777777" w:rsidR="001B3A7E" w:rsidRPr="00EA062F" w:rsidRDefault="001B3A7E" w:rsidP="001E2123">
            <w:pPr>
              <w:pStyle w:val="Normal6a"/>
            </w:pPr>
            <w:r w:rsidRPr="00EA062F">
              <w:t xml:space="preserve">As titularizações privadas devem estar sujeitas a um quadro de </w:t>
            </w:r>
            <w:r w:rsidRPr="00EA062F">
              <w:rPr>
                <w:b/>
                <w:i/>
              </w:rPr>
              <w:t>comunicação de informações</w:t>
            </w:r>
            <w:r w:rsidRPr="00EA062F">
              <w:t xml:space="preserve"> distinto que reconheça as suas características únicas, diferentes das da titularização pública, através de um modelo de </w:t>
            </w:r>
            <w:r w:rsidRPr="00EA062F">
              <w:rPr>
                <w:b/>
                <w:i/>
              </w:rPr>
              <w:t>comunicação de informações</w:t>
            </w:r>
            <w:r w:rsidRPr="00EA062F">
              <w:t xml:space="preserve"> específico e simplificado. Esse modelo de </w:t>
            </w:r>
            <w:r w:rsidRPr="00EA062F">
              <w:rPr>
                <w:b/>
                <w:i/>
              </w:rPr>
              <w:t>comunicação de informações</w:t>
            </w:r>
            <w:r w:rsidRPr="00EA062F">
              <w:t xml:space="preserve"> específico e simplificado deve assegurar que as informações essenciais relevantes para as autoridades nacionais competentes sejam </w:t>
            </w:r>
            <w:r w:rsidRPr="00EA062F">
              <w:rPr>
                <w:b/>
                <w:i/>
              </w:rPr>
              <w:t>comunicadas</w:t>
            </w:r>
            <w:r w:rsidRPr="00EA062F">
              <w:t xml:space="preserve"> de forma adequada, sem impor a totalidade das obrigações de </w:t>
            </w:r>
            <w:r w:rsidRPr="00EA062F">
              <w:rPr>
                <w:b/>
                <w:i/>
              </w:rPr>
              <w:t>comunicação de informações</w:t>
            </w:r>
            <w:r w:rsidRPr="00EA062F">
              <w:t xml:space="preserve"> aplicáveis às titularizações públicas. As titularizações privadas devem cumprir as obrigações a que estão sujeitas por força do presente parágrafo a partir de [data fixada no n.º 3, quarto parágrafo, e no n.º 4, quarto parágrafo, do presente artigo].</w:t>
            </w:r>
          </w:p>
        </w:tc>
        <w:tc>
          <w:tcPr>
            <w:tcW w:w="4876" w:type="dxa"/>
            <w:tcBorders>
              <w:top w:val="nil"/>
              <w:left w:val="nil"/>
              <w:bottom w:val="nil"/>
              <w:right w:val="nil"/>
            </w:tcBorders>
          </w:tcPr>
          <w:p w14:paraId="0D52BA2C" w14:textId="77777777" w:rsidR="001B3A7E" w:rsidRPr="00EA062F" w:rsidRDefault="001B3A7E" w:rsidP="001E2123">
            <w:pPr>
              <w:pStyle w:val="Normal6a"/>
            </w:pPr>
            <w:r w:rsidRPr="00EA062F">
              <w:t xml:space="preserve">«As titularizações privadas devem estar sujeitas a um quadro de </w:t>
            </w:r>
            <w:r w:rsidRPr="00EA062F">
              <w:rPr>
                <w:b/>
                <w:i/>
              </w:rPr>
              <w:t>transparência</w:t>
            </w:r>
            <w:r w:rsidRPr="00EA062F">
              <w:t xml:space="preserve"> distinto que reconheça as suas características únicas, diferentes das da titularização pública, através de um modelo de </w:t>
            </w:r>
            <w:r w:rsidRPr="00EA062F">
              <w:rPr>
                <w:b/>
                <w:i/>
              </w:rPr>
              <w:t>transparência</w:t>
            </w:r>
            <w:r w:rsidRPr="00EA062F">
              <w:t xml:space="preserve"> específico e simplificado. Esse modelo de </w:t>
            </w:r>
            <w:r w:rsidRPr="00EA062F">
              <w:rPr>
                <w:b/>
                <w:i/>
              </w:rPr>
              <w:t>transparência</w:t>
            </w:r>
            <w:r w:rsidRPr="00EA062F">
              <w:t xml:space="preserve"> específico e simplificado deve assegurar que as informações essenciais relevantes para as autoridades nacionais competentes sejam </w:t>
            </w:r>
            <w:r w:rsidRPr="00EA062F">
              <w:rPr>
                <w:b/>
                <w:i/>
              </w:rPr>
              <w:t>disponibilizadas</w:t>
            </w:r>
            <w:r w:rsidRPr="00EA062F">
              <w:t xml:space="preserve"> de forma adequada, sem impor a totalidade das obrigações de </w:t>
            </w:r>
            <w:r w:rsidRPr="00EA062F">
              <w:rPr>
                <w:b/>
                <w:i/>
              </w:rPr>
              <w:t>transparência</w:t>
            </w:r>
            <w:r w:rsidRPr="00EA062F">
              <w:t xml:space="preserve"> aplicáveis às titularizações públicas. As titularizações privadas devem cumprir as obrigações a que estão sujeitas por força do presente parágrafo a partir de [data fixada no n.º 3, quarto parágrafo, e no n.º 4, quarto parágrafo, do presente artigo].</w:t>
            </w:r>
          </w:p>
        </w:tc>
      </w:tr>
    </w:tbl>
    <w:p w14:paraId="1DF8E47F"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062AE41" w14:textId="77777777" w:rsidR="001B3A7E" w:rsidRPr="00EA062F" w:rsidRDefault="001B3A7E" w:rsidP="001B3A7E">
      <w:r w:rsidRPr="00EA062F">
        <w:rPr>
          <w:rStyle w:val="HideTWBExt"/>
        </w:rPr>
        <w:t>&lt;/Amend&gt;</w:t>
      </w:r>
    </w:p>
    <w:p w14:paraId="1D2BB97F"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175</w:t>
      </w:r>
      <w:r w:rsidRPr="00EA062F">
        <w:rPr>
          <w:rStyle w:val="HideTWBExt"/>
        </w:rPr>
        <w:t>&lt;/NumAm&gt;</w:t>
      </w:r>
    </w:p>
    <w:p w14:paraId="3177F08A"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6153A8D6" w14:textId="77777777" w:rsidR="001B3A7E" w:rsidRPr="00EA062F" w:rsidRDefault="001B3A7E" w:rsidP="001B3A7E">
      <w:pPr>
        <w:pStyle w:val="NormalBold"/>
      </w:pPr>
      <w:r w:rsidRPr="00EA062F">
        <w:rPr>
          <w:rStyle w:val="HideTWBExt"/>
          <w:b w:val="0"/>
        </w:rPr>
        <w:t>&lt;/RepeatBlock-By&gt;</w:t>
      </w:r>
    </w:p>
    <w:p w14:paraId="6180F740"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B9A4677" w14:textId="77777777" w:rsidR="001B3A7E" w:rsidRPr="00EA062F" w:rsidRDefault="001B3A7E" w:rsidP="001B3A7E">
      <w:pPr>
        <w:pStyle w:val="NormalBold"/>
      </w:pPr>
      <w:r w:rsidRPr="00EA062F">
        <w:rPr>
          <w:rStyle w:val="HideTWBExt"/>
        </w:rPr>
        <w:t>&lt;Article&gt;</w:t>
      </w:r>
      <w:r w:rsidRPr="00EA062F">
        <w:t>Artigo 1 – parágrafo 1 – ponto 5 – alínea b</w:t>
      </w:r>
      <w:r w:rsidRPr="00EA062F">
        <w:rPr>
          <w:rStyle w:val="HideTWBExt"/>
        </w:rPr>
        <w:t>&lt;/Article&gt;</w:t>
      </w:r>
    </w:p>
    <w:p w14:paraId="588E1281"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D68BF72" w14:textId="77777777" w:rsidR="001B3A7E" w:rsidRPr="00EA062F" w:rsidRDefault="001B3A7E" w:rsidP="001B3A7E">
      <w:r w:rsidRPr="00EA062F">
        <w:rPr>
          <w:rStyle w:val="HideTWBExt"/>
        </w:rPr>
        <w:t>&lt;Article2&gt;</w:t>
      </w:r>
      <w:r w:rsidRPr="00EA062F">
        <w:t>Artigo 7 – n.º 2 – parágrafo 3</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477B05D" w14:textId="77777777" w:rsidTr="001E2123">
        <w:trPr>
          <w:trHeight w:hRule="exact" w:val="240"/>
          <w:jc w:val="center"/>
        </w:trPr>
        <w:tc>
          <w:tcPr>
            <w:tcW w:w="9752" w:type="dxa"/>
            <w:gridSpan w:val="2"/>
            <w:tcBorders>
              <w:top w:val="nil"/>
              <w:left w:val="nil"/>
              <w:bottom w:val="nil"/>
              <w:right w:val="nil"/>
            </w:tcBorders>
          </w:tcPr>
          <w:p w14:paraId="1685576D" w14:textId="77777777" w:rsidR="001B3A7E" w:rsidRPr="00EA062F" w:rsidRDefault="001B3A7E" w:rsidP="001E2123"/>
        </w:tc>
      </w:tr>
      <w:tr w:rsidR="001B3A7E" w:rsidRPr="00EA062F" w14:paraId="713EA939" w14:textId="77777777" w:rsidTr="001E2123">
        <w:trPr>
          <w:trHeight w:val="240"/>
          <w:jc w:val="center"/>
        </w:trPr>
        <w:tc>
          <w:tcPr>
            <w:tcW w:w="4876" w:type="dxa"/>
            <w:tcBorders>
              <w:top w:val="nil"/>
              <w:left w:val="nil"/>
              <w:bottom w:val="nil"/>
              <w:right w:val="nil"/>
            </w:tcBorders>
          </w:tcPr>
          <w:p w14:paraId="4EB5A95D"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A2F3CDD" w14:textId="77777777" w:rsidR="001B3A7E" w:rsidRPr="00EA062F" w:rsidRDefault="001B3A7E" w:rsidP="001E2123">
            <w:pPr>
              <w:pStyle w:val="AmColumnHeading"/>
            </w:pPr>
            <w:r w:rsidRPr="00EA062F">
              <w:t>Alteração</w:t>
            </w:r>
          </w:p>
        </w:tc>
      </w:tr>
      <w:tr w:rsidR="001B3A7E" w:rsidRPr="00EA062F" w14:paraId="1BFE774E" w14:textId="77777777" w:rsidTr="001E2123">
        <w:trPr>
          <w:jc w:val="center"/>
        </w:trPr>
        <w:tc>
          <w:tcPr>
            <w:tcW w:w="4876" w:type="dxa"/>
            <w:tcBorders>
              <w:top w:val="nil"/>
              <w:left w:val="nil"/>
              <w:bottom w:val="nil"/>
              <w:right w:val="nil"/>
            </w:tcBorders>
          </w:tcPr>
          <w:p w14:paraId="0BEEDFBA" w14:textId="77777777" w:rsidR="001B3A7E" w:rsidRPr="00EA062F" w:rsidRDefault="001B3A7E" w:rsidP="001E2123">
            <w:pPr>
              <w:pStyle w:val="Normal6a"/>
            </w:pPr>
            <w:r w:rsidRPr="00EA062F">
              <w:t xml:space="preserve">As titularizações privadas devem estar sujeitas a um quadro de comunicação de informações distinto que reconheça as suas características únicas, diferentes das da titularização pública, através de um modelo de comunicação de informações específico e simplificado. Esse modelo de comunicação de informações específico e simplificado deve assegurar que as informações essenciais relevantes para as autoridades </w:t>
            </w:r>
            <w:r w:rsidRPr="00EA062F">
              <w:rPr>
                <w:b/>
                <w:i/>
              </w:rPr>
              <w:t>nacionais</w:t>
            </w:r>
            <w:r w:rsidRPr="00EA062F">
              <w:t xml:space="preserve"> competentes sejam comunicadas de forma adequada, sem impor a totalidade das obrigações de comunicação de informações aplicáveis às titularizações públicas. As titularizações privadas devem cumprir as obrigações a que estão sujeitas por força do presente parágrafo a partir de [data fixada no n.º 3, quarto parágrafo, e no n.º 4, quarto parágrafo, do presente artigo].</w:t>
            </w:r>
          </w:p>
        </w:tc>
        <w:tc>
          <w:tcPr>
            <w:tcW w:w="4876" w:type="dxa"/>
            <w:tcBorders>
              <w:top w:val="nil"/>
              <w:left w:val="nil"/>
              <w:bottom w:val="nil"/>
              <w:right w:val="nil"/>
            </w:tcBorders>
          </w:tcPr>
          <w:p w14:paraId="6609AB53" w14:textId="77777777" w:rsidR="001B3A7E" w:rsidRPr="00EA062F" w:rsidRDefault="001B3A7E" w:rsidP="001E2123">
            <w:pPr>
              <w:pStyle w:val="Normal6a"/>
            </w:pPr>
            <w:r w:rsidRPr="00EA062F">
              <w:t>As titularizações privadas devem estar sujeitas a um quadro de comunicação de informações distinto que reconheça as suas características únicas, diferentes das da titularização pública, através de um modelo de comunicação de informações específico e simplificado. Esse modelo de comunicação de informações específico e simplificado deve assegurar que as informações essenciais relevantes para as autoridades competentes sejam comunicadas de forma adequada, sem impor a totalidade das obrigações de comunicação de informações aplicáveis às titularizações públicas. As titularizações privadas devem cumprir as obrigações a que estão sujeitas por força do presente parágrafo a partir de [data fixada no n.º 3, quarto parágrafo, e no n.º 4, quarto parágrafo, do presente artigo].</w:t>
            </w:r>
          </w:p>
        </w:tc>
      </w:tr>
    </w:tbl>
    <w:p w14:paraId="0C33B13F"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623836C" w14:textId="77777777" w:rsidR="001B3A7E" w:rsidRPr="00EA062F" w:rsidRDefault="001B3A7E" w:rsidP="001B3A7E">
      <w:r w:rsidRPr="00EA062F">
        <w:rPr>
          <w:rStyle w:val="HideTWBExt"/>
        </w:rPr>
        <w:t>&lt;/Amend&gt;</w:t>
      </w:r>
    </w:p>
    <w:p w14:paraId="2FFB7094"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176</w:t>
      </w:r>
      <w:r w:rsidRPr="00EA062F">
        <w:rPr>
          <w:rStyle w:val="HideTWBExt"/>
        </w:rPr>
        <w:t>&lt;/NumAm&gt;</w:t>
      </w:r>
    </w:p>
    <w:p w14:paraId="5C1AB608"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07C629B3" w14:textId="77777777" w:rsidR="001B3A7E" w:rsidRPr="00EA062F" w:rsidRDefault="001B3A7E" w:rsidP="001B3A7E">
      <w:pPr>
        <w:pStyle w:val="NormalBold"/>
      </w:pPr>
      <w:r w:rsidRPr="00EA062F">
        <w:rPr>
          <w:rStyle w:val="HideTWBExt"/>
          <w:b w:val="0"/>
        </w:rPr>
        <w:t>&lt;/RepeatBlock-By&gt;</w:t>
      </w:r>
    </w:p>
    <w:p w14:paraId="583A74DE"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5A2555E" w14:textId="77777777" w:rsidR="001B3A7E" w:rsidRPr="00EA062F" w:rsidRDefault="001B3A7E" w:rsidP="001B3A7E">
      <w:pPr>
        <w:pStyle w:val="NormalBold"/>
      </w:pPr>
      <w:r w:rsidRPr="00EA062F">
        <w:rPr>
          <w:rStyle w:val="HideTWBExt"/>
        </w:rPr>
        <w:t>&lt;Article&gt;</w:t>
      </w:r>
      <w:r w:rsidRPr="00EA062F">
        <w:t>Artigo 1 – parágrafo 1 – ponto 5 – alínea c</w:t>
      </w:r>
      <w:r w:rsidRPr="00EA062F">
        <w:rPr>
          <w:rStyle w:val="HideTWBExt"/>
        </w:rPr>
        <w:t>&lt;/Article&gt;</w:t>
      </w:r>
    </w:p>
    <w:p w14:paraId="4FB1E67E"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76E44676" w14:textId="77777777" w:rsidR="001B3A7E" w:rsidRPr="00EA062F" w:rsidRDefault="001B3A7E" w:rsidP="001B3A7E">
      <w:r w:rsidRPr="00EA062F">
        <w:rPr>
          <w:rStyle w:val="HideTWBExt"/>
        </w:rPr>
        <w:t>&lt;Article2&gt;</w:t>
      </w:r>
      <w:r w:rsidRPr="00EA062F">
        <w:t>Artigo 7 – n.º 3</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F00E2BD" w14:textId="77777777" w:rsidTr="001E2123">
        <w:trPr>
          <w:trHeight w:hRule="exact" w:val="240"/>
          <w:jc w:val="center"/>
        </w:trPr>
        <w:tc>
          <w:tcPr>
            <w:tcW w:w="9752" w:type="dxa"/>
            <w:gridSpan w:val="2"/>
            <w:tcBorders>
              <w:top w:val="nil"/>
              <w:left w:val="nil"/>
              <w:bottom w:val="nil"/>
              <w:right w:val="nil"/>
            </w:tcBorders>
          </w:tcPr>
          <w:p w14:paraId="2E702324" w14:textId="77777777" w:rsidR="001B3A7E" w:rsidRPr="00EA062F" w:rsidRDefault="001B3A7E" w:rsidP="001E2123"/>
        </w:tc>
      </w:tr>
      <w:tr w:rsidR="001B3A7E" w:rsidRPr="00EA062F" w14:paraId="19B26D49" w14:textId="77777777" w:rsidTr="001E2123">
        <w:trPr>
          <w:trHeight w:val="240"/>
          <w:jc w:val="center"/>
        </w:trPr>
        <w:tc>
          <w:tcPr>
            <w:tcW w:w="4876" w:type="dxa"/>
            <w:tcBorders>
              <w:top w:val="nil"/>
              <w:left w:val="nil"/>
              <w:bottom w:val="nil"/>
              <w:right w:val="nil"/>
            </w:tcBorders>
          </w:tcPr>
          <w:p w14:paraId="00072B28"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E0F3D61" w14:textId="77777777" w:rsidR="001B3A7E" w:rsidRPr="00EA062F" w:rsidRDefault="001B3A7E" w:rsidP="001E2123">
            <w:pPr>
              <w:pStyle w:val="AmColumnHeading"/>
            </w:pPr>
            <w:r w:rsidRPr="00EA062F">
              <w:t>Alteração</w:t>
            </w:r>
          </w:p>
        </w:tc>
      </w:tr>
      <w:tr w:rsidR="001B3A7E" w:rsidRPr="00EA062F" w14:paraId="53201CC1" w14:textId="77777777" w:rsidTr="001E2123">
        <w:trPr>
          <w:jc w:val="center"/>
        </w:trPr>
        <w:tc>
          <w:tcPr>
            <w:tcW w:w="4876" w:type="dxa"/>
            <w:tcBorders>
              <w:top w:val="nil"/>
              <w:left w:val="nil"/>
              <w:bottom w:val="nil"/>
              <w:right w:val="nil"/>
            </w:tcBorders>
          </w:tcPr>
          <w:p w14:paraId="6D174FBA" w14:textId="77777777" w:rsidR="001B3A7E" w:rsidRPr="00EA062F" w:rsidRDefault="001B3A7E" w:rsidP="001E2123">
            <w:pPr>
              <w:pStyle w:val="Normal6a"/>
            </w:pPr>
            <w:r w:rsidRPr="00EA062F">
              <w:rPr>
                <w:b/>
                <w:i/>
              </w:rPr>
              <w:t>3.</w:t>
            </w:r>
            <w:r w:rsidRPr="00EA062F">
              <w:tab/>
            </w:r>
            <w:r w:rsidRPr="00EA062F">
              <w:rPr>
                <w:b/>
                <w:i/>
              </w:rPr>
              <w:t>As ESA elaboram, através do Comité Conjunto das Autoridades Europeias de Supervisão, sob a liderança da EBA e em estreita cooperação com a ESMA e a EIOPA, projetos de normas técnicas de regulamentação nos termos dos artigos 10.º a 14.º dos Regulamentos (UE) n.º 1093/2010, (UE) n.º 1094/2010 e (UE) n.º 1095/2010, a fim de especificar as informações a prestar pelo cedente, pelo patrocinador e pela EOET para dar cumprimento ao n.º 1, primeiro parágrafo, alíneas a) e e), e n.º 2, tendo em conta o seguinte:</w:t>
            </w:r>
          </w:p>
        </w:tc>
        <w:tc>
          <w:tcPr>
            <w:tcW w:w="4876" w:type="dxa"/>
            <w:tcBorders>
              <w:top w:val="nil"/>
              <w:left w:val="nil"/>
              <w:bottom w:val="nil"/>
              <w:right w:val="nil"/>
            </w:tcBorders>
          </w:tcPr>
          <w:p w14:paraId="325A73FA" w14:textId="77777777" w:rsidR="001B3A7E" w:rsidRPr="00EA062F" w:rsidRDefault="001B3A7E" w:rsidP="001E2123">
            <w:pPr>
              <w:pStyle w:val="Normal6a"/>
            </w:pPr>
            <w:r w:rsidRPr="00EA062F">
              <w:rPr>
                <w:b/>
                <w:i/>
              </w:rPr>
              <w:t>Suprimido</w:t>
            </w:r>
          </w:p>
        </w:tc>
      </w:tr>
      <w:tr w:rsidR="001B3A7E" w:rsidRPr="00EA062F" w14:paraId="54DA07B0" w14:textId="77777777" w:rsidTr="001E2123">
        <w:trPr>
          <w:jc w:val="center"/>
        </w:trPr>
        <w:tc>
          <w:tcPr>
            <w:tcW w:w="4876" w:type="dxa"/>
            <w:tcBorders>
              <w:top w:val="nil"/>
              <w:left w:val="nil"/>
              <w:bottom w:val="nil"/>
              <w:right w:val="nil"/>
            </w:tcBorders>
          </w:tcPr>
          <w:p w14:paraId="11FBF746" w14:textId="77777777" w:rsidR="001B3A7E" w:rsidRPr="00EA062F" w:rsidRDefault="001B3A7E" w:rsidP="001E2123">
            <w:pPr>
              <w:pStyle w:val="Normal6a"/>
            </w:pPr>
            <w:r w:rsidRPr="00EA062F">
              <w:rPr>
                <w:b/>
                <w:i/>
              </w:rPr>
              <w:t>a) A utilidade das informações para o detentor da posição de titularização e para as autoridades de supervisão;</w:t>
            </w:r>
          </w:p>
        </w:tc>
        <w:tc>
          <w:tcPr>
            <w:tcW w:w="4876" w:type="dxa"/>
            <w:tcBorders>
              <w:top w:val="nil"/>
              <w:left w:val="nil"/>
              <w:bottom w:val="nil"/>
              <w:right w:val="nil"/>
            </w:tcBorders>
          </w:tcPr>
          <w:p w14:paraId="0A4A0622" w14:textId="77777777" w:rsidR="001B3A7E" w:rsidRPr="00EA062F" w:rsidRDefault="001B3A7E" w:rsidP="001E2123">
            <w:pPr>
              <w:pStyle w:val="Normal6a"/>
            </w:pPr>
          </w:p>
        </w:tc>
      </w:tr>
      <w:tr w:rsidR="001B3A7E" w:rsidRPr="00EA062F" w14:paraId="057EB242" w14:textId="77777777" w:rsidTr="001E2123">
        <w:trPr>
          <w:jc w:val="center"/>
        </w:trPr>
        <w:tc>
          <w:tcPr>
            <w:tcW w:w="4876" w:type="dxa"/>
            <w:tcBorders>
              <w:top w:val="nil"/>
              <w:left w:val="nil"/>
              <w:bottom w:val="nil"/>
              <w:right w:val="nil"/>
            </w:tcBorders>
          </w:tcPr>
          <w:p w14:paraId="4B65D3C3" w14:textId="77777777" w:rsidR="001B3A7E" w:rsidRPr="00EA062F" w:rsidRDefault="001B3A7E" w:rsidP="001E2123">
            <w:pPr>
              <w:pStyle w:val="Normal6a"/>
            </w:pPr>
            <w:r w:rsidRPr="00EA062F">
              <w:rPr>
                <w:b/>
                <w:i/>
              </w:rPr>
              <w:t>b) Se a titularização é pública ou privada;</w:t>
            </w:r>
          </w:p>
        </w:tc>
        <w:tc>
          <w:tcPr>
            <w:tcW w:w="4876" w:type="dxa"/>
            <w:tcBorders>
              <w:top w:val="nil"/>
              <w:left w:val="nil"/>
              <w:bottom w:val="nil"/>
              <w:right w:val="nil"/>
            </w:tcBorders>
          </w:tcPr>
          <w:p w14:paraId="1C79BE1A" w14:textId="77777777" w:rsidR="001B3A7E" w:rsidRPr="00EA062F" w:rsidRDefault="001B3A7E" w:rsidP="001E2123">
            <w:pPr>
              <w:pStyle w:val="Normal6a"/>
            </w:pPr>
          </w:p>
        </w:tc>
      </w:tr>
      <w:tr w:rsidR="001B3A7E" w:rsidRPr="00EA062F" w14:paraId="3D3B8A86" w14:textId="77777777" w:rsidTr="001E2123">
        <w:trPr>
          <w:jc w:val="center"/>
        </w:trPr>
        <w:tc>
          <w:tcPr>
            <w:tcW w:w="4876" w:type="dxa"/>
            <w:tcBorders>
              <w:top w:val="nil"/>
              <w:left w:val="nil"/>
              <w:bottom w:val="nil"/>
              <w:right w:val="nil"/>
            </w:tcBorders>
          </w:tcPr>
          <w:p w14:paraId="6889340A" w14:textId="77777777" w:rsidR="001B3A7E" w:rsidRPr="00EA062F" w:rsidRDefault="001B3A7E" w:rsidP="001E2123">
            <w:pPr>
              <w:pStyle w:val="Normal6a"/>
            </w:pPr>
            <w:r w:rsidRPr="00EA062F">
              <w:rPr>
                <w:b/>
                <w:i/>
              </w:rPr>
              <w:t>c) Se a posição de titularização é de curto prazo;</w:t>
            </w:r>
          </w:p>
        </w:tc>
        <w:tc>
          <w:tcPr>
            <w:tcW w:w="4876" w:type="dxa"/>
            <w:tcBorders>
              <w:top w:val="nil"/>
              <w:left w:val="nil"/>
              <w:bottom w:val="nil"/>
              <w:right w:val="nil"/>
            </w:tcBorders>
          </w:tcPr>
          <w:p w14:paraId="729E47F6" w14:textId="77777777" w:rsidR="001B3A7E" w:rsidRPr="00EA062F" w:rsidRDefault="001B3A7E" w:rsidP="001E2123">
            <w:pPr>
              <w:pStyle w:val="Normal6a"/>
            </w:pPr>
          </w:p>
        </w:tc>
      </w:tr>
      <w:tr w:rsidR="001B3A7E" w:rsidRPr="00EA062F" w14:paraId="1E62C8ED" w14:textId="77777777" w:rsidTr="001E2123">
        <w:trPr>
          <w:jc w:val="center"/>
        </w:trPr>
        <w:tc>
          <w:tcPr>
            <w:tcW w:w="4876" w:type="dxa"/>
            <w:tcBorders>
              <w:top w:val="nil"/>
              <w:left w:val="nil"/>
              <w:bottom w:val="nil"/>
              <w:right w:val="nil"/>
            </w:tcBorders>
          </w:tcPr>
          <w:p w14:paraId="303E0EB9" w14:textId="77777777" w:rsidR="001B3A7E" w:rsidRPr="00EA062F" w:rsidRDefault="001B3A7E" w:rsidP="001E2123">
            <w:pPr>
              <w:pStyle w:val="Normal6a"/>
            </w:pPr>
            <w:r w:rsidRPr="00EA062F">
              <w:rPr>
                <w:b/>
                <w:i/>
              </w:rPr>
              <w:t>d) No caso de uma operação ABCP, se a mesma é inteiramente apoiada por um patrocinador.</w:t>
            </w:r>
          </w:p>
        </w:tc>
        <w:tc>
          <w:tcPr>
            <w:tcW w:w="4876" w:type="dxa"/>
            <w:tcBorders>
              <w:top w:val="nil"/>
              <w:left w:val="nil"/>
              <w:bottom w:val="nil"/>
              <w:right w:val="nil"/>
            </w:tcBorders>
          </w:tcPr>
          <w:p w14:paraId="57C79317" w14:textId="77777777" w:rsidR="001B3A7E" w:rsidRPr="00EA062F" w:rsidRDefault="001B3A7E" w:rsidP="001E2123">
            <w:pPr>
              <w:pStyle w:val="Normal6a"/>
            </w:pPr>
          </w:p>
        </w:tc>
      </w:tr>
      <w:tr w:rsidR="001B3A7E" w:rsidRPr="00EA062F" w14:paraId="50C2A661" w14:textId="77777777" w:rsidTr="001E2123">
        <w:trPr>
          <w:jc w:val="center"/>
        </w:trPr>
        <w:tc>
          <w:tcPr>
            <w:tcW w:w="4876" w:type="dxa"/>
            <w:tcBorders>
              <w:top w:val="nil"/>
              <w:left w:val="nil"/>
              <w:bottom w:val="nil"/>
              <w:right w:val="nil"/>
            </w:tcBorders>
          </w:tcPr>
          <w:p w14:paraId="4EC2F155" w14:textId="77777777" w:rsidR="001B3A7E" w:rsidRPr="00EA062F" w:rsidRDefault="001B3A7E" w:rsidP="001E2123">
            <w:pPr>
              <w:pStyle w:val="Normal6a"/>
            </w:pPr>
            <w:r w:rsidRPr="00EA062F">
              <w:rPr>
                <w:b/>
                <w:i/>
              </w:rPr>
              <w:t>As ESA, através do Comité Conjunto das Autoridades Europeias de Supervisão, sob a liderança da EBA e em estreita cooperação com a ESMA e a EIOPA, apresentam esses projetos de normas técnicas de regulamentação à Comissão até [seis meses após a data de entrada em vigor do presente regulamento de alteração].</w:t>
            </w:r>
          </w:p>
        </w:tc>
        <w:tc>
          <w:tcPr>
            <w:tcW w:w="4876" w:type="dxa"/>
            <w:tcBorders>
              <w:top w:val="nil"/>
              <w:left w:val="nil"/>
              <w:bottom w:val="nil"/>
              <w:right w:val="nil"/>
            </w:tcBorders>
          </w:tcPr>
          <w:p w14:paraId="27B11D6D" w14:textId="77777777" w:rsidR="001B3A7E" w:rsidRPr="00EA062F" w:rsidRDefault="001B3A7E" w:rsidP="001E2123">
            <w:pPr>
              <w:pStyle w:val="Normal6a"/>
            </w:pPr>
          </w:p>
        </w:tc>
      </w:tr>
      <w:tr w:rsidR="001B3A7E" w:rsidRPr="00EA062F" w14:paraId="338AD4EC" w14:textId="77777777" w:rsidTr="001E2123">
        <w:trPr>
          <w:jc w:val="center"/>
        </w:trPr>
        <w:tc>
          <w:tcPr>
            <w:tcW w:w="4876" w:type="dxa"/>
            <w:tcBorders>
              <w:top w:val="nil"/>
              <w:left w:val="nil"/>
              <w:bottom w:val="nil"/>
              <w:right w:val="nil"/>
            </w:tcBorders>
          </w:tcPr>
          <w:p w14:paraId="5675B187" w14:textId="77777777" w:rsidR="001B3A7E" w:rsidRPr="00EA062F" w:rsidRDefault="001B3A7E" w:rsidP="001E2123">
            <w:pPr>
              <w:pStyle w:val="Normal6a"/>
            </w:pPr>
            <w:r w:rsidRPr="00EA062F">
              <w:rPr>
                <w:b/>
                <w:i/>
              </w:rPr>
              <w:t>A Comissão fica habilitada a completar o presente regulamento mediante a adoção das normas técnicas de regulamentação a que se refere o presente número, nos termos dos artigos 10.º a 14.º dos Regulamentos (UE) n.º 1093/2010, (UE) n.º 1094/2010 e (UE) n.º 1095/2010.</w:t>
            </w:r>
          </w:p>
        </w:tc>
        <w:tc>
          <w:tcPr>
            <w:tcW w:w="4876" w:type="dxa"/>
            <w:tcBorders>
              <w:top w:val="nil"/>
              <w:left w:val="nil"/>
              <w:bottom w:val="nil"/>
              <w:right w:val="nil"/>
            </w:tcBorders>
          </w:tcPr>
          <w:p w14:paraId="7C285D28" w14:textId="77777777" w:rsidR="001B3A7E" w:rsidRPr="00EA062F" w:rsidRDefault="001B3A7E" w:rsidP="001E2123">
            <w:pPr>
              <w:pStyle w:val="Normal6a"/>
            </w:pPr>
          </w:p>
        </w:tc>
      </w:tr>
      <w:tr w:rsidR="001B3A7E" w:rsidRPr="00EA062F" w14:paraId="669F8FFF" w14:textId="77777777" w:rsidTr="001E2123">
        <w:trPr>
          <w:jc w:val="center"/>
        </w:trPr>
        <w:tc>
          <w:tcPr>
            <w:tcW w:w="4876" w:type="dxa"/>
            <w:tcBorders>
              <w:top w:val="nil"/>
              <w:left w:val="nil"/>
              <w:bottom w:val="nil"/>
              <w:right w:val="nil"/>
            </w:tcBorders>
          </w:tcPr>
          <w:p w14:paraId="70173248" w14:textId="77777777" w:rsidR="001B3A7E" w:rsidRPr="00EA062F" w:rsidRDefault="001B3A7E" w:rsidP="001E2123">
            <w:pPr>
              <w:pStyle w:val="Normal6a"/>
            </w:pPr>
            <w:r w:rsidRPr="00EA062F">
              <w:rPr>
                <w:b/>
                <w:i/>
              </w:rPr>
              <w:t>As normas técnicas de regulamentação entram em vigor [12 meses] após a sua adoção pela Comissão.</w:t>
            </w:r>
          </w:p>
        </w:tc>
        <w:tc>
          <w:tcPr>
            <w:tcW w:w="4876" w:type="dxa"/>
            <w:tcBorders>
              <w:top w:val="nil"/>
              <w:left w:val="nil"/>
              <w:bottom w:val="nil"/>
              <w:right w:val="nil"/>
            </w:tcBorders>
          </w:tcPr>
          <w:p w14:paraId="44F0D81C" w14:textId="77777777" w:rsidR="001B3A7E" w:rsidRPr="00EA062F" w:rsidRDefault="001B3A7E" w:rsidP="001E2123">
            <w:pPr>
              <w:pStyle w:val="Normal6a"/>
            </w:pPr>
          </w:p>
        </w:tc>
      </w:tr>
      <w:tr w:rsidR="001B3A7E" w:rsidRPr="00EA062F" w14:paraId="78984819" w14:textId="77777777" w:rsidTr="001E2123">
        <w:trPr>
          <w:jc w:val="center"/>
        </w:trPr>
        <w:tc>
          <w:tcPr>
            <w:tcW w:w="4876" w:type="dxa"/>
            <w:tcBorders>
              <w:top w:val="nil"/>
              <w:left w:val="nil"/>
              <w:bottom w:val="nil"/>
              <w:right w:val="nil"/>
            </w:tcBorders>
          </w:tcPr>
          <w:p w14:paraId="12642413" w14:textId="77777777" w:rsidR="001B3A7E" w:rsidRPr="00EA062F" w:rsidRDefault="001B3A7E" w:rsidP="001E2123">
            <w:pPr>
              <w:pStyle w:val="Normal6a"/>
            </w:pPr>
            <w:r w:rsidRPr="00EA062F">
              <w:rPr>
                <w:b/>
                <w:i/>
              </w:rPr>
              <w:t>Pelo menos de três em três anos a contar da data da sua adoção pela Comissão, as ESA, através do Comité Conjunto das Autoridades Europeias de Supervisão, avaliam as normas técnicas de regulamentação para determinar se mantêm a sua pertinência e exatidão, a fim de assegurar que continuam a ser eficazes, atualizadas e alinhadas com as práticas e necessidades do mercado. As ESA, através do Comité Conjunto das Autoridades Europeias de Supervisão, informam a Comissão dos resultados da avaliação.</w:t>
            </w:r>
          </w:p>
        </w:tc>
        <w:tc>
          <w:tcPr>
            <w:tcW w:w="4876" w:type="dxa"/>
            <w:tcBorders>
              <w:top w:val="nil"/>
              <w:left w:val="nil"/>
              <w:bottom w:val="nil"/>
              <w:right w:val="nil"/>
            </w:tcBorders>
          </w:tcPr>
          <w:p w14:paraId="26C898BD" w14:textId="77777777" w:rsidR="001B3A7E" w:rsidRPr="00EA062F" w:rsidRDefault="001B3A7E" w:rsidP="001E2123">
            <w:pPr>
              <w:pStyle w:val="Normal6a"/>
            </w:pPr>
          </w:p>
        </w:tc>
      </w:tr>
    </w:tbl>
    <w:p w14:paraId="0512E531"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0EF30E3" w14:textId="77777777" w:rsidR="001B3A7E" w:rsidRPr="00EA062F" w:rsidRDefault="001B3A7E" w:rsidP="001B3A7E">
      <w:r w:rsidRPr="00EA062F">
        <w:rPr>
          <w:rStyle w:val="HideTWBExt"/>
        </w:rPr>
        <w:t>&lt;/Amend&gt;</w:t>
      </w:r>
    </w:p>
    <w:p w14:paraId="20FFC5DB"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177</w:t>
      </w:r>
      <w:r w:rsidRPr="00EA062F">
        <w:rPr>
          <w:rStyle w:val="HideTWBExt"/>
        </w:rPr>
        <w:t>&lt;/NumAm&gt;</w:t>
      </w:r>
    </w:p>
    <w:p w14:paraId="0F5618A9" w14:textId="77777777" w:rsidR="001B3A7E" w:rsidRPr="00EA062F" w:rsidRDefault="001B3A7E" w:rsidP="001B3A7E">
      <w:pPr>
        <w:pStyle w:val="NormalBold"/>
      </w:pPr>
      <w:r w:rsidRPr="00EA062F">
        <w:rPr>
          <w:rStyle w:val="HideTWBExt"/>
          <w:b w:val="0"/>
        </w:rPr>
        <w:t>&lt;RepeatBlock-By&gt;&lt;Members&gt;</w:t>
      </w:r>
      <w:r w:rsidRPr="00EA062F">
        <w:t>Fernando Navarrete Rojas, Isabel Benjumea Benjumea</w:t>
      </w:r>
      <w:r w:rsidRPr="00EA062F">
        <w:rPr>
          <w:rStyle w:val="HideTWBExt"/>
          <w:b w:val="0"/>
        </w:rPr>
        <w:t>&lt;/Members&gt;</w:t>
      </w:r>
    </w:p>
    <w:p w14:paraId="74FCC469" w14:textId="77777777" w:rsidR="001B3A7E" w:rsidRPr="00EA062F" w:rsidRDefault="001B3A7E" w:rsidP="001B3A7E">
      <w:pPr>
        <w:pStyle w:val="NormalBold"/>
      </w:pPr>
      <w:r w:rsidRPr="00EA062F">
        <w:rPr>
          <w:rStyle w:val="HideTWBExt"/>
          <w:b w:val="0"/>
        </w:rPr>
        <w:t>&lt;/RepeatBlock-By&gt;</w:t>
      </w:r>
    </w:p>
    <w:p w14:paraId="2007F91E"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CECA8DF" w14:textId="77777777" w:rsidR="001B3A7E" w:rsidRPr="00EA062F" w:rsidRDefault="001B3A7E" w:rsidP="001B3A7E">
      <w:pPr>
        <w:pStyle w:val="NormalBold"/>
      </w:pPr>
      <w:r w:rsidRPr="00EA062F">
        <w:rPr>
          <w:rStyle w:val="HideTWBExt"/>
        </w:rPr>
        <w:t>&lt;Article&gt;</w:t>
      </w:r>
      <w:r w:rsidRPr="00EA062F">
        <w:t>Artigo 1 – parágrafo 1 – ponto 5 – alínea c</w:t>
      </w:r>
      <w:r w:rsidRPr="00EA062F">
        <w:rPr>
          <w:rStyle w:val="HideTWBExt"/>
        </w:rPr>
        <w:t>&lt;/Article&gt;</w:t>
      </w:r>
    </w:p>
    <w:p w14:paraId="4E175CF6"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71561D36" w14:textId="77777777" w:rsidR="001B3A7E" w:rsidRPr="00EA062F" w:rsidRDefault="001B3A7E" w:rsidP="001B3A7E">
      <w:r w:rsidRPr="00EA062F">
        <w:rPr>
          <w:rStyle w:val="HideTWBExt"/>
        </w:rPr>
        <w:t>&lt;Article2&gt;</w:t>
      </w:r>
      <w:r w:rsidRPr="00EA062F">
        <w:t>Artigo 7 – n.º 3 – parágrafo 1 – parte introdutória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1FE3B62" w14:textId="77777777" w:rsidTr="001E2123">
        <w:trPr>
          <w:trHeight w:hRule="exact" w:val="240"/>
          <w:jc w:val="center"/>
        </w:trPr>
        <w:tc>
          <w:tcPr>
            <w:tcW w:w="9752" w:type="dxa"/>
            <w:gridSpan w:val="2"/>
            <w:tcBorders>
              <w:top w:val="nil"/>
              <w:left w:val="nil"/>
              <w:bottom w:val="nil"/>
              <w:right w:val="nil"/>
            </w:tcBorders>
          </w:tcPr>
          <w:p w14:paraId="0FAB8446" w14:textId="77777777" w:rsidR="001B3A7E" w:rsidRPr="00EA062F" w:rsidRDefault="001B3A7E" w:rsidP="001E2123"/>
        </w:tc>
      </w:tr>
      <w:tr w:rsidR="001B3A7E" w:rsidRPr="00EA062F" w14:paraId="559F30F6" w14:textId="77777777" w:rsidTr="001E2123">
        <w:trPr>
          <w:trHeight w:val="240"/>
          <w:jc w:val="center"/>
        </w:trPr>
        <w:tc>
          <w:tcPr>
            <w:tcW w:w="4876" w:type="dxa"/>
            <w:tcBorders>
              <w:top w:val="nil"/>
              <w:left w:val="nil"/>
              <w:bottom w:val="nil"/>
              <w:right w:val="nil"/>
            </w:tcBorders>
          </w:tcPr>
          <w:p w14:paraId="51390328"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133AE63B" w14:textId="77777777" w:rsidR="001B3A7E" w:rsidRPr="00EA062F" w:rsidRDefault="001B3A7E" w:rsidP="001E2123">
            <w:pPr>
              <w:pStyle w:val="AmColumnHeading"/>
            </w:pPr>
            <w:r w:rsidRPr="00EA062F">
              <w:t>Alteração</w:t>
            </w:r>
          </w:p>
        </w:tc>
      </w:tr>
      <w:tr w:rsidR="001B3A7E" w:rsidRPr="00EA062F" w14:paraId="647A513D" w14:textId="77777777" w:rsidTr="001E2123">
        <w:trPr>
          <w:jc w:val="center"/>
        </w:trPr>
        <w:tc>
          <w:tcPr>
            <w:tcW w:w="4876" w:type="dxa"/>
            <w:tcBorders>
              <w:top w:val="nil"/>
              <w:left w:val="nil"/>
              <w:bottom w:val="nil"/>
              <w:right w:val="nil"/>
            </w:tcBorders>
          </w:tcPr>
          <w:p w14:paraId="57262ACD" w14:textId="77777777" w:rsidR="001B3A7E" w:rsidRPr="00EA062F" w:rsidRDefault="001B3A7E" w:rsidP="001E2123">
            <w:pPr>
              <w:pStyle w:val="Normal6a"/>
            </w:pPr>
            <w:r w:rsidRPr="00EA062F">
              <w:rPr>
                <w:b/>
                <w:i/>
              </w:rPr>
              <w:t>As ESA elaboram</w:t>
            </w:r>
            <w:r w:rsidRPr="00EA062F">
              <w:t xml:space="preserve">, </w:t>
            </w:r>
            <w:r w:rsidRPr="00EA062F">
              <w:rPr>
                <w:b/>
                <w:i/>
              </w:rPr>
              <w:t>através do Comité Conjunto das Autoridades Europeias de Supervisão, sob a liderança da EBA e</w:t>
            </w:r>
            <w:r w:rsidRPr="00EA062F">
              <w:t xml:space="preserve"> em estreita cooperação com a </w:t>
            </w:r>
            <w:r w:rsidRPr="00EA062F">
              <w:rPr>
                <w:b/>
                <w:i/>
              </w:rPr>
              <w:t>ESMA</w:t>
            </w:r>
            <w:r w:rsidRPr="00EA062F">
              <w:t xml:space="preserve"> e a EIOPA, projetos de normas técnicas de regulamentação nos termos dos artigos 10.º a 14.º dos Regulamentos (UE) n.º 1093/2010, (UE) n.º 1094/2010 e (UE) n.º 1095/2010, a fim de especificar as informações a prestar pelo cedente, pelo patrocinador e pela EOET para dar cumprimento ao n.º 1, primeiro parágrafo, alíneas a) e e), e n.º 2, tendo em conta o seguinte:</w:t>
            </w:r>
          </w:p>
        </w:tc>
        <w:tc>
          <w:tcPr>
            <w:tcW w:w="4876" w:type="dxa"/>
            <w:tcBorders>
              <w:top w:val="nil"/>
              <w:left w:val="nil"/>
              <w:bottom w:val="nil"/>
              <w:right w:val="nil"/>
            </w:tcBorders>
          </w:tcPr>
          <w:p w14:paraId="6E44E7B7" w14:textId="77777777" w:rsidR="001B3A7E" w:rsidRPr="00EA062F" w:rsidRDefault="001B3A7E" w:rsidP="001E2123">
            <w:pPr>
              <w:pStyle w:val="Normal6a"/>
            </w:pPr>
            <w:r w:rsidRPr="00EA062F">
              <w:rPr>
                <w:b/>
                <w:i/>
              </w:rPr>
              <w:t>A ESMA elabora</w:t>
            </w:r>
            <w:r w:rsidRPr="00EA062F">
              <w:t xml:space="preserve">, em estreita cooperação com a </w:t>
            </w:r>
            <w:r w:rsidRPr="00EA062F">
              <w:rPr>
                <w:b/>
                <w:i/>
              </w:rPr>
              <w:t>EBA</w:t>
            </w:r>
            <w:r w:rsidRPr="00EA062F">
              <w:t xml:space="preserve"> e a EIOPA, projetos de normas técnicas de regulamentação nos termos dos artigos 10.º a 14.º dos Regulamentos (UE) n.º 1093/2010, (UE) n.º 1094/2010 e (UE) n.º 1095/2010, a fim de especificar as informações a prestar pelo cedente, pelo patrocinador e pela EOET para dar cumprimento ao n.º 1, primeiro parágrafo, alíneas a) e e), e n.º 2, tendo em conta o seguinte:</w:t>
            </w:r>
          </w:p>
        </w:tc>
      </w:tr>
    </w:tbl>
    <w:p w14:paraId="438B7171"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78BE58C" w14:textId="77777777" w:rsidR="001B3A7E" w:rsidRPr="00EA062F" w:rsidRDefault="001B3A7E" w:rsidP="001B3A7E">
      <w:r w:rsidRPr="00EA062F">
        <w:rPr>
          <w:rStyle w:val="HideTWBExt"/>
        </w:rPr>
        <w:t>&lt;/Amend&gt;</w:t>
      </w:r>
    </w:p>
    <w:p w14:paraId="27678150"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178</w:t>
      </w:r>
      <w:r w:rsidRPr="00EA062F">
        <w:rPr>
          <w:rStyle w:val="HideTWBExt"/>
        </w:rPr>
        <w:t>&lt;/NumAm&gt;</w:t>
      </w:r>
    </w:p>
    <w:p w14:paraId="48D894BB"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37CEAC64" w14:textId="77777777" w:rsidR="001B3A7E" w:rsidRPr="00EA062F" w:rsidRDefault="001B3A7E" w:rsidP="001B3A7E">
      <w:pPr>
        <w:pStyle w:val="NormalBold"/>
      </w:pPr>
      <w:r w:rsidRPr="00EA062F">
        <w:rPr>
          <w:rStyle w:val="HideTWBExt"/>
          <w:b w:val="0"/>
        </w:rPr>
        <w:t>&lt;/RepeatBlock-By&gt;</w:t>
      </w:r>
    </w:p>
    <w:p w14:paraId="0EB845B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4E57E2C3" w14:textId="77777777" w:rsidR="001B3A7E" w:rsidRPr="00EA062F" w:rsidRDefault="001B3A7E" w:rsidP="001B3A7E">
      <w:pPr>
        <w:pStyle w:val="NormalBold"/>
      </w:pPr>
      <w:r w:rsidRPr="00EA062F">
        <w:rPr>
          <w:rStyle w:val="HideTWBExt"/>
        </w:rPr>
        <w:t>&lt;Article&gt;</w:t>
      </w:r>
      <w:r w:rsidRPr="00EA062F">
        <w:t>Artigo 1 – parágrafo 1 – ponto 5 – alínea c</w:t>
      </w:r>
      <w:r w:rsidRPr="00EA062F">
        <w:rPr>
          <w:rStyle w:val="HideTWBExt"/>
        </w:rPr>
        <w:t>&lt;/Article&gt;</w:t>
      </w:r>
    </w:p>
    <w:p w14:paraId="1CA325CA"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39ED6CC8" w14:textId="77777777" w:rsidR="001B3A7E" w:rsidRPr="00EA062F" w:rsidRDefault="001B3A7E" w:rsidP="001B3A7E">
      <w:r w:rsidRPr="00EA062F">
        <w:rPr>
          <w:rStyle w:val="HideTWBExt"/>
        </w:rPr>
        <w:t>&lt;Article2&gt;</w:t>
      </w:r>
      <w:r w:rsidRPr="00EA062F">
        <w:t>Artigo 7 – n.º 3 – parágrafo 1 – alínea 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C423858" w14:textId="77777777" w:rsidTr="001E2123">
        <w:trPr>
          <w:trHeight w:hRule="exact" w:val="240"/>
          <w:jc w:val="center"/>
        </w:trPr>
        <w:tc>
          <w:tcPr>
            <w:tcW w:w="9752" w:type="dxa"/>
            <w:gridSpan w:val="2"/>
            <w:tcBorders>
              <w:top w:val="nil"/>
              <w:left w:val="nil"/>
              <w:bottom w:val="nil"/>
              <w:right w:val="nil"/>
            </w:tcBorders>
          </w:tcPr>
          <w:p w14:paraId="6473098C" w14:textId="77777777" w:rsidR="001B3A7E" w:rsidRPr="00EA062F" w:rsidRDefault="001B3A7E" w:rsidP="001E2123"/>
        </w:tc>
      </w:tr>
      <w:tr w:rsidR="001B3A7E" w:rsidRPr="00EA062F" w14:paraId="2F00B707" w14:textId="77777777" w:rsidTr="001E2123">
        <w:trPr>
          <w:trHeight w:val="240"/>
          <w:jc w:val="center"/>
        </w:trPr>
        <w:tc>
          <w:tcPr>
            <w:tcW w:w="4876" w:type="dxa"/>
            <w:tcBorders>
              <w:top w:val="nil"/>
              <w:left w:val="nil"/>
              <w:bottom w:val="nil"/>
              <w:right w:val="nil"/>
            </w:tcBorders>
          </w:tcPr>
          <w:p w14:paraId="037864CF"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3CC00EB3" w14:textId="77777777" w:rsidR="001B3A7E" w:rsidRPr="00EA062F" w:rsidRDefault="001B3A7E" w:rsidP="001E2123">
            <w:pPr>
              <w:pStyle w:val="AmColumnHeading"/>
            </w:pPr>
            <w:r w:rsidRPr="00EA062F">
              <w:t>Alteração</w:t>
            </w:r>
          </w:p>
        </w:tc>
      </w:tr>
      <w:tr w:rsidR="001B3A7E" w:rsidRPr="00EA062F" w14:paraId="554EF9E6" w14:textId="77777777" w:rsidTr="001E2123">
        <w:trPr>
          <w:jc w:val="center"/>
        </w:trPr>
        <w:tc>
          <w:tcPr>
            <w:tcW w:w="4876" w:type="dxa"/>
            <w:tcBorders>
              <w:top w:val="nil"/>
              <w:left w:val="nil"/>
              <w:bottom w:val="nil"/>
              <w:right w:val="nil"/>
            </w:tcBorders>
          </w:tcPr>
          <w:p w14:paraId="497A64C1" w14:textId="77777777" w:rsidR="001B3A7E" w:rsidRPr="00EA062F" w:rsidRDefault="001B3A7E" w:rsidP="001E2123">
            <w:pPr>
              <w:pStyle w:val="Normal6a"/>
            </w:pPr>
            <w:r w:rsidRPr="00EA062F">
              <w:t>a)</w:t>
            </w:r>
            <w:r w:rsidRPr="00EA062F">
              <w:tab/>
              <w:t>A utilidade das informações para o detentor da posição de titularização e para as autoridades de supervisão;</w:t>
            </w:r>
          </w:p>
        </w:tc>
        <w:tc>
          <w:tcPr>
            <w:tcW w:w="4876" w:type="dxa"/>
            <w:tcBorders>
              <w:top w:val="nil"/>
              <w:left w:val="nil"/>
              <w:bottom w:val="nil"/>
              <w:right w:val="nil"/>
            </w:tcBorders>
          </w:tcPr>
          <w:p w14:paraId="77781873" w14:textId="77777777" w:rsidR="001B3A7E" w:rsidRPr="00EA062F" w:rsidRDefault="001B3A7E" w:rsidP="001E2123">
            <w:pPr>
              <w:pStyle w:val="Normal6a"/>
            </w:pPr>
            <w:r w:rsidRPr="00EA062F">
              <w:t>a)</w:t>
            </w:r>
            <w:r w:rsidRPr="00EA062F">
              <w:tab/>
              <w:t xml:space="preserve">A utilidade </w:t>
            </w:r>
            <w:r w:rsidRPr="00EA062F">
              <w:rPr>
                <w:b/>
                <w:i/>
              </w:rPr>
              <w:t>e a comparabilidade</w:t>
            </w:r>
            <w:r w:rsidRPr="00EA062F">
              <w:t xml:space="preserve"> das informações para o detentor da posição de titularização e para as autoridades de supervisão;</w:t>
            </w:r>
          </w:p>
        </w:tc>
      </w:tr>
    </w:tbl>
    <w:p w14:paraId="51D5CBCA"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1F7D90E" w14:textId="77777777" w:rsidR="001B3A7E" w:rsidRPr="00EA062F" w:rsidRDefault="001B3A7E" w:rsidP="001B3A7E">
      <w:r w:rsidRPr="00EA062F">
        <w:rPr>
          <w:rStyle w:val="HideTWBExt"/>
        </w:rPr>
        <w:t>&lt;/Amend&gt;</w:t>
      </w:r>
    </w:p>
    <w:p w14:paraId="5E4EB74B"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179</w:t>
      </w:r>
      <w:r w:rsidRPr="00EA062F">
        <w:rPr>
          <w:rStyle w:val="HideTWBExt"/>
        </w:rPr>
        <w:t>&lt;/NumAm&gt;</w:t>
      </w:r>
    </w:p>
    <w:p w14:paraId="0CDAA8DE"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3B8D0059" w14:textId="77777777" w:rsidR="001B3A7E" w:rsidRPr="00EA062F" w:rsidRDefault="001B3A7E" w:rsidP="001B3A7E">
      <w:pPr>
        <w:pStyle w:val="NormalBold"/>
      </w:pPr>
      <w:r w:rsidRPr="00EA062F">
        <w:rPr>
          <w:rStyle w:val="HideTWBExt"/>
          <w:b w:val="0"/>
        </w:rPr>
        <w:t>&lt;/RepeatBlock-By&gt;</w:t>
      </w:r>
    </w:p>
    <w:p w14:paraId="2B533CE9"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35483AC" w14:textId="77777777" w:rsidR="001B3A7E" w:rsidRPr="00EA062F" w:rsidRDefault="001B3A7E" w:rsidP="001B3A7E">
      <w:pPr>
        <w:pStyle w:val="NormalBold"/>
      </w:pPr>
      <w:r w:rsidRPr="00EA062F">
        <w:rPr>
          <w:rStyle w:val="HideTWBExt"/>
        </w:rPr>
        <w:t>&lt;Article&gt;</w:t>
      </w:r>
      <w:r w:rsidRPr="00EA062F">
        <w:t>Artigo 1 – parágrafo 1 – ponto 5 – alínea c</w:t>
      </w:r>
      <w:r w:rsidRPr="00EA062F">
        <w:rPr>
          <w:rStyle w:val="HideTWBExt"/>
        </w:rPr>
        <w:t>&lt;/Article&gt;</w:t>
      </w:r>
    </w:p>
    <w:p w14:paraId="4C4C2CD5"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160CEEF" w14:textId="47FACCA0" w:rsidR="001B3A7E" w:rsidRPr="00EA062F" w:rsidRDefault="001B3A7E" w:rsidP="001B3A7E">
      <w:r w:rsidRPr="00EA062F">
        <w:rPr>
          <w:rStyle w:val="HideTWBExt"/>
        </w:rPr>
        <w:t>&lt;Article2&gt;</w:t>
      </w:r>
      <w:r w:rsidRPr="00EA062F">
        <w:t>Artigo 7 – n.º 3 – parágrafo 1 – alínea d</w:t>
      </w:r>
      <w:r w:rsidR="006F000D">
        <w:noBreakHyphen/>
      </w:r>
      <w:r w:rsidRPr="00EA062F">
        <w:t>A (nova)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E904BD6" w14:textId="77777777" w:rsidTr="001E2123">
        <w:trPr>
          <w:trHeight w:hRule="exact" w:val="240"/>
          <w:jc w:val="center"/>
        </w:trPr>
        <w:tc>
          <w:tcPr>
            <w:tcW w:w="9752" w:type="dxa"/>
            <w:gridSpan w:val="2"/>
            <w:tcBorders>
              <w:top w:val="nil"/>
              <w:left w:val="nil"/>
              <w:bottom w:val="nil"/>
              <w:right w:val="nil"/>
            </w:tcBorders>
          </w:tcPr>
          <w:p w14:paraId="19EF5B5A" w14:textId="77777777" w:rsidR="001B3A7E" w:rsidRPr="00EA062F" w:rsidRDefault="001B3A7E" w:rsidP="001E2123"/>
        </w:tc>
      </w:tr>
      <w:tr w:rsidR="001B3A7E" w:rsidRPr="00EA062F" w14:paraId="1EFDC9BB" w14:textId="77777777" w:rsidTr="001E2123">
        <w:trPr>
          <w:trHeight w:val="240"/>
          <w:jc w:val="center"/>
        </w:trPr>
        <w:tc>
          <w:tcPr>
            <w:tcW w:w="4876" w:type="dxa"/>
            <w:tcBorders>
              <w:top w:val="nil"/>
              <w:left w:val="nil"/>
              <w:bottom w:val="nil"/>
              <w:right w:val="nil"/>
            </w:tcBorders>
          </w:tcPr>
          <w:p w14:paraId="50BA16CD"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E0989F2" w14:textId="77777777" w:rsidR="001B3A7E" w:rsidRPr="00EA062F" w:rsidRDefault="001B3A7E" w:rsidP="001E2123">
            <w:pPr>
              <w:pStyle w:val="AmColumnHeading"/>
            </w:pPr>
            <w:r w:rsidRPr="00EA062F">
              <w:t>Alteração</w:t>
            </w:r>
          </w:p>
        </w:tc>
      </w:tr>
      <w:tr w:rsidR="001B3A7E" w:rsidRPr="00EA062F" w14:paraId="6DCBCDA5" w14:textId="77777777" w:rsidTr="001E2123">
        <w:trPr>
          <w:jc w:val="center"/>
        </w:trPr>
        <w:tc>
          <w:tcPr>
            <w:tcW w:w="4876" w:type="dxa"/>
            <w:tcBorders>
              <w:top w:val="nil"/>
              <w:left w:val="nil"/>
              <w:bottom w:val="nil"/>
              <w:right w:val="nil"/>
            </w:tcBorders>
          </w:tcPr>
          <w:p w14:paraId="0930C2FC" w14:textId="77777777" w:rsidR="001B3A7E" w:rsidRPr="00EA062F" w:rsidRDefault="001B3A7E" w:rsidP="001E2123">
            <w:pPr>
              <w:pStyle w:val="Normal6a"/>
            </w:pPr>
          </w:p>
        </w:tc>
        <w:tc>
          <w:tcPr>
            <w:tcW w:w="4876" w:type="dxa"/>
            <w:tcBorders>
              <w:top w:val="nil"/>
              <w:left w:val="nil"/>
              <w:bottom w:val="nil"/>
              <w:right w:val="nil"/>
            </w:tcBorders>
          </w:tcPr>
          <w:p w14:paraId="2EB4EBEE" w14:textId="51677183" w:rsidR="001B3A7E" w:rsidRPr="00EA062F" w:rsidRDefault="001B3A7E" w:rsidP="001E2123">
            <w:pPr>
              <w:pStyle w:val="Normal6a"/>
            </w:pPr>
            <w:r w:rsidRPr="00EA062F">
              <w:rPr>
                <w:b/>
                <w:i/>
              </w:rPr>
              <w:t>d</w:t>
            </w:r>
            <w:r w:rsidR="006F000D">
              <w:rPr>
                <w:b/>
                <w:i/>
              </w:rPr>
              <w:noBreakHyphen/>
            </w:r>
            <w:r w:rsidRPr="00EA062F">
              <w:rPr>
                <w:b/>
                <w:i/>
              </w:rPr>
              <w:t>A)</w:t>
            </w:r>
            <w:r w:rsidRPr="00EA062F">
              <w:tab/>
            </w:r>
            <w:r w:rsidRPr="00EA062F">
              <w:rPr>
                <w:b/>
                <w:i/>
              </w:rPr>
              <w:t>Os requisitos em matéria de dados previstos noutros atos jurídicos da União que sejam pertinentes para a monitorização das alterações climáticas e dos riscos ambientais, incluindo os relacionados com os riscos físicos e de transição.</w:t>
            </w:r>
          </w:p>
        </w:tc>
      </w:tr>
    </w:tbl>
    <w:p w14:paraId="3E9D1805"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BAF5301" w14:textId="77777777" w:rsidR="001B3A7E" w:rsidRPr="00EA062F" w:rsidRDefault="001B3A7E" w:rsidP="001B3A7E">
      <w:r w:rsidRPr="00EA062F">
        <w:rPr>
          <w:rStyle w:val="HideTWBExt"/>
        </w:rPr>
        <w:t>&lt;/Amend&gt;</w:t>
      </w:r>
    </w:p>
    <w:p w14:paraId="2ACD4E0C"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180</w:t>
      </w:r>
      <w:r w:rsidRPr="00EA062F">
        <w:rPr>
          <w:rStyle w:val="HideTWBExt"/>
        </w:rPr>
        <w:t>&lt;/NumAm&gt;</w:t>
      </w:r>
    </w:p>
    <w:p w14:paraId="2137ED84"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799F9B8B"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7B1F2558" w14:textId="77777777" w:rsidR="001B3A7E" w:rsidRPr="00EA062F" w:rsidRDefault="001B3A7E" w:rsidP="001B3A7E">
      <w:pPr>
        <w:pStyle w:val="NormalBold"/>
      </w:pPr>
      <w:r w:rsidRPr="00EA062F">
        <w:rPr>
          <w:rStyle w:val="HideTWBExt"/>
          <w:b w:val="0"/>
        </w:rPr>
        <w:t>&lt;/RepeatBlock-By&gt;</w:t>
      </w:r>
    </w:p>
    <w:p w14:paraId="74E898ED"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A3FB4F6" w14:textId="77777777" w:rsidR="001B3A7E" w:rsidRPr="00EA062F" w:rsidRDefault="001B3A7E" w:rsidP="001B3A7E">
      <w:pPr>
        <w:pStyle w:val="NormalBold"/>
      </w:pPr>
      <w:r w:rsidRPr="00EA062F">
        <w:rPr>
          <w:rStyle w:val="HideTWBExt"/>
        </w:rPr>
        <w:t>&lt;Article&gt;</w:t>
      </w:r>
      <w:r w:rsidRPr="00EA062F">
        <w:t>Artigo 1 – parágrafo 1 – ponto 5 – alínea c</w:t>
      </w:r>
      <w:r w:rsidRPr="00EA062F">
        <w:rPr>
          <w:rStyle w:val="HideTWBExt"/>
        </w:rPr>
        <w:t>&lt;/Article&gt;</w:t>
      </w:r>
    </w:p>
    <w:p w14:paraId="190DF465"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76594EB" w14:textId="5FAE372F" w:rsidR="001B3A7E" w:rsidRPr="00EA062F" w:rsidRDefault="001B3A7E" w:rsidP="001B3A7E">
      <w:r w:rsidRPr="00EA062F">
        <w:rPr>
          <w:rStyle w:val="HideTWBExt"/>
        </w:rPr>
        <w:t>&lt;Article2&gt;</w:t>
      </w:r>
      <w:r w:rsidRPr="00EA062F">
        <w:t>Artigo 7 – n.º 3 – parágrafo 1 – alínea d</w:t>
      </w:r>
      <w:r w:rsidR="006F000D">
        <w:noBreakHyphen/>
      </w:r>
      <w:r w:rsidRPr="00EA062F">
        <w:t>A (nova)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4F9E29B" w14:textId="77777777" w:rsidTr="001E2123">
        <w:trPr>
          <w:trHeight w:hRule="exact" w:val="240"/>
          <w:jc w:val="center"/>
        </w:trPr>
        <w:tc>
          <w:tcPr>
            <w:tcW w:w="9752" w:type="dxa"/>
            <w:gridSpan w:val="2"/>
            <w:tcBorders>
              <w:top w:val="nil"/>
              <w:left w:val="nil"/>
              <w:bottom w:val="nil"/>
              <w:right w:val="nil"/>
            </w:tcBorders>
          </w:tcPr>
          <w:p w14:paraId="1F0EC720" w14:textId="77777777" w:rsidR="001B3A7E" w:rsidRPr="00EA062F" w:rsidRDefault="001B3A7E" w:rsidP="001E2123"/>
        </w:tc>
      </w:tr>
      <w:tr w:rsidR="001B3A7E" w:rsidRPr="00EA062F" w14:paraId="66DAF069" w14:textId="77777777" w:rsidTr="001E2123">
        <w:trPr>
          <w:trHeight w:val="240"/>
          <w:jc w:val="center"/>
        </w:trPr>
        <w:tc>
          <w:tcPr>
            <w:tcW w:w="4876" w:type="dxa"/>
            <w:tcBorders>
              <w:top w:val="nil"/>
              <w:left w:val="nil"/>
              <w:bottom w:val="nil"/>
              <w:right w:val="nil"/>
            </w:tcBorders>
          </w:tcPr>
          <w:p w14:paraId="51770ED4"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F80AF88" w14:textId="77777777" w:rsidR="001B3A7E" w:rsidRPr="00EA062F" w:rsidRDefault="001B3A7E" w:rsidP="001E2123">
            <w:pPr>
              <w:pStyle w:val="AmColumnHeading"/>
            </w:pPr>
            <w:r w:rsidRPr="00EA062F">
              <w:t>Alteração</w:t>
            </w:r>
          </w:p>
        </w:tc>
      </w:tr>
      <w:tr w:rsidR="001B3A7E" w:rsidRPr="00EA062F" w14:paraId="1B70575F" w14:textId="77777777" w:rsidTr="001E2123">
        <w:trPr>
          <w:jc w:val="center"/>
        </w:trPr>
        <w:tc>
          <w:tcPr>
            <w:tcW w:w="4876" w:type="dxa"/>
            <w:tcBorders>
              <w:top w:val="nil"/>
              <w:left w:val="nil"/>
              <w:bottom w:val="nil"/>
              <w:right w:val="nil"/>
            </w:tcBorders>
          </w:tcPr>
          <w:p w14:paraId="7845DD95" w14:textId="77777777" w:rsidR="001B3A7E" w:rsidRPr="00EA062F" w:rsidRDefault="001B3A7E" w:rsidP="001E2123">
            <w:pPr>
              <w:pStyle w:val="Normal6a"/>
            </w:pPr>
          </w:p>
        </w:tc>
        <w:tc>
          <w:tcPr>
            <w:tcW w:w="4876" w:type="dxa"/>
            <w:tcBorders>
              <w:top w:val="nil"/>
              <w:left w:val="nil"/>
              <w:bottom w:val="nil"/>
              <w:right w:val="nil"/>
            </w:tcBorders>
          </w:tcPr>
          <w:p w14:paraId="2B529D7C" w14:textId="2E3E1351" w:rsidR="001B3A7E" w:rsidRPr="00EA062F" w:rsidRDefault="001B3A7E" w:rsidP="001E2123">
            <w:pPr>
              <w:pStyle w:val="Normal6a"/>
            </w:pPr>
            <w:r w:rsidRPr="00EA062F">
              <w:rPr>
                <w:b/>
                <w:i/>
              </w:rPr>
              <w:t>d</w:t>
            </w:r>
            <w:r w:rsidR="006F000D">
              <w:rPr>
                <w:b/>
                <w:i/>
              </w:rPr>
              <w:noBreakHyphen/>
            </w:r>
            <w:r w:rsidRPr="00EA062F">
              <w:rPr>
                <w:b/>
                <w:i/>
              </w:rPr>
              <w:t>A)</w:t>
            </w:r>
            <w:r w:rsidRPr="00EA062F">
              <w:tab/>
            </w:r>
            <w:r w:rsidRPr="00EA062F">
              <w:rPr>
                <w:b/>
                <w:i/>
              </w:rPr>
              <w:t>Os requisitos em matéria de dados previstos noutros atos jurídicos da União que sejam pertinentes para a monitorização das alterações climáticas e dos riscos ambientais.</w:t>
            </w:r>
          </w:p>
        </w:tc>
      </w:tr>
    </w:tbl>
    <w:p w14:paraId="3FD48944"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7A2C08E" w14:textId="77777777" w:rsidR="001B3A7E" w:rsidRPr="00EA062F" w:rsidRDefault="001B3A7E" w:rsidP="001B3A7E">
      <w:r w:rsidRPr="00EA062F">
        <w:rPr>
          <w:rStyle w:val="HideTWBExt"/>
        </w:rPr>
        <w:t>&lt;/Amend&gt;</w:t>
      </w:r>
    </w:p>
    <w:p w14:paraId="0197005F"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181</w:t>
      </w:r>
      <w:r w:rsidRPr="00EA062F">
        <w:rPr>
          <w:rStyle w:val="HideTWBExt"/>
        </w:rPr>
        <w:t>&lt;/NumAm&gt;</w:t>
      </w:r>
    </w:p>
    <w:p w14:paraId="18F5F8D5"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2F57BF53" w14:textId="77777777" w:rsidR="001B3A7E" w:rsidRPr="00EA062F" w:rsidRDefault="001B3A7E" w:rsidP="001B3A7E">
      <w:pPr>
        <w:pStyle w:val="NormalBold"/>
      </w:pPr>
      <w:r w:rsidRPr="00EA062F">
        <w:rPr>
          <w:rStyle w:val="HideTWBExt"/>
          <w:b w:val="0"/>
        </w:rPr>
        <w:t>&lt;/RepeatBlock-By&gt;</w:t>
      </w:r>
    </w:p>
    <w:p w14:paraId="54539E1E"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6E5C79E" w14:textId="77777777" w:rsidR="001B3A7E" w:rsidRPr="00EA062F" w:rsidRDefault="001B3A7E" w:rsidP="001B3A7E">
      <w:pPr>
        <w:pStyle w:val="NormalBold"/>
      </w:pPr>
      <w:r w:rsidRPr="00EA062F">
        <w:rPr>
          <w:rStyle w:val="HideTWBExt"/>
        </w:rPr>
        <w:t>&lt;Article&gt;</w:t>
      </w:r>
      <w:r w:rsidRPr="00EA062F">
        <w:t>Artigo 1 – parágrafo 1 – ponto 5 – alínea c</w:t>
      </w:r>
      <w:r w:rsidRPr="00EA062F">
        <w:rPr>
          <w:rStyle w:val="HideTWBExt"/>
        </w:rPr>
        <w:t>&lt;/Article&gt;</w:t>
      </w:r>
    </w:p>
    <w:p w14:paraId="5827CAF8"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09A26C61" w14:textId="77777777" w:rsidR="001B3A7E" w:rsidRPr="00EA062F" w:rsidRDefault="001B3A7E" w:rsidP="001B3A7E">
      <w:r w:rsidRPr="00EA062F">
        <w:rPr>
          <w:rStyle w:val="HideTWBExt"/>
        </w:rPr>
        <w:t>&lt;Article2&gt;</w:t>
      </w:r>
      <w:r w:rsidRPr="00EA062F">
        <w:t>Artigo 7 – n.º 3 – parágrafo 2</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F909B20" w14:textId="77777777" w:rsidTr="001E2123">
        <w:trPr>
          <w:trHeight w:hRule="exact" w:val="240"/>
          <w:jc w:val="center"/>
        </w:trPr>
        <w:tc>
          <w:tcPr>
            <w:tcW w:w="9752" w:type="dxa"/>
            <w:gridSpan w:val="2"/>
            <w:tcBorders>
              <w:top w:val="nil"/>
              <w:left w:val="nil"/>
              <w:bottom w:val="nil"/>
              <w:right w:val="nil"/>
            </w:tcBorders>
          </w:tcPr>
          <w:p w14:paraId="37248860" w14:textId="77777777" w:rsidR="001B3A7E" w:rsidRPr="00EA062F" w:rsidRDefault="001B3A7E" w:rsidP="001E2123"/>
        </w:tc>
      </w:tr>
      <w:tr w:rsidR="001B3A7E" w:rsidRPr="00EA062F" w14:paraId="555C5138" w14:textId="77777777" w:rsidTr="001E2123">
        <w:trPr>
          <w:trHeight w:val="240"/>
          <w:jc w:val="center"/>
        </w:trPr>
        <w:tc>
          <w:tcPr>
            <w:tcW w:w="4876" w:type="dxa"/>
            <w:tcBorders>
              <w:top w:val="nil"/>
              <w:left w:val="nil"/>
              <w:bottom w:val="nil"/>
              <w:right w:val="nil"/>
            </w:tcBorders>
          </w:tcPr>
          <w:p w14:paraId="399BE2B5"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C55098E" w14:textId="77777777" w:rsidR="001B3A7E" w:rsidRPr="00EA062F" w:rsidRDefault="001B3A7E" w:rsidP="001E2123">
            <w:pPr>
              <w:pStyle w:val="AmColumnHeading"/>
            </w:pPr>
            <w:r w:rsidRPr="00EA062F">
              <w:t>Alteração</w:t>
            </w:r>
          </w:p>
        </w:tc>
      </w:tr>
      <w:tr w:rsidR="001B3A7E" w:rsidRPr="00EA062F" w14:paraId="137ABA59" w14:textId="77777777" w:rsidTr="001E2123">
        <w:trPr>
          <w:jc w:val="center"/>
        </w:trPr>
        <w:tc>
          <w:tcPr>
            <w:tcW w:w="4876" w:type="dxa"/>
            <w:tcBorders>
              <w:top w:val="nil"/>
              <w:left w:val="nil"/>
              <w:bottom w:val="nil"/>
              <w:right w:val="nil"/>
            </w:tcBorders>
          </w:tcPr>
          <w:p w14:paraId="51A4B9DE" w14:textId="77777777" w:rsidR="001B3A7E" w:rsidRPr="00EA062F" w:rsidRDefault="001B3A7E" w:rsidP="001E2123">
            <w:pPr>
              <w:pStyle w:val="Normal6a"/>
            </w:pPr>
            <w:r w:rsidRPr="00EA062F">
              <w:t xml:space="preserve">As ESA, através do Comité Conjunto das Autoridades Europeias de Supervisão, sob a liderança da EBA e em estreita cooperação com a ESMA e a EIOPA, apresentam esses projetos de normas técnicas de regulamentação à Comissão até </w:t>
            </w:r>
            <w:r w:rsidRPr="00EA062F">
              <w:rPr>
                <w:b/>
                <w:i/>
              </w:rPr>
              <w:t>[seis</w:t>
            </w:r>
            <w:r w:rsidRPr="00EA062F">
              <w:t xml:space="preserve"> meses após a data </w:t>
            </w:r>
            <w:r w:rsidRPr="00EA062F">
              <w:rPr>
                <w:b/>
                <w:i/>
              </w:rPr>
              <w:t>de entrada em vigor do presente regulamento de alteração]</w:t>
            </w:r>
            <w:r w:rsidRPr="00EA062F">
              <w:t>.</w:t>
            </w:r>
          </w:p>
        </w:tc>
        <w:tc>
          <w:tcPr>
            <w:tcW w:w="4876" w:type="dxa"/>
            <w:tcBorders>
              <w:top w:val="nil"/>
              <w:left w:val="nil"/>
              <w:bottom w:val="nil"/>
              <w:right w:val="nil"/>
            </w:tcBorders>
          </w:tcPr>
          <w:p w14:paraId="377B6266" w14:textId="77777777" w:rsidR="001B3A7E" w:rsidRPr="00EA062F" w:rsidRDefault="001B3A7E" w:rsidP="001E2123">
            <w:pPr>
              <w:pStyle w:val="Normal6a"/>
            </w:pPr>
            <w:r w:rsidRPr="00EA062F">
              <w:t xml:space="preserve">As ESA, através do Comité Conjunto das Autoridades Europeias de Supervisão, sob a liderança da EBA e em estreita cooperação com a ESMA e a EIOPA, apresentam esses projetos de normas técnicas de regulamentação à Comissão </w:t>
            </w:r>
            <w:r w:rsidRPr="00EA062F">
              <w:rPr>
                <w:b/>
                <w:i/>
              </w:rPr>
              <w:t>no vigésimo dia seguinte ao da sua publicação no Jornal Oficial da União Europeia. Posteriormente, é aplicável um período transitório de 12 meses, durante o qual o cedente, o patrocinador e a EOET podem apresentar as informações exigidas ao abrigo das normas técnicas de regulamentação recentemente adotadas ou, em alternativa, as informações anteriormente exigidas ao abrigo do quadro de divulgação preexistente. Além disso, a entidade responsável pela comunicação de informações relativas às titularizações, em que os valores mobiliários foram emitidos ou as posições criadas</w:t>
            </w:r>
            <w:r w:rsidRPr="00EA062F">
              <w:t xml:space="preserve"> até </w:t>
            </w:r>
            <w:r w:rsidRPr="00EA062F">
              <w:rPr>
                <w:b/>
                <w:bCs/>
                <w:i/>
                <w:iCs/>
              </w:rPr>
              <w:t>12</w:t>
            </w:r>
            <w:r w:rsidRPr="00EA062F">
              <w:t xml:space="preserve"> meses após a data de </w:t>
            </w:r>
            <w:r w:rsidRPr="00EA062F">
              <w:rPr>
                <w:b/>
                <w:i/>
              </w:rPr>
              <w:t>adoção das normas técnicas de regulamentação pela Comissão, pode optar por continuar a cumprir as normas técnicas regulamentares aplicáveis naquela altura ou por aplicar as normas técnicas regulamentares recentemente adotadas</w:t>
            </w:r>
            <w:r w:rsidRPr="00EA062F">
              <w:t>.</w:t>
            </w:r>
          </w:p>
        </w:tc>
      </w:tr>
    </w:tbl>
    <w:p w14:paraId="664BB342"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128DD65" w14:textId="77777777" w:rsidR="001B3A7E" w:rsidRPr="00EA062F" w:rsidRDefault="001B3A7E" w:rsidP="001B3A7E">
      <w:r w:rsidRPr="00EA062F">
        <w:rPr>
          <w:rStyle w:val="HideTWBExt"/>
        </w:rPr>
        <w:t>&lt;/Amend&gt;</w:t>
      </w:r>
    </w:p>
    <w:p w14:paraId="52E60A22"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182</w:t>
      </w:r>
      <w:r w:rsidRPr="00EA062F">
        <w:rPr>
          <w:rStyle w:val="HideTWBExt"/>
        </w:rPr>
        <w:t>&lt;/NumAm&gt;</w:t>
      </w:r>
    </w:p>
    <w:p w14:paraId="5E1F97DC" w14:textId="77777777" w:rsidR="001B3A7E" w:rsidRPr="00EA062F" w:rsidRDefault="001B3A7E" w:rsidP="001B3A7E">
      <w:pPr>
        <w:pStyle w:val="NormalBold"/>
      </w:pPr>
      <w:r w:rsidRPr="00EA062F">
        <w:rPr>
          <w:rStyle w:val="HideTWBExt"/>
          <w:b w:val="0"/>
        </w:rPr>
        <w:t>&lt;RepeatBlock-By&gt;&lt;Members&gt;</w:t>
      </w:r>
      <w:r w:rsidRPr="00EA062F">
        <w:t>Fernando Navarrete Rojas, Isabel Benjumea Benjumea</w:t>
      </w:r>
      <w:r w:rsidRPr="00EA062F">
        <w:rPr>
          <w:rStyle w:val="HideTWBExt"/>
          <w:b w:val="0"/>
        </w:rPr>
        <w:t>&lt;/Members&gt;</w:t>
      </w:r>
    </w:p>
    <w:p w14:paraId="7D11C722" w14:textId="77777777" w:rsidR="001B3A7E" w:rsidRPr="00EA062F" w:rsidRDefault="001B3A7E" w:rsidP="001B3A7E">
      <w:pPr>
        <w:pStyle w:val="NormalBold"/>
      </w:pPr>
      <w:r w:rsidRPr="00EA062F">
        <w:rPr>
          <w:rStyle w:val="HideTWBExt"/>
          <w:b w:val="0"/>
        </w:rPr>
        <w:t>&lt;/RepeatBlock-By&gt;</w:t>
      </w:r>
    </w:p>
    <w:p w14:paraId="2E1158FE"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A8FC2A4" w14:textId="77777777" w:rsidR="001B3A7E" w:rsidRPr="00EA062F" w:rsidRDefault="001B3A7E" w:rsidP="001B3A7E">
      <w:pPr>
        <w:pStyle w:val="NormalBold"/>
      </w:pPr>
      <w:r w:rsidRPr="00EA062F">
        <w:rPr>
          <w:rStyle w:val="HideTWBExt"/>
        </w:rPr>
        <w:t>&lt;Article&gt;</w:t>
      </w:r>
      <w:r w:rsidRPr="00EA062F">
        <w:t>Artigo 1 – parágrafo 1 – ponto 5 – alínea c</w:t>
      </w:r>
      <w:r w:rsidRPr="00EA062F">
        <w:rPr>
          <w:rStyle w:val="HideTWBExt"/>
        </w:rPr>
        <w:t>&lt;/Article&gt;</w:t>
      </w:r>
    </w:p>
    <w:p w14:paraId="282AFA87"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13D9C491" w14:textId="77777777" w:rsidR="001B3A7E" w:rsidRPr="00EA062F" w:rsidRDefault="001B3A7E" w:rsidP="001B3A7E">
      <w:r w:rsidRPr="00EA062F">
        <w:rPr>
          <w:rStyle w:val="HideTWBExt"/>
        </w:rPr>
        <w:t>&lt;Article2&gt;</w:t>
      </w:r>
      <w:r w:rsidRPr="00EA062F">
        <w:t>Artigo 7 – n.º 3 – parágrafo 2</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E043C66" w14:textId="77777777" w:rsidTr="001E2123">
        <w:trPr>
          <w:trHeight w:hRule="exact" w:val="240"/>
          <w:jc w:val="center"/>
        </w:trPr>
        <w:tc>
          <w:tcPr>
            <w:tcW w:w="9752" w:type="dxa"/>
            <w:gridSpan w:val="2"/>
            <w:tcBorders>
              <w:top w:val="nil"/>
              <w:left w:val="nil"/>
              <w:bottom w:val="nil"/>
              <w:right w:val="nil"/>
            </w:tcBorders>
          </w:tcPr>
          <w:p w14:paraId="2456B902" w14:textId="77777777" w:rsidR="001B3A7E" w:rsidRPr="00EA062F" w:rsidRDefault="001B3A7E" w:rsidP="001E2123"/>
        </w:tc>
      </w:tr>
      <w:tr w:rsidR="001B3A7E" w:rsidRPr="00EA062F" w14:paraId="0C4CF929" w14:textId="77777777" w:rsidTr="001E2123">
        <w:trPr>
          <w:trHeight w:val="240"/>
          <w:jc w:val="center"/>
        </w:trPr>
        <w:tc>
          <w:tcPr>
            <w:tcW w:w="4876" w:type="dxa"/>
            <w:tcBorders>
              <w:top w:val="nil"/>
              <w:left w:val="nil"/>
              <w:bottom w:val="nil"/>
              <w:right w:val="nil"/>
            </w:tcBorders>
          </w:tcPr>
          <w:p w14:paraId="738DD125"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29D6C35" w14:textId="77777777" w:rsidR="001B3A7E" w:rsidRPr="00EA062F" w:rsidRDefault="001B3A7E" w:rsidP="001E2123">
            <w:pPr>
              <w:pStyle w:val="AmColumnHeading"/>
            </w:pPr>
            <w:r w:rsidRPr="00EA062F">
              <w:t>Alteração</w:t>
            </w:r>
          </w:p>
        </w:tc>
      </w:tr>
      <w:tr w:rsidR="001B3A7E" w:rsidRPr="00EA062F" w14:paraId="548ED96E" w14:textId="77777777" w:rsidTr="001E2123">
        <w:trPr>
          <w:jc w:val="center"/>
        </w:trPr>
        <w:tc>
          <w:tcPr>
            <w:tcW w:w="4876" w:type="dxa"/>
            <w:tcBorders>
              <w:top w:val="nil"/>
              <w:left w:val="nil"/>
              <w:bottom w:val="nil"/>
              <w:right w:val="nil"/>
            </w:tcBorders>
          </w:tcPr>
          <w:p w14:paraId="7FFF4D71" w14:textId="77777777" w:rsidR="001B3A7E" w:rsidRPr="00EA062F" w:rsidRDefault="001B3A7E" w:rsidP="001E2123">
            <w:pPr>
              <w:pStyle w:val="Normal6a"/>
            </w:pPr>
            <w:r w:rsidRPr="00EA062F">
              <w:rPr>
                <w:b/>
                <w:i/>
              </w:rPr>
              <w:t>As ESA, através do Comité Conjunto das Autoridades Europeias de Supervisão, sob a liderança da EBA e em estreita cooperação com a ESMA e a EIOPA, apresentam</w:t>
            </w:r>
            <w:r w:rsidRPr="00EA062F">
              <w:t xml:space="preserve"> esses projetos de normas técnicas de regulamentação à Comissão até [seis meses após a data de entrada em vigor do presente regulamento de alteração].</w:t>
            </w:r>
          </w:p>
        </w:tc>
        <w:tc>
          <w:tcPr>
            <w:tcW w:w="4876" w:type="dxa"/>
            <w:tcBorders>
              <w:top w:val="nil"/>
              <w:left w:val="nil"/>
              <w:bottom w:val="nil"/>
              <w:right w:val="nil"/>
            </w:tcBorders>
          </w:tcPr>
          <w:p w14:paraId="004AE70F" w14:textId="77777777" w:rsidR="001B3A7E" w:rsidRPr="00EA062F" w:rsidRDefault="001B3A7E" w:rsidP="001E2123">
            <w:pPr>
              <w:pStyle w:val="Normal6a"/>
            </w:pPr>
            <w:r w:rsidRPr="00EA062F">
              <w:rPr>
                <w:b/>
                <w:i/>
              </w:rPr>
              <w:t>A ESMA apresenta</w:t>
            </w:r>
            <w:r w:rsidRPr="00EA062F">
              <w:t xml:space="preserve"> esses projetos de normas técnicas de regulamentação à Comissão até [seis meses após a data de entrada em vigor do presente regulamento de alteração].</w:t>
            </w:r>
          </w:p>
        </w:tc>
      </w:tr>
    </w:tbl>
    <w:p w14:paraId="07382689"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02B01E8" w14:textId="77777777" w:rsidR="001B3A7E" w:rsidRPr="00EA062F" w:rsidRDefault="001B3A7E" w:rsidP="001B3A7E">
      <w:r w:rsidRPr="00EA062F">
        <w:rPr>
          <w:rStyle w:val="HideTWBExt"/>
        </w:rPr>
        <w:t>&lt;/Amend&gt;</w:t>
      </w:r>
    </w:p>
    <w:p w14:paraId="447B08F2"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183</w:t>
      </w:r>
      <w:r w:rsidRPr="00EA062F">
        <w:rPr>
          <w:rStyle w:val="HideTWBExt"/>
        </w:rPr>
        <w:t>&lt;/NumAm&gt;</w:t>
      </w:r>
    </w:p>
    <w:p w14:paraId="3F12F7BE" w14:textId="77777777" w:rsidR="001B3A7E" w:rsidRPr="00EA062F" w:rsidRDefault="001B3A7E" w:rsidP="001B3A7E">
      <w:pPr>
        <w:pStyle w:val="NormalBold"/>
      </w:pPr>
      <w:r w:rsidRPr="00EA062F">
        <w:rPr>
          <w:rStyle w:val="HideTWBExt"/>
          <w:b w:val="0"/>
        </w:rPr>
        <w:t>&lt;RepeatBlock-By&gt;&lt;Members&gt;</w:t>
      </w:r>
      <w:r w:rsidRPr="00EA062F">
        <w:t>Fernando Navarrete Rojas, Isabel Benjumea Benjumea</w:t>
      </w:r>
      <w:r w:rsidRPr="00EA062F">
        <w:rPr>
          <w:rStyle w:val="HideTWBExt"/>
          <w:b w:val="0"/>
        </w:rPr>
        <w:t>&lt;/Members&gt;</w:t>
      </w:r>
    </w:p>
    <w:p w14:paraId="55B706F8" w14:textId="77777777" w:rsidR="001B3A7E" w:rsidRPr="00EA062F" w:rsidRDefault="001B3A7E" w:rsidP="001B3A7E">
      <w:pPr>
        <w:pStyle w:val="NormalBold"/>
      </w:pPr>
      <w:r w:rsidRPr="00EA062F">
        <w:rPr>
          <w:rStyle w:val="HideTWBExt"/>
          <w:b w:val="0"/>
        </w:rPr>
        <w:t>&lt;/RepeatBlock-By&gt;</w:t>
      </w:r>
    </w:p>
    <w:p w14:paraId="699334DA"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4F5F8A74" w14:textId="77777777" w:rsidR="001B3A7E" w:rsidRPr="00EA062F" w:rsidRDefault="001B3A7E" w:rsidP="001B3A7E">
      <w:pPr>
        <w:pStyle w:val="NormalBold"/>
      </w:pPr>
      <w:r w:rsidRPr="00EA062F">
        <w:rPr>
          <w:rStyle w:val="HideTWBExt"/>
        </w:rPr>
        <w:t>&lt;Article&gt;</w:t>
      </w:r>
      <w:r w:rsidRPr="00EA062F">
        <w:t>Artigo 1 – parágrafo 1 – ponto 5 – alínea c</w:t>
      </w:r>
      <w:r w:rsidRPr="00EA062F">
        <w:rPr>
          <w:rStyle w:val="HideTWBExt"/>
        </w:rPr>
        <w:t>&lt;/Article&gt;</w:t>
      </w:r>
    </w:p>
    <w:p w14:paraId="1F4F5644"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1AD252D" w14:textId="77777777" w:rsidR="001B3A7E" w:rsidRPr="00EA062F" w:rsidRDefault="001B3A7E" w:rsidP="001B3A7E">
      <w:r w:rsidRPr="00EA062F">
        <w:rPr>
          <w:rStyle w:val="HideTWBExt"/>
        </w:rPr>
        <w:t>&lt;Article2&gt;</w:t>
      </w:r>
      <w:r w:rsidRPr="00EA062F">
        <w:t>Artigo 7 – n.º 3 – parágrafo 4</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A52E49E" w14:textId="77777777" w:rsidTr="001E2123">
        <w:trPr>
          <w:trHeight w:hRule="exact" w:val="240"/>
          <w:jc w:val="center"/>
        </w:trPr>
        <w:tc>
          <w:tcPr>
            <w:tcW w:w="9752" w:type="dxa"/>
            <w:gridSpan w:val="2"/>
            <w:tcBorders>
              <w:top w:val="nil"/>
              <w:left w:val="nil"/>
              <w:bottom w:val="nil"/>
              <w:right w:val="nil"/>
            </w:tcBorders>
          </w:tcPr>
          <w:p w14:paraId="2A780B36" w14:textId="77777777" w:rsidR="001B3A7E" w:rsidRPr="00EA062F" w:rsidRDefault="001B3A7E" w:rsidP="001E2123"/>
        </w:tc>
      </w:tr>
      <w:tr w:rsidR="001B3A7E" w:rsidRPr="00EA062F" w14:paraId="08FCD5DA" w14:textId="77777777" w:rsidTr="001E2123">
        <w:trPr>
          <w:trHeight w:val="240"/>
          <w:jc w:val="center"/>
        </w:trPr>
        <w:tc>
          <w:tcPr>
            <w:tcW w:w="4876" w:type="dxa"/>
            <w:tcBorders>
              <w:top w:val="nil"/>
              <w:left w:val="nil"/>
              <w:bottom w:val="nil"/>
              <w:right w:val="nil"/>
            </w:tcBorders>
          </w:tcPr>
          <w:p w14:paraId="39195E9C"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1D4F5F04" w14:textId="77777777" w:rsidR="001B3A7E" w:rsidRPr="00EA062F" w:rsidRDefault="001B3A7E" w:rsidP="001E2123">
            <w:pPr>
              <w:pStyle w:val="AmColumnHeading"/>
            </w:pPr>
            <w:r w:rsidRPr="00EA062F">
              <w:t>Alteração</w:t>
            </w:r>
          </w:p>
        </w:tc>
      </w:tr>
      <w:tr w:rsidR="001B3A7E" w:rsidRPr="00EA062F" w14:paraId="1345FB45" w14:textId="77777777" w:rsidTr="001E2123">
        <w:trPr>
          <w:jc w:val="center"/>
        </w:trPr>
        <w:tc>
          <w:tcPr>
            <w:tcW w:w="4876" w:type="dxa"/>
            <w:tcBorders>
              <w:top w:val="nil"/>
              <w:left w:val="nil"/>
              <w:bottom w:val="nil"/>
              <w:right w:val="nil"/>
            </w:tcBorders>
          </w:tcPr>
          <w:p w14:paraId="66A4C4EA" w14:textId="77777777" w:rsidR="001B3A7E" w:rsidRPr="00EA062F" w:rsidRDefault="001B3A7E" w:rsidP="001E2123">
            <w:pPr>
              <w:pStyle w:val="Normal6a"/>
            </w:pPr>
            <w:r w:rsidRPr="00EA062F">
              <w:t>As normas técnicas de regulamentação entram em vigor [12 meses] após a sua adoção pela Comissão.</w:t>
            </w:r>
          </w:p>
        </w:tc>
        <w:tc>
          <w:tcPr>
            <w:tcW w:w="4876" w:type="dxa"/>
            <w:tcBorders>
              <w:top w:val="nil"/>
              <w:left w:val="nil"/>
              <w:bottom w:val="nil"/>
              <w:right w:val="nil"/>
            </w:tcBorders>
          </w:tcPr>
          <w:p w14:paraId="5A23321A" w14:textId="77777777" w:rsidR="001B3A7E" w:rsidRPr="00EA062F" w:rsidRDefault="001B3A7E" w:rsidP="001E2123">
            <w:pPr>
              <w:pStyle w:val="Normal6a"/>
            </w:pPr>
            <w:r w:rsidRPr="00EA062F">
              <w:t xml:space="preserve">As normas técnicas de regulamentação entram em vigor [12 meses] após a sua adoção pela Comissão. </w:t>
            </w:r>
            <w:r w:rsidRPr="00EA062F">
              <w:rPr>
                <w:b/>
                <w:i/>
              </w:rPr>
              <w:t>A entidade responsável pela comunicação de informações relativas às titularizações cujos valores mobiliários sejam emitidos (ou cujas posições de titularização sejam criadas) até [data correspondente a 12 meses após a adoção das NTR pela Comissão] pode continuar a cumprir as normas técnicas de regulamentação em vigor à data de adoção do presente regulamento modificativo ou optar por cumprir as novas normas técnicas de regulamentação.</w:t>
            </w:r>
          </w:p>
        </w:tc>
      </w:tr>
    </w:tbl>
    <w:p w14:paraId="7EC54826"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16DE1F2" w14:textId="77777777" w:rsidR="001B3A7E" w:rsidRPr="00EA062F" w:rsidRDefault="001B3A7E" w:rsidP="001B3A7E">
      <w:r w:rsidRPr="00EA062F">
        <w:rPr>
          <w:rStyle w:val="HideTWBExt"/>
        </w:rPr>
        <w:t>&lt;/Amend&gt;</w:t>
      </w:r>
    </w:p>
    <w:p w14:paraId="1F1AB29E"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184</w:t>
      </w:r>
      <w:r w:rsidRPr="00EA062F">
        <w:rPr>
          <w:rStyle w:val="HideTWBExt"/>
        </w:rPr>
        <w:t>&lt;/NumAm&gt;</w:t>
      </w:r>
    </w:p>
    <w:p w14:paraId="5E431C8E"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4FAB6686" w14:textId="77777777" w:rsidR="001B3A7E" w:rsidRPr="00EA062F" w:rsidRDefault="001B3A7E" w:rsidP="001B3A7E">
      <w:pPr>
        <w:pStyle w:val="NormalBold"/>
      </w:pPr>
      <w:r w:rsidRPr="00EA062F">
        <w:rPr>
          <w:rStyle w:val="HideTWBExt"/>
          <w:b w:val="0"/>
        </w:rPr>
        <w:t>&lt;/RepeatBlock-By&gt;</w:t>
      </w:r>
    </w:p>
    <w:p w14:paraId="7D8914F1"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EF561D5" w14:textId="77777777" w:rsidR="001B3A7E" w:rsidRPr="00EA062F" w:rsidRDefault="001B3A7E" w:rsidP="001B3A7E">
      <w:pPr>
        <w:pStyle w:val="NormalBold"/>
      </w:pPr>
      <w:r w:rsidRPr="00EA062F">
        <w:rPr>
          <w:rStyle w:val="HideTWBExt"/>
        </w:rPr>
        <w:t>&lt;Article&gt;</w:t>
      </w:r>
      <w:r w:rsidRPr="00EA062F">
        <w:t>Artigo 1 – parágrafo 1 – ponto 5 – alínea d</w:t>
      </w:r>
      <w:r w:rsidRPr="00EA062F">
        <w:rPr>
          <w:rStyle w:val="HideTWBExt"/>
        </w:rPr>
        <w:t>&lt;/Article&gt;</w:t>
      </w:r>
    </w:p>
    <w:p w14:paraId="76B6DAA7"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FEF344C" w14:textId="77777777" w:rsidR="001B3A7E" w:rsidRPr="00EA062F" w:rsidRDefault="001B3A7E" w:rsidP="001B3A7E">
      <w:r w:rsidRPr="00EA062F">
        <w:rPr>
          <w:rStyle w:val="HideTWBExt"/>
        </w:rPr>
        <w:t>&lt;Article2&gt;</w:t>
      </w:r>
      <w:r w:rsidRPr="00EA062F">
        <w:t>Artigo 7 – n.º 4 – parágrafo 1</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8445B60" w14:textId="77777777" w:rsidTr="001E2123">
        <w:trPr>
          <w:trHeight w:hRule="exact" w:val="240"/>
          <w:jc w:val="center"/>
        </w:trPr>
        <w:tc>
          <w:tcPr>
            <w:tcW w:w="9752" w:type="dxa"/>
            <w:gridSpan w:val="2"/>
            <w:tcBorders>
              <w:top w:val="nil"/>
              <w:left w:val="nil"/>
              <w:bottom w:val="nil"/>
              <w:right w:val="nil"/>
            </w:tcBorders>
          </w:tcPr>
          <w:p w14:paraId="76B63CB8" w14:textId="77777777" w:rsidR="001B3A7E" w:rsidRPr="00EA062F" w:rsidRDefault="001B3A7E" w:rsidP="001E2123"/>
        </w:tc>
      </w:tr>
      <w:tr w:rsidR="001B3A7E" w:rsidRPr="00EA062F" w14:paraId="4B99F0AE" w14:textId="77777777" w:rsidTr="001E2123">
        <w:trPr>
          <w:trHeight w:val="240"/>
          <w:jc w:val="center"/>
        </w:trPr>
        <w:tc>
          <w:tcPr>
            <w:tcW w:w="4876" w:type="dxa"/>
            <w:tcBorders>
              <w:top w:val="nil"/>
              <w:left w:val="nil"/>
              <w:bottom w:val="nil"/>
              <w:right w:val="nil"/>
            </w:tcBorders>
          </w:tcPr>
          <w:p w14:paraId="01724786"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182E8466" w14:textId="77777777" w:rsidR="001B3A7E" w:rsidRPr="00EA062F" w:rsidRDefault="001B3A7E" w:rsidP="001E2123">
            <w:pPr>
              <w:pStyle w:val="AmColumnHeading"/>
            </w:pPr>
            <w:r w:rsidRPr="00EA062F">
              <w:t>Alteração</w:t>
            </w:r>
          </w:p>
        </w:tc>
      </w:tr>
      <w:tr w:rsidR="001B3A7E" w:rsidRPr="00EA062F" w14:paraId="5A00DD18" w14:textId="77777777" w:rsidTr="001E2123">
        <w:trPr>
          <w:jc w:val="center"/>
        </w:trPr>
        <w:tc>
          <w:tcPr>
            <w:tcW w:w="4876" w:type="dxa"/>
            <w:tcBorders>
              <w:top w:val="nil"/>
              <w:left w:val="nil"/>
              <w:bottom w:val="nil"/>
              <w:right w:val="nil"/>
            </w:tcBorders>
          </w:tcPr>
          <w:p w14:paraId="6BB32E52" w14:textId="77777777" w:rsidR="001B3A7E" w:rsidRPr="00EA062F" w:rsidRDefault="001B3A7E" w:rsidP="001E2123">
            <w:pPr>
              <w:pStyle w:val="Normal6a"/>
            </w:pPr>
            <w:r w:rsidRPr="00EA062F">
              <w:rPr>
                <w:b/>
                <w:i/>
              </w:rPr>
              <w:t>A fim de assegurar condições uniformes de aplicação das informações a especificar nos termos do n.º 3, as ESA, através do Comité Conjunto das Autoridades Europeias de Supervisão, sob a liderança da EBA e em estreita cooperação com a ESMA e a EIOPA, elaboram projetos de normas técnicas de execução nos termos do artigo 15.º dos Regulamentos (UE) n.º 1093/2010, (UE) n.º 1094/2010 e (UE) n.º 1095/2010, especificando o respetivo formato através de modelos normalizados.</w:t>
            </w:r>
          </w:p>
        </w:tc>
        <w:tc>
          <w:tcPr>
            <w:tcW w:w="4876" w:type="dxa"/>
            <w:tcBorders>
              <w:top w:val="nil"/>
              <w:left w:val="nil"/>
              <w:bottom w:val="nil"/>
              <w:right w:val="nil"/>
            </w:tcBorders>
          </w:tcPr>
          <w:p w14:paraId="5404DF8C" w14:textId="77777777" w:rsidR="001B3A7E" w:rsidRPr="00EA062F" w:rsidRDefault="001B3A7E" w:rsidP="001E2123">
            <w:pPr>
              <w:pStyle w:val="Normal6a"/>
            </w:pPr>
            <w:r w:rsidRPr="00EA062F">
              <w:rPr>
                <w:b/>
                <w:i/>
              </w:rPr>
              <w:t>Suprimido</w:t>
            </w:r>
          </w:p>
        </w:tc>
      </w:tr>
    </w:tbl>
    <w:p w14:paraId="6E2EB663"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117D78C" w14:textId="77777777" w:rsidR="001B3A7E" w:rsidRPr="00EA062F" w:rsidRDefault="001B3A7E" w:rsidP="001B3A7E">
      <w:r w:rsidRPr="00EA062F">
        <w:rPr>
          <w:rStyle w:val="HideTWBExt"/>
        </w:rPr>
        <w:t>&lt;/Amend&gt;</w:t>
      </w:r>
    </w:p>
    <w:p w14:paraId="7E141BDA"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185</w:t>
      </w:r>
      <w:r w:rsidRPr="00EA062F">
        <w:rPr>
          <w:rStyle w:val="HideTWBExt"/>
        </w:rPr>
        <w:t>&lt;/NumAm&gt;</w:t>
      </w:r>
    </w:p>
    <w:p w14:paraId="647D64F7" w14:textId="77777777" w:rsidR="001B3A7E" w:rsidRPr="00EA062F" w:rsidRDefault="001B3A7E" w:rsidP="001B3A7E">
      <w:pPr>
        <w:pStyle w:val="NormalBold"/>
      </w:pPr>
      <w:r w:rsidRPr="00EA062F">
        <w:rPr>
          <w:rStyle w:val="HideTWBExt"/>
          <w:b w:val="0"/>
        </w:rPr>
        <w:t>&lt;RepeatBlock-By&gt;&lt;Members&gt;</w:t>
      </w:r>
      <w:r w:rsidRPr="00EA062F">
        <w:t>Regina Doherty</w:t>
      </w:r>
      <w:r w:rsidRPr="00EA062F">
        <w:rPr>
          <w:rStyle w:val="HideTWBExt"/>
          <w:b w:val="0"/>
        </w:rPr>
        <w:t>&lt;/Members&gt;</w:t>
      </w:r>
    </w:p>
    <w:p w14:paraId="399751CA" w14:textId="77777777" w:rsidR="001B3A7E" w:rsidRPr="00EA062F" w:rsidRDefault="001B3A7E" w:rsidP="001B3A7E">
      <w:pPr>
        <w:pStyle w:val="NormalBold"/>
      </w:pPr>
      <w:r w:rsidRPr="00EA062F">
        <w:rPr>
          <w:rStyle w:val="HideTWBExt"/>
          <w:b w:val="0"/>
        </w:rPr>
        <w:t>&lt;/RepeatBlock-By&gt;</w:t>
      </w:r>
    </w:p>
    <w:p w14:paraId="7D298819"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D571F7E" w14:textId="77777777" w:rsidR="001B3A7E" w:rsidRPr="00EA062F" w:rsidRDefault="001B3A7E" w:rsidP="001B3A7E">
      <w:pPr>
        <w:pStyle w:val="NormalBold"/>
      </w:pPr>
      <w:r w:rsidRPr="00EA062F">
        <w:rPr>
          <w:rStyle w:val="HideTWBExt"/>
        </w:rPr>
        <w:t>&lt;Article&gt;</w:t>
      </w:r>
      <w:r w:rsidRPr="00EA062F">
        <w:t>Artigo 1 – parágrafo 1 – ponto 5 – alínea d</w:t>
      </w:r>
      <w:r w:rsidRPr="00EA062F">
        <w:rPr>
          <w:rStyle w:val="HideTWBExt"/>
        </w:rPr>
        <w:t>&lt;/Article&gt;</w:t>
      </w:r>
    </w:p>
    <w:p w14:paraId="525FFAB7"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722256F" w14:textId="77777777" w:rsidR="001B3A7E" w:rsidRPr="00EA062F" w:rsidRDefault="001B3A7E" w:rsidP="001B3A7E">
      <w:r w:rsidRPr="00EA062F">
        <w:rPr>
          <w:rStyle w:val="HideTWBExt"/>
        </w:rPr>
        <w:t>&lt;Article2&gt;</w:t>
      </w:r>
      <w:r w:rsidRPr="00EA062F">
        <w:t>Artigo 7 – n.º 4 – parágrafo 1</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CDE921F" w14:textId="77777777" w:rsidTr="001E2123">
        <w:trPr>
          <w:trHeight w:hRule="exact" w:val="240"/>
          <w:jc w:val="center"/>
        </w:trPr>
        <w:tc>
          <w:tcPr>
            <w:tcW w:w="9752" w:type="dxa"/>
            <w:gridSpan w:val="2"/>
            <w:tcBorders>
              <w:top w:val="nil"/>
              <w:left w:val="nil"/>
              <w:bottom w:val="nil"/>
              <w:right w:val="nil"/>
            </w:tcBorders>
          </w:tcPr>
          <w:p w14:paraId="0402DCD5" w14:textId="77777777" w:rsidR="001B3A7E" w:rsidRPr="00EA062F" w:rsidRDefault="001B3A7E" w:rsidP="001E2123"/>
        </w:tc>
      </w:tr>
      <w:tr w:rsidR="001B3A7E" w:rsidRPr="00EA062F" w14:paraId="196F4D6C" w14:textId="77777777" w:rsidTr="001E2123">
        <w:trPr>
          <w:trHeight w:val="240"/>
          <w:jc w:val="center"/>
        </w:trPr>
        <w:tc>
          <w:tcPr>
            <w:tcW w:w="4876" w:type="dxa"/>
            <w:tcBorders>
              <w:top w:val="nil"/>
              <w:left w:val="nil"/>
              <w:bottom w:val="nil"/>
              <w:right w:val="nil"/>
            </w:tcBorders>
          </w:tcPr>
          <w:p w14:paraId="019898B1"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626614B" w14:textId="77777777" w:rsidR="001B3A7E" w:rsidRPr="00EA062F" w:rsidRDefault="001B3A7E" w:rsidP="001E2123">
            <w:pPr>
              <w:pStyle w:val="AmColumnHeading"/>
            </w:pPr>
            <w:r w:rsidRPr="00EA062F">
              <w:t>Alteração</w:t>
            </w:r>
          </w:p>
        </w:tc>
      </w:tr>
      <w:tr w:rsidR="001B3A7E" w:rsidRPr="00EA062F" w14:paraId="67BA7741" w14:textId="77777777" w:rsidTr="001E2123">
        <w:trPr>
          <w:jc w:val="center"/>
        </w:trPr>
        <w:tc>
          <w:tcPr>
            <w:tcW w:w="4876" w:type="dxa"/>
            <w:tcBorders>
              <w:top w:val="nil"/>
              <w:left w:val="nil"/>
              <w:bottom w:val="nil"/>
              <w:right w:val="nil"/>
            </w:tcBorders>
          </w:tcPr>
          <w:p w14:paraId="5DF9D8A3" w14:textId="77777777" w:rsidR="001B3A7E" w:rsidRPr="00EA062F" w:rsidRDefault="001B3A7E" w:rsidP="001E2123">
            <w:pPr>
              <w:pStyle w:val="Normal6a"/>
            </w:pPr>
            <w:r w:rsidRPr="00EA062F">
              <w:t>A fim de assegurar condições uniformes de aplicação das informações a especificar nos termos do n.º 3, as ESA, através do Comité Conjunto das Autoridades Europeias de Supervisão, sob a liderança da EBA e em estreita cooperação com a ESMA e a EIOPA, elaboram projetos de normas técnicas de execução nos termos do artigo 15.º dos Regulamentos (UE) n.º 1093/2010, (UE) n.º 1094/2010 e (UE) n.º 1095/2010, especificando o respetivo formato através de modelos normalizados.</w:t>
            </w:r>
          </w:p>
        </w:tc>
        <w:tc>
          <w:tcPr>
            <w:tcW w:w="4876" w:type="dxa"/>
            <w:tcBorders>
              <w:top w:val="nil"/>
              <w:left w:val="nil"/>
              <w:bottom w:val="nil"/>
              <w:right w:val="nil"/>
            </w:tcBorders>
          </w:tcPr>
          <w:p w14:paraId="54F8CC17" w14:textId="77777777" w:rsidR="001B3A7E" w:rsidRPr="00EA062F" w:rsidRDefault="001B3A7E" w:rsidP="001E2123">
            <w:pPr>
              <w:pStyle w:val="Normal6a"/>
            </w:pPr>
            <w:r w:rsidRPr="00EA062F">
              <w:t>A fim de assegurar condições uniformes de aplicação das informações a especificar nos termos do n.º 3, as ESA, através do Comité Conjunto das Autoridades Europeias de Supervisão, sob a liderança da EBA e em estreita cooperação com a ESMA e a EIOPA, elaboram projetos de normas técnicas de execução nos termos do artigo 15.º dos Regulamentos (UE) n.º 1093/2010, (UE) n.º 1094/2010 e (UE) n.º 1095/2010, especificando o respetivo formato através de modelos normalizados</w:t>
            </w:r>
            <w:r w:rsidRPr="00EA062F">
              <w:rPr>
                <w:b/>
                <w:i/>
              </w:rPr>
              <w:t>, a menos que todas as partes de uma titularização, em conjunto com as ESA, concordem com a utilização de um formato de divulgação alternativo de elevada qualidade</w:t>
            </w:r>
            <w:r w:rsidRPr="00EA062F">
              <w:t>.</w:t>
            </w:r>
          </w:p>
        </w:tc>
      </w:tr>
    </w:tbl>
    <w:p w14:paraId="777DDDD7"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2B46A28" w14:textId="77777777" w:rsidR="001B3A7E" w:rsidRPr="00EA062F" w:rsidRDefault="001B3A7E" w:rsidP="001B3A7E">
      <w:r w:rsidRPr="00EA062F">
        <w:rPr>
          <w:rStyle w:val="HideTWBExt"/>
        </w:rPr>
        <w:t>&lt;/Amend&gt;</w:t>
      </w:r>
    </w:p>
    <w:p w14:paraId="317AE542"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186</w:t>
      </w:r>
      <w:r w:rsidRPr="00EA062F">
        <w:rPr>
          <w:rStyle w:val="HideTWBExt"/>
        </w:rPr>
        <w:t>&lt;/NumAm&gt;</w:t>
      </w:r>
    </w:p>
    <w:p w14:paraId="52B9D111" w14:textId="77777777" w:rsidR="001B3A7E" w:rsidRPr="00EA062F" w:rsidRDefault="001B3A7E" w:rsidP="001B3A7E">
      <w:pPr>
        <w:pStyle w:val="NormalBold"/>
      </w:pPr>
      <w:r w:rsidRPr="00EA062F">
        <w:rPr>
          <w:rStyle w:val="HideTWBExt"/>
          <w:b w:val="0"/>
        </w:rPr>
        <w:t>&lt;RepeatBlock-By&gt;&lt;Members&gt;</w:t>
      </w:r>
      <w:r w:rsidRPr="00EA062F">
        <w:t>Fernando Navarrete Rojas, Isabel Benjumea Benjumea</w:t>
      </w:r>
      <w:r w:rsidRPr="00EA062F">
        <w:rPr>
          <w:rStyle w:val="HideTWBExt"/>
          <w:b w:val="0"/>
        </w:rPr>
        <w:t>&lt;/Members&gt;</w:t>
      </w:r>
    </w:p>
    <w:p w14:paraId="3D966CF1" w14:textId="77777777" w:rsidR="001B3A7E" w:rsidRPr="00EA062F" w:rsidRDefault="001B3A7E" w:rsidP="001B3A7E">
      <w:pPr>
        <w:pStyle w:val="NormalBold"/>
      </w:pPr>
      <w:r w:rsidRPr="00EA062F">
        <w:rPr>
          <w:rStyle w:val="HideTWBExt"/>
          <w:b w:val="0"/>
        </w:rPr>
        <w:t>&lt;/RepeatBlock-By&gt;</w:t>
      </w:r>
    </w:p>
    <w:p w14:paraId="4EDE2561"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B4CCD2F" w14:textId="77777777" w:rsidR="001B3A7E" w:rsidRPr="00EA062F" w:rsidRDefault="001B3A7E" w:rsidP="001B3A7E">
      <w:pPr>
        <w:pStyle w:val="NormalBold"/>
      </w:pPr>
      <w:r w:rsidRPr="00EA062F">
        <w:rPr>
          <w:rStyle w:val="HideTWBExt"/>
        </w:rPr>
        <w:t>&lt;Article&gt;</w:t>
      </w:r>
      <w:r w:rsidRPr="00EA062F">
        <w:t>Artigo 1 – parágrafo 1 – ponto 5 – alínea d</w:t>
      </w:r>
      <w:r w:rsidRPr="00EA062F">
        <w:rPr>
          <w:rStyle w:val="HideTWBExt"/>
        </w:rPr>
        <w:t>&lt;/Article&gt;</w:t>
      </w:r>
    </w:p>
    <w:p w14:paraId="0C6860D7"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1B57C6A3" w14:textId="77777777" w:rsidR="001B3A7E" w:rsidRPr="00EA062F" w:rsidRDefault="001B3A7E" w:rsidP="001B3A7E">
      <w:r w:rsidRPr="00EA062F">
        <w:rPr>
          <w:rStyle w:val="HideTWBExt"/>
        </w:rPr>
        <w:t>&lt;Article2&gt;</w:t>
      </w:r>
      <w:r w:rsidRPr="00EA062F">
        <w:t>Artigo 7 – n.º 4 – parágrafo 1</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E141913" w14:textId="77777777" w:rsidTr="001E2123">
        <w:trPr>
          <w:trHeight w:hRule="exact" w:val="240"/>
          <w:jc w:val="center"/>
        </w:trPr>
        <w:tc>
          <w:tcPr>
            <w:tcW w:w="9752" w:type="dxa"/>
            <w:gridSpan w:val="2"/>
            <w:tcBorders>
              <w:top w:val="nil"/>
              <w:left w:val="nil"/>
              <w:bottom w:val="nil"/>
              <w:right w:val="nil"/>
            </w:tcBorders>
          </w:tcPr>
          <w:p w14:paraId="116C2D57" w14:textId="77777777" w:rsidR="001B3A7E" w:rsidRPr="00EA062F" w:rsidRDefault="001B3A7E" w:rsidP="001E2123"/>
        </w:tc>
      </w:tr>
      <w:tr w:rsidR="001B3A7E" w:rsidRPr="00EA062F" w14:paraId="311359DD" w14:textId="77777777" w:rsidTr="001E2123">
        <w:trPr>
          <w:trHeight w:val="240"/>
          <w:jc w:val="center"/>
        </w:trPr>
        <w:tc>
          <w:tcPr>
            <w:tcW w:w="4876" w:type="dxa"/>
            <w:tcBorders>
              <w:top w:val="nil"/>
              <w:left w:val="nil"/>
              <w:bottom w:val="nil"/>
              <w:right w:val="nil"/>
            </w:tcBorders>
          </w:tcPr>
          <w:p w14:paraId="6412F020"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4592F023" w14:textId="77777777" w:rsidR="001B3A7E" w:rsidRPr="00EA062F" w:rsidRDefault="001B3A7E" w:rsidP="001E2123">
            <w:pPr>
              <w:pStyle w:val="AmColumnHeading"/>
            </w:pPr>
            <w:r w:rsidRPr="00EA062F">
              <w:t>Alteração</w:t>
            </w:r>
          </w:p>
        </w:tc>
      </w:tr>
      <w:tr w:rsidR="001B3A7E" w:rsidRPr="00EA062F" w14:paraId="4B22F536" w14:textId="77777777" w:rsidTr="001E2123">
        <w:trPr>
          <w:jc w:val="center"/>
        </w:trPr>
        <w:tc>
          <w:tcPr>
            <w:tcW w:w="4876" w:type="dxa"/>
            <w:tcBorders>
              <w:top w:val="nil"/>
              <w:left w:val="nil"/>
              <w:bottom w:val="nil"/>
              <w:right w:val="nil"/>
            </w:tcBorders>
          </w:tcPr>
          <w:p w14:paraId="4E6B4362" w14:textId="77777777" w:rsidR="001B3A7E" w:rsidRPr="00EA062F" w:rsidRDefault="001B3A7E" w:rsidP="001E2123">
            <w:pPr>
              <w:pStyle w:val="Normal6a"/>
            </w:pPr>
            <w:r w:rsidRPr="00EA062F">
              <w:t xml:space="preserve">A fim de assegurar condições uniformes de aplicação das informações a especificar nos termos do n.º 3, </w:t>
            </w:r>
            <w:r w:rsidRPr="00EA062F">
              <w:rPr>
                <w:b/>
                <w:i/>
              </w:rPr>
              <w:t>as ESA</w:t>
            </w:r>
            <w:r w:rsidRPr="00EA062F">
              <w:t xml:space="preserve">, </w:t>
            </w:r>
            <w:r w:rsidRPr="00EA062F">
              <w:rPr>
                <w:b/>
                <w:i/>
              </w:rPr>
              <w:t>através do Comité Conjunto das Autoridades Europeias de Supervisão, sob a liderança da EBA e</w:t>
            </w:r>
            <w:r w:rsidRPr="00EA062F">
              <w:t xml:space="preserve"> em estreita cooperação com a </w:t>
            </w:r>
            <w:r w:rsidRPr="00EA062F">
              <w:rPr>
                <w:b/>
                <w:i/>
              </w:rPr>
              <w:t>ESMA</w:t>
            </w:r>
            <w:r w:rsidRPr="00EA062F">
              <w:t xml:space="preserve"> e a EIOPA, elaboram projetos de normas técnicas de execução nos termos do artigo 15.º dos Regulamentos (UE) n.º 1093/2010, (UE) n.º 1094/2010 e (UE) n.º 1095/2010, especificando o respetivo formato através de modelos normalizados.</w:t>
            </w:r>
          </w:p>
        </w:tc>
        <w:tc>
          <w:tcPr>
            <w:tcW w:w="4876" w:type="dxa"/>
            <w:tcBorders>
              <w:top w:val="nil"/>
              <w:left w:val="nil"/>
              <w:bottom w:val="nil"/>
              <w:right w:val="nil"/>
            </w:tcBorders>
          </w:tcPr>
          <w:p w14:paraId="0404E71D" w14:textId="77777777" w:rsidR="001B3A7E" w:rsidRPr="00EA062F" w:rsidRDefault="001B3A7E" w:rsidP="001E2123">
            <w:pPr>
              <w:pStyle w:val="Normal6a"/>
            </w:pPr>
            <w:r w:rsidRPr="00EA062F">
              <w:t xml:space="preserve">A fim de assegurar condições uniformes de aplicação das informações a especificar nos termos do n.º 3, </w:t>
            </w:r>
            <w:r w:rsidRPr="00EA062F">
              <w:rPr>
                <w:b/>
                <w:i/>
              </w:rPr>
              <w:t>a ESMA</w:t>
            </w:r>
            <w:r w:rsidRPr="00EA062F">
              <w:t xml:space="preserve">, em estreita cooperação com a </w:t>
            </w:r>
            <w:r w:rsidRPr="00EA062F">
              <w:rPr>
                <w:b/>
                <w:i/>
              </w:rPr>
              <w:t>EBA</w:t>
            </w:r>
            <w:r w:rsidRPr="00EA062F">
              <w:t xml:space="preserve"> e a EIOPA, elaboram projetos de normas técnicas de execução nos termos do artigo 15.º dos Regulamentos (UE) n.º 1093/2010, (UE) n.º 1094/2010 e (UE) n.º 1095/2010, especificando o respetivo formato através de modelos normalizados.</w:t>
            </w:r>
          </w:p>
        </w:tc>
      </w:tr>
    </w:tbl>
    <w:p w14:paraId="172602DE"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848C7DB" w14:textId="77777777" w:rsidR="001B3A7E" w:rsidRPr="00EA062F" w:rsidRDefault="001B3A7E" w:rsidP="001B3A7E">
      <w:r w:rsidRPr="00EA062F">
        <w:rPr>
          <w:rStyle w:val="HideTWBExt"/>
        </w:rPr>
        <w:t>&lt;/Amend&gt;</w:t>
      </w:r>
    </w:p>
    <w:p w14:paraId="1B695F2C"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187</w:t>
      </w:r>
      <w:r w:rsidRPr="00EA062F">
        <w:rPr>
          <w:rStyle w:val="HideTWBExt"/>
        </w:rPr>
        <w:t>&lt;/NumAm&gt;</w:t>
      </w:r>
    </w:p>
    <w:p w14:paraId="3474ED55"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04C1A143" w14:textId="77777777" w:rsidR="001B3A7E" w:rsidRPr="00EA062F" w:rsidRDefault="001B3A7E" w:rsidP="001B3A7E">
      <w:pPr>
        <w:pStyle w:val="NormalBold"/>
      </w:pPr>
      <w:r w:rsidRPr="00EA062F">
        <w:rPr>
          <w:rStyle w:val="HideTWBExt"/>
          <w:b w:val="0"/>
        </w:rPr>
        <w:t>&lt;/RepeatBlock-By&gt;</w:t>
      </w:r>
    </w:p>
    <w:p w14:paraId="1354307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FD48772" w14:textId="77777777" w:rsidR="001B3A7E" w:rsidRPr="00EA062F" w:rsidRDefault="001B3A7E" w:rsidP="001B3A7E">
      <w:pPr>
        <w:pStyle w:val="NormalBold"/>
      </w:pPr>
      <w:r w:rsidRPr="00EA062F">
        <w:rPr>
          <w:rStyle w:val="HideTWBExt"/>
        </w:rPr>
        <w:t>&lt;Article&gt;</w:t>
      </w:r>
      <w:r w:rsidRPr="00EA062F">
        <w:t>Artigo 1 – parágrafo 1 – ponto 5 – alínea d</w:t>
      </w:r>
      <w:r w:rsidRPr="00EA062F">
        <w:rPr>
          <w:rStyle w:val="HideTWBExt"/>
        </w:rPr>
        <w:t>&lt;/Article&gt;</w:t>
      </w:r>
    </w:p>
    <w:p w14:paraId="375CF310"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03E56DB4" w14:textId="77777777" w:rsidR="001B3A7E" w:rsidRPr="00EA062F" w:rsidRDefault="001B3A7E" w:rsidP="001B3A7E">
      <w:r w:rsidRPr="00EA062F">
        <w:rPr>
          <w:rStyle w:val="HideTWBExt"/>
        </w:rPr>
        <w:t>&lt;Article2&gt;</w:t>
      </w:r>
      <w:r w:rsidRPr="00EA062F">
        <w:t>Artigo 7 – n.º 4 – parágrafo 2</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175D368" w14:textId="77777777" w:rsidTr="001E2123">
        <w:trPr>
          <w:trHeight w:hRule="exact" w:val="240"/>
          <w:jc w:val="center"/>
        </w:trPr>
        <w:tc>
          <w:tcPr>
            <w:tcW w:w="9752" w:type="dxa"/>
            <w:gridSpan w:val="2"/>
            <w:tcBorders>
              <w:top w:val="nil"/>
              <w:left w:val="nil"/>
              <w:bottom w:val="nil"/>
              <w:right w:val="nil"/>
            </w:tcBorders>
          </w:tcPr>
          <w:p w14:paraId="13AE5169" w14:textId="77777777" w:rsidR="001B3A7E" w:rsidRPr="00EA062F" w:rsidRDefault="001B3A7E" w:rsidP="001E2123"/>
        </w:tc>
      </w:tr>
      <w:tr w:rsidR="001B3A7E" w:rsidRPr="00EA062F" w14:paraId="473939C4" w14:textId="77777777" w:rsidTr="001E2123">
        <w:trPr>
          <w:trHeight w:val="240"/>
          <w:jc w:val="center"/>
        </w:trPr>
        <w:tc>
          <w:tcPr>
            <w:tcW w:w="4876" w:type="dxa"/>
            <w:tcBorders>
              <w:top w:val="nil"/>
              <w:left w:val="nil"/>
              <w:bottom w:val="nil"/>
              <w:right w:val="nil"/>
            </w:tcBorders>
          </w:tcPr>
          <w:p w14:paraId="403C0157"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90C4829" w14:textId="77777777" w:rsidR="001B3A7E" w:rsidRPr="00EA062F" w:rsidRDefault="001B3A7E" w:rsidP="001E2123">
            <w:pPr>
              <w:pStyle w:val="AmColumnHeading"/>
            </w:pPr>
            <w:r w:rsidRPr="00EA062F">
              <w:t>Alteração</w:t>
            </w:r>
          </w:p>
        </w:tc>
      </w:tr>
      <w:tr w:rsidR="001B3A7E" w:rsidRPr="00EA062F" w14:paraId="633970D9" w14:textId="77777777" w:rsidTr="001E2123">
        <w:trPr>
          <w:jc w:val="center"/>
        </w:trPr>
        <w:tc>
          <w:tcPr>
            <w:tcW w:w="4876" w:type="dxa"/>
            <w:tcBorders>
              <w:top w:val="nil"/>
              <w:left w:val="nil"/>
              <w:bottom w:val="nil"/>
              <w:right w:val="nil"/>
            </w:tcBorders>
          </w:tcPr>
          <w:p w14:paraId="7969EB1E" w14:textId="77777777" w:rsidR="001B3A7E" w:rsidRPr="00EA062F" w:rsidRDefault="001B3A7E" w:rsidP="001E2123">
            <w:pPr>
              <w:pStyle w:val="Normal6a"/>
            </w:pPr>
            <w:r w:rsidRPr="00EA062F">
              <w:t xml:space="preserve">As ESA, através do Comité Conjunto das Autoridades Europeias de Supervisão, apresentam esses projetos de normas técnicas de execução à Comissão </w:t>
            </w:r>
            <w:r w:rsidRPr="00EA062F">
              <w:rPr>
                <w:b/>
                <w:i/>
              </w:rPr>
              <w:t>até [seis</w:t>
            </w:r>
            <w:r w:rsidRPr="00EA062F">
              <w:t xml:space="preserve"> meses após a data </w:t>
            </w:r>
            <w:r w:rsidRPr="00EA062F">
              <w:rPr>
                <w:b/>
                <w:i/>
              </w:rPr>
              <w:t>de entrada em vigor do presente regulamento de alteração]</w:t>
            </w:r>
            <w:r w:rsidRPr="00EA062F">
              <w:t>.</w:t>
            </w:r>
          </w:p>
        </w:tc>
        <w:tc>
          <w:tcPr>
            <w:tcW w:w="4876" w:type="dxa"/>
            <w:tcBorders>
              <w:top w:val="nil"/>
              <w:left w:val="nil"/>
              <w:bottom w:val="nil"/>
              <w:right w:val="nil"/>
            </w:tcBorders>
          </w:tcPr>
          <w:p w14:paraId="6F6DD2B6" w14:textId="77777777" w:rsidR="001B3A7E" w:rsidRPr="00EA062F" w:rsidRDefault="001B3A7E" w:rsidP="001E2123">
            <w:pPr>
              <w:pStyle w:val="Normal6a"/>
            </w:pPr>
            <w:r w:rsidRPr="00EA062F">
              <w:t xml:space="preserve">As ESA, através do Comité Conjunto das Autoridades Europeias de Supervisão, apresentam esses projetos de normas técnicas de execução à Comissão </w:t>
            </w:r>
            <w:r w:rsidRPr="00EA062F">
              <w:rPr>
                <w:b/>
                <w:i/>
              </w:rPr>
              <w:t>no vigésimo dia seguinte ao da sua publicação no Jornal Oficial da União Europeia. Posteriormente, é aplicável um período transitório de 12 meses, durante o qual o cedente, o patrocinador e a EOET podem apresentar as informações exigidas ao abrigo das normas técnicas de regulamentação recentemente adotadas ou, em alternativa, as informações anteriormente exigidas ao abrigo do quadro de divulgação preexistente. Além disso, a entidade responsável pela comunicação de informações relativas às titularizações, em que os valores mobiliários foram emitidos ou as posições criadas</w:t>
            </w:r>
            <w:r w:rsidRPr="00EA062F">
              <w:t xml:space="preserve"> até </w:t>
            </w:r>
            <w:r w:rsidRPr="00EA062F">
              <w:rPr>
                <w:b/>
                <w:bCs/>
                <w:i/>
                <w:iCs/>
              </w:rPr>
              <w:t>12</w:t>
            </w:r>
            <w:r w:rsidRPr="00EA062F">
              <w:t xml:space="preserve"> meses após a data de </w:t>
            </w:r>
            <w:r w:rsidRPr="00EA062F">
              <w:rPr>
                <w:b/>
                <w:i/>
              </w:rPr>
              <w:t>adoção das normas técnicas de regulamentação pela Comissão, pode optar por continuar a cumprir as normas técnicas de execução aplicáveis naquela altura ou por aplicar as normas técnicas de execução recentemente adotadas</w:t>
            </w:r>
            <w:r w:rsidRPr="00EA062F">
              <w:t>.</w:t>
            </w:r>
          </w:p>
        </w:tc>
      </w:tr>
    </w:tbl>
    <w:p w14:paraId="2DAB21DB"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93E8D0D" w14:textId="77777777" w:rsidR="001B3A7E" w:rsidRPr="00EA062F" w:rsidRDefault="001B3A7E" w:rsidP="001B3A7E">
      <w:r w:rsidRPr="00EA062F">
        <w:rPr>
          <w:rStyle w:val="HideTWBExt"/>
        </w:rPr>
        <w:t>&lt;/Amend&gt;</w:t>
      </w:r>
    </w:p>
    <w:p w14:paraId="166DAEC1"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188</w:t>
      </w:r>
      <w:r w:rsidRPr="00EA062F">
        <w:rPr>
          <w:rStyle w:val="HideTWBExt"/>
        </w:rPr>
        <w:t>&lt;/NumAm&gt;</w:t>
      </w:r>
    </w:p>
    <w:p w14:paraId="08D5EC39" w14:textId="77777777" w:rsidR="001B3A7E" w:rsidRPr="00EA062F" w:rsidRDefault="001B3A7E" w:rsidP="001B3A7E">
      <w:pPr>
        <w:pStyle w:val="NormalBold"/>
      </w:pPr>
      <w:r w:rsidRPr="00EA062F">
        <w:rPr>
          <w:rStyle w:val="HideTWBExt"/>
          <w:b w:val="0"/>
        </w:rPr>
        <w:t>&lt;RepeatBlock-By&gt;&lt;Members&gt;</w:t>
      </w:r>
      <w:r w:rsidRPr="00EA062F">
        <w:t>Fernando Navarrete Rojas, Isabel Benjumea Benjumea</w:t>
      </w:r>
      <w:r w:rsidRPr="00EA062F">
        <w:rPr>
          <w:rStyle w:val="HideTWBExt"/>
          <w:b w:val="0"/>
        </w:rPr>
        <w:t>&lt;/Members&gt;</w:t>
      </w:r>
    </w:p>
    <w:p w14:paraId="11D3EC79" w14:textId="77777777" w:rsidR="001B3A7E" w:rsidRPr="00EA062F" w:rsidRDefault="001B3A7E" w:rsidP="001B3A7E">
      <w:pPr>
        <w:pStyle w:val="NormalBold"/>
      </w:pPr>
      <w:r w:rsidRPr="00EA062F">
        <w:rPr>
          <w:rStyle w:val="HideTWBExt"/>
          <w:b w:val="0"/>
        </w:rPr>
        <w:t>&lt;/RepeatBlock-By&gt;</w:t>
      </w:r>
    </w:p>
    <w:p w14:paraId="0A23A66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4B3FCCA" w14:textId="77777777" w:rsidR="001B3A7E" w:rsidRPr="00EA062F" w:rsidRDefault="001B3A7E" w:rsidP="001B3A7E">
      <w:pPr>
        <w:pStyle w:val="NormalBold"/>
      </w:pPr>
      <w:r w:rsidRPr="00EA062F">
        <w:rPr>
          <w:rStyle w:val="HideTWBExt"/>
        </w:rPr>
        <w:t>&lt;Article&gt;</w:t>
      </w:r>
      <w:r w:rsidRPr="00EA062F">
        <w:t>Artigo 1 – parágrafo 1 – ponto 5 – alínea d</w:t>
      </w:r>
      <w:r w:rsidRPr="00EA062F">
        <w:rPr>
          <w:rStyle w:val="HideTWBExt"/>
        </w:rPr>
        <w:t>&lt;/Article&gt;</w:t>
      </w:r>
    </w:p>
    <w:p w14:paraId="57F58169"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0072838C" w14:textId="77777777" w:rsidR="001B3A7E" w:rsidRPr="00EA062F" w:rsidRDefault="001B3A7E" w:rsidP="001B3A7E">
      <w:r w:rsidRPr="00EA062F">
        <w:rPr>
          <w:rStyle w:val="HideTWBExt"/>
        </w:rPr>
        <w:t>&lt;Article2&gt;</w:t>
      </w:r>
      <w:r w:rsidRPr="00EA062F">
        <w:t>Artigo 7 – n.º 4 – parágrafo 2</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7624A93" w14:textId="77777777" w:rsidTr="001E2123">
        <w:trPr>
          <w:trHeight w:hRule="exact" w:val="240"/>
          <w:jc w:val="center"/>
        </w:trPr>
        <w:tc>
          <w:tcPr>
            <w:tcW w:w="9752" w:type="dxa"/>
            <w:gridSpan w:val="2"/>
            <w:tcBorders>
              <w:top w:val="nil"/>
              <w:left w:val="nil"/>
              <w:bottom w:val="nil"/>
              <w:right w:val="nil"/>
            </w:tcBorders>
          </w:tcPr>
          <w:p w14:paraId="442D42A3" w14:textId="77777777" w:rsidR="001B3A7E" w:rsidRPr="00EA062F" w:rsidRDefault="001B3A7E" w:rsidP="001E2123"/>
        </w:tc>
      </w:tr>
      <w:tr w:rsidR="001B3A7E" w:rsidRPr="00EA062F" w14:paraId="5F6683E5" w14:textId="77777777" w:rsidTr="001E2123">
        <w:trPr>
          <w:trHeight w:val="240"/>
          <w:jc w:val="center"/>
        </w:trPr>
        <w:tc>
          <w:tcPr>
            <w:tcW w:w="4876" w:type="dxa"/>
            <w:tcBorders>
              <w:top w:val="nil"/>
              <w:left w:val="nil"/>
              <w:bottom w:val="nil"/>
              <w:right w:val="nil"/>
            </w:tcBorders>
          </w:tcPr>
          <w:p w14:paraId="30D3A2CC"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42194B32" w14:textId="77777777" w:rsidR="001B3A7E" w:rsidRPr="00EA062F" w:rsidRDefault="001B3A7E" w:rsidP="001E2123">
            <w:pPr>
              <w:pStyle w:val="AmColumnHeading"/>
            </w:pPr>
            <w:r w:rsidRPr="00EA062F">
              <w:t>Alteração</w:t>
            </w:r>
          </w:p>
        </w:tc>
      </w:tr>
      <w:tr w:rsidR="001B3A7E" w:rsidRPr="00EA062F" w14:paraId="11F61311" w14:textId="77777777" w:rsidTr="001E2123">
        <w:trPr>
          <w:jc w:val="center"/>
        </w:trPr>
        <w:tc>
          <w:tcPr>
            <w:tcW w:w="4876" w:type="dxa"/>
            <w:tcBorders>
              <w:top w:val="nil"/>
              <w:left w:val="nil"/>
              <w:bottom w:val="nil"/>
              <w:right w:val="nil"/>
            </w:tcBorders>
          </w:tcPr>
          <w:p w14:paraId="7ADED403" w14:textId="77777777" w:rsidR="001B3A7E" w:rsidRPr="00EA062F" w:rsidRDefault="001B3A7E" w:rsidP="001E2123">
            <w:pPr>
              <w:pStyle w:val="Normal6a"/>
            </w:pPr>
            <w:r w:rsidRPr="00EA062F">
              <w:rPr>
                <w:b/>
                <w:i/>
              </w:rPr>
              <w:t>As ESA, através do Comité Conjunto das Autoridades Europeias de Supervisão, apresentam</w:t>
            </w:r>
            <w:r w:rsidRPr="00EA062F">
              <w:t xml:space="preserve"> esses projetos de normas técnicas de execução à Comissão até [seis meses após a data de entrada em vigor do presente regulamento de alteração].</w:t>
            </w:r>
          </w:p>
        </w:tc>
        <w:tc>
          <w:tcPr>
            <w:tcW w:w="4876" w:type="dxa"/>
            <w:tcBorders>
              <w:top w:val="nil"/>
              <w:left w:val="nil"/>
              <w:bottom w:val="nil"/>
              <w:right w:val="nil"/>
            </w:tcBorders>
          </w:tcPr>
          <w:p w14:paraId="51785F8A" w14:textId="77777777" w:rsidR="001B3A7E" w:rsidRPr="00EA062F" w:rsidRDefault="001B3A7E" w:rsidP="001E2123">
            <w:pPr>
              <w:pStyle w:val="Normal6a"/>
            </w:pPr>
            <w:r w:rsidRPr="00EA062F">
              <w:rPr>
                <w:b/>
                <w:i/>
              </w:rPr>
              <w:t>A ESMA apresenta</w:t>
            </w:r>
            <w:r w:rsidRPr="00EA062F">
              <w:t xml:space="preserve"> esses projetos de normas técnicas de execução à Comissão até [seis meses após a data de entrada em vigor do presente regulamento de alteração].</w:t>
            </w:r>
          </w:p>
        </w:tc>
      </w:tr>
    </w:tbl>
    <w:p w14:paraId="2846362A"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898AB92" w14:textId="77777777" w:rsidR="001B3A7E" w:rsidRPr="00EA062F" w:rsidRDefault="001B3A7E" w:rsidP="001B3A7E">
      <w:r w:rsidRPr="00EA062F">
        <w:rPr>
          <w:rStyle w:val="HideTWBExt"/>
        </w:rPr>
        <w:t>&lt;/Amend&gt;</w:t>
      </w:r>
    </w:p>
    <w:p w14:paraId="64215BA3"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189</w:t>
      </w:r>
      <w:r w:rsidRPr="00EA062F">
        <w:rPr>
          <w:rStyle w:val="HideTWBExt"/>
        </w:rPr>
        <w:t>&lt;/NumAm&gt;</w:t>
      </w:r>
    </w:p>
    <w:p w14:paraId="6EC574B2" w14:textId="77777777" w:rsidR="001B3A7E" w:rsidRPr="00EA062F" w:rsidRDefault="001B3A7E" w:rsidP="001B3A7E">
      <w:pPr>
        <w:pStyle w:val="NormalBold"/>
      </w:pPr>
      <w:r w:rsidRPr="00EA062F">
        <w:rPr>
          <w:rStyle w:val="HideTWBExt"/>
          <w:b w:val="0"/>
        </w:rPr>
        <w:t>&lt;RepeatBlock-By&gt;&lt;Members&gt;</w:t>
      </w:r>
      <w:r w:rsidRPr="00EA062F">
        <w:t>Fernando Navarrete Rojas, Isabel Benjumea Benjumea</w:t>
      </w:r>
      <w:r w:rsidRPr="00EA062F">
        <w:rPr>
          <w:rStyle w:val="HideTWBExt"/>
          <w:b w:val="0"/>
        </w:rPr>
        <w:t>&lt;/Members&gt;</w:t>
      </w:r>
    </w:p>
    <w:p w14:paraId="281AD3DE" w14:textId="77777777" w:rsidR="001B3A7E" w:rsidRPr="00EA062F" w:rsidRDefault="001B3A7E" w:rsidP="001B3A7E">
      <w:pPr>
        <w:pStyle w:val="NormalBold"/>
      </w:pPr>
      <w:r w:rsidRPr="00EA062F">
        <w:rPr>
          <w:rStyle w:val="HideTWBExt"/>
          <w:b w:val="0"/>
        </w:rPr>
        <w:t>&lt;/RepeatBlock-By&gt;</w:t>
      </w:r>
    </w:p>
    <w:p w14:paraId="283EA139"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5BBDCAE" w14:textId="77777777" w:rsidR="001B3A7E" w:rsidRPr="00EA062F" w:rsidRDefault="001B3A7E" w:rsidP="001B3A7E">
      <w:pPr>
        <w:pStyle w:val="NormalBold"/>
      </w:pPr>
      <w:r w:rsidRPr="00EA062F">
        <w:rPr>
          <w:rStyle w:val="HideTWBExt"/>
        </w:rPr>
        <w:t>&lt;Article&gt;</w:t>
      </w:r>
      <w:r w:rsidRPr="00EA062F">
        <w:t>Artigo 1 – parágrafo 1 – ponto 5 – alínea d</w:t>
      </w:r>
      <w:r w:rsidRPr="00EA062F">
        <w:rPr>
          <w:rStyle w:val="HideTWBExt"/>
        </w:rPr>
        <w:t>&lt;/Article&gt;</w:t>
      </w:r>
    </w:p>
    <w:p w14:paraId="130DB1F1"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0F701CE8" w14:textId="77777777" w:rsidR="001B3A7E" w:rsidRPr="00EA062F" w:rsidRDefault="001B3A7E" w:rsidP="001B3A7E">
      <w:r w:rsidRPr="00EA062F">
        <w:rPr>
          <w:rStyle w:val="HideTWBExt"/>
        </w:rPr>
        <w:t>&lt;Article2&gt;</w:t>
      </w:r>
      <w:r w:rsidRPr="00EA062F">
        <w:t>Artigo 7 – n.º 4 – parágrafo 5</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F201702" w14:textId="77777777" w:rsidTr="001E2123">
        <w:trPr>
          <w:trHeight w:hRule="exact" w:val="240"/>
          <w:jc w:val="center"/>
        </w:trPr>
        <w:tc>
          <w:tcPr>
            <w:tcW w:w="9752" w:type="dxa"/>
            <w:gridSpan w:val="2"/>
            <w:tcBorders>
              <w:top w:val="nil"/>
              <w:left w:val="nil"/>
              <w:bottom w:val="nil"/>
              <w:right w:val="nil"/>
            </w:tcBorders>
          </w:tcPr>
          <w:p w14:paraId="5B11A627" w14:textId="77777777" w:rsidR="001B3A7E" w:rsidRPr="00EA062F" w:rsidRDefault="001B3A7E" w:rsidP="001E2123"/>
        </w:tc>
      </w:tr>
      <w:tr w:rsidR="001B3A7E" w:rsidRPr="00EA062F" w14:paraId="6FF8F9E3" w14:textId="77777777" w:rsidTr="001E2123">
        <w:trPr>
          <w:trHeight w:val="240"/>
          <w:jc w:val="center"/>
        </w:trPr>
        <w:tc>
          <w:tcPr>
            <w:tcW w:w="4876" w:type="dxa"/>
            <w:tcBorders>
              <w:top w:val="nil"/>
              <w:left w:val="nil"/>
              <w:bottom w:val="nil"/>
              <w:right w:val="nil"/>
            </w:tcBorders>
          </w:tcPr>
          <w:p w14:paraId="1D1F96B3"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FE504E0" w14:textId="77777777" w:rsidR="001B3A7E" w:rsidRPr="00EA062F" w:rsidRDefault="001B3A7E" w:rsidP="001E2123">
            <w:pPr>
              <w:pStyle w:val="AmColumnHeading"/>
            </w:pPr>
            <w:r w:rsidRPr="00EA062F">
              <w:t>Alteração</w:t>
            </w:r>
          </w:p>
        </w:tc>
      </w:tr>
      <w:tr w:rsidR="001B3A7E" w:rsidRPr="00EA062F" w14:paraId="18E6D79A" w14:textId="77777777" w:rsidTr="001E2123">
        <w:trPr>
          <w:jc w:val="center"/>
        </w:trPr>
        <w:tc>
          <w:tcPr>
            <w:tcW w:w="4876" w:type="dxa"/>
            <w:tcBorders>
              <w:top w:val="nil"/>
              <w:left w:val="nil"/>
              <w:bottom w:val="nil"/>
              <w:right w:val="nil"/>
            </w:tcBorders>
          </w:tcPr>
          <w:p w14:paraId="3D97649D" w14:textId="77777777" w:rsidR="001B3A7E" w:rsidRPr="00EA062F" w:rsidRDefault="001B3A7E" w:rsidP="001E2123">
            <w:pPr>
              <w:pStyle w:val="Normal6a"/>
            </w:pPr>
            <w:r w:rsidRPr="00EA062F">
              <w:t xml:space="preserve">Pelo menos de três em três anos a contar da data da sua adoção pela Comissão, </w:t>
            </w:r>
            <w:r w:rsidRPr="00EA062F">
              <w:rPr>
                <w:b/>
                <w:i/>
              </w:rPr>
              <w:t>as ESA, através do Comité Conjunto das Autoridades Europeias de Supervisão, avaliam</w:t>
            </w:r>
            <w:r w:rsidRPr="00EA062F">
              <w:t xml:space="preserve"> as normas técnicas de execução para determinar se mantêm a sua pertinência e exatidão, a fim de assegurar que continuam a ser eficazes, atualizadas e alinhadas com as práticas e necessidades do mercado. </w:t>
            </w:r>
            <w:r w:rsidRPr="00EA062F">
              <w:rPr>
                <w:b/>
                <w:i/>
              </w:rPr>
              <w:t>As ESA, através do Comité Conjunto das Autoridades Europeias de Supervisão, informam</w:t>
            </w:r>
            <w:r w:rsidRPr="00EA062F">
              <w:t xml:space="preserve"> a Comissão dos resultados dessa avaliação.</w:t>
            </w:r>
          </w:p>
        </w:tc>
        <w:tc>
          <w:tcPr>
            <w:tcW w:w="4876" w:type="dxa"/>
            <w:tcBorders>
              <w:top w:val="nil"/>
              <w:left w:val="nil"/>
              <w:bottom w:val="nil"/>
              <w:right w:val="nil"/>
            </w:tcBorders>
          </w:tcPr>
          <w:p w14:paraId="73FBAB48" w14:textId="77777777" w:rsidR="001B3A7E" w:rsidRPr="00EA062F" w:rsidRDefault="001B3A7E" w:rsidP="001E2123">
            <w:pPr>
              <w:pStyle w:val="Normal6a"/>
            </w:pPr>
            <w:r w:rsidRPr="00EA062F">
              <w:t xml:space="preserve">Pelo menos de três em três anos a contar da data da sua adoção pela Comissão, </w:t>
            </w:r>
            <w:r w:rsidRPr="00EA062F">
              <w:rPr>
                <w:b/>
                <w:i/>
              </w:rPr>
              <w:t>a ESMA, em estreita cooperação com a EBA e a EIOPA, avalia</w:t>
            </w:r>
            <w:r w:rsidRPr="00EA062F">
              <w:t xml:space="preserve"> as normas técnicas de execução para determinar se mantêm a sua pertinência e exatidão, a fim de assegurar que continuam a ser eficazes, atualizadas e alinhadas com as práticas e necessidades do mercado. </w:t>
            </w:r>
            <w:r w:rsidRPr="00EA062F">
              <w:rPr>
                <w:b/>
                <w:i/>
              </w:rPr>
              <w:t>A ESMA informa</w:t>
            </w:r>
            <w:r w:rsidRPr="00EA062F">
              <w:t xml:space="preserve"> a Comissão dos resultados dessa avaliação.</w:t>
            </w:r>
          </w:p>
        </w:tc>
      </w:tr>
    </w:tbl>
    <w:p w14:paraId="6AE9FEE4"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DE469C4" w14:textId="77777777" w:rsidR="001B3A7E" w:rsidRPr="00EA062F" w:rsidRDefault="001B3A7E" w:rsidP="001B3A7E">
      <w:r w:rsidRPr="00EA062F">
        <w:rPr>
          <w:rStyle w:val="HideTWBExt"/>
        </w:rPr>
        <w:t>&lt;/Amend&gt;</w:t>
      </w:r>
    </w:p>
    <w:p w14:paraId="127584CB"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190</w:t>
      </w:r>
      <w:r w:rsidRPr="00EA062F">
        <w:rPr>
          <w:rStyle w:val="HideTWBExt"/>
        </w:rPr>
        <w:t>&lt;/NumAm&gt;</w:t>
      </w:r>
    </w:p>
    <w:p w14:paraId="417410D3" w14:textId="77777777" w:rsidR="001B3A7E" w:rsidRPr="00EA062F" w:rsidRDefault="001B3A7E" w:rsidP="001B3A7E">
      <w:pPr>
        <w:pStyle w:val="NormalBold"/>
      </w:pPr>
      <w:r w:rsidRPr="00EA062F">
        <w:rPr>
          <w:rStyle w:val="HideTWBExt"/>
          <w:b w:val="0"/>
        </w:rPr>
        <w:t>&lt;RepeatBlock-By&gt;&lt;Members&gt;</w:t>
      </w:r>
      <w:r w:rsidRPr="00EA062F">
        <w:t>Auke Zijlstra</w:t>
      </w:r>
      <w:r w:rsidRPr="00EA062F">
        <w:rPr>
          <w:rStyle w:val="HideTWBExt"/>
          <w:b w:val="0"/>
        </w:rPr>
        <w:t>&lt;/Members&gt;</w:t>
      </w:r>
    </w:p>
    <w:p w14:paraId="1CB64785" w14:textId="77777777" w:rsidR="001B3A7E" w:rsidRPr="00EA062F" w:rsidRDefault="001B3A7E" w:rsidP="001B3A7E">
      <w:pPr>
        <w:pStyle w:val="NormalBold"/>
      </w:pPr>
      <w:r w:rsidRPr="00EA062F">
        <w:rPr>
          <w:rStyle w:val="HideTWBExt"/>
          <w:b w:val="0"/>
        </w:rPr>
        <w:t>&lt;/RepeatBlock-By&gt;</w:t>
      </w:r>
    </w:p>
    <w:p w14:paraId="17E27D21"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6E71D39" w14:textId="76F5E7F6" w:rsidR="001B3A7E" w:rsidRPr="00EA062F" w:rsidRDefault="001B3A7E" w:rsidP="001B3A7E">
      <w:pPr>
        <w:pStyle w:val="NormalBold"/>
      </w:pPr>
      <w:r w:rsidRPr="00EA062F">
        <w:rPr>
          <w:rStyle w:val="HideTWBExt"/>
        </w:rPr>
        <w:t>&lt;Article&gt;</w:t>
      </w:r>
      <w:r w:rsidRPr="00EA062F">
        <w:t>Artigo 1 – parágrafo 1 – ponto 5 – alínea d</w:t>
      </w:r>
      <w:r w:rsidR="006F000D">
        <w:noBreakHyphen/>
      </w:r>
      <w:r w:rsidRPr="00EA062F">
        <w:t>A (nova)</w:t>
      </w:r>
      <w:r w:rsidRPr="00EA062F">
        <w:rPr>
          <w:rStyle w:val="HideTWBExt"/>
        </w:rPr>
        <w:t>&lt;/Article&gt;</w:t>
      </w:r>
    </w:p>
    <w:p w14:paraId="4B59036D"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30E53FC5" w14:textId="2C5B356E" w:rsidR="001B3A7E" w:rsidRPr="00EA062F" w:rsidRDefault="001B3A7E" w:rsidP="001B3A7E">
      <w:r w:rsidRPr="00EA062F">
        <w:rPr>
          <w:rStyle w:val="HideTWBExt"/>
        </w:rPr>
        <w:t>&lt;Article2&gt;</w:t>
      </w:r>
      <w:r w:rsidRPr="00EA062F">
        <w:t>Artigo 7 – parágrafo 4</w:t>
      </w:r>
      <w:r w:rsidR="006F000D">
        <w:noBreakHyphen/>
      </w:r>
      <w:r w:rsidRPr="00EA062F">
        <w:t>A (novo)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5EEBA8A" w14:textId="77777777" w:rsidTr="001E2123">
        <w:trPr>
          <w:trHeight w:hRule="exact" w:val="240"/>
          <w:jc w:val="center"/>
        </w:trPr>
        <w:tc>
          <w:tcPr>
            <w:tcW w:w="9752" w:type="dxa"/>
            <w:gridSpan w:val="2"/>
            <w:tcBorders>
              <w:top w:val="nil"/>
              <w:left w:val="nil"/>
              <w:bottom w:val="nil"/>
              <w:right w:val="nil"/>
            </w:tcBorders>
          </w:tcPr>
          <w:p w14:paraId="65CC33DE" w14:textId="77777777" w:rsidR="001B3A7E" w:rsidRPr="00EA062F" w:rsidRDefault="001B3A7E" w:rsidP="001E2123"/>
        </w:tc>
      </w:tr>
      <w:tr w:rsidR="001B3A7E" w:rsidRPr="00EA062F" w14:paraId="25EB2805" w14:textId="77777777" w:rsidTr="001E2123">
        <w:trPr>
          <w:trHeight w:val="240"/>
          <w:jc w:val="center"/>
        </w:trPr>
        <w:tc>
          <w:tcPr>
            <w:tcW w:w="4876" w:type="dxa"/>
            <w:tcBorders>
              <w:top w:val="nil"/>
              <w:left w:val="nil"/>
              <w:bottom w:val="nil"/>
              <w:right w:val="nil"/>
            </w:tcBorders>
          </w:tcPr>
          <w:p w14:paraId="127739BF"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2EF004C" w14:textId="77777777" w:rsidR="001B3A7E" w:rsidRPr="00EA062F" w:rsidRDefault="001B3A7E" w:rsidP="001E2123">
            <w:pPr>
              <w:pStyle w:val="AmColumnHeading"/>
            </w:pPr>
            <w:r w:rsidRPr="00EA062F">
              <w:t>Alteração</w:t>
            </w:r>
          </w:p>
        </w:tc>
      </w:tr>
      <w:tr w:rsidR="001B3A7E" w:rsidRPr="00EA062F" w14:paraId="39C12527" w14:textId="77777777" w:rsidTr="001E2123">
        <w:trPr>
          <w:jc w:val="center"/>
        </w:trPr>
        <w:tc>
          <w:tcPr>
            <w:tcW w:w="4876" w:type="dxa"/>
            <w:tcBorders>
              <w:top w:val="nil"/>
              <w:left w:val="nil"/>
              <w:bottom w:val="nil"/>
              <w:right w:val="nil"/>
            </w:tcBorders>
          </w:tcPr>
          <w:p w14:paraId="496B1B70" w14:textId="77777777" w:rsidR="001B3A7E" w:rsidRPr="00EA062F" w:rsidRDefault="001B3A7E" w:rsidP="001E2123">
            <w:pPr>
              <w:pStyle w:val="Normal6a"/>
            </w:pPr>
          </w:p>
        </w:tc>
        <w:tc>
          <w:tcPr>
            <w:tcW w:w="4876" w:type="dxa"/>
            <w:tcBorders>
              <w:top w:val="nil"/>
              <w:left w:val="nil"/>
              <w:bottom w:val="nil"/>
              <w:right w:val="nil"/>
            </w:tcBorders>
          </w:tcPr>
          <w:p w14:paraId="2D087D71" w14:textId="00271694" w:rsidR="001B3A7E" w:rsidRPr="00EA062F" w:rsidRDefault="001B3A7E" w:rsidP="001E2123">
            <w:pPr>
              <w:pStyle w:val="Normal6a"/>
            </w:pPr>
            <w:r w:rsidRPr="00EA062F">
              <w:rPr>
                <w:b/>
                <w:i/>
              </w:rPr>
              <w:t>d</w:t>
            </w:r>
            <w:r w:rsidR="006F000D">
              <w:rPr>
                <w:b/>
                <w:i/>
              </w:rPr>
              <w:noBreakHyphen/>
            </w:r>
            <w:r w:rsidRPr="00EA062F">
              <w:rPr>
                <w:b/>
                <w:i/>
              </w:rPr>
              <w:t>A)</w:t>
            </w:r>
            <w:r w:rsidRPr="00EA062F">
              <w:tab/>
            </w:r>
            <w:r w:rsidRPr="00EA062F">
              <w:rPr>
                <w:b/>
                <w:i/>
              </w:rPr>
              <w:t>É aditado o seguinte número:</w:t>
            </w:r>
          </w:p>
        </w:tc>
      </w:tr>
      <w:tr w:rsidR="001B3A7E" w:rsidRPr="00EA062F" w14:paraId="042C1296" w14:textId="77777777" w:rsidTr="001E2123">
        <w:trPr>
          <w:jc w:val="center"/>
        </w:trPr>
        <w:tc>
          <w:tcPr>
            <w:tcW w:w="4876" w:type="dxa"/>
            <w:tcBorders>
              <w:top w:val="nil"/>
              <w:left w:val="nil"/>
              <w:bottom w:val="nil"/>
              <w:right w:val="nil"/>
            </w:tcBorders>
          </w:tcPr>
          <w:p w14:paraId="41BB1F7C" w14:textId="77777777" w:rsidR="001B3A7E" w:rsidRPr="00EA062F" w:rsidRDefault="001B3A7E" w:rsidP="001E2123">
            <w:pPr>
              <w:pStyle w:val="Normal6a"/>
            </w:pPr>
          </w:p>
        </w:tc>
        <w:tc>
          <w:tcPr>
            <w:tcW w:w="4876" w:type="dxa"/>
            <w:tcBorders>
              <w:top w:val="nil"/>
              <w:left w:val="nil"/>
              <w:bottom w:val="nil"/>
              <w:right w:val="nil"/>
            </w:tcBorders>
          </w:tcPr>
          <w:p w14:paraId="42B3BB7A" w14:textId="0583DCD1" w:rsidR="001B3A7E" w:rsidRPr="00EA062F" w:rsidRDefault="001B3A7E" w:rsidP="001E2123">
            <w:pPr>
              <w:pStyle w:val="Normal6a"/>
            </w:pPr>
            <w:r w:rsidRPr="00EA062F">
              <w:rPr>
                <w:b/>
                <w:i/>
              </w:rPr>
              <w:t>4</w:t>
            </w:r>
            <w:r w:rsidR="006F000D">
              <w:rPr>
                <w:b/>
                <w:i/>
              </w:rPr>
              <w:noBreakHyphen/>
            </w:r>
            <w:r w:rsidRPr="00EA062F">
              <w:rPr>
                <w:b/>
                <w:i/>
              </w:rPr>
              <w:t>A. O presente artigo não se aplica às titularizações sintéticas que preencham cumulativamente as seguintes condições:</w:t>
            </w:r>
          </w:p>
        </w:tc>
      </w:tr>
      <w:tr w:rsidR="001B3A7E" w:rsidRPr="00EA062F" w14:paraId="27E68D41" w14:textId="77777777" w:rsidTr="001E2123">
        <w:trPr>
          <w:jc w:val="center"/>
        </w:trPr>
        <w:tc>
          <w:tcPr>
            <w:tcW w:w="4876" w:type="dxa"/>
            <w:tcBorders>
              <w:top w:val="nil"/>
              <w:left w:val="nil"/>
              <w:bottom w:val="nil"/>
              <w:right w:val="nil"/>
            </w:tcBorders>
          </w:tcPr>
          <w:p w14:paraId="29D1C11C" w14:textId="77777777" w:rsidR="001B3A7E" w:rsidRPr="00EA062F" w:rsidRDefault="001B3A7E" w:rsidP="001E2123">
            <w:pPr>
              <w:pStyle w:val="Normal6a"/>
            </w:pPr>
          </w:p>
        </w:tc>
        <w:tc>
          <w:tcPr>
            <w:tcW w:w="4876" w:type="dxa"/>
            <w:tcBorders>
              <w:top w:val="nil"/>
              <w:left w:val="nil"/>
              <w:bottom w:val="nil"/>
              <w:right w:val="nil"/>
            </w:tcBorders>
          </w:tcPr>
          <w:p w14:paraId="6EEA26FC" w14:textId="77777777" w:rsidR="001B3A7E" w:rsidRPr="00EA062F" w:rsidRDefault="001B3A7E" w:rsidP="001E2123">
            <w:pPr>
              <w:pStyle w:val="Normal6a"/>
            </w:pPr>
            <w:r w:rsidRPr="00EA062F">
              <w:rPr>
                <w:b/>
                <w:i/>
              </w:rPr>
              <w:t>a) As titularizações sintéticas são originadas por uma instituição europeia de desenvolvimento bilateral ou por um banco ou instituição de fomento nacional, tal como definidos no artigo 2.º, ponto 3, do Regulamento (UE) 2015/1017;</w:t>
            </w:r>
          </w:p>
        </w:tc>
      </w:tr>
      <w:tr w:rsidR="001B3A7E" w:rsidRPr="00EA062F" w14:paraId="092FB214" w14:textId="77777777" w:rsidTr="001E2123">
        <w:trPr>
          <w:jc w:val="center"/>
        </w:trPr>
        <w:tc>
          <w:tcPr>
            <w:tcW w:w="4876" w:type="dxa"/>
            <w:tcBorders>
              <w:top w:val="nil"/>
              <w:left w:val="nil"/>
              <w:bottom w:val="nil"/>
              <w:right w:val="nil"/>
            </w:tcBorders>
          </w:tcPr>
          <w:p w14:paraId="52C5CC41" w14:textId="77777777" w:rsidR="001B3A7E" w:rsidRPr="00EA062F" w:rsidRDefault="001B3A7E" w:rsidP="001E2123">
            <w:pPr>
              <w:pStyle w:val="Normal6a"/>
            </w:pPr>
          </w:p>
        </w:tc>
        <w:tc>
          <w:tcPr>
            <w:tcW w:w="4876" w:type="dxa"/>
            <w:tcBorders>
              <w:top w:val="nil"/>
              <w:left w:val="nil"/>
              <w:bottom w:val="nil"/>
              <w:right w:val="nil"/>
            </w:tcBorders>
          </w:tcPr>
          <w:p w14:paraId="0939CB0F" w14:textId="77777777" w:rsidR="001B3A7E" w:rsidRPr="00EA062F" w:rsidRDefault="001B3A7E" w:rsidP="001E2123">
            <w:pPr>
              <w:pStyle w:val="Normal6a"/>
            </w:pPr>
            <w:r w:rsidRPr="00EA062F">
              <w:rPr>
                <w:b/>
                <w:i/>
              </w:rPr>
              <w:t>b) A tranche de primeiras perdas é garantida por uma entidade a que se refere o artigo 6.º, n.º 5, alíneas a), b) e d) a f), do presente regulamento;</w:t>
            </w:r>
          </w:p>
        </w:tc>
      </w:tr>
      <w:tr w:rsidR="001B3A7E" w:rsidRPr="00EA062F" w14:paraId="100C7DA3" w14:textId="77777777" w:rsidTr="001E2123">
        <w:trPr>
          <w:jc w:val="center"/>
        </w:trPr>
        <w:tc>
          <w:tcPr>
            <w:tcW w:w="4876" w:type="dxa"/>
            <w:tcBorders>
              <w:top w:val="nil"/>
              <w:left w:val="nil"/>
              <w:bottom w:val="nil"/>
              <w:right w:val="nil"/>
            </w:tcBorders>
          </w:tcPr>
          <w:p w14:paraId="05CF6284" w14:textId="77777777" w:rsidR="001B3A7E" w:rsidRPr="00EA062F" w:rsidRDefault="001B3A7E" w:rsidP="001E2123">
            <w:pPr>
              <w:pStyle w:val="Normal6a"/>
            </w:pPr>
          </w:p>
        </w:tc>
        <w:tc>
          <w:tcPr>
            <w:tcW w:w="4876" w:type="dxa"/>
            <w:tcBorders>
              <w:top w:val="nil"/>
              <w:left w:val="nil"/>
              <w:bottom w:val="nil"/>
              <w:right w:val="nil"/>
            </w:tcBorders>
          </w:tcPr>
          <w:p w14:paraId="00030CBE" w14:textId="77777777" w:rsidR="001B3A7E" w:rsidRPr="00EA062F" w:rsidRDefault="001B3A7E" w:rsidP="001E2123">
            <w:pPr>
              <w:pStyle w:val="Normal6a"/>
            </w:pPr>
            <w:r w:rsidRPr="00EA062F">
              <w:rPr>
                <w:b/>
                <w:i/>
              </w:rPr>
              <w:t>c) A tranche não garantidas é integralmente retida pelo cedente até ao vencimento; e</w:t>
            </w:r>
          </w:p>
        </w:tc>
      </w:tr>
      <w:tr w:rsidR="001B3A7E" w:rsidRPr="00EA062F" w14:paraId="1668D0E1" w14:textId="77777777" w:rsidTr="001E2123">
        <w:trPr>
          <w:jc w:val="center"/>
        </w:trPr>
        <w:tc>
          <w:tcPr>
            <w:tcW w:w="4876" w:type="dxa"/>
            <w:tcBorders>
              <w:top w:val="nil"/>
              <w:left w:val="nil"/>
              <w:bottom w:val="nil"/>
              <w:right w:val="nil"/>
            </w:tcBorders>
          </w:tcPr>
          <w:p w14:paraId="4A3C9AED" w14:textId="77777777" w:rsidR="001B3A7E" w:rsidRPr="00EA062F" w:rsidRDefault="001B3A7E" w:rsidP="001E2123">
            <w:pPr>
              <w:pStyle w:val="Normal6a"/>
            </w:pPr>
          </w:p>
        </w:tc>
        <w:tc>
          <w:tcPr>
            <w:tcW w:w="4876" w:type="dxa"/>
            <w:tcBorders>
              <w:top w:val="nil"/>
              <w:left w:val="nil"/>
              <w:bottom w:val="nil"/>
              <w:right w:val="nil"/>
            </w:tcBorders>
          </w:tcPr>
          <w:p w14:paraId="12104D0E" w14:textId="77777777" w:rsidR="001B3A7E" w:rsidRPr="00EA062F" w:rsidRDefault="001B3A7E" w:rsidP="001E2123">
            <w:pPr>
              <w:pStyle w:val="Normal6a"/>
            </w:pPr>
            <w:r w:rsidRPr="00EA062F">
              <w:rPr>
                <w:b/>
                <w:i/>
              </w:rPr>
              <w:t>d) O garante estabeleceu e aprovou os critérios de elegibilidade para as posições em risco subjacentes antes da criação das posições em risco e nenhuma outra parte tem poder discricionário para alterar ou revogar esses critérios.</w:t>
            </w:r>
          </w:p>
        </w:tc>
      </w:tr>
    </w:tbl>
    <w:p w14:paraId="4E220375"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9EB706E"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2844E608" w14:textId="77777777" w:rsidR="001B3A7E" w:rsidRPr="00EA062F" w:rsidRDefault="001B3A7E" w:rsidP="001B3A7E">
      <w:pPr>
        <w:pStyle w:val="AmJustText"/>
      </w:pPr>
      <w:r w:rsidRPr="00EA062F">
        <w:t>É proporcional prever uma dispensa da tranche de primeiras perdas quando apenas entidades públicas estão envolvidas. No entanto, é importante que tal medida não tenha consequências indesejadas, por exemplo, uma reclassificação automática dos programas financiados pela UE que são atualmente classificados como titularizações sintéticas enquanto garantias financeiras normais.</w:t>
      </w:r>
    </w:p>
    <w:p w14:paraId="763991FA" w14:textId="77777777" w:rsidR="001B3A7E" w:rsidRPr="00EA062F" w:rsidRDefault="001B3A7E" w:rsidP="001B3A7E">
      <w:r w:rsidRPr="00EA062F">
        <w:rPr>
          <w:rStyle w:val="HideTWBExt"/>
        </w:rPr>
        <w:t>&lt;/Amend&gt;</w:t>
      </w:r>
    </w:p>
    <w:p w14:paraId="0BD8A1F8"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191</w:t>
      </w:r>
      <w:r w:rsidRPr="00EA062F">
        <w:rPr>
          <w:rStyle w:val="HideTWBExt"/>
        </w:rPr>
        <w:t>&lt;/NumAm&gt;</w:t>
      </w:r>
    </w:p>
    <w:p w14:paraId="10CA59D3" w14:textId="77777777" w:rsidR="001B3A7E" w:rsidRPr="00EA062F" w:rsidRDefault="001B3A7E" w:rsidP="001B3A7E">
      <w:pPr>
        <w:pStyle w:val="NormalBold"/>
      </w:pPr>
      <w:r w:rsidRPr="00EA062F">
        <w:rPr>
          <w:rStyle w:val="HideTWBExt"/>
          <w:b w:val="0"/>
        </w:rPr>
        <w:t>&lt;RepeatBlock-By&gt;&lt;Members&gt;</w:t>
      </w:r>
      <w:r w:rsidRPr="00EA062F">
        <w:t>Fernando Navarrete Rojas, Isabel Benjumea Benjumea</w:t>
      </w:r>
      <w:r w:rsidRPr="00EA062F">
        <w:rPr>
          <w:rStyle w:val="HideTWBExt"/>
          <w:b w:val="0"/>
        </w:rPr>
        <w:t>&lt;/Members&gt;</w:t>
      </w:r>
    </w:p>
    <w:p w14:paraId="3DE4A601" w14:textId="77777777" w:rsidR="001B3A7E" w:rsidRPr="00EA062F" w:rsidRDefault="001B3A7E" w:rsidP="001B3A7E">
      <w:pPr>
        <w:pStyle w:val="NormalBold"/>
      </w:pPr>
      <w:r w:rsidRPr="00EA062F">
        <w:rPr>
          <w:rStyle w:val="HideTWBExt"/>
          <w:b w:val="0"/>
        </w:rPr>
        <w:t>&lt;/RepeatBlock-By&gt;</w:t>
      </w:r>
    </w:p>
    <w:p w14:paraId="07C1509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E3DEE6D" w14:textId="77777777" w:rsidR="001B3A7E" w:rsidRPr="00EA062F" w:rsidRDefault="001B3A7E" w:rsidP="001B3A7E">
      <w:pPr>
        <w:pStyle w:val="NormalBold"/>
      </w:pPr>
      <w:r w:rsidRPr="00EA062F">
        <w:rPr>
          <w:rStyle w:val="HideTWBExt"/>
        </w:rPr>
        <w:t>&lt;Article&gt;</w:t>
      </w:r>
      <w:r w:rsidRPr="00EA062F">
        <w:t>Artigo 1 – parágrafo 1 – ponto 6 – alínea b</w:t>
      </w:r>
      <w:r w:rsidRPr="00EA062F">
        <w:rPr>
          <w:rStyle w:val="HideTWBExt"/>
        </w:rPr>
        <w:t>&lt;/Article&gt;</w:t>
      </w:r>
    </w:p>
    <w:p w14:paraId="48F09434"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072691B" w14:textId="77777777" w:rsidR="001B3A7E" w:rsidRPr="00EA062F" w:rsidRDefault="001B3A7E" w:rsidP="001B3A7E">
      <w:r w:rsidRPr="00EA062F">
        <w:rPr>
          <w:rStyle w:val="HideTWBExt"/>
        </w:rPr>
        <w:t>&lt;Article2&gt;</w:t>
      </w:r>
      <w:r w:rsidRPr="00EA062F">
        <w:t>Artigo 10 – n.º 2</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8DFE826" w14:textId="77777777" w:rsidTr="001E2123">
        <w:trPr>
          <w:trHeight w:hRule="exact" w:val="240"/>
          <w:jc w:val="center"/>
        </w:trPr>
        <w:tc>
          <w:tcPr>
            <w:tcW w:w="9752" w:type="dxa"/>
            <w:gridSpan w:val="2"/>
            <w:tcBorders>
              <w:top w:val="nil"/>
              <w:left w:val="nil"/>
              <w:bottom w:val="nil"/>
              <w:right w:val="nil"/>
            </w:tcBorders>
          </w:tcPr>
          <w:p w14:paraId="5036FEF5" w14:textId="77777777" w:rsidR="001B3A7E" w:rsidRPr="00EA062F" w:rsidRDefault="001B3A7E" w:rsidP="001E2123"/>
        </w:tc>
      </w:tr>
      <w:tr w:rsidR="001B3A7E" w:rsidRPr="00EA062F" w14:paraId="70498CA8" w14:textId="77777777" w:rsidTr="001E2123">
        <w:trPr>
          <w:trHeight w:val="240"/>
          <w:jc w:val="center"/>
        </w:trPr>
        <w:tc>
          <w:tcPr>
            <w:tcW w:w="4876" w:type="dxa"/>
            <w:tcBorders>
              <w:top w:val="nil"/>
              <w:left w:val="nil"/>
              <w:bottom w:val="nil"/>
              <w:right w:val="nil"/>
            </w:tcBorders>
          </w:tcPr>
          <w:p w14:paraId="70D9F043"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3E34135" w14:textId="77777777" w:rsidR="001B3A7E" w:rsidRPr="00EA062F" w:rsidRDefault="001B3A7E" w:rsidP="001E2123">
            <w:pPr>
              <w:pStyle w:val="AmColumnHeading"/>
            </w:pPr>
            <w:r w:rsidRPr="00EA062F">
              <w:t>Alteração</w:t>
            </w:r>
          </w:p>
        </w:tc>
      </w:tr>
      <w:tr w:rsidR="001B3A7E" w:rsidRPr="00EA062F" w14:paraId="047930C9" w14:textId="77777777" w:rsidTr="001E2123">
        <w:trPr>
          <w:jc w:val="center"/>
        </w:trPr>
        <w:tc>
          <w:tcPr>
            <w:tcW w:w="4876" w:type="dxa"/>
            <w:tcBorders>
              <w:top w:val="nil"/>
              <w:left w:val="nil"/>
              <w:bottom w:val="nil"/>
              <w:right w:val="nil"/>
            </w:tcBorders>
          </w:tcPr>
          <w:p w14:paraId="50A5F35B" w14:textId="5498106B" w:rsidR="001B3A7E" w:rsidRPr="00EA062F" w:rsidRDefault="001B3A7E" w:rsidP="001E2123">
            <w:pPr>
              <w:pStyle w:val="Normal6a"/>
            </w:pPr>
            <w:r w:rsidRPr="00EA062F">
              <w:t>2.</w:t>
            </w:r>
            <w:r w:rsidRPr="00EA062F">
              <w:tab/>
              <w:t>A fim de serem elegíveis para registo nos termos do presente artigo, os repositórios de titularizações devem ser pessoas coletivas estabelecidas na União, aplicar procedimentos para verificarem se as informações que lhes são disponibilizadas nos termos do artigo 7.º, n.º </w:t>
            </w:r>
            <w:r w:rsidRPr="00EA062F">
              <w:rPr>
                <w:b/>
                <w:i/>
              </w:rPr>
              <w:t>1</w:t>
            </w:r>
            <w:r w:rsidRPr="00EA062F">
              <w:t>, do presente regulamento, são completas e são coerentes, e cumprir os requisitos estabelecidos nos artigos 78.º e 79.º e no artigo 80.º, n.</w:t>
            </w:r>
            <w:r w:rsidRPr="00EA062F">
              <w:rPr>
                <w:vertAlign w:val="superscript"/>
              </w:rPr>
              <w:t>os</w:t>
            </w:r>
            <w:r w:rsidRPr="00EA062F">
              <w:t> 1, 2, 3, 5 e 6, do Regulamento (UE) n.º 648/2012. Para efeitos do presente artigo, as remissões feitas nos artigos 78.º e 80.º do Regulamento (UE) n.º 648/2012 para o artigo 9.º desse regulamento devem entender</w:t>
            </w:r>
            <w:r w:rsidR="006F000D">
              <w:noBreakHyphen/>
            </w:r>
            <w:r w:rsidRPr="00EA062F">
              <w:t>se como remissões para o artigo 7.º do presente regulamento.</w:t>
            </w:r>
          </w:p>
        </w:tc>
        <w:tc>
          <w:tcPr>
            <w:tcW w:w="4876" w:type="dxa"/>
            <w:tcBorders>
              <w:top w:val="nil"/>
              <w:left w:val="nil"/>
              <w:bottom w:val="nil"/>
              <w:right w:val="nil"/>
            </w:tcBorders>
          </w:tcPr>
          <w:p w14:paraId="0975BA4F" w14:textId="5CF3C6F6" w:rsidR="001B3A7E" w:rsidRPr="00EA062F" w:rsidRDefault="001B3A7E" w:rsidP="001E2123">
            <w:pPr>
              <w:pStyle w:val="Normal6a"/>
            </w:pPr>
            <w:r w:rsidRPr="00EA062F">
              <w:t>2.</w:t>
            </w:r>
            <w:r w:rsidRPr="00EA062F">
              <w:tab/>
              <w:t>A fim de serem elegíveis para registo nos termos do presente artigo, os repositórios de titularizações devem ser pessoas coletivas estabelecidas na União, aplicar procedimentos para verificarem se as informações que lhes são disponibilizadas nos termos do artigo 7.º, n.º </w:t>
            </w:r>
            <w:r w:rsidRPr="00EA062F">
              <w:rPr>
                <w:b/>
                <w:i/>
              </w:rPr>
              <w:t>2</w:t>
            </w:r>
            <w:r w:rsidRPr="00EA062F">
              <w:t>, do presente regulamento, são completas e são coerentes, e cumprir os requisitos estabelecidos nos artigos 78.º e 79.º e no artigo 80.º, n.</w:t>
            </w:r>
            <w:r w:rsidRPr="00EA062F">
              <w:rPr>
                <w:vertAlign w:val="superscript"/>
              </w:rPr>
              <w:t>os</w:t>
            </w:r>
            <w:r w:rsidRPr="00EA062F">
              <w:t> 1, 2, 3, 5 e 6, do Regulamento (UE) n.º 648/2012. Para efeitos do presente artigo, as remissões feitas nos artigos 78.º e 80.º do Regulamento (UE) n.º 648/2012 para o artigo 9.º desse regulamento devem entender</w:t>
            </w:r>
            <w:r w:rsidR="006F000D">
              <w:noBreakHyphen/>
            </w:r>
            <w:r w:rsidRPr="00EA062F">
              <w:t>se como remissões para o artigo 7.º do presente regulamento.</w:t>
            </w:r>
          </w:p>
        </w:tc>
      </w:tr>
    </w:tbl>
    <w:p w14:paraId="38513875"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EEFA524" w14:textId="77777777" w:rsidR="001B3A7E" w:rsidRPr="00EA062F" w:rsidRDefault="001B3A7E" w:rsidP="001B3A7E">
      <w:r w:rsidRPr="00EA062F">
        <w:rPr>
          <w:rStyle w:val="HideTWBExt"/>
        </w:rPr>
        <w:t>&lt;/Amend&gt;</w:t>
      </w:r>
    </w:p>
    <w:p w14:paraId="1FB3A4D5"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192</w:t>
      </w:r>
      <w:r w:rsidRPr="00EA062F">
        <w:rPr>
          <w:rStyle w:val="HideTWBExt"/>
        </w:rPr>
        <w:t>&lt;/NumAm&gt;</w:t>
      </w:r>
    </w:p>
    <w:p w14:paraId="49C7339B" w14:textId="77777777" w:rsidR="001B3A7E" w:rsidRPr="00EA062F" w:rsidRDefault="001B3A7E" w:rsidP="001B3A7E">
      <w:pPr>
        <w:pStyle w:val="NormalBold"/>
      </w:pPr>
      <w:r w:rsidRPr="00EA062F">
        <w:rPr>
          <w:rStyle w:val="HideTWBExt"/>
          <w:b w:val="0"/>
        </w:rPr>
        <w:t>&lt;RepeatBlock-By&gt;&lt;Members&gt;</w:t>
      </w:r>
      <w:r w:rsidRPr="00EA062F">
        <w:t>Auke Zijlstra, Pierre Pimpie</w:t>
      </w:r>
      <w:r w:rsidRPr="00EA062F">
        <w:rPr>
          <w:rStyle w:val="HideTWBExt"/>
          <w:b w:val="0"/>
        </w:rPr>
        <w:t>&lt;/Members&gt;</w:t>
      </w:r>
    </w:p>
    <w:p w14:paraId="7A138BEF" w14:textId="77777777" w:rsidR="001B3A7E" w:rsidRPr="00EA062F" w:rsidRDefault="001B3A7E" w:rsidP="001B3A7E">
      <w:pPr>
        <w:pStyle w:val="NormalBold"/>
      </w:pPr>
      <w:r w:rsidRPr="00EA062F">
        <w:rPr>
          <w:rStyle w:val="HideTWBExt"/>
          <w:b w:val="0"/>
        </w:rPr>
        <w:t>&lt;/RepeatBlock-By&gt;</w:t>
      </w:r>
    </w:p>
    <w:p w14:paraId="5AEC4CBA"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64873FB" w14:textId="77777777" w:rsidR="001B3A7E" w:rsidRPr="00EA062F" w:rsidRDefault="001B3A7E" w:rsidP="001B3A7E">
      <w:pPr>
        <w:pStyle w:val="NormalBold"/>
      </w:pPr>
      <w:r w:rsidRPr="00EA062F">
        <w:rPr>
          <w:rStyle w:val="HideTWBExt"/>
        </w:rPr>
        <w:t>&lt;Article&gt;</w:t>
      </w:r>
      <w:r w:rsidRPr="00EA062F">
        <w:t>Artigo 1 – parágrafo 1 – ponto 7 – alínea a</w:t>
      </w:r>
      <w:r w:rsidRPr="00EA062F">
        <w:rPr>
          <w:rStyle w:val="HideTWBExt"/>
        </w:rPr>
        <w:t>&lt;/Article&gt;</w:t>
      </w:r>
    </w:p>
    <w:p w14:paraId="14963A0E"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623DE4B4" w14:textId="77777777" w:rsidR="001B3A7E" w:rsidRPr="00EA062F" w:rsidRDefault="001B3A7E" w:rsidP="001B3A7E">
      <w:r w:rsidRPr="00EA062F">
        <w:rPr>
          <w:rStyle w:val="HideTWBExt"/>
        </w:rPr>
        <w:t>&lt;Article2&gt;</w:t>
      </w:r>
      <w:r w:rsidRPr="00EA062F">
        <w:t>Artigo 17 – n.º 1 – parte introdutória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5B686F8" w14:textId="77777777" w:rsidTr="001E2123">
        <w:trPr>
          <w:trHeight w:hRule="exact" w:val="240"/>
          <w:jc w:val="center"/>
        </w:trPr>
        <w:tc>
          <w:tcPr>
            <w:tcW w:w="9752" w:type="dxa"/>
            <w:gridSpan w:val="2"/>
            <w:tcBorders>
              <w:top w:val="nil"/>
              <w:left w:val="nil"/>
              <w:bottom w:val="nil"/>
              <w:right w:val="nil"/>
            </w:tcBorders>
          </w:tcPr>
          <w:p w14:paraId="7B7BC160" w14:textId="77777777" w:rsidR="001B3A7E" w:rsidRPr="00EA062F" w:rsidRDefault="001B3A7E" w:rsidP="001E2123"/>
        </w:tc>
      </w:tr>
      <w:tr w:rsidR="001B3A7E" w:rsidRPr="00EA062F" w14:paraId="34FC9889" w14:textId="77777777" w:rsidTr="001E2123">
        <w:trPr>
          <w:trHeight w:val="240"/>
          <w:jc w:val="center"/>
        </w:trPr>
        <w:tc>
          <w:tcPr>
            <w:tcW w:w="4876" w:type="dxa"/>
            <w:tcBorders>
              <w:top w:val="nil"/>
              <w:left w:val="nil"/>
              <w:bottom w:val="nil"/>
              <w:right w:val="nil"/>
            </w:tcBorders>
          </w:tcPr>
          <w:p w14:paraId="5664C51D"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2EACE63" w14:textId="77777777" w:rsidR="001B3A7E" w:rsidRPr="00EA062F" w:rsidRDefault="001B3A7E" w:rsidP="001E2123">
            <w:pPr>
              <w:pStyle w:val="AmColumnHeading"/>
            </w:pPr>
            <w:r w:rsidRPr="00EA062F">
              <w:t>Alteração</w:t>
            </w:r>
          </w:p>
        </w:tc>
      </w:tr>
      <w:tr w:rsidR="001B3A7E" w:rsidRPr="00EA062F" w14:paraId="3F3B8535" w14:textId="77777777" w:rsidTr="001E2123">
        <w:trPr>
          <w:jc w:val="center"/>
        </w:trPr>
        <w:tc>
          <w:tcPr>
            <w:tcW w:w="4876" w:type="dxa"/>
            <w:tcBorders>
              <w:top w:val="nil"/>
              <w:left w:val="nil"/>
              <w:bottom w:val="nil"/>
              <w:right w:val="nil"/>
            </w:tcBorders>
          </w:tcPr>
          <w:p w14:paraId="5974A140" w14:textId="77777777" w:rsidR="001B3A7E" w:rsidRPr="00EA062F" w:rsidRDefault="001B3A7E" w:rsidP="001E2123">
            <w:pPr>
              <w:pStyle w:val="Normal6a"/>
            </w:pPr>
            <w:r w:rsidRPr="00EA062F">
              <w:t>1.</w:t>
            </w:r>
            <w:r w:rsidRPr="00EA062F">
              <w:tab/>
              <w:t>Sem prejuízo do artigo 7.º, n.º 2, os repositórios de titularizações a que se refere o artigo 10.º recolhem e conservam os elementos relativos à titularização. Dão gratuitamente acesso direto e imediato a todas as entidades a seguir enumeradas para que possam cumprir as respetivas responsabilidades, mandatos e obrigações:</w:t>
            </w:r>
          </w:p>
        </w:tc>
        <w:tc>
          <w:tcPr>
            <w:tcW w:w="4876" w:type="dxa"/>
            <w:tcBorders>
              <w:top w:val="nil"/>
              <w:left w:val="nil"/>
              <w:bottom w:val="nil"/>
              <w:right w:val="nil"/>
            </w:tcBorders>
          </w:tcPr>
          <w:p w14:paraId="6A5AFA26" w14:textId="77777777" w:rsidR="001B3A7E" w:rsidRPr="00EA062F" w:rsidRDefault="001B3A7E" w:rsidP="001E2123">
            <w:pPr>
              <w:pStyle w:val="Normal6a"/>
            </w:pPr>
            <w:r w:rsidRPr="00EA062F">
              <w:t>1.</w:t>
            </w:r>
            <w:r w:rsidRPr="00EA062F">
              <w:tab/>
              <w:t>Sem prejuízo do artigo 7.º, n.º 2, os repositórios de titularizações a que se refere o artigo 10.º recolhem e conservam os elementos relativos à titularização</w:t>
            </w:r>
            <w:r w:rsidRPr="00EA062F">
              <w:rPr>
                <w:b/>
                <w:i/>
              </w:rPr>
              <w:t>. Não deve divulgar quaisquer informações a qualquer pessoa relativamente às titularizações privadas, exceto nos casos previstos no presente artigo 17.º</w:t>
            </w:r>
            <w:r w:rsidRPr="00EA062F">
              <w:t>. Dão gratuitamente acesso direto e imediato a todas as entidades a seguir enumeradas para que possam cumprir as respetivas responsabilidades, mandatos e obrigações:</w:t>
            </w:r>
          </w:p>
        </w:tc>
      </w:tr>
    </w:tbl>
    <w:p w14:paraId="69721054"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7E94AB2"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2BE362E3" w14:textId="77777777" w:rsidR="001B3A7E" w:rsidRPr="00EA062F" w:rsidRDefault="001B3A7E" w:rsidP="001B3A7E">
      <w:pPr>
        <w:pStyle w:val="AmJustText"/>
      </w:pPr>
      <w:r w:rsidRPr="00EA062F">
        <w:t>Garante que as titularizações privadas continuam a ser privadas e, por conseguinte, apenas são divulgadas às autoridades.</w:t>
      </w:r>
    </w:p>
    <w:p w14:paraId="4D55583C" w14:textId="77777777" w:rsidR="001B3A7E" w:rsidRPr="00EA062F" w:rsidRDefault="001B3A7E" w:rsidP="001B3A7E">
      <w:r w:rsidRPr="00EA062F">
        <w:rPr>
          <w:rStyle w:val="HideTWBExt"/>
        </w:rPr>
        <w:t>&lt;/Amend&gt;</w:t>
      </w:r>
    </w:p>
    <w:p w14:paraId="32AAA02E"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193</w:t>
      </w:r>
      <w:r w:rsidRPr="00EA062F">
        <w:rPr>
          <w:rStyle w:val="HideTWBExt"/>
        </w:rPr>
        <w:t>&lt;/NumAm&gt;</w:t>
      </w:r>
    </w:p>
    <w:p w14:paraId="56CFC96B" w14:textId="77777777" w:rsidR="001B3A7E" w:rsidRPr="00EA062F" w:rsidRDefault="001B3A7E" w:rsidP="001B3A7E">
      <w:pPr>
        <w:pStyle w:val="NormalBold"/>
      </w:pPr>
      <w:r w:rsidRPr="00EA062F">
        <w:rPr>
          <w:rStyle w:val="HideTWBExt"/>
          <w:b w:val="0"/>
        </w:rPr>
        <w:t>&lt;RepeatBlock-By&gt;&lt;Members&gt;</w:t>
      </w:r>
      <w:r w:rsidRPr="00EA062F">
        <w:t>Auke Zijlstra, Pierre Pimpie</w:t>
      </w:r>
      <w:r w:rsidRPr="00EA062F">
        <w:rPr>
          <w:rStyle w:val="HideTWBExt"/>
          <w:b w:val="0"/>
        </w:rPr>
        <w:t>&lt;/Members&gt;</w:t>
      </w:r>
    </w:p>
    <w:p w14:paraId="7C6EFD5C" w14:textId="77777777" w:rsidR="001B3A7E" w:rsidRPr="00EA062F" w:rsidRDefault="001B3A7E" w:rsidP="001B3A7E">
      <w:pPr>
        <w:pStyle w:val="NormalBold"/>
      </w:pPr>
      <w:r w:rsidRPr="00EA062F">
        <w:rPr>
          <w:rStyle w:val="HideTWBExt"/>
          <w:b w:val="0"/>
        </w:rPr>
        <w:t>&lt;/RepeatBlock-By&gt;</w:t>
      </w:r>
    </w:p>
    <w:p w14:paraId="48FABD6A"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641633F" w14:textId="0D86610C" w:rsidR="001B3A7E" w:rsidRPr="00EA062F" w:rsidRDefault="001B3A7E" w:rsidP="001B3A7E">
      <w:pPr>
        <w:pStyle w:val="NormalBold"/>
      </w:pPr>
      <w:r w:rsidRPr="00EA062F">
        <w:rPr>
          <w:rStyle w:val="HideTWBExt"/>
        </w:rPr>
        <w:t>&lt;Article&gt;</w:t>
      </w:r>
      <w:r w:rsidRPr="00EA062F">
        <w:t>Artigo 1 – parágrafo 1 – ponto 7</w:t>
      </w:r>
      <w:r w:rsidR="006F000D">
        <w:noBreakHyphen/>
      </w:r>
      <w:r w:rsidRPr="00EA062F">
        <w:t>A (novo)</w:t>
      </w:r>
      <w:r w:rsidRPr="00EA062F">
        <w:rPr>
          <w:rStyle w:val="HideTWBExt"/>
        </w:rPr>
        <w:t>&lt;/Article&gt;</w:t>
      </w:r>
    </w:p>
    <w:p w14:paraId="25895CA0"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1B33FD1" w14:textId="4B2A9B3D" w:rsidR="001B3A7E" w:rsidRPr="00EA062F" w:rsidRDefault="001B3A7E" w:rsidP="001B3A7E">
      <w:r w:rsidRPr="00EA062F">
        <w:rPr>
          <w:rStyle w:val="HideTWBExt"/>
        </w:rPr>
        <w:t>&lt;Article2&gt;</w:t>
      </w:r>
      <w:r w:rsidRPr="00EA062F">
        <w:t>Artigo 18 – n.º 2</w:t>
      </w:r>
      <w:r w:rsidR="006F000D">
        <w:noBreakHyphen/>
      </w:r>
      <w:r w:rsidRPr="00EA062F">
        <w:t>A (novo)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1874D06" w14:textId="77777777" w:rsidTr="001E2123">
        <w:trPr>
          <w:trHeight w:hRule="exact" w:val="240"/>
          <w:jc w:val="center"/>
        </w:trPr>
        <w:tc>
          <w:tcPr>
            <w:tcW w:w="9752" w:type="dxa"/>
            <w:gridSpan w:val="2"/>
            <w:tcBorders>
              <w:top w:val="nil"/>
              <w:left w:val="nil"/>
              <w:bottom w:val="nil"/>
              <w:right w:val="nil"/>
            </w:tcBorders>
          </w:tcPr>
          <w:p w14:paraId="74A3F8A8" w14:textId="77777777" w:rsidR="001B3A7E" w:rsidRPr="00EA062F" w:rsidRDefault="001B3A7E" w:rsidP="001E2123"/>
        </w:tc>
      </w:tr>
      <w:tr w:rsidR="001B3A7E" w:rsidRPr="00EA062F" w14:paraId="41A374C0" w14:textId="77777777" w:rsidTr="001E2123">
        <w:trPr>
          <w:trHeight w:val="240"/>
          <w:jc w:val="center"/>
        </w:trPr>
        <w:tc>
          <w:tcPr>
            <w:tcW w:w="4876" w:type="dxa"/>
            <w:tcBorders>
              <w:top w:val="nil"/>
              <w:left w:val="nil"/>
              <w:bottom w:val="nil"/>
              <w:right w:val="nil"/>
            </w:tcBorders>
          </w:tcPr>
          <w:p w14:paraId="4EA2D318"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789197B" w14:textId="77777777" w:rsidR="001B3A7E" w:rsidRPr="00EA062F" w:rsidRDefault="001B3A7E" w:rsidP="001E2123">
            <w:pPr>
              <w:pStyle w:val="AmColumnHeading"/>
            </w:pPr>
            <w:r w:rsidRPr="00EA062F">
              <w:t>Alteração</w:t>
            </w:r>
          </w:p>
        </w:tc>
      </w:tr>
      <w:tr w:rsidR="001B3A7E" w:rsidRPr="00EA062F" w14:paraId="1B49DE14" w14:textId="77777777" w:rsidTr="001E2123">
        <w:trPr>
          <w:jc w:val="center"/>
        </w:trPr>
        <w:tc>
          <w:tcPr>
            <w:tcW w:w="4876" w:type="dxa"/>
            <w:tcBorders>
              <w:top w:val="nil"/>
              <w:left w:val="nil"/>
              <w:bottom w:val="nil"/>
              <w:right w:val="nil"/>
            </w:tcBorders>
          </w:tcPr>
          <w:p w14:paraId="36C2C743" w14:textId="77777777" w:rsidR="001B3A7E" w:rsidRPr="00EA062F" w:rsidRDefault="001B3A7E" w:rsidP="001E2123">
            <w:pPr>
              <w:pStyle w:val="Normal6a"/>
            </w:pPr>
          </w:p>
        </w:tc>
        <w:tc>
          <w:tcPr>
            <w:tcW w:w="4876" w:type="dxa"/>
            <w:tcBorders>
              <w:top w:val="nil"/>
              <w:left w:val="nil"/>
              <w:bottom w:val="nil"/>
              <w:right w:val="nil"/>
            </w:tcBorders>
          </w:tcPr>
          <w:p w14:paraId="69632330" w14:textId="54F9BB27" w:rsidR="001B3A7E" w:rsidRPr="00EA062F" w:rsidRDefault="001B3A7E" w:rsidP="001E2123">
            <w:pPr>
              <w:pStyle w:val="Normal6a"/>
            </w:pPr>
            <w:r w:rsidRPr="00EA062F">
              <w:rPr>
                <w:b/>
                <w:i/>
              </w:rPr>
              <w:t>7</w:t>
            </w:r>
            <w:r w:rsidR="006F000D">
              <w:rPr>
                <w:b/>
                <w:i/>
              </w:rPr>
              <w:noBreakHyphen/>
            </w:r>
            <w:r w:rsidRPr="00EA062F">
              <w:rPr>
                <w:b/>
                <w:i/>
              </w:rPr>
              <w:t>A)</w:t>
            </w:r>
            <w:r w:rsidRPr="00EA062F">
              <w:tab/>
            </w:r>
            <w:r w:rsidRPr="00EA062F">
              <w:rPr>
                <w:b/>
                <w:i/>
              </w:rPr>
              <w:t>Ao artigo 18.º é aditado o seguinte parágrafo:</w:t>
            </w:r>
          </w:p>
        </w:tc>
      </w:tr>
      <w:tr w:rsidR="001B3A7E" w:rsidRPr="00EA062F" w14:paraId="3A82BA37" w14:textId="77777777" w:rsidTr="001E2123">
        <w:trPr>
          <w:jc w:val="center"/>
        </w:trPr>
        <w:tc>
          <w:tcPr>
            <w:tcW w:w="4876" w:type="dxa"/>
            <w:tcBorders>
              <w:top w:val="nil"/>
              <w:left w:val="nil"/>
              <w:bottom w:val="nil"/>
              <w:right w:val="nil"/>
            </w:tcBorders>
          </w:tcPr>
          <w:p w14:paraId="7BD95F7B" w14:textId="77777777" w:rsidR="001B3A7E" w:rsidRPr="00EA062F" w:rsidRDefault="001B3A7E" w:rsidP="001E2123">
            <w:pPr>
              <w:pStyle w:val="Normal6a"/>
            </w:pPr>
          </w:p>
        </w:tc>
        <w:tc>
          <w:tcPr>
            <w:tcW w:w="4876" w:type="dxa"/>
            <w:tcBorders>
              <w:top w:val="nil"/>
              <w:left w:val="nil"/>
              <w:bottom w:val="nil"/>
              <w:right w:val="nil"/>
            </w:tcBorders>
          </w:tcPr>
          <w:p w14:paraId="5D30F70E" w14:textId="77777777" w:rsidR="001B3A7E" w:rsidRPr="00EA062F" w:rsidRDefault="001B3A7E" w:rsidP="001E2123">
            <w:pPr>
              <w:pStyle w:val="Normal6a"/>
            </w:pPr>
            <w:r w:rsidRPr="00EA062F">
              <w:rPr>
                <w:b/>
                <w:i/>
              </w:rPr>
              <w:t>As posições em risco subjacentes devem ser homogéneas em termos de tipo de ativos e partilhar, pelo menos, uma característica de risco comum e relevante. As posições em risco subjacentes são originadas de acordo com critérios de tomada firme semelhantes e geridas no âmbito de procedimentos comparáveis.</w:t>
            </w:r>
          </w:p>
        </w:tc>
      </w:tr>
    </w:tbl>
    <w:p w14:paraId="442E998F"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AC5EB06"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25D62A7C" w14:textId="77777777" w:rsidR="001B3A7E" w:rsidRPr="00EA062F" w:rsidRDefault="001B3A7E" w:rsidP="001B3A7E">
      <w:pPr>
        <w:pStyle w:val="AmJustText"/>
      </w:pPr>
      <w:r w:rsidRPr="00EA062F">
        <w:t>Confirma os princípios das NTR sem prejudicar o grau de exigência das normas em vigor.</w:t>
      </w:r>
    </w:p>
    <w:p w14:paraId="2428A0B4" w14:textId="77777777" w:rsidR="001B3A7E" w:rsidRPr="00EA062F" w:rsidRDefault="001B3A7E" w:rsidP="001B3A7E">
      <w:pPr>
        <w:rPr>
          <w:rStyle w:val="HideTWBExt"/>
        </w:rPr>
      </w:pPr>
      <w:r w:rsidRPr="00EA062F">
        <w:rPr>
          <w:rStyle w:val="HideTWBExt"/>
        </w:rPr>
        <w:t>&lt;/Amend&gt;</w:t>
      </w:r>
    </w:p>
    <w:p w14:paraId="7A485005"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194</w:t>
      </w:r>
      <w:r w:rsidRPr="00EA062F">
        <w:rPr>
          <w:rStyle w:val="HideTWBExt"/>
        </w:rPr>
        <w:t>&lt;/NumAm&gt;</w:t>
      </w:r>
    </w:p>
    <w:p w14:paraId="4332BBDD" w14:textId="77777777" w:rsidR="001B3A7E" w:rsidRPr="00EA062F" w:rsidRDefault="001B3A7E" w:rsidP="001B3A7E">
      <w:pPr>
        <w:pStyle w:val="NormalBold"/>
      </w:pPr>
      <w:r w:rsidRPr="00EA062F">
        <w:rPr>
          <w:rStyle w:val="HideTWBExt"/>
          <w:b w:val="0"/>
        </w:rPr>
        <w:t>&lt;RepeatBlock-By&gt;&lt;Members&gt;</w:t>
      </w:r>
      <w:r w:rsidRPr="00EA062F">
        <w:t>Markus Ferber</w:t>
      </w:r>
      <w:r w:rsidRPr="00EA062F">
        <w:rPr>
          <w:rStyle w:val="HideTWBExt"/>
          <w:b w:val="0"/>
        </w:rPr>
        <w:t>&lt;/Members&gt;</w:t>
      </w:r>
    </w:p>
    <w:p w14:paraId="0C5DE46E" w14:textId="77777777" w:rsidR="001B3A7E" w:rsidRPr="00EA062F" w:rsidRDefault="001B3A7E" w:rsidP="001B3A7E">
      <w:pPr>
        <w:pStyle w:val="NormalBold"/>
      </w:pPr>
      <w:r w:rsidRPr="00EA062F">
        <w:rPr>
          <w:rStyle w:val="HideTWBExt"/>
          <w:b w:val="0"/>
        </w:rPr>
        <w:t>&lt;/RepeatBlock-By&gt;</w:t>
      </w:r>
    </w:p>
    <w:p w14:paraId="09110CF5"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E2AC0EF" w14:textId="53F654EE" w:rsidR="001B3A7E" w:rsidRPr="00EA062F" w:rsidRDefault="001B3A7E" w:rsidP="001B3A7E">
      <w:pPr>
        <w:pStyle w:val="NormalBold"/>
      </w:pPr>
      <w:r w:rsidRPr="00EA062F">
        <w:rPr>
          <w:rStyle w:val="HideTWBExt"/>
        </w:rPr>
        <w:t>&lt;Article&gt;</w:t>
      </w:r>
      <w:r w:rsidRPr="00EA062F">
        <w:t xml:space="preserve">Artigo 1 – parágrafo 1 – ponto 8 – alínea </w:t>
      </w:r>
      <w:r w:rsidR="006F000D">
        <w:noBreakHyphen/>
      </w:r>
      <w:r w:rsidRPr="00EA062F">
        <w:t>a (nova)</w:t>
      </w:r>
      <w:r w:rsidRPr="00EA062F">
        <w:rPr>
          <w:rStyle w:val="HideTWBExt"/>
        </w:rPr>
        <w:t>&lt;/Article&gt;</w:t>
      </w:r>
    </w:p>
    <w:p w14:paraId="793877EC"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065D968B" w14:textId="77777777" w:rsidR="001B3A7E" w:rsidRPr="00EA062F" w:rsidRDefault="001B3A7E" w:rsidP="001B3A7E">
      <w:r w:rsidRPr="00EA062F">
        <w:rPr>
          <w:rStyle w:val="HideTWBExt"/>
        </w:rPr>
        <w:t>&lt;Article2&gt;</w:t>
      </w:r>
      <w:r w:rsidRPr="00EA062F">
        <w:t>Artigo 20 – n.º 1</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18074AE" w14:textId="77777777" w:rsidTr="001E2123">
        <w:trPr>
          <w:trHeight w:hRule="exact" w:val="240"/>
          <w:jc w:val="center"/>
        </w:trPr>
        <w:tc>
          <w:tcPr>
            <w:tcW w:w="9752" w:type="dxa"/>
            <w:gridSpan w:val="2"/>
            <w:tcBorders>
              <w:top w:val="nil"/>
              <w:left w:val="nil"/>
              <w:bottom w:val="nil"/>
              <w:right w:val="nil"/>
            </w:tcBorders>
          </w:tcPr>
          <w:p w14:paraId="4F650512" w14:textId="77777777" w:rsidR="001B3A7E" w:rsidRPr="00EA062F" w:rsidRDefault="001B3A7E" w:rsidP="001E2123"/>
        </w:tc>
      </w:tr>
      <w:tr w:rsidR="001B3A7E" w:rsidRPr="00EA062F" w14:paraId="5B4E256D" w14:textId="77777777" w:rsidTr="001E2123">
        <w:trPr>
          <w:trHeight w:val="240"/>
          <w:jc w:val="center"/>
        </w:trPr>
        <w:tc>
          <w:tcPr>
            <w:tcW w:w="4876" w:type="dxa"/>
            <w:tcBorders>
              <w:top w:val="nil"/>
              <w:left w:val="nil"/>
              <w:bottom w:val="nil"/>
              <w:right w:val="nil"/>
            </w:tcBorders>
          </w:tcPr>
          <w:p w14:paraId="68091BB0"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40781F1B" w14:textId="77777777" w:rsidR="001B3A7E" w:rsidRPr="00EA062F" w:rsidRDefault="001B3A7E" w:rsidP="001E2123">
            <w:pPr>
              <w:pStyle w:val="AmColumnHeading"/>
            </w:pPr>
            <w:r w:rsidRPr="00EA062F">
              <w:t>Alteração</w:t>
            </w:r>
          </w:p>
        </w:tc>
      </w:tr>
      <w:tr w:rsidR="001B3A7E" w:rsidRPr="00EA062F" w14:paraId="69763E1F" w14:textId="77777777" w:rsidTr="001E2123">
        <w:trPr>
          <w:jc w:val="center"/>
        </w:trPr>
        <w:tc>
          <w:tcPr>
            <w:tcW w:w="4876" w:type="dxa"/>
            <w:tcBorders>
              <w:top w:val="nil"/>
              <w:left w:val="nil"/>
              <w:bottom w:val="nil"/>
              <w:right w:val="nil"/>
            </w:tcBorders>
          </w:tcPr>
          <w:p w14:paraId="5FFE9F89" w14:textId="77777777" w:rsidR="001B3A7E" w:rsidRPr="00EA062F" w:rsidRDefault="001B3A7E" w:rsidP="001E2123">
            <w:pPr>
              <w:pStyle w:val="Normal6a"/>
            </w:pPr>
          </w:p>
        </w:tc>
        <w:tc>
          <w:tcPr>
            <w:tcW w:w="4876" w:type="dxa"/>
            <w:tcBorders>
              <w:top w:val="nil"/>
              <w:left w:val="nil"/>
              <w:bottom w:val="nil"/>
              <w:right w:val="nil"/>
            </w:tcBorders>
          </w:tcPr>
          <w:p w14:paraId="463B3BE9" w14:textId="27489AC8" w:rsidR="001B3A7E" w:rsidRPr="00EA062F" w:rsidRDefault="006F000D" w:rsidP="001E2123">
            <w:pPr>
              <w:pStyle w:val="Normal6a"/>
            </w:pPr>
            <w:r>
              <w:rPr>
                <w:b/>
                <w:i/>
              </w:rPr>
              <w:noBreakHyphen/>
            </w:r>
            <w:r w:rsidR="001B3A7E" w:rsidRPr="00EA062F">
              <w:rPr>
                <w:b/>
                <w:i/>
              </w:rPr>
              <w:t>a)</w:t>
            </w:r>
            <w:r w:rsidR="001B3A7E" w:rsidRPr="00EA062F">
              <w:tab/>
            </w:r>
            <w:r w:rsidR="001B3A7E" w:rsidRPr="00EA062F">
              <w:rPr>
                <w:b/>
                <w:i/>
              </w:rPr>
              <w:t>O n.º 1 passa a ter a seguinte redação:</w:t>
            </w:r>
          </w:p>
        </w:tc>
      </w:tr>
      <w:tr w:rsidR="001B3A7E" w:rsidRPr="00EA062F" w14:paraId="513D99E4" w14:textId="77777777" w:rsidTr="001E2123">
        <w:trPr>
          <w:jc w:val="center"/>
        </w:trPr>
        <w:tc>
          <w:tcPr>
            <w:tcW w:w="4876" w:type="dxa"/>
            <w:tcBorders>
              <w:top w:val="nil"/>
              <w:left w:val="nil"/>
              <w:bottom w:val="nil"/>
              <w:right w:val="nil"/>
            </w:tcBorders>
          </w:tcPr>
          <w:p w14:paraId="783A1B5A" w14:textId="77777777" w:rsidR="001B3A7E" w:rsidRPr="00EA062F" w:rsidRDefault="001B3A7E" w:rsidP="001E2123">
            <w:pPr>
              <w:pStyle w:val="Normal6a"/>
            </w:pPr>
            <w:r w:rsidRPr="00EA062F">
              <w:t xml:space="preserve">1. O direito às posições em risco subjacentes é adquirido </w:t>
            </w:r>
            <w:r w:rsidRPr="00EA062F">
              <w:rPr>
                <w:b/>
                <w:i/>
              </w:rPr>
              <w:t>pela EOET</w:t>
            </w:r>
            <w:r w:rsidRPr="00EA062F">
              <w:t xml:space="preserve"> por meio de uma venda ou cessão efetiva e incondicional de propriedade, ou transferência com o mesmo efeito jurídico, que seja oponível ao vendedor ou a terceiros. A transferência do direito para </w:t>
            </w:r>
            <w:r w:rsidRPr="00EA062F">
              <w:rPr>
                <w:b/>
                <w:i/>
              </w:rPr>
              <w:t>a EOET</w:t>
            </w:r>
            <w:r w:rsidRPr="00EA062F">
              <w:t xml:space="preserve"> não fica sujeita a cláusulas de restituição (</w:t>
            </w:r>
            <w:r w:rsidRPr="00EA062F">
              <w:rPr>
                <w:i/>
                <w:iCs/>
              </w:rPr>
              <w:t>clawback</w:t>
            </w:r>
            <w:r w:rsidRPr="00EA062F">
              <w:t>) gravosas em caso de insolvência do vendedor.</w:t>
            </w:r>
          </w:p>
        </w:tc>
        <w:tc>
          <w:tcPr>
            <w:tcW w:w="4876" w:type="dxa"/>
            <w:tcBorders>
              <w:top w:val="nil"/>
              <w:left w:val="nil"/>
              <w:bottom w:val="nil"/>
              <w:right w:val="nil"/>
            </w:tcBorders>
          </w:tcPr>
          <w:p w14:paraId="683841B5" w14:textId="77777777" w:rsidR="001B3A7E" w:rsidRPr="00EA062F" w:rsidRDefault="001B3A7E" w:rsidP="001E2123">
            <w:pPr>
              <w:pStyle w:val="Normal6a"/>
            </w:pPr>
            <w:r w:rsidRPr="00EA062F">
              <w:rPr>
                <w:b/>
                <w:i/>
              </w:rPr>
              <w:t>«</w:t>
            </w:r>
            <w:r w:rsidRPr="00EA062F">
              <w:t xml:space="preserve">1. O direito às posições em risco subjacentes é adquirido </w:t>
            </w:r>
            <w:r w:rsidRPr="00EA062F">
              <w:rPr>
                <w:b/>
                <w:i/>
              </w:rPr>
              <w:t>pelo comprador das posições em risco subjacentes</w:t>
            </w:r>
            <w:r w:rsidRPr="00EA062F">
              <w:t xml:space="preserve"> por meio de uma venda ou cessão efetiva e incondicional de propriedade, ou transferência com o mesmo efeito jurídico, que seja oponível ao vendedor ou a terceiros. A transferência do direito para </w:t>
            </w:r>
            <w:r w:rsidRPr="00EA062F">
              <w:rPr>
                <w:b/>
                <w:i/>
              </w:rPr>
              <w:t>o comprador das posições em risco subjacentes</w:t>
            </w:r>
            <w:r w:rsidRPr="00EA062F">
              <w:t xml:space="preserve"> não fica sujeita a cláusulas de restituição (</w:t>
            </w:r>
            <w:r w:rsidRPr="00EA062F">
              <w:rPr>
                <w:i/>
                <w:iCs/>
              </w:rPr>
              <w:t>clawback</w:t>
            </w:r>
            <w:r w:rsidRPr="00EA062F">
              <w:t>) gravosas em caso de insolvência do vendedor.</w:t>
            </w:r>
            <w:r w:rsidRPr="00EA062F">
              <w:rPr>
                <w:b/>
                <w:i/>
              </w:rPr>
              <w:t>».</w:t>
            </w:r>
          </w:p>
        </w:tc>
      </w:tr>
    </w:tbl>
    <w:p w14:paraId="43459133"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EE03568" w14:textId="77777777" w:rsidR="001B3A7E" w:rsidRPr="00EA062F" w:rsidRDefault="001B3A7E" w:rsidP="001B3A7E">
      <w:pPr>
        <w:rPr>
          <w:rStyle w:val="HideTWBExt"/>
        </w:rPr>
      </w:pPr>
      <w:r w:rsidRPr="00EA062F">
        <w:rPr>
          <w:rStyle w:val="HideTWBExt"/>
        </w:rPr>
        <w:t>&lt;/Amend&gt;</w:t>
      </w:r>
    </w:p>
    <w:p w14:paraId="4D527F3C"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195</w:t>
      </w:r>
      <w:r w:rsidRPr="00EA062F">
        <w:rPr>
          <w:rStyle w:val="HideTWBExt"/>
        </w:rPr>
        <w:t>&lt;/NumAm&gt;</w:t>
      </w:r>
    </w:p>
    <w:p w14:paraId="70E7F397"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0D78DD0C" w14:textId="77777777" w:rsidR="001B3A7E" w:rsidRPr="00EA062F" w:rsidRDefault="001B3A7E" w:rsidP="001B3A7E">
      <w:pPr>
        <w:pStyle w:val="NormalBold"/>
      </w:pPr>
      <w:r w:rsidRPr="00EA062F">
        <w:rPr>
          <w:rStyle w:val="HideTWBExt"/>
          <w:b w:val="0"/>
        </w:rPr>
        <w:t>&lt;/RepeatBlock-By&gt;</w:t>
      </w:r>
    </w:p>
    <w:p w14:paraId="70C4CC21"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48D805B9" w14:textId="270C8D2E" w:rsidR="001B3A7E" w:rsidRPr="00EA062F" w:rsidRDefault="001B3A7E" w:rsidP="001B3A7E">
      <w:pPr>
        <w:pStyle w:val="NormalBold"/>
      </w:pPr>
      <w:r w:rsidRPr="00EA062F">
        <w:rPr>
          <w:rStyle w:val="HideTWBExt"/>
        </w:rPr>
        <w:t>&lt;Article&gt;</w:t>
      </w:r>
      <w:r w:rsidRPr="00EA062F">
        <w:t xml:space="preserve">Artigo 1 – parágrafo 1 – ponto 8 – alínea </w:t>
      </w:r>
      <w:r w:rsidR="006F000D">
        <w:noBreakHyphen/>
      </w:r>
      <w:r w:rsidRPr="00EA062F">
        <w:t>a (nova)</w:t>
      </w:r>
      <w:r w:rsidRPr="00EA062F">
        <w:rPr>
          <w:rStyle w:val="HideTWBExt"/>
        </w:rPr>
        <w:t>&lt;/Article&gt;</w:t>
      </w:r>
    </w:p>
    <w:p w14:paraId="22606E3D"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6871E071" w14:textId="77777777" w:rsidR="001B3A7E" w:rsidRPr="00EA062F" w:rsidRDefault="001B3A7E" w:rsidP="001B3A7E">
      <w:r w:rsidRPr="00EA062F">
        <w:rPr>
          <w:rStyle w:val="HideTWBExt"/>
        </w:rPr>
        <w:t>&lt;Article2&gt;</w:t>
      </w:r>
      <w:r w:rsidRPr="00EA062F">
        <w:t>Artigo 20 – n.º 7</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6A72B6A" w14:textId="77777777" w:rsidTr="001E2123">
        <w:trPr>
          <w:trHeight w:hRule="exact" w:val="240"/>
          <w:jc w:val="center"/>
        </w:trPr>
        <w:tc>
          <w:tcPr>
            <w:tcW w:w="9752" w:type="dxa"/>
            <w:gridSpan w:val="2"/>
            <w:tcBorders>
              <w:top w:val="nil"/>
              <w:left w:val="nil"/>
              <w:bottom w:val="nil"/>
              <w:right w:val="nil"/>
            </w:tcBorders>
          </w:tcPr>
          <w:p w14:paraId="73BC376C" w14:textId="77777777" w:rsidR="001B3A7E" w:rsidRPr="00EA062F" w:rsidRDefault="001B3A7E" w:rsidP="001E2123"/>
        </w:tc>
      </w:tr>
      <w:tr w:rsidR="001B3A7E" w:rsidRPr="00EA062F" w14:paraId="45C8A26C" w14:textId="77777777" w:rsidTr="001E2123">
        <w:trPr>
          <w:trHeight w:val="240"/>
          <w:jc w:val="center"/>
        </w:trPr>
        <w:tc>
          <w:tcPr>
            <w:tcW w:w="4876" w:type="dxa"/>
            <w:tcBorders>
              <w:top w:val="nil"/>
              <w:left w:val="nil"/>
              <w:bottom w:val="nil"/>
              <w:right w:val="nil"/>
            </w:tcBorders>
          </w:tcPr>
          <w:p w14:paraId="26393AAE"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7C8CEF63" w14:textId="77777777" w:rsidR="001B3A7E" w:rsidRPr="00EA062F" w:rsidRDefault="001B3A7E" w:rsidP="001E2123">
            <w:pPr>
              <w:pStyle w:val="AmColumnHeading"/>
            </w:pPr>
            <w:r w:rsidRPr="00EA062F">
              <w:t>Alteração</w:t>
            </w:r>
          </w:p>
        </w:tc>
      </w:tr>
      <w:tr w:rsidR="001B3A7E" w:rsidRPr="00EA062F" w14:paraId="2F255915" w14:textId="77777777" w:rsidTr="001E2123">
        <w:trPr>
          <w:jc w:val="center"/>
        </w:trPr>
        <w:tc>
          <w:tcPr>
            <w:tcW w:w="4876" w:type="dxa"/>
            <w:tcBorders>
              <w:top w:val="nil"/>
              <w:left w:val="nil"/>
              <w:bottom w:val="nil"/>
              <w:right w:val="nil"/>
            </w:tcBorders>
          </w:tcPr>
          <w:p w14:paraId="3D0BF402" w14:textId="77777777" w:rsidR="001B3A7E" w:rsidRPr="00EA062F" w:rsidRDefault="001B3A7E" w:rsidP="001E2123">
            <w:pPr>
              <w:pStyle w:val="Normal6a"/>
            </w:pPr>
          </w:p>
        </w:tc>
        <w:tc>
          <w:tcPr>
            <w:tcW w:w="4876" w:type="dxa"/>
            <w:tcBorders>
              <w:top w:val="nil"/>
              <w:left w:val="nil"/>
              <w:bottom w:val="nil"/>
              <w:right w:val="nil"/>
            </w:tcBorders>
          </w:tcPr>
          <w:p w14:paraId="0E9CC45A" w14:textId="7D4DC6B9" w:rsidR="001B3A7E" w:rsidRPr="00EA062F" w:rsidRDefault="006F000D" w:rsidP="001E2123">
            <w:pPr>
              <w:pStyle w:val="Normal6a"/>
            </w:pPr>
            <w:r>
              <w:rPr>
                <w:b/>
                <w:i/>
              </w:rPr>
              <w:noBreakHyphen/>
            </w:r>
            <w:r w:rsidR="001B3A7E" w:rsidRPr="00EA062F">
              <w:rPr>
                <w:b/>
                <w:i/>
              </w:rPr>
              <w:t>a)</w:t>
            </w:r>
            <w:r w:rsidR="001B3A7E" w:rsidRPr="00EA062F">
              <w:tab/>
            </w:r>
            <w:r w:rsidR="001B3A7E" w:rsidRPr="00EA062F">
              <w:rPr>
                <w:b/>
                <w:i/>
              </w:rPr>
              <w:t>O n.º 7 passa a ter a seguinte redação:</w:t>
            </w:r>
          </w:p>
        </w:tc>
      </w:tr>
      <w:tr w:rsidR="001B3A7E" w:rsidRPr="00EA062F" w14:paraId="30503274" w14:textId="77777777" w:rsidTr="001E2123">
        <w:trPr>
          <w:jc w:val="center"/>
        </w:trPr>
        <w:tc>
          <w:tcPr>
            <w:tcW w:w="4876" w:type="dxa"/>
            <w:tcBorders>
              <w:top w:val="nil"/>
              <w:left w:val="nil"/>
              <w:bottom w:val="nil"/>
              <w:right w:val="nil"/>
            </w:tcBorders>
          </w:tcPr>
          <w:p w14:paraId="46D750CC" w14:textId="77777777" w:rsidR="001B3A7E" w:rsidRPr="00EA062F" w:rsidRDefault="001B3A7E" w:rsidP="001E2123">
            <w:pPr>
              <w:pStyle w:val="Normal6a"/>
            </w:pPr>
            <w:r w:rsidRPr="00EA062F">
              <w:t xml:space="preserve">As posições em risco subjacentes transferidas do vendedor para a EOET, ou por este cedidas à EOET, preenchem critérios de elegibilidade predeterminados, claros e documentados </w:t>
            </w:r>
            <w:r w:rsidRPr="00EA062F">
              <w:rPr>
                <w:b/>
                <w:i/>
              </w:rPr>
              <w:t>que não permitam uma gestão ativa da carteira dessas posições numa base discricionária. Para efeitos do presente número, a substituição das posições em risco que violem as declarações e garantias apresentadas não pode ser considerada como gestão ativa da carteira</w:t>
            </w:r>
            <w:r w:rsidRPr="00EA062F">
              <w:t>. As posições em risco transferidas para a EOET após o encerramento da operação devem preencher os critérios de elegibilidade aplicados às posições em risco subjacentes iniciais.</w:t>
            </w:r>
          </w:p>
        </w:tc>
        <w:tc>
          <w:tcPr>
            <w:tcW w:w="4876" w:type="dxa"/>
            <w:tcBorders>
              <w:top w:val="nil"/>
              <w:left w:val="nil"/>
              <w:bottom w:val="nil"/>
              <w:right w:val="nil"/>
            </w:tcBorders>
          </w:tcPr>
          <w:p w14:paraId="4D43779A" w14:textId="77777777" w:rsidR="001B3A7E" w:rsidRPr="00EA062F" w:rsidRDefault="001B3A7E" w:rsidP="001E2123">
            <w:pPr>
              <w:pStyle w:val="Normal6a"/>
            </w:pPr>
            <w:r w:rsidRPr="00EA062F">
              <w:t>«As posições em risco subjacentes transferidas do vendedor para a EOET, ou por este cedidas à EOET, preenchem critérios de elegibilidade predeterminados, claros e documentados. As posições em risco transferidas para a EOET após o encerramento da operação devem preencher os critérios de elegibilidade aplicados às posições em risco subjacentes iniciais.».</w:t>
            </w:r>
          </w:p>
        </w:tc>
      </w:tr>
    </w:tbl>
    <w:p w14:paraId="0FAC4803"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F535396" w14:textId="77777777" w:rsidR="001B3A7E" w:rsidRPr="00EA062F" w:rsidRDefault="001B3A7E" w:rsidP="001B3A7E">
      <w:pPr>
        <w:pStyle w:val="AmCrossRef"/>
      </w:pPr>
      <w:r w:rsidRPr="00EA062F">
        <w:t>(Regulamento (UE) 2017/2402)</w:t>
      </w:r>
    </w:p>
    <w:p w14:paraId="1ABA79AF" w14:textId="77777777" w:rsidR="001B3A7E" w:rsidRPr="00EA062F" w:rsidRDefault="001B3A7E" w:rsidP="001B3A7E">
      <w:r w:rsidRPr="00EA062F">
        <w:rPr>
          <w:rStyle w:val="HideTWBExt"/>
        </w:rPr>
        <w:t>&lt;/Amend&gt;</w:t>
      </w:r>
    </w:p>
    <w:p w14:paraId="48E6C6E0"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196</w:t>
      </w:r>
      <w:r w:rsidRPr="00EA062F">
        <w:rPr>
          <w:rStyle w:val="HideTWBExt"/>
        </w:rPr>
        <w:t>&lt;/NumAm&gt;</w:t>
      </w:r>
    </w:p>
    <w:p w14:paraId="58685B03"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3678618D"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4343216F" w14:textId="77777777" w:rsidR="001B3A7E" w:rsidRPr="00EA062F" w:rsidRDefault="001B3A7E" w:rsidP="001B3A7E">
      <w:pPr>
        <w:pStyle w:val="NormalBold"/>
      </w:pPr>
      <w:r w:rsidRPr="00EA062F">
        <w:rPr>
          <w:rStyle w:val="HideTWBExt"/>
          <w:b w:val="0"/>
        </w:rPr>
        <w:t>&lt;/RepeatBlock-By&gt;</w:t>
      </w:r>
    </w:p>
    <w:p w14:paraId="0166768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2DE7675" w14:textId="09631280" w:rsidR="001B3A7E" w:rsidRPr="00EA062F" w:rsidRDefault="001B3A7E" w:rsidP="001B3A7E">
      <w:pPr>
        <w:pStyle w:val="NormalBold"/>
      </w:pPr>
      <w:r w:rsidRPr="00EA062F">
        <w:rPr>
          <w:rStyle w:val="HideTWBExt"/>
        </w:rPr>
        <w:t>&lt;Article&gt;</w:t>
      </w:r>
      <w:r w:rsidRPr="00EA062F">
        <w:t xml:space="preserve">Artigo 1 – parágrafo 1 – ponto 8 – alínea </w:t>
      </w:r>
      <w:r w:rsidR="006F000D">
        <w:noBreakHyphen/>
      </w:r>
      <w:r w:rsidRPr="00EA062F">
        <w:t>a (nova)</w:t>
      </w:r>
      <w:r w:rsidRPr="00EA062F">
        <w:rPr>
          <w:rStyle w:val="HideTWBExt"/>
        </w:rPr>
        <w:t>&lt;/Article&gt;</w:t>
      </w:r>
    </w:p>
    <w:p w14:paraId="3B7336AE"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E057DCA" w14:textId="77777777" w:rsidR="001B3A7E" w:rsidRPr="00EA062F" w:rsidRDefault="001B3A7E" w:rsidP="001B3A7E">
      <w:r w:rsidRPr="00EA062F">
        <w:rPr>
          <w:rStyle w:val="HideTWBExt"/>
        </w:rPr>
        <w:t>&lt;Article2&gt;</w:t>
      </w:r>
      <w:r w:rsidRPr="00EA062F">
        <w:t>Artigo 20 – n.º 8 – parágrafo 1</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0DB1C6E" w14:textId="77777777" w:rsidTr="001E2123">
        <w:trPr>
          <w:trHeight w:hRule="exact" w:val="240"/>
          <w:jc w:val="center"/>
        </w:trPr>
        <w:tc>
          <w:tcPr>
            <w:tcW w:w="9752" w:type="dxa"/>
            <w:gridSpan w:val="2"/>
            <w:tcBorders>
              <w:top w:val="nil"/>
              <w:left w:val="nil"/>
              <w:bottom w:val="nil"/>
              <w:right w:val="nil"/>
            </w:tcBorders>
          </w:tcPr>
          <w:p w14:paraId="43B77A49" w14:textId="77777777" w:rsidR="001B3A7E" w:rsidRPr="00EA062F" w:rsidRDefault="001B3A7E" w:rsidP="001E2123"/>
        </w:tc>
      </w:tr>
      <w:tr w:rsidR="001B3A7E" w:rsidRPr="00EA062F" w14:paraId="6BBFD978" w14:textId="77777777" w:rsidTr="001E2123">
        <w:trPr>
          <w:trHeight w:val="240"/>
          <w:jc w:val="center"/>
        </w:trPr>
        <w:tc>
          <w:tcPr>
            <w:tcW w:w="4876" w:type="dxa"/>
            <w:tcBorders>
              <w:top w:val="nil"/>
              <w:left w:val="nil"/>
              <w:bottom w:val="nil"/>
              <w:right w:val="nil"/>
            </w:tcBorders>
          </w:tcPr>
          <w:p w14:paraId="20DEA6F7"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18B82714" w14:textId="77777777" w:rsidR="001B3A7E" w:rsidRPr="00EA062F" w:rsidRDefault="001B3A7E" w:rsidP="001E2123">
            <w:pPr>
              <w:pStyle w:val="AmColumnHeading"/>
            </w:pPr>
            <w:r w:rsidRPr="00EA062F">
              <w:t>Alteração</w:t>
            </w:r>
          </w:p>
        </w:tc>
      </w:tr>
      <w:tr w:rsidR="001B3A7E" w:rsidRPr="00EA062F" w14:paraId="45C804A0" w14:textId="77777777" w:rsidTr="001E2123">
        <w:trPr>
          <w:jc w:val="center"/>
        </w:trPr>
        <w:tc>
          <w:tcPr>
            <w:tcW w:w="4876" w:type="dxa"/>
            <w:tcBorders>
              <w:top w:val="nil"/>
              <w:left w:val="nil"/>
              <w:bottom w:val="nil"/>
              <w:right w:val="nil"/>
            </w:tcBorders>
          </w:tcPr>
          <w:p w14:paraId="3A06BB11" w14:textId="77777777" w:rsidR="001B3A7E" w:rsidRPr="00EA062F" w:rsidRDefault="001B3A7E" w:rsidP="001E2123">
            <w:pPr>
              <w:pStyle w:val="Normal6a"/>
            </w:pPr>
          </w:p>
        </w:tc>
        <w:tc>
          <w:tcPr>
            <w:tcW w:w="4876" w:type="dxa"/>
            <w:tcBorders>
              <w:top w:val="nil"/>
              <w:left w:val="nil"/>
              <w:bottom w:val="nil"/>
              <w:right w:val="nil"/>
            </w:tcBorders>
          </w:tcPr>
          <w:p w14:paraId="2F43595D" w14:textId="24C6EA65" w:rsidR="001B3A7E" w:rsidRPr="00EA062F" w:rsidRDefault="006F000D" w:rsidP="001E2123">
            <w:pPr>
              <w:pStyle w:val="Normal6a"/>
            </w:pPr>
            <w:r>
              <w:rPr>
                <w:b/>
                <w:i/>
              </w:rPr>
              <w:noBreakHyphen/>
            </w:r>
            <w:r w:rsidR="001B3A7E" w:rsidRPr="00EA062F">
              <w:rPr>
                <w:b/>
                <w:i/>
              </w:rPr>
              <w:t>a)</w:t>
            </w:r>
            <w:r w:rsidR="001B3A7E" w:rsidRPr="00EA062F">
              <w:tab/>
            </w:r>
            <w:r w:rsidR="001B3A7E" w:rsidRPr="00EA062F">
              <w:rPr>
                <w:b/>
                <w:i/>
              </w:rPr>
              <w:t>No n.º 8, o primeiro parágrafo passa a ter a seguinte redação:</w:t>
            </w:r>
          </w:p>
        </w:tc>
      </w:tr>
      <w:tr w:rsidR="001B3A7E" w:rsidRPr="00EA062F" w14:paraId="50721E5D" w14:textId="77777777" w:rsidTr="001E2123">
        <w:trPr>
          <w:jc w:val="center"/>
        </w:trPr>
        <w:tc>
          <w:tcPr>
            <w:tcW w:w="4876" w:type="dxa"/>
            <w:tcBorders>
              <w:top w:val="nil"/>
              <w:left w:val="nil"/>
              <w:bottom w:val="nil"/>
              <w:right w:val="nil"/>
            </w:tcBorders>
          </w:tcPr>
          <w:p w14:paraId="25663EAD" w14:textId="6B98251A" w:rsidR="001B3A7E" w:rsidRPr="00EA062F" w:rsidRDefault="001B3A7E" w:rsidP="001E2123">
            <w:pPr>
              <w:pStyle w:val="Normal6a"/>
            </w:pPr>
            <w:r w:rsidRPr="00EA062F">
              <w:t>8. A titularização é garantida por um conjunto de posições em risco subjacentes homogéneas em termos de tipo de ativos, tendo em conta as especificidades respeitantes aos fluxos de caixa do tipo de ativos, incluindo as suas características contratuais, de risco de crédito e de pré</w:t>
            </w:r>
            <w:r w:rsidR="006F000D">
              <w:noBreakHyphen/>
            </w:r>
            <w:r w:rsidRPr="00EA062F">
              <w:t>pagamento. Um conjunto de posições em risco subjacentes é constituído por um único tipo de ativos. As posições em risco subjacentes incluem obrigações que são contratualmente vinculativas e exequíveis, passíveis de plena reclamação junto dos devedores e, se aplicável, dos garantes. As posições em risco subjacentes têm fluxos de pagamentos periódicos definidos, cujas prestações podem diferir nos seus montantes, relativos a rendas, capital, ou pagamento de juros, ou a qualquer outro direito a receber rendimentos provenientes dos ativos que apoiam tais pagamentos. As posições em risco subjacentes podem também gerar receitas provenientes da venda de ativos financiados ou locados. As posições em risco subjacentes não incluem valores mobiliários, na aceção do artigo 4.º, n.º 1, ponto 44, da Diretiva 2014/65/UE, que não sejam obrigações de empresas que não estejam cotados numa plataforma de negociação.</w:t>
            </w:r>
          </w:p>
        </w:tc>
        <w:tc>
          <w:tcPr>
            <w:tcW w:w="4876" w:type="dxa"/>
            <w:tcBorders>
              <w:top w:val="nil"/>
              <w:left w:val="nil"/>
              <w:bottom w:val="nil"/>
              <w:right w:val="nil"/>
            </w:tcBorders>
          </w:tcPr>
          <w:p w14:paraId="5E7F3070" w14:textId="1D084EFE" w:rsidR="001B3A7E" w:rsidRPr="00EA062F" w:rsidRDefault="001B3A7E" w:rsidP="001E2123">
            <w:pPr>
              <w:pStyle w:val="Normal6a"/>
            </w:pPr>
            <w:r w:rsidRPr="00EA062F">
              <w:t xml:space="preserve">«8. </w:t>
            </w:r>
            <w:r w:rsidRPr="00EA062F">
              <w:rPr>
                <w:b/>
                <w:i/>
              </w:rPr>
              <w:t>De acordo com os artigos 25.º</w:t>
            </w:r>
            <w:r w:rsidR="006F000D">
              <w:rPr>
                <w:b/>
                <w:i/>
              </w:rPr>
              <w:noBreakHyphen/>
            </w:r>
            <w:r w:rsidRPr="00EA062F">
              <w:rPr>
                <w:b/>
                <w:i/>
              </w:rPr>
              <w:t>A e 25.º</w:t>
            </w:r>
            <w:r w:rsidR="006F000D">
              <w:rPr>
                <w:b/>
                <w:i/>
              </w:rPr>
              <w:noBreakHyphen/>
            </w:r>
            <w:r w:rsidRPr="00EA062F">
              <w:rPr>
                <w:b/>
                <w:i/>
              </w:rPr>
              <w:t>B do presente regulamento,</w:t>
            </w:r>
            <w:r w:rsidRPr="00EA062F">
              <w:t xml:space="preserve"> a titularização é garantida por um conjunto de posições em risco subjacentes homogéneas em termos de tipo de ativos, tendo em conta as especificidades respeitantes aos fluxos de caixa do tipo de ativos, incluindo as suas características contratuais, de risco de crédito e de pré</w:t>
            </w:r>
            <w:r w:rsidR="006F000D">
              <w:noBreakHyphen/>
            </w:r>
            <w:r w:rsidRPr="00EA062F">
              <w:t>pagamento. Um conjunto de posições em risco subjacentes é constituído por um único tipo de ativos. As posições em risco subjacentes incluem obrigações que são contratualmente vinculativas e exequíveis, passíveis de plena reclamação junto dos devedores e, se aplicável, dos garantes. As posições em risco subjacentes têm fluxos de pagamentos periódicos definidos, cujas prestações podem diferir nos seus montantes, relativos a rendas, capital, ou pagamento de juros, ou a qualquer outro direito a receber rendimentos provenientes dos ativos que apoiam tais pagamentos. As posições em risco subjacentes podem também gerar receitas provenientes da venda de ativos financiados ou locados. As posições em risco subjacentes não incluem valores mobiliários, na aceção do artigo 4.º, n.º 1, ponto 44, da Diretiva 2014/65/UE, que não sejam obrigações de empresas que não estejam cotados numa plataforma de negociação.».</w:t>
            </w:r>
          </w:p>
        </w:tc>
      </w:tr>
    </w:tbl>
    <w:p w14:paraId="4503C248"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C411E98" w14:textId="2326F72E" w:rsidR="001B3A7E" w:rsidRPr="00EA062F" w:rsidRDefault="001B3A7E" w:rsidP="001B3A7E">
      <w:pPr>
        <w:pStyle w:val="AmCrossRef"/>
      </w:pPr>
      <w:r w:rsidRPr="00EA062F">
        <w:t>(https://eur</w:t>
      </w:r>
      <w:r w:rsidR="006F000D">
        <w:noBreakHyphen/>
      </w:r>
      <w:r w:rsidRPr="00EA062F">
        <w:t>lex.europa.eu/legal</w:t>
      </w:r>
      <w:r w:rsidR="006F000D">
        <w:noBreakHyphen/>
      </w:r>
      <w:r w:rsidRPr="00EA062F">
        <w:t>content/PT/TXT/?uri=CELEX%3A02017R2402</w:t>
      </w:r>
      <w:r w:rsidR="006F000D">
        <w:noBreakHyphen/>
      </w:r>
      <w:r w:rsidRPr="00EA062F">
        <w:t>20210409)</w:t>
      </w:r>
    </w:p>
    <w:p w14:paraId="293F9047" w14:textId="77777777" w:rsidR="001B3A7E" w:rsidRPr="00EA062F" w:rsidRDefault="001B3A7E" w:rsidP="001B3A7E">
      <w:r w:rsidRPr="00EA062F">
        <w:rPr>
          <w:rStyle w:val="HideTWBExt"/>
        </w:rPr>
        <w:t>&lt;/Amend&gt;</w:t>
      </w:r>
    </w:p>
    <w:p w14:paraId="5E3BD707"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197</w:t>
      </w:r>
      <w:r w:rsidRPr="00EA062F">
        <w:rPr>
          <w:rStyle w:val="HideTWBExt"/>
        </w:rPr>
        <w:t>&lt;/NumAm&gt;</w:t>
      </w:r>
    </w:p>
    <w:p w14:paraId="38B5135E"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15B4BF3D"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52194294" w14:textId="77777777" w:rsidR="001B3A7E" w:rsidRPr="00EA062F" w:rsidRDefault="001B3A7E" w:rsidP="001B3A7E">
      <w:pPr>
        <w:pStyle w:val="NormalBold"/>
      </w:pPr>
      <w:r w:rsidRPr="00EA062F">
        <w:rPr>
          <w:rStyle w:val="HideTWBExt"/>
          <w:b w:val="0"/>
        </w:rPr>
        <w:t>&lt;/RepeatBlock-By&gt;</w:t>
      </w:r>
    </w:p>
    <w:p w14:paraId="2E1C032E"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3B2C645" w14:textId="77777777" w:rsidR="001B3A7E" w:rsidRPr="00EA062F" w:rsidRDefault="001B3A7E" w:rsidP="001B3A7E">
      <w:pPr>
        <w:pStyle w:val="NormalBold"/>
      </w:pPr>
      <w:r w:rsidRPr="00EA062F">
        <w:rPr>
          <w:rStyle w:val="HideTWBExt"/>
        </w:rPr>
        <w:t>&lt;Article&gt;</w:t>
      </w:r>
      <w:r w:rsidRPr="00EA062F">
        <w:t>Artigo 1 – parágrafo 1 – ponto 8 – alínea a</w:t>
      </w:r>
      <w:r w:rsidRPr="00EA062F">
        <w:rPr>
          <w:rStyle w:val="HideTWBExt"/>
        </w:rPr>
        <w:t>&lt;/Article&gt;</w:t>
      </w:r>
    </w:p>
    <w:p w14:paraId="7C6CEE46"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79FDEFE2" w14:textId="77777777" w:rsidR="001B3A7E" w:rsidRPr="00EA062F" w:rsidRDefault="001B3A7E" w:rsidP="001B3A7E">
      <w:r w:rsidRPr="00EA062F">
        <w:rPr>
          <w:rStyle w:val="HideTWBExt"/>
        </w:rPr>
        <w:t>&lt;Article2&gt;</w:t>
      </w:r>
      <w:r w:rsidRPr="00EA062F">
        <w:t>Artigo 20 – n.º 8 – parágrafo 4</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137A27C" w14:textId="77777777" w:rsidTr="001E2123">
        <w:trPr>
          <w:trHeight w:hRule="exact" w:val="240"/>
          <w:jc w:val="center"/>
        </w:trPr>
        <w:tc>
          <w:tcPr>
            <w:tcW w:w="9752" w:type="dxa"/>
            <w:gridSpan w:val="2"/>
            <w:tcBorders>
              <w:top w:val="nil"/>
              <w:left w:val="nil"/>
              <w:bottom w:val="nil"/>
              <w:right w:val="nil"/>
            </w:tcBorders>
          </w:tcPr>
          <w:p w14:paraId="1DE8A611" w14:textId="77777777" w:rsidR="001B3A7E" w:rsidRPr="00EA062F" w:rsidRDefault="001B3A7E" w:rsidP="001E2123"/>
        </w:tc>
      </w:tr>
      <w:tr w:rsidR="001B3A7E" w:rsidRPr="00EA062F" w14:paraId="6C719BB1" w14:textId="77777777" w:rsidTr="001E2123">
        <w:trPr>
          <w:trHeight w:val="240"/>
          <w:jc w:val="center"/>
        </w:trPr>
        <w:tc>
          <w:tcPr>
            <w:tcW w:w="4876" w:type="dxa"/>
            <w:tcBorders>
              <w:top w:val="nil"/>
              <w:left w:val="nil"/>
              <w:bottom w:val="nil"/>
              <w:right w:val="nil"/>
            </w:tcBorders>
          </w:tcPr>
          <w:p w14:paraId="4E612D63"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1170D9B" w14:textId="77777777" w:rsidR="001B3A7E" w:rsidRPr="00EA062F" w:rsidRDefault="001B3A7E" w:rsidP="001E2123">
            <w:pPr>
              <w:pStyle w:val="AmColumnHeading"/>
            </w:pPr>
            <w:r w:rsidRPr="00EA062F">
              <w:t>Alteração</w:t>
            </w:r>
          </w:p>
        </w:tc>
      </w:tr>
      <w:tr w:rsidR="001B3A7E" w:rsidRPr="00EA062F" w14:paraId="3BF9D39A" w14:textId="77777777" w:rsidTr="001E2123">
        <w:trPr>
          <w:jc w:val="center"/>
        </w:trPr>
        <w:tc>
          <w:tcPr>
            <w:tcW w:w="4876" w:type="dxa"/>
            <w:tcBorders>
              <w:top w:val="nil"/>
              <w:left w:val="nil"/>
              <w:bottom w:val="nil"/>
              <w:right w:val="nil"/>
            </w:tcBorders>
          </w:tcPr>
          <w:p w14:paraId="5D6ED1D5" w14:textId="77777777" w:rsidR="001B3A7E" w:rsidRPr="00EA062F" w:rsidRDefault="001B3A7E" w:rsidP="001E2123">
            <w:pPr>
              <w:pStyle w:val="Normal6a"/>
            </w:pPr>
            <w:r w:rsidRPr="00EA062F">
              <w:rPr>
                <w:b/>
                <w:i/>
              </w:rPr>
              <w:t>a)</w:t>
            </w:r>
            <w:r w:rsidRPr="00EA062F">
              <w:tab/>
            </w:r>
            <w:r w:rsidRPr="00EA062F">
              <w:rPr>
                <w:b/>
                <w:i/>
              </w:rPr>
              <w:t>Ao n.º 8 é aditado o seguinte parágrafo:</w:t>
            </w:r>
          </w:p>
        </w:tc>
        <w:tc>
          <w:tcPr>
            <w:tcW w:w="4876" w:type="dxa"/>
            <w:tcBorders>
              <w:top w:val="nil"/>
              <w:left w:val="nil"/>
              <w:bottom w:val="nil"/>
              <w:right w:val="nil"/>
            </w:tcBorders>
          </w:tcPr>
          <w:p w14:paraId="7F74B968" w14:textId="77777777" w:rsidR="001B3A7E" w:rsidRPr="00EA062F" w:rsidRDefault="001B3A7E" w:rsidP="001E2123">
            <w:pPr>
              <w:pStyle w:val="Normal6a"/>
            </w:pPr>
            <w:r w:rsidRPr="00EA062F">
              <w:rPr>
                <w:b/>
                <w:i/>
              </w:rPr>
              <w:t>Suprimido</w:t>
            </w:r>
          </w:p>
        </w:tc>
      </w:tr>
      <w:tr w:rsidR="001B3A7E" w:rsidRPr="00EA062F" w14:paraId="1E2BEDC6" w14:textId="77777777" w:rsidTr="001E2123">
        <w:trPr>
          <w:jc w:val="center"/>
        </w:trPr>
        <w:tc>
          <w:tcPr>
            <w:tcW w:w="4876" w:type="dxa"/>
            <w:tcBorders>
              <w:top w:val="nil"/>
              <w:left w:val="nil"/>
              <w:bottom w:val="nil"/>
              <w:right w:val="nil"/>
            </w:tcBorders>
          </w:tcPr>
          <w:p w14:paraId="7A37887E" w14:textId="018140EE" w:rsidR="001B3A7E" w:rsidRPr="00EA062F" w:rsidRDefault="001B3A7E" w:rsidP="001E2123">
            <w:pPr>
              <w:pStyle w:val="Normal6a"/>
            </w:pPr>
            <w:r w:rsidRPr="00EA062F">
              <w:rPr>
                <w:b/>
                <w:i/>
              </w:rPr>
              <w:t>«Considera</w:t>
            </w:r>
            <w:r w:rsidR="006F000D">
              <w:rPr>
                <w:b/>
                <w:i/>
              </w:rPr>
              <w:noBreakHyphen/>
            </w:r>
            <w:r w:rsidRPr="00EA062F">
              <w:rPr>
                <w:b/>
                <w:i/>
              </w:rPr>
              <w:t>se que um conjunto de posições em risco subjacentes cumpre o disposto no primeiro parágrafo se pelo menos 70 % das posições em risco do conjunto na data da originação consistirem em posições em risco sobre PME.»;</w:t>
            </w:r>
          </w:p>
        </w:tc>
        <w:tc>
          <w:tcPr>
            <w:tcW w:w="4876" w:type="dxa"/>
            <w:tcBorders>
              <w:top w:val="nil"/>
              <w:left w:val="nil"/>
              <w:bottom w:val="nil"/>
              <w:right w:val="nil"/>
            </w:tcBorders>
          </w:tcPr>
          <w:p w14:paraId="3F7C49E7" w14:textId="77777777" w:rsidR="001B3A7E" w:rsidRPr="00EA062F" w:rsidRDefault="001B3A7E" w:rsidP="001E2123">
            <w:pPr>
              <w:pStyle w:val="Normal6a"/>
            </w:pPr>
          </w:p>
        </w:tc>
      </w:tr>
    </w:tbl>
    <w:p w14:paraId="164D8A04"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7B48110" w14:textId="77777777" w:rsidR="001B3A7E" w:rsidRPr="00EA062F" w:rsidRDefault="001B3A7E" w:rsidP="001B3A7E">
      <w:r w:rsidRPr="00EA062F">
        <w:rPr>
          <w:rStyle w:val="HideTWBExt"/>
        </w:rPr>
        <w:t>&lt;/Amend&gt;</w:t>
      </w:r>
    </w:p>
    <w:p w14:paraId="01A8F25E"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198</w:t>
      </w:r>
      <w:r w:rsidRPr="00EA062F">
        <w:rPr>
          <w:rStyle w:val="HideTWBExt"/>
        </w:rPr>
        <w:t>&lt;/NumAm&gt;</w:t>
      </w:r>
    </w:p>
    <w:p w14:paraId="4966AED4"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034DDB14" w14:textId="77777777" w:rsidR="001B3A7E" w:rsidRPr="00EA062F" w:rsidRDefault="001B3A7E" w:rsidP="001B3A7E">
      <w:pPr>
        <w:pStyle w:val="NormalBold"/>
      </w:pPr>
      <w:r w:rsidRPr="00EA062F">
        <w:rPr>
          <w:rStyle w:val="HideTWBExt"/>
          <w:b w:val="0"/>
        </w:rPr>
        <w:t>&lt;/RepeatBlock-By&gt;</w:t>
      </w:r>
    </w:p>
    <w:p w14:paraId="5CDA47F5"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D077CF7" w14:textId="77777777" w:rsidR="001B3A7E" w:rsidRPr="00EA062F" w:rsidRDefault="001B3A7E" w:rsidP="001B3A7E">
      <w:pPr>
        <w:pStyle w:val="NormalBold"/>
      </w:pPr>
      <w:r w:rsidRPr="00EA062F">
        <w:rPr>
          <w:rStyle w:val="HideTWBExt"/>
        </w:rPr>
        <w:t>&lt;Article&gt;</w:t>
      </w:r>
      <w:r w:rsidRPr="00EA062F">
        <w:t>Artigo 1 – parágrafo 1 – ponto 8 – alínea a</w:t>
      </w:r>
      <w:r w:rsidRPr="00EA062F">
        <w:rPr>
          <w:rStyle w:val="HideTWBExt"/>
        </w:rPr>
        <w:t>&lt;/Article&gt;</w:t>
      </w:r>
    </w:p>
    <w:p w14:paraId="6351DCFB"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6976D70" w14:textId="77777777" w:rsidR="001B3A7E" w:rsidRPr="00EA062F" w:rsidRDefault="001B3A7E" w:rsidP="001B3A7E">
      <w:r w:rsidRPr="00EA062F">
        <w:rPr>
          <w:rStyle w:val="HideTWBExt"/>
        </w:rPr>
        <w:t>&lt;Article2&gt;</w:t>
      </w:r>
      <w:r w:rsidRPr="00EA062F">
        <w:t>Artigo 20 – n.º 8 – parágrafo 4</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6823962" w14:textId="77777777" w:rsidTr="001E2123">
        <w:trPr>
          <w:trHeight w:hRule="exact" w:val="240"/>
          <w:jc w:val="center"/>
        </w:trPr>
        <w:tc>
          <w:tcPr>
            <w:tcW w:w="9752" w:type="dxa"/>
            <w:gridSpan w:val="2"/>
            <w:tcBorders>
              <w:top w:val="nil"/>
              <w:left w:val="nil"/>
              <w:bottom w:val="nil"/>
              <w:right w:val="nil"/>
            </w:tcBorders>
          </w:tcPr>
          <w:p w14:paraId="0A4E3CE1" w14:textId="77777777" w:rsidR="001B3A7E" w:rsidRPr="00EA062F" w:rsidRDefault="001B3A7E" w:rsidP="001E2123"/>
        </w:tc>
      </w:tr>
      <w:tr w:rsidR="001B3A7E" w:rsidRPr="00EA062F" w14:paraId="57D83D80" w14:textId="77777777" w:rsidTr="001E2123">
        <w:trPr>
          <w:trHeight w:val="240"/>
          <w:jc w:val="center"/>
        </w:trPr>
        <w:tc>
          <w:tcPr>
            <w:tcW w:w="4876" w:type="dxa"/>
            <w:tcBorders>
              <w:top w:val="nil"/>
              <w:left w:val="nil"/>
              <w:bottom w:val="nil"/>
              <w:right w:val="nil"/>
            </w:tcBorders>
          </w:tcPr>
          <w:p w14:paraId="7CE066E6"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47D880F6" w14:textId="77777777" w:rsidR="001B3A7E" w:rsidRPr="00EA062F" w:rsidRDefault="001B3A7E" w:rsidP="001E2123">
            <w:pPr>
              <w:pStyle w:val="AmColumnHeading"/>
            </w:pPr>
            <w:r w:rsidRPr="00EA062F">
              <w:t>Alteração</w:t>
            </w:r>
          </w:p>
        </w:tc>
      </w:tr>
      <w:tr w:rsidR="001B3A7E" w:rsidRPr="00EA062F" w14:paraId="0A4108AC" w14:textId="77777777" w:rsidTr="001E2123">
        <w:trPr>
          <w:jc w:val="center"/>
        </w:trPr>
        <w:tc>
          <w:tcPr>
            <w:tcW w:w="4876" w:type="dxa"/>
            <w:tcBorders>
              <w:top w:val="nil"/>
              <w:left w:val="nil"/>
              <w:bottom w:val="nil"/>
              <w:right w:val="nil"/>
            </w:tcBorders>
          </w:tcPr>
          <w:p w14:paraId="1DBC3311" w14:textId="065F99F0" w:rsidR="001B3A7E" w:rsidRPr="00EA062F" w:rsidRDefault="001B3A7E" w:rsidP="001E2123">
            <w:pPr>
              <w:pStyle w:val="Normal6a"/>
            </w:pPr>
            <w:r w:rsidRPr="00EA062F">
              <w:t>Considera</w:t>
            </w:r>
            <w:r w:rsidR="006F000D">
              <w:noBreakHyphen/>
            </w:r>
            <w:r w:rsidRPr="00EA062F">
              <w:t xml:space="preserve">se que um conjunto de posições em risco subjacentes cumpre o disposto no primeiro parágrafo se pelo menos 70 % das posições em risco do conjunto </w:t>
            </w:r>
            <w:r w:rsidRPr="00EA062F">
              <w:rPr>
                <w:b/>
                <w:i/>
              </w:rPr>
              <w:t>na data da originação consistirem em</w:t>
            </w:r>
            <w:r w:rsidRPr="00EA062F">
              <w:t xml:space="preserve"> posições em risco </w:t>
            </w:r>
            <w:r w:rsidRPr="00EA062F">
              <w:rPr>
                <w:b/>
                <w:i/>
              </w:rPr>
              <w:t>sobre PME</w:t>
            </w:r>
            <w:r w:rsidRPr="00EA062F">
              <w:t>.</w:t>
            </w:r>
          </w:p>
        </w:tc>
        <w:tc>
          <w:tcPr>
            <w:tcW w:w="4876" w:type="dxa"/>
            <w:tcBorders>
              <w:top w:val="nil"/>
              <w:left w:val="nil"/>
              <w:bottom w:val="nil"/>
              <w:right w:val="nil"/>
            </w:tcBorders>
          </w:tcPr>
          <w:p w14:paraId="57FFC54D" w14:textId="73759302" w:rsidR="001B3A7E" w:rsidRPr="00EA062F" w:rsidRDefault="001B3A7E" w:rsidP="001E2123">
            <w:pPr>
              <w:pStyle w:val="Normal6a"/>
            </w:pPr>
            <w:r w:rsidRPr="00EA062F">
              <w:t>Considera</w:t>
            </w:r>
            <w:r w:rsidR="006F000D">
              <w:noBreakHyphen/>
            </w:r>
            <w:r w:rsidRPr="00EA062F">
              <w:t xml:space="preserve">se que um conjunto de posições em risco subjacentes cumpre o disposto no primeiro parágrafo se pelo menos 70 % das posições em risco do conjunto </w:t>
            </w:r>
            <w:r w:rsidRPr="00EA062F">
              <w:rPr>
                <w:b/>
                <w:i/>
              </w:rPr>
              <w:t>corresponderem ao mesmo tipo de ativos e apresentarem características de risco semelhantes.</w:t>
            </w:r>
          </w:p>
        </w:tc>
      </w:tr>
      <w:tr w:rsidR="001B3A7E" w:rsidRPr="00EA062F" w14:paraId="3A23898C" w14:textId="77777777" w:rsidTr="001E2123">
        <w:trPr>
          <w:jc w:val="center"/>
        </w:trPr>
        <w:tc>
          <w:tcPr>
            <w:tcW w:w="4876" w:type="dxa"/>
            <w:tcBorders>
              <w:top w:val="nil"/>
              <w:left w:val="nil"/>
              <w:bottom w:val="nil"/>
              <w:right w:val="nil"/>
            </w:tcBorders>
          </w:tcPr>
          <w:p w14:paraId="7BF65EF6" w14:textId="77777777" w:rsidR="001B3A7E" w:rsidRPr="00EA062F" w:rsidRDefault="001B3A7E" w:rsidP="001E2123">
            <w:pPr>
              <w:pStyle w:val="Normal6a"/>
            </w:pPr>
          </w:p>
        </w:tc>
        <w:tc>
          <w:tcPr>
            <w:tcW w:w="4876" w:type="dxa"/>
            <w:tcBorders>
              <w:top w:val="nil"/>
              <w:left w:val="nil"/>
              <w:bottom w:val="nil"/>
              <w:right w:val="nil"/>
            </w:tcBorders>
          </w:tcPr>
          <w:p w14:paraId="35A5F137" w14:textId="1BE69AF3" w:rsidR="001B3A7E" w:rsidRPr="00EA062F" w:rsidRDefault="001B3A7E" w:rsidP="001E2123">
            <w:pPr>
              <w:pStyle w:val="Normal6a"/>
            </w:pPr>
            <w:r w:rsidRPr="00EA062F">
              <w:rPr>
                <w:b/>
                <w:i/>
              </w:rPr>
              <w:t>Para efeitos do primeiro parágrafo, considera</w:t>
            </w:r>
            <w:r w:rsidR="006F000D">
              <w:rPr>
                <w:b/>
                <w:i/>
              </w:rPr>
              <w:noBreakHyphen/>
            </w:r>
            <w:r w:rsidRPr="00EA062F">
              <w:rPr>
                <w:b/>
                <w:i/>
              </w:rPr>
              <w:t>se que as posições em risco apresentam características de risco semelhantes se forem originadas de acordo com critérios de tomada firme uniformes, estiverem sujeitas a procedimentos de gestão coerentes e partilharem características contratuais comparáveis, independentemente do Estado</w:t>
            </w:r>
            <w:r w:rsidR="006F000D">
              <w:rPr>
                <w:b/>
                <w:i/>
              </w:rPr>
              <w:noBreakHyphen/>
            </w:r>
            <w:r w:rsidRPr="00EA062F">
              <w:rPr>
                <w:b/>
                <w:i/>
              </w:rPr>
              <w:t>Membro em que os devedores ou as posições em risco subjacentes estão localizados.</w:t>
            </w:r>
          </w:p>
        </w:tc>
      </w:tr>
      <w:tr w:rsidR="001B3A7E" w:rsidRPr="00EA062F" w14:paraId="523779E5" w14:textId="77777777" w:rsidTr="001E2123">
        <w:trPr>
          <w:jc w:val="center"/>
        </w:trPr>
        <w:tc>
          <w:tcPr>
            <w:tcW w:w="4876" w:type="dxa"/>
            <w:tcBorders>
              <w:top w:val="nil"/>
              <w:left w:val="nil"/>
              <w:bottom w:val="nil"/>
              <w:right w:val="nil"/>
            </w:tcBorders>
          </w:tcPr>
          <w:p w14:paraId="00608D0A" w14:textId="77777777" w:rsidR="001B3A7E" w:rsidRPr="00EA062F" w:rsidRDefault="001B3A7E" w:rsidP="001E2123">
            <w:pPr>
              <w:pStyle w:val="Normal6a"/>
            </w:pPr>
          </w:p>
        </w:tc>
        <w:tc>
          <w:tcPr>
            <w:tcW w:w="4876" w:type="dxa"/>
            <w:tcBorders>
              <w:top w:val="nil"/>
              <w:left w:val="nil"/>
              <w:bottom w:val="nil"/>
              <w:right w:val="nil"/>
            </w:tcBorders>
          </w:tcPr>
          <w:p w14:paraId="130F6F8F" w14:textId="53A465A2" w:rsidR="001B3A7E" w:rsidRPr="00EA062F" w:rsidRDefault="001B3A7E" w:rsidP="001E2123">
            <w:pPr>
              <w:pStyle w:val="Normal6a"/>
            </w:pPr>
            <w:r w:rsidRPr="00EA062F">
              <w:rPr>
                <w:b/>
                <w:i/>
              </w:rPr>
              <w:t>A inclusão de</w:t>
            </w:r>
            <w:r w:rsidRPr="00EA062F">
              <w:t xml:space="preserve"> posições em risco </w:t>
            </w:r>
            <w:r w:rsidRPr="00EA062F">
              <w:rPr>
                <w:b/>
                <w:i/>
              </w:rPr>
              <w:t>de mais de um Estado</w:t>
            </w:r>
            <w:r w:rsidR="006F000D">
              <w:rPr>
                <w:b/>
                <w:i/>
              </w:rPr>
              <w:noBreakHyphen/>
            </w:r>
            <w:r w:rsidRPr="00EA062F">
              <w:rPr>
                <w:b/>
                <w:i/>
              </w:rPr>
              <w:t>Membro não deve, por si só, ser considerada prejudicial à homogeneidade do conjunto, desde que se encontrem preenchidos os requisitos estabelecidos no presente número</w:t>
            </w:r>
            <w:r w:rsidRPr="00EA062F">
              <w:t>.</w:t>
            </w:r>
          </w:p>
        </w:tc>
      </w:tr>
      <w:tr w:rsidR="001B3A7E" w:rsidRPr="00EA062F" w14:paraId="60101108" w14:textId="77777777" w:rsidTr="001E2123">
        <w:trPr>
          <w:jc w:val="center"/>
        </w:trPr>
        <w:tc>
          <w:tcPr>
            <w:tcW w:w="4876" w:type="dxa"/>
            <w:tcBorders>
              <w:top w:val="nil"/>
              <w:left w:val="nil"/>
              <w:bottom w:val="nil"/>
              <w:right w:val="nil"/>
            </w:tcBorders>
          </w:tcPr>
          <w:p w14:paraId="354C3032" w14:textId="77777777" w:rsidR="001B3A7E" w:rsidRPr="00EA062F" w:rsidRDefault="001B3A7E" w:rsidP="001E2123">
            <w:pPr>
              <w:pStyle w:val="Normal6a"/>
            </w:pPr>
          </w:p>
        </w:tc>
        <w:tc>
          <w:tcPr>
            <w:tcW w:w="4876" w:type="dxa"/>
            <w:tcBorders>
              <w:top w:val="nil"/>
              <w:left w:val="nil"/>
              <w:bottom w:val="nil"/>
              <w:right w:val="nil"/>
            </w:tcBorders>
          </w:tcPr>
          <w:p w14:paraId="46E1D0B2" w14:textId="77777777" w:rsidR="001B3A7E" w:rsidRPr="00EA062F" w:rsidRDefault="001B3A7E" w:rsidP="001E2123">
            <w:pPr>
              <w:pStyle w:val="Normal6a"/>
            </w:pPr>
            <w:r w:rsidRPr="00EA062F">
              <w:rPr>
                <w:b/>
                <w:i/>
              </w:rPr>
              <w:t>As restantes posições em risco do conjunto não afetam significativamente o perfil de risco global da titularização</w:t>
            </w:r>
            <w:r w:rsidRPr="00EA062F">
              <w:t>;</w:t>
            </w:r>
          </w:p>
        </w:tc>
      </w:tr>
    </w:tbl>
    <w:p w14:paraId="636A4DF9"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03E4325" w14:textId="77777777" w:rsidR="001B3A7E" w:rsidRPr="00EA062F" w:rsidRDefault="001B3A7E" w:rsidP="001B3A7E">
      <w:r w:rsidRPr="00EA062F">
        <w:rPr>
          <w:rStyle w:val="HideTWBExt"/>
        </w:rPr>
        <w:t>&lt;/Amend&gt;</w:t>
      </w:r>
    </w:p>
    <w:p w14:paraId="4CCC4568"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199</w:t>
      </w:r>
      <w:r w:rsidRPr="00EA062F">
        <w:rPr>
          <w:rStyle w:val="HideTWBExt"/>
        </w:rPr>
        <w:t>&lt;/NumAm&gt;</w:t>
      </w:r>
    </w:p>
    <w:p w14:paraId="538F95C0" w14:textId="6304E292"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 Billy Kelleher</w:t>
      </w:r>
      <w:r w:rsidRPr="00EA062F">
        <w:rPr>
          <w:rStyle w:val="HideTWBExt"/>
          <w:b w:val="0"/>
        </w:rPr>
        <w:t>&lt;/Members&gt;</w:t>
      </w:r>
    </w:p>
    <w:p w14:paraId="4670C0F7" w14:textId="77777777" w:rsidR="001B3A7E" w:rsidRPr="00EA062F" w:rsidRDefault="001B3A7E" w:rsidP="001B3A7E">
      <w:pPr>
        <w:pStyle w:val="NormalBold"/>
      </w:pPr>
      <w:r w:rsidRPr="00EA062F">
        <w:rPr>
          <w:rStyle w:val="HideTWBExt"/>
          <w:b w:val="0"/>
        </w:rPr>
        <w:t>&lt;/RepeatBlock-By&gt;</w:t>
      </w:r>
    </w:p>
    <w:p w14:paraId="6EA791E1"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D944FE3" w14:textId="77777777" w:rsidR="001B3A7E" w:rsidRPr="00EA062F" w:rsidRDefault="001B3A7E" w:rsidP="001B3A7E">
      <w:pPr>
        <w:pStyle w:val="NormalBold"/>
      </w:pPr>
      <w:r w:rsidRPr="00EA062F">
        <w:rPr>
          <w:rStyle w:val="HideTWBExt"/>
        </w:rPr>
        <w:t>&lt;Article&gt;</w:t>
      </w:r>
      <w:r w:rsidRPr="00EA062F">
        <w:t>Artigo 1 – parágrafo 1 – ponto 8 – alínea a</w:t>
      </w:r>
      <w:r w:rsidRPr="00EA062F">
        <w:rPr>
          <w:rStyle w:val="HideTWBExt"/>
        </w:rPr>
        <w:t>&lt;/Article&gt;</w:t>
      </w:r>
    </w:p>
    <w:p w14:paraId="2DC987B7"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7683F90" w14:textId="77777777" w:rsidR="001B3A7E" w:rsidRPr="00EA062F" w:rsidRDefault="001B3A7E" w:rsidP="001B3A7E">
      <w:r w:rsidRPr="00EA062F">
        <w:rPr>
          <w:rStyle w:val="HideTWBExt"/>
        </w:rPr>
        <w:t>&lt;Article2&gt;</w:t>
      </w:r>
      <w:r w:rsidRPr="00EA062F">
        <w:t>Artigo 20 – n.º 8 – parágrafo 4</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9C3E82B" w14:textId="77777777" w:rsidTr="001E2123">
        <w:trPr>
          <w:trHeight w:hRule="exact" w:val="240"/>
          <w:jc w:val="center"/>
        </w:trPr>
        <w:tc>
          <w:tcPr>
            <w:tcW w:w="9752" w:type="dxa"/>
            <w:gridSpan w:val="2"/>
            <w:tcBorders>
              <w:top w:val="nil"/>
              <w:left w:val="nil"/>
              <w:bottom w:val="nil"/>
              <w:right w:val="nil"/>
            </w:tcBorders>
          </w:tcPr>
          <w:p w14:paraId="655B471C" w14:textId="77777777" w:rsidR="001B3A7E" w:rsidRPr="00EA062F" w:rsidRDefault="001B3A7E" w:rsidP="001E2123"/>
        </w:tc>
      </w:tr>
      <w:tr w:rsidR="001B3A7E" w:rsidRPr="00EA062F" w14:paraId="05BA650B" w14:textId="77777777" w:rsidTr="001E2123">
        <w:trPr>
          <w:trHeight w:val="240"/>
          <w:jc w:val="center"/>
        </w:trPr>
        <w:tc>
          <w:tcPr>
            <w:tcW w:w="4876" w:type="dxa"/>
            <w:tcBorders>
              <w:top w:val="nil"/>
              <w:left w:val="nil"/>
              <w:bottom w:val="nil"/>
              <w:right w:val="nil"/>
            </w:tcBorders>
          </w:tcPr>
          <w:p w14:paraId="6BAEA225"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58F4E45" w14:textId="77777777" w:rsidR="001B3A7E" w:rsidRPr="00EA062F" w:rsidRDefault="001B3A7E" w:rsidP="001E2123">
            <w:pPr>
              <w:pStyle w:val="AmColumnHeading"/>
            </w:pPr>
            <w:r w:rsidRPr="00EA062F">
              <w:t>Alteração</w:t>
            </w:r>
          </w:p>
        </w:tc>
      </w:tr>
      <w:tr w:rsidR="001B3A7E" w:rsidRPr="00EA062F" w14:paraId="6AB1827B" w14:textId="77777777" w:rsidTr="001E2123">
        <w:trPr>
          <w:jc w:val="center"/>
        </w:trPr>
        <w:tc>
          <w:tcPr>
            <w:tcW w:w="4876" w:type="dxa"/>
            <w:tcBorders>
              <w:top w:val="nil"/>
              <w:left w:val="nil"/>
              <w:bottom w:val="nil"/>
              <w:right w:val="nil"/>
            </w:tcBorders>
          </w:tcPr>
          <w:p w14:paraId="5AC2FE68" w14:textId="1878F1FF" w:rsidR="001B3A7E" w:rsidRPr="00EA062F" w:rsidRDefault="001B3A7E" w:rsidP="001E2123">
            <w:pPr>
              <w:pStyle w:val="Normal6a"/>
            </w:pPr>
            <w:r w:rsidRPr="00EA062F">
              <w:t>Considera</w:t>
            </w:r>
            <w:r w:rsidR="006F000D">
              <w:noBreakHyphen/>
            </w:r>
            <w:r w:rsidRPr="00EA062F">
              <w:t xml:space="preserve">se que um conjunto de posições em risco subjacentes cumpre o disposto no primeiro parágrafo se pelo menos 70 % das posições em risco do conjunto na data da originação </w:t>
            </w:r>
            <w:r w:rsidRPr="00EA062F">
              <w:rPr>
                <w:b/>
                <w:bCs/>
                <w:i/>
                <w:iCs/>
              </w:rPr>
              <w:t>consistirem</w:t>
            </w:r>
            <w:r w:rsidRPr="00EA062F">
              <w:t xml:space="preserve"> em posições em risco sobre PME</w:t>
            </w:r>
            <w:r w:rsidRPr="00EA062F">
              <w:rPr>
                <w:b/>
                <w:i/>
              </w:rPr>
              <w:t>.</w:t>
            </w:r>
          </w:p>
        </w:tc>
        <w:tc>
          <w:tcPr>
            <w:tcW w:w="4876" w:type="dxa"/>
            <w:tcBorders>
              <w:top w:val="nil"/>
              <w:left w:val="nil"/>
              <w:bottom w:val="nil"/>
              <w:right w:val="nil"/>
            </w:tcBorders>
          </w:tcPr>
          <w:p w14:paraId="05A6CA74" w14:textId="5C6A96FB" w:rsidR="001B3A7E" w:rsidRPr="00EA062F" w:rsidRDefault="001B3A7E" w:rsidP="001E2123">
            <w:pPr>
              <w:pStyle w:val="Normal6a"/>
            </w:pPr>
            <w:r w:rsidRPr="00EA062F">
              <w:rPr>
                <w:b/>
                <w:i/>
              </w:rPr>
              <w:t>Sem prejuízo do disposto no primeiro período do primeiro parágrafo,</w:t>
            </w:r>
            <w:r w:rsidRPr="00EA062F">
              <w:t xml:space="preserve"> considera</w:t>
            </w:r>
            <w:r w:rsidR="006F000D">
              <w:noBreakHyphen/>
            </w:r>
            <w:r w:rsidRPr="00EA062F">
              <w:t xml:space="preserve">se que um conjunto de posições em risco subjacentes cumpre o disposto no </w:t>
            </w:r>
            <w:r w:rsidRPr="00EA062F">
              <w:rPr>
                <w:b/>
                <w:i/>
              </w:rPr>
              <w:t>primeiro período do</w:t>
            </w:r>
            <w:r w:rsidRPr="00EA062F">
              <w:t xml:space="preserve"> primeiro parágrafo se </w:t>
            </w:r>
            <w:r w:rsidRPr="00EA062F">
              <w:rPr>
                <w:b/>
                <w:i/>
              </w:rPr>
              <w:t>estiverem cumulativamente preenchidas as seguintes condições:</w:t>
            </w:r>
          </w:p>
        </w:tc>
      </w:tr>
      <w:tr w:rsidR="001B3A7E" w:rsidRPr="00EA062F" w14:paraId="6E8B6F16" w14:textId="77777777" w:rsidTr="001E2123">
        <w:trPr>
          <w:jc w:val="center"/>
        </w:trPr>
        <w:tc>
          <w:tcPr>
            <w:tcW w:w="4876" w:type="dxa"/>
            <w:tcBorders>
              <w:top w:val="nil"/>
              <w:left w:val="nil"/>
              <w:bottom w:val="nil"/>
              <w:right w:val="nil"/>
            </w:tcBorders>
          </w:tcPr>
          <w:p w14:paraId="36E78752" w14:textId="77777777" w:rsidR="001B3A7E" w:rsidRPr="00EA062F" w:rsidRDefault="001B3A7E" w:rsidP="001E2123">
            <w:pPr>
              <w:pStyle w:val="Normal6a"/>
            </w:pPr>
          </w:p>
        </w:tc>
        <w:tc>
          <w:tcPr>
            <w:tcW w:w="4876" w:type="dxa"/>
            <w:tcBorders>
              <w:top w:val="nil"/>
              <w:left w:val="nil"/>
              <w:bottom w:val="nil"/>
              <w:right w:val="nil"/>
            </w:tcBorders>
          </w:tcPr>
          <w:p w14:paraId="6B3F1813" w14:textId="77777777" w:rsidR="001B3A7E" w:rsidRPr="00EA062F" w:rsidRDefault="001B3A7E" w:rsidP="001E2123">
            <w:pPr>
              <w:pStyle w:val="Normal6a"/>
            </w:pPr>
            <w:r w:rsidRPr="00EA062F">
              <w:rPr>
                <w:b/>
                <w:i/>
              </w:rPr>
              <w:t>a)</w:t>
            </w:r>
            <w:r w:rsidRPr="00EA062F">
              <w:t xml:space="preserve"> Pelo menos 70 % das posições em risco do conjunto</w:t>
            </w:r>
            <w:r w:rsidRPr="00EA062F">
              <w:rPr>
                <w:b/>
                <w:i/>
              </w:rPr>
              <w:t>,</w:t>
            </w:r>
            <w:r w:rsidRPr="00EA062F">
              <w:t xml:space="preserve"> na data da originação</w:t>
            </w:r>
            <w:r w:rsidRPr="00EA062F">
              <w:rPr>
                <w:b/>
                <w:i/>
              </w:rPr>
              <w:t>, consistem</w:t>
            </w:r>
            <w:r w:rsidRPr="00EA062F">
              <w:t xml:space="preserve"> em posições em risco sobre PME</w:t>
            </w:r>
            <w:r w:rsidRPr="00EA062F">
              <w:rPr>
                <w:b/>
                <w:bCs/>
                <w:i/>
                <w:iCs/>
              </w:rPr>
              <w:t>;</w:t>
            </w:r>
          </w:p>
        </w:tc>
      </w:tr>
      <w:tr w:rsidR="001B3A7E" w:rsidRPr="00EA062F" w14:paraId="7A7836E8" w14:textId="77777777" w:rsidTr="001E2123">
        <w:trPr>
          <w:jc w:val="center"/>
        </w:trPr>
        <w:tc>
          <w:tcPr>
            <w:tcW w:w="4876" w:type="dxa"/>
            <w:tcBorders>
              <w:top w:val="nil"/>
              <w:left w:val="nil"/>
              <w:bottom w:val="nil"/>
              <w:right w:val="nil"/>
            </w:tcBorders>
          </w:tcPr>
          <w:p w14:paraId="76318544" w14:textId="77777777" w:rsidR="001B3A7E" w:rsidRPr="00EA062F" w:rsidRDefault="001B3A7E" w:rsidP="001E2123">
            <w:pPr>
              <w:pStyle w:val="Normal6a"/>
            </w:pPr>
          </w:p>
        </w:tc>
        <w:tc>
          <w:tcPr>
            <w:tcW w:w="4876" w:type="dxa"/>
            <w:tcBorders>
              <w:top w:val="nil"/>
              <w:left w:val="nil"/>
              <w:bottom w:val="nil"/>
              <w:right w:val="nil"/>
            </w:tcBorders>
          </w:tcPr>
          <w:p w14:paraId="64D27FA8" w14:textId="2577AD79" w:rsidR="001B3A7E" w:rsidRPr="00EA062F" w:rsidRDefault="001B3A7E" w:rsidP="001E2123">
            <w:pPr>
              <w:pStyle w:val="Normal6a"/>
            </w:pPr>
            <w:r w:rsidRPr="00EA062F">
              <w:rPr>
                <w:b/>
                <w:i/>
              </w:rPr>
              <w:t>b) Todas as posições em risco do conjunto são sobre devedores estabelecidos nos Estados</w:t>
            </w:r>
            <w:r w:rsidR="006F000D">
              <w:rPr>
                <w:b/>
                <w:i/>
              </w:rPr>
              <w:noBreakHyphen/>
            </w:r>
            <w:r w:rsidRPr="00EA062F">
              <w:rPr>
                <w:b/>
                <w:i/>
              </w:rPr>
              <w:t>Membros;</w:t>
            </w:r>
          </w:p>
        </w:tc>
      </w:tr>
      <w:tr w:rsidR="001B3A7E" w:rsidRPr="00EA062F" w14:paraId="4FE7C850" w14:textId="77777777" w:rsidTr="001E2123">
        <w:trPr>
          <w:jc w:val="center"/>
        </w:trPr>
        <w:tc>
          <w:tcPr>
            <w:tcW w:w="4876" w:type="dxa"/>
            <w:tcBorders>
              <w:top w:val="nil"/>
              <w:left w:val="nil"/>
              <w:bottom w:val="nil"/>
              <w:right w:val="nil"/>
            </w:tcBorders>
          </w:tcPr>
          <w:p w14:paraId="70DF4B2E" w14:textId="77777777" w:rsidR="001B3A7E" w:rsidRPr="00EA062F" w:rsidRDefault="001B3A7E" w:rsidP="001E2123">
            <w:pPr>
              <w:pStyle w:val="Normal6a"/>
            </w:pPr>
          </w:p>
        </w:tc>
        <w:tc>
          <w:tcPr>
            <w:tcW w:w="4876" w:type="dxa"/>
            <w:tcBorders>
              <w:top w:val="nil"/>
              <w:left w:val="nil"/>
              <w:bottom w:val="nil"/>
              <w:right w:val="nil"/>
            </w:tcBorders>
          </w:tcPr>
          <w:p w14:paraId="415408F0" w14:textId="77777777" w:rsidR="001B3A7E" w:rsidRPr="00EA062F" w:rsidRDefault="001B3A7E" w:rsidP="001E2123">
            <w:pPr>
              <w:pStyle w:val="Normal6a"/>
            </w:pPr>
            <w:r w:rsidRPr="00EA062F">
              <w:rPr>
                <w:b/>
                <w:i/>
              </w:rPr>
              <w:t>c) Todas as posições em risco do conjunto são subscritas em conformidade com critérios que aplicam abordagens semelhantes para a avaliação do risco de crédito associado; e</w:t>
            </w:r>
          </w:p>
        </w:tc>
      </w:tr>
      <w:tr w:rsidR="001B3A7E" w:rsidRPr="00EA062F" w14:paraId="63D63A19" w14:textId="77777777" w:rsidTr="001E2123">
        <w:trPr>
          <w:jc w:val="center"/>
        </w:trPr>
        <w:tc>
          <w:tcPr>
            <w:tcW w:w="4876" w:type="dxa"/>
            <w:tcBorders>
              <w:top w:val="nil"/>
              <w:left w:val="nil"/>
              <w:bottom w:val="nil"/>
              <w:right w:val="nil"/>
            </w:tcBorders>
          </w:tcPr>
          <w:p w14:paraId="09FC78D6" w14:textId="77777777" w:rsidR="001B3A7E" w:rsidRPr="00EA062F" w:rsidRDefault="001B3A7E" w:rsidP="001E2123">
            <w:pPr>
              <w:pStyle w:val="Normal6a"/>
            </w:pPr>
          </w:p>
        </w:tc>
        <w:tc>
          <w:tcPr>
            <w:tcW w:w="4876" w:type="dxa"/>
            <w:tcBorders>
              <w:top w:val="nil"/>
              <w:left w:val="nil"/>
              <w:bottom w:val="nil"/>
              <w:right w:val="nil"/>
            </w:tcBorders>
          </w:tcPr>
          <w:p w14:paraId="35B46011" w14:textId="77777777" w:rsidR="001B3A7E" w:rsidRPr="00EA062F" w:rsidRDefault="001B3A7E" w:rsidP="001E2123">
            <w:pPr>
              <w:pStyle w:val="Normal6a"/>
            </w:pPr>
            <w:r w:rsidRPr="00EA062F">
              <w:rPr>
                <w:b/>
                <w:i/>
              </w:rPr>
              <w:t>d) Todas as posições em risco do conjunto são geridas de acordo com procedimentos semelhantes para a monitorização, cobrança e administração das contas a receber em numerário.</w:t>
            </w:r>
          </w:p>
        </w:tc>
      </w:tr>
    </w:tbl>
    <w:p w14:paraId="2C7FCDB0"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E02B566" w14:textId="77777777" w:rsidR="001B3A7E" w:rsidRPr="00EA062F" w:rsidRDefault="001B3A7E" w:rsidP="001B3A7E">
      <w:r w:rsidRPr="00EA062F">
        <w:rPr>
          <w:rStyle w:val="HideTWBExt"/>
        </w:rPr>
        <w:t>&lt;/Amend&gt;</w:t>
      </w:r>
    </w:p>
    <w:p w14:paraId="1A6D22A4"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200</w:t>
      </w:r>
      <w:r w:rsidRPr="00EA062F">
        <w:rPr>
          <w:rStyle w:val="HideTWBExt"/>
        </w:rPr>
        <w:t>&lt;/NumAm&gt;</w:t>
      </w:r>
    </w:p>
    <w:p w14:paraId="67D69B22" w14:textId="77777777" w:rsidR="001B3A7E" w:rsidRPr="00EA062F" w:rsidRDefault="001B3A7E" w:rsidP="001B3A7E">
      <w:pPr>
        <w:pStyle w:val="NormalBold"/>
      </w:pPr>
      <w:r w:rsidRPr="00EA062F">
        <w:rPr>
          <w:rStyle w:val="HideTWBExt"/>
          <w:b w:val="0"/>
        </w:rPr>
        <w:t>&lt;RepeatBlock-By&gt;&lt;Members&gt;</w:t>
      </w:r>
      <w:r w:rsidRPr="00EA062F">
        <w:t>Johan Van Overtveldt</w:t>
      </w:r>
      <w:r w:rsidRPr="00EA062F">
        <w:rPr>
          <w:rStyle w:val="HideTWBExt"/>
          <w:b w:val="0"/>
        </w:rPr>
        <w:t>&lt;/Members&gt;</w:t>
      </w:r>
    </w:p>
    <w:p w14:paraId="2F0A51FA" w14:textId="77777777" w:rsidR="001B3A7E" w:rsidRPr="00EA062F" w:rsidRDefault="001B3A7E" w:rsidP="001B3A7E">
      <w:pPr>
        <w:pStyle w:val="NormalBold"/>
      </w:pPr>
      <w:r w:rsidRPr="00EA062F">
        <w:rPr>
          <w:rStyle w:val="HideTWBExt"/>
          <w:b w:val="0"/>
        </w:rPr>
        <w:t>&lt;/RepeatBlock-By&gt;</w:t>
      </w:r>
    </w:p>
    <w:p w14:paraId="39F7A981"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D2E90DA" w14:textId="77777777" w:rsidR="001B3A7E" w:rsidRPr="00EA062F" w:rsidRDefault="001B3A7E" w:rsidP="001B3A7E">
      <w:pPr>
        <w:pStyle w:val="NormalBold"/>
      </w:pPr>
      <w:r w:rsidRPr="00EA062F">
        <w:rPr>
          <w:rStyle w:val="HideTWBExt"/>
        </w:rPr>
        <w:t>&lt;Article&gt;</w:t>
      </w:r>
      <w:r w:rsidRPr="00EA062F">
        <w:t>Artigo 1 – parágrafo 1 – ponto 8 – alínea a</w:t>
      </w:r>
      <w:r w:rsidRPr="00EA062F">
        <w:rPr>
          <w:rStyle w:val="HideTWBExt"/>
        </w:rPr>
        <w:t>&lt;/Article&gt;</w:t>
      </w:r>
    </w:p>
    <w:p w14:paraId="2E77F6FA"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B4AB15B" w14:textId="77777777" w:rsidR="001B3A7E" w:rsidRPr="00EA062F" w:rsidRDefault="001B3A7E" w:rsidP="001B3A7E">
      <w:r w:rsidRPr="00EA062F">
        <w:rPr>
          <w:rStyle w:val="HideTWBExt"/>
        </w:rPr>
        <w:t>&lt;Article2&gt;</w:t>
      </w:r>
      <w:r w:rsidRPr="00EA062F">
        <w:t>Artigo 20 – n.º 8 – parágrafo 4</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356858A1" w14:textId="77777777" w:rsidTr="001E2123">
        <w:trPr>
          <w:trHeight w:hRule="exact" w:val="240"/>
          <w:jc w:val="center"/>
        </w:trPr>
        <w:tc>
          <w:tcPr>
            <w:tcW w:w="9752" w:type="dxa"/>
            <w:gridSpan w:val="2"/>
            <w:tcBorders>
              <w:top w:val="nil"/>
              <w:left w:val="nil"/>
              <w:bottom w:val="nil"/>
              <w:right w:val="nil"/>
            </w:tcBorders>
          </w:tcPr>
          <w:p w14:paraId="0B82D66A" w14:textId="77777777" w:rsidR="001B3A7E" w:rsidRPr="00EA062F" w:rsidRDefault="001B3A7E" w:rsidP="001E2123"/>
        </w:tc>
      </w:tr>
      <w:tr w:rsidR="001B3A7E" w:rsidRPr="00EA062F" w14:paraId="38032C2B" w14:textId="77777777" w:rsidTr="001E2123">
        <w:trPr>
          <w:trHeight w:val="240"/>
          <w:jc w:val="center"/>
        </w:trPr>
        <w:tc>
          <w:tcPr>
            <w:tcW w:w="4876" w:type="dxa"/>
            <w:tcBorders>
              <w:top w:val="nil"/>
              <w:left w:val="nil"/>
              <w:bottom w:val="nil"/>
              <w:right w:val="nil"/>
            </w:tcBorders>
          </w:tcPr>
          <w:p w14:paraId="7F1CF432"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14D12EF5" w14:textId="77777777" w:rsidR="001B3A7E" w:rsidRPr="00EA062F" w:rsidRDefault="001B3A7E" w:rsidP="001E2123">
            <w:pPr>
              <w:pStyle w:val="AmColumnHeading"/>
            </w:pPr>
            <w:r w:rsidRPr="00EA062F">
              <w:t>Alteração</w:t>
            </w:r>
          </w:p>
        </w:tc>
      </w:tr>
      <w:tr w:rsidR="001B3A7E" w:rsidRPr="00EA062F" w14:paraId="6B7ED5B5" w14:textId="77777777" w:rsidTr="001E2123">
        <w:trPr>
          <w:jc w:val="center"/>
        </w:trPr>
        <w:tc>
          <w:tcPr>
            <w:tcW w:w="4876" w:type="dxa"/>
            <w:tcBorders>
              <w:top w:val="nil"/>
              <w:left w:val="nil"/>
              <w:bottom w:val="nil"/>
              <w:right w:val="nil"/>
            </w:tcBorders>
          </w:tcPr>
          <w:p w14:paraId="6CC24C2E" w14:textId="64B254F2" w:rsidR="001B3A7E" w:rsidRPr="00EA062F" w:rsidRDefault="001B3A7E" w:rsidP="001E2123">
            <w:pPr>
              <w:pStyle w:val="Normal6a"/>
            </w:pPr>
            <w:r w:rsidRPr="00EA062F">
              <w:t>Considera</w:t>
            </w:r>
            <w:r w:rsidR="006F000D">
              <w:noBreakHyphen/>
            </w:r>
            <w:r w:rsidRPr="00EA062F">
              <w:t>se que um conjunto de posições em risco subjacentes cumpre o disposto no primeiro parágrafo se pelo menos 70 % das posições em risco do conjunto na data da originação consistirem em posições em risco sobre PME</w:t>
            </w:r>
            <w:r w:rsidRPr="00EA062F">
              <w:rPr>
                <w:b/>
                <w:i/>
              </w:rPr>
              <w:t>.</w:t>
            </w:r>
          </w:p>
        </w:tc>
        <w:tc>
          <w:tcPr>
            <w:tcW w:w="4876" w:type="dxa"/>
            <w:tcBorders>
              <w:top w:val="nil"/>
              <w:left w:val="nil"/>
              <w:bottom w:val="nil"/>
              <w:right w:val="nil"/>
            </w:tcBorders>
          </w:tcPr>
          <w:p w14:paraId="74F16363" w14:textId="2CCF9E56" w:rsidR="001B3A7E" w:rsidRPr="00EA062F" w:rsidRDefault="001B3A7E" w:rsidP="001E2123">
            <w:pPr>
              <w:pStyle w:val="Normal6a"/>
            </w:pPr>
            <w:r w:rsidRPr="00EA062F">
              <w:rPr>
                <w:b/>
                <w:i/>
              </w:rPr>
              <w:t>Sem prejuízo do disposto no primeiro período do primeiro parágrafo,</w:t>
            </w:r>
            <w:r w:rsidRPr="00EA062F">
              <w:t xml:space="preserve"> considera</w:t>
            </w:r>
            <w:r w:rsidR="006F000D">
              <w:noBreakHyphen/>
            </w:r>
            <w:r w:rsidRPr="00EA062F">
              <w:t xml:space="preserve">se que um conjunto de posições em risco subjacentes cumpre o disposto no </w:t>
            </w:r>
            <w:r w:rsidRPr="00EA062F">
              <w:rPr>
                <w:b/>
                <w:i/>
              </w:rPr>
              <w:t>primeiro período do</w:t>
            </w:r>
            <w:r w:rsidRPr="00EA062F">
              <w:t xml:space="preserve"> primeiro parágrafo se </w:t>
            </w:r>
            <w:r w:rsidRPr="00EA062F">
              <w:rPr>
                <w:b/>
                <w:i/>
              </w:rPr>
              <w:t>estiverem cumulativamente preenchidas as seguintes condições:</w:t>
            </w:r>
          </w:p>
        </w:tc>
      </w:tr>
      <w:tr w:rsidR="001B3A7E" w:rsidRPr="00EA062F" w14:paraId="04A6D665" w14:textId="77777777" w:rsidTr="001E2123">
        <w:trPr>
          <w:jc w:val="center"/>
        </w:trPr>
        <w:tc>
          <w:tcPr>
            <w:tcW w:w="4876" w:type="dxa"/>
            <w:tcBorders>
              <w:top w:val="nil"/>
              <w:left w:val="nil"/>
              <w:bottom w:val="nil"/>
              <w:right w:val="nil"/>
            </w:tcBorders>
          </w:tcPr>
          <w:p w14:paraId="7BD96D9F" w14:textId="77777777" w:rsidR="001B3A7E" w:rsidRPr="00EA062F" w:rsidRDefault="001B3A7E" w:rsidP="001E2123">
            <w:pPr>
              <w:pStyle w:val="Normal6a"/>
            </w:pPr>
          </w:p>
        </w:tc>
        <w:tc>
          <w:tcPr>
            <w:tcW w:w="4876" w:type="dxa"/>
            <w:tcBorders>
              <w:top w:val="nil"/>
              <w:left w:val="nil"/>
              <w:bottom w:val="nil"/>
              <w:right w:val="nil"/>
            </w:tcBorders>
          </w:tcPr>
          <w:p w14:paraId="5F4F6A1D" w14:textId="77777777" w:rsidR="001B3A7E" w:rsidRPr="00EA062F" w:rsidRDefault="001B3A7E" w:rsidP="001E2123">
            <w:pPr>
              <w:pStyle w:val="Normal6a"/>
            </w:pPr>
            <w:r w:rsidRPr="00EA062F">
              <w:rPr>
                <w:b/>
                <w:i/>
              </w:rPr>
              <w:t>a)</w:t>
            </w:r>
            <w:r w:rsidRPr="00EA062F">
              <w:t xml:space="preserve"> Pelo menos 70 % das posições em risco do conjunto</w:t>
            </w:r>
            <w:r w:rsidRPr="00EA062F">
              <w:rPr>
                <w:b/>
                <w:i/>
              </w:rPr>
              <w:t>,</w:t>
            </w:r>
            <w:r w:rsidRPr="00EA062F">
              <w:t xml:space="preserve"> na data da originação</w:t>
            </w:r>
            <w:r w:rsidRPr="00EA062F">
              <w:rPr>
                <w:b/>
                <w:i/>
              </w:rPr>
              <w:t>,</w:t>
            </w:r>
            <w:r w:rsidRPr="00EA062F">
              <w:t xml:space="preserve"> consistirem em posições em risco sobre PME.</w:t>
            </w:r>
          </w:p>
        </w:tc>
      </w:tr>
      <w:tr w:rsidR="001B3A7E" w:rsidRPr="00EA062F" w14:paraId="2ECFFD88" w14:textId="77777777" w:rsidTr="001E2123">
        <w:trPr>
          <w:jc w:val="center"/>
        </w:trPr>
        <w:tc>
          <w:tcPr>
            <w:tcW w:w="4876" w:type="dxa"/>
            <w:tcBorders>
              <w:top w:val="nil"/>
              <w:left w:val="nil"/>
              <w:bottom w:val="nil"/>
              <w:right w:val="nil"/>
            </w:tcBorders>
          </w:tcPr>
          <w:p w14:paraId="0F7B9DD6" w14:textId="77777777" w:rsidR="001B3A7E" w:rsidRPr="00EA062F" w:rsidRDefault="001B3A7E" w:rsidP="001E2123">
            <w:pPr>
              <w:pStyle w:val="Normal6a"/>
            </w:pPr>
          </w:p>
        </w:tc>
        <w:tc>
          <w:tcPr>
            <w:tcW w:w="4876" w:type="dxa"/>
            <w:tcBorders>
              <w:top w:val="nil"/>
              <w:left w:val="nil"/>
              <w:bottom w:val="nil"/>
              <w:right w:val="nil"/>
            </w:tcBorders>
          </w:tcPr>
          <w:p w14:paraId="1462D69D" w14:textId="1A6C18FB" w:rsidR="001B3A7E" w:rsidRPr="00EA062F" w:rsidRDefault="001B3A7E" w:rsidP="001E2123">
            <w:pPr>
              <w:pStyle w:val="Normal6a"/>
            </w:pPr>
            <w:r w:rsidRPr="00EA062F">
              <w:rPr>
                <w:b/>
                <w:i/>
              </w:rPr>
              <w:t>b) Todas as posições em risco do conjunto são sobre devedores estabelecidos nos Estados</w:t>
            </w:r>
            <w:r w:rsidR="006F000D">
              <w:rPr>
                <w:b/>
                <w:i/>
              </w:rPr>
              <w:noBreakHyphen/>
            </w:r>
            <w:r w:rsidRPr="00EA062F">
              <w:rPr>
                <w:b/>
                <w:i/>
              </w:rPr>
              <w:t>Membros;</w:t>
            </w:r>
          </w:p>
        </w:tc>
      </w:tr>
      <w:tr w:rsidR="001B3A7E" w:rsidRPr="00EA062F" w14:paraId="0F556BBF" w14:textId="77777777" w:rsidTr="001E2123">
        <w:trPr>
          <w:jc w:val="center"/>
        </w:trPr>
        <w:tc>
          <w:tcPr>
            <w:tcW w:w="4876" w:type="dxa"/>
            <w:tcBorders>
              <w:top w:val="nil"/>
              <w:left w:val="nil"/>
              <w:bottom w:val="nil"/>
              <w:right w:val="nil"/>
            </w:tcBorders>
          </w:tcPr>
          <w:p w14:paraId="7C3E2298" w14:textId="77777777" w:rsidR="001B3A7E" w:rsidRPr="00EA062F" w:rsidRDefault="001B3A7E" w:rsidP="001E2123">
            <w:pPr>
              <w:pStyle w:val="Normal6a"/>
            </w:pPr>
          </w:p>
        </w:tc>
        <w:tc>
          <w:tcPr>
            <w:tcW w:w="4876" w:type="dxa"/>
            <w:tcBorders>
              <w:top w:val="nil"/>
              <w:left w:val="nil"/>
              <w:bottom w:val="nil"/>
              <w:right w:val="nil"/>
            </w:tcBorders>
          </w:tcPr>
          <w:p w14:paraId="76C21967" w14:textId="77777777" w:rsidR="001B3A7E" w:rsidRPr="00EA062F" w:rsidRDefault="001B3A7E" w:rsidP="001E2123">
            <w:pPr>
              <w:pStyle w:val="Normal6a"/>
            </w:pPr>
            <w:r w:rsidRPr="00EA062F">
              <w:rPr>
                <w:b/>
                <w:i/>
              </w:rPr>
              <w:t>c) Todas as posições em risco do conjunto são subscritas em conformidade com critérios que aplicam abordagens semelhantes para a avaliação do risco de crédito associado; e</w:t>
            </w:r>
          </w:p>
        </w:tc>
      </w:tr>
      <w:tr w:rsidR="001B3A7E" w:rsidRPr="00EA062F" w14:paraId="5CD07147" w14:textId="77777777" w:rsidTr="001E2123">
        <w:trPr>
          <w:jc w:val="center"/>
        </w:trPr>
        <w:tc>
          <w:tcPr>
            <w:tcW w:w="4876" w:type="dxa"/>
            <w:tcBorders>
              <w:top w:val="nil"/>
              <w:left w:val="nil"/>
              <w:bottom w:val="nil"/>
              <w:right w:val="nil"/>
            </w:tcBorders>
          </w:tcPr>
          <w:p w14:paraId="5B134471" w14:textId="77777777" w:rsidR="001B3A7E" w:rsidRPr="00EA062F" w:rsidRDefault="001B3A7E" w:rsidP="001E2123">
            <w:pPr>
              <w:pStyle w:val="Normal6a"/>
            </w:pPr>
          </w:p>
        </w:tc>
        <w:tc>
          <w:tcPr>
            <w:tcW w:w="4876" w:type="dxa"/>
            <w:tcBorders>
              <w:top w:val="nil"/>
              <w:left w:val="nil"/>
              <w:bottom w:val="nil"/>
              <w:right w:val="nil"/>
            </w:tcBorders>
          </w:tcPr>
          <w:p w14:paraId="0D359CE3" w14:textId="77777777" w:rsidR="001B3A7E" w:rsidRPr="00EA062F" w:rsidRDefault="001B3A7E" w:rsidP="001E2123">
            <w:pPr>
              <w:pStyle w:val="Normal6a"/>
            </w:pPr>
            <w:r w:rsidRPr="00EA062F">
              <w:rPr>
                <w:b/>
                <w:i/>
              </w:rPr>
              <w:t>d) Todas as posições em risco do conjunto são geridas de acordo com procedimentos semelhantes para a monitorização, cobrança e administração das contas a receber em numerário;</w:t>
            </w:r>
          </w:p>
        </w:tc>
      </w:tr>
    </w:tbl>
    <w:p w14:paraId="43968F34"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20092A3" w14:textId="77777777" w:rsidR="001B3A7E" w:rsidRPr="00EA062F" w:rsidRDefault="001B3A7E" w:rsidP="001B3A7E">
      <w:r w:rsidRPr="00EA062F">
        <w:rPr>
          <w:rStyle w:val="HideTWBExt"/>
        </w:rPr>
        <w:t>&lt;/Amend&gt;</w:t>
      </w:r>
    </w:p>
    <w:p w14:paraId="47F42665"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201</w:t>
      </w:r>
      <w:r w:rsidRPr="00EA062F">
        <w:rPr>
          <w:rStyle w:val="HideTWBExt"/>
        </w:rPr>
        <w:t>&lt;/NumAm&gt;</w:t>
      </w:r>
    </w:p>
    <w:p w14:paraId="7C71C309"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33542203" w14:textId="77777777" w:rsidR="001B3A7E" w:rsidRPr="00EA062F" w:rsidRDefault="001B3A7E" w:rsidP="001B3A7E">
      <w:pPr>
        <w:pStyle w:val="NormalBold"/>
      </w:pPr>
      <w:r w:rsidRPr="00EA062F">
        <w:rPr>
          <w:rStyle w:val="HideTWBExt"/>
          <w:b w:val="0"/>
        </w:rPr>
        <w:t>&lt;/RepeatBlock-By&gt;</w:t>
      </w:r>
    </w:p>
    <w:p w14:paraId="3DA99CBD"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EEEDBB9" w14:textId="77777777" w:rsidR="001B3A7E" w:rsidRPr="00EA062F" w:rsidRDefault="001B3A7E" w:rsidP="001B3A7E">
      <w:pPr>
        <w:pStyle w:val="NormalBold"/>
      </w:pPr>
      <w:r w:rsidRPr="00EA062F">
        <w:rPr>
          <w:rStyle w:val="HideTWBExt"/>
        </w:rPr>
        <w:t>&lt;Article&gt;</w:t>
      </w:r>
      <w:r w:rsidRPr="00EA062F">
        <w:t>Artigo 1 – parágrafo 1 – ponto 8 – alínea a</w:t>
      </w:r>
      <w:r w:rsidRPr="00EA062F">
        <w:rPr>
          <w:rStyle w:val="HideTWBExt"/>
        </w:rPr>
        <w:t>&lt;/Article&gt;</w:t>
      </w:r>
    </w:p>
    <w:p w14:paraId="1C70129D"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1286D2AD" w14:textId="77777777" w:rsidR="001B3A7E" w:rsidRPr="00EA062F" w:rsidRDefault="001B3A7E" w:rsidP="001B3A7E">
      <w:r w:rsidRPr="00EA062F">
        <w:rPr>
          <w:rStyle w:val="HideTWBExt"/>
        </w:rPr>
        <w:t>&lt;Article2&gt;</w:t>
      </w:r>
      <w:r w:rsidRPr="00EA062F">
        <w:t>Artigo 20 – n.º 8 – parágrafo 4</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772BC10" w14:textId="77777777" w:rsidTr="001E2123">
        <w:trPr>
          <w:trHeight w:hRule="exact" w:val="240"/>
          <w:jc w:val="center"/>
        </w:trPr>
        <w:tc>
          <w:tcPr>
            <w:tcW w:w="9752" w:type="dxa"/>
            <w:gridSpan w:val="2"/>
            <w:tcBorders>
              <w:top w:val="nil"/>
              <w:left w:val="nil"/>
              <w:bottom w:val="nil"/>
              <w:right w:val="nil"/>
            </w:tcBorders>
          </w:tcPr>
          <w:p w14:paraId="594CEED1" w14:textId="77777777" w:rsidR="001B3A7E" w:rsidRPr="00EA062F" w:rsidRDefault="001B3A7E" w:rsidP="001E2123"/>
        </w:tc>
      </w:tr>
      <w:tr w:rsidR="001B3A7E" w:rsidRPr="00EA062F" w14:paraId="43FC5B78" w14:textId="77777777" w:rsidTr="001E2123">
        <w:trPr>
          <w:trHeight w:val="240"/>
          <w:jc w:val="center"/>
        </w:trPr>
        <w:tc>
          <w:tcPr>
            <w:tcW w:w="4876" w:type="dxa"/>
            <w:tcBorders>
              <w:top w:val="nil"/>
              <w:left w:val="nil"/>
              <w:bottom w:val="nil"/>
              <w:right w:val="nil"/>
            </w:tcBorders>
          </w:tcPr>
          <w:p w14:paraId="07A5A07C"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80A7376" w14:textId="77777777" w:rsidR="001B3A7E" w:rsidRPr="00EA062F" w:rsidRDefault="001B3A7E" w:rsidP="001E2123">
            <w:pPr>
              <w:pStyle w:val="AmColumnHeading"/>
            </w:pPr>
            <w:r w:rsidRPr="00EA062F">
              <w:t>Alteração</w:t>
            </w:r>
          </w:p>
        </w:tc>
      </w:tr>
      <w:tr w:rsidR="001B3A7E" w:rsidRPr="00EA062F" w14:paraId="7C5C61F7" w14:textId="77777777" w:rsidTr="001E2123">
        <w:trPr>
          <w:jc w:val="center"/>
        </w:trPr>
        <w:tc>
          <w:tcPr>
            <w:tcW w:w="4876" w:type="dxa"/>
            <w:tcBorders>
              <w:top w:val="nil"/>
              <w:left w:val="nil"/>
              <w:bottom w:val="nil"/>
              <w:right w:val="nil"/>
            </w:tcBorders>
          </w:tcPr>
          <w:p w14:paraId="434DF01F" w14:textId="6B67F018" w:rsidR="001B3A7E" w:rsidRPr="00EA062F" w:rsidRDefault="001B3A7E" w:rsidP="001E2123">
            <w:pPr>
              <w:pStyle w:val="Normal6a"/>
            </w:pPr>
            <w:r w:rsidRPr="00EA062F">
              <w:t>Considera</w:t>
            </w:r>
            <w:r w:rsidR="006F000D">
              <w:noBreakHyphen/>
            </w:r>
            <w:r w:rsidRPr="00EA062F">
              <w:t xml:space="preserve">se que um conjunto de posições em risco subjacentes cumpre o disposto no primeiro parágrafo se pelo menos </w:t>
            </w:r>
            <w:r w:rsidRPr="00EA062F">
              <w:rPr>
                <w:b/>
                <w:i/>
              </w:rPr>
              <w:t>70 %</w:t>
            </w:r>
            <w:r w:rsidRPr="00EA062F">
              <w:t xml:space="preserve"> das posições em risco do conjunto na data da originação consistirem em posições em risco sobre PME.</w:t>
            </w:r>
          </w:p>
        </w:tc>
        <w:tc>
          <w:tcPr>
            <w:tcW w:w="4876" w:type="dxa"/>
            <w:tcBorders>
              <w:top w:val="nil"/>
              <w:left w:val="nil"/>
              <w:bottom w:val="nil"/>
              <w:right w:val="nil"/>
            </w:tcBorders>
          </w:tcPr>
          <w:p w14:paraId="2001B3D3" w14:textId="07259C66" w:rsidR="001B3A7E" w:rsidRPr="00EA062F" w:rsidRDefault="001B3A7E" w:rsidP="001E2123">
            <w:pPr>
              <w:pStyle w:val="Normal6a"/>
            </w:pPr>
            <w:r w:rsidRPr="00EA062F">
              <w:t>Considera</w:t>
            </w:r>
            <w:r w:rsidR="006F000D">
              <w:noBreakHyphen/>
            </w:r>
            <w:r w:rsidRPr="00EA062F">
              <w:t xml:space="preserve">se que um conjunto de posições em risco subjacentes cumpre o disposto no primeiro parágrafo se pelo menos </w:t>
            </w:r>
            <w:r w:rsidRPr="00EA062F">
              <w:rPr>
                <w:b/>
                <w:i/>
              </w:rPr>
              <w:t>80 %</w:t>
            </w:r>
            <w:r w:rsidRPr="00EA062F">
              <w:t xml:space="preserve"> das posições em risco do conjunto na data da originação consistirem em posições em risco sobre PME </w:t>
            </w:r>
            <w:r w:rsidRPr="00EA062F">
              <w:rPr>
                <w:b/>
                <w:i/>
              </w:rPr>
              <w:t>e as restantes posições em risco do conjunto forem sobre outros tipos de empresas ou sociedades</w:t>
            </w:r>
            <w:r w:rsidRPr="00EA062F">
              <w:t>.</w:t>
            </w:r>
          </w:p>
        </w:tc>
      </w:tr>
    </w:tbl>
    <w:p w14:paraId="7F274965"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137B3E2" w14:textId="77777777" w:rsidR="001B3A7E" w:rsidRPr="00EA062F" w:rsidRDefault="001B3A7E" w:rsidP="001B3A7E">
      <w:r w:rsidRPr="00EA062F">
        <w:rPr>
          <w:rStyle w:val="HideTWBExt"/>
        </w:rPr>
        <w:t>&lt;/Amend&gt;</w:t>
      </w:r>
    </w:p>
    <w:p w14:paraId="7A5F41D2"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202</w:t>
      </w:r>
      <w:r w:rsidRPr="00EA062F">
        <w:rPr>
          <w:rStyle w:val="HideTWBExt"/>
        </w:rPr>
        <w:t>&lt;/NumAm&gt;</w:t>
      </w:r>
    </w:p>
    <w:p w14:paraId="336D1F3C" w14:textId="77777777" w:rsidR="001B3A7E" w:rsidRPr="00EA062F" w:rsidRDefault="001B3A7E" w:rsidP="001B3A7E">
      <w:pPr>
        <w:pStyle w:val="NormalBold"/>
      </w:pPr>
      <w:r w:rsidRPr="00EA062F">
        <w:rPr>
          <w:rStyle w:val="HideTWBExt"/>
          <w:b w:val="0"/>
        </w:rPr>
        <w:t>&lt;RepeatBlock-By&gt;&lt;Members&gt;</w:t>
      </w:r>
      <w:r w:rsidRPr="00EA062F">
        <w:t>Fernando Navarrete Rojas, Regina Doherty, Isabel Benjumea Benjumea</w:t>
      </w:r>
      <w:r w:rsidRPr="00EA062F">
        <w:rPr>
          <w:rStyle w:val="HideTWBExt"/>
          <w:b w:val="0"/>
        </w:rPr>
        <w:t>&lt;/Members&gt;</w:t>
      </w:r>
    </w:p>
    <w:p w14:paraId="7C5403B4" w14:textId="77777777" w:rsidR="001B3A7E" w:rsidRPr="00EA062F" w:rsidRDefault="001B3A7E" w:rsidP="001B3A7E">
      <w:pPr>
        <w:pStyle w:val="NormalBold"/>
      </w:pPr>
      <w:r w:rsidRPr="00EA062F">
        <w:rPr>
          <w:rStyle w:val="HideTWBExt"/>
          <w:b w:val="0"/>
        </w:rPr>
        <w:t>&lt;/RepeatBlock-By&gt;</w:t>
      </w:r>
    </w:p>
    <w:p w14:paraId="3E1F1876"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49FA3B50" w14:textId="61DA0A65" w:rsidR="001B3A7E" w:rsidRPr="00EA062F" w:rsidRDefault="001B3A7E" w:rsidP="001B3A7E">
      <w:pPr>
        <w:pStyle w:val="NormalBold"/>
      </w:pPr>
      <w:r w:rsidRPr="00EA062F">
        <w:rPr>
          <w:rStyle w:val="HideTWBExt"/>
        </w:rPr>
        <w:t>&lt;Article&gt;</w:t>
      </w:r>
      <w:r w:rsidRPr="00EA062F">
        <w:t>Artigo 1 – parágrafo 1 – ponto 8 – alínea a</w:t>
      </w:r>
      <w:r w:rsidR="006F000D">
        <w:noBreakHyphen/>
      </w:r>
      <w:r w:rsidRPr="00EA062F">
        <w:t>A (nova)</w:t>
      </w:r>
      <w:r w:rsidRPr="00EA062F">
        <w:rPr>
          <w:rStyle w:val="HideTWBExt"/>
        </w:rPr>
        <w:t>&lt;/Article&gt;</w:t>
      </w:r>
    </w:p>
    <w:p w14:paraId="1FC23ABD"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795433DB" w14:textId="60083069" w:rsidR="001B3A7E" w:rsidRPr="00EA062F" w:rsidRDefault="001B3A7E" w:rsidP="001B3A7E">
      <w:r w:rsidRPr="00EA062F">
        <w:rPr>
          <w:rStyle w:val="HideTWBExt"/>
        </w:rPr>
        <w:t>&lt;Article2&gt;</w:t>
      </w:r>
      <w:r w:rsidRPr="00EA062F">
        <w:t>Artigo 20 – n.º 8 – parágrafo 4</w:t>
      </w:r>
      <w:r w:rsidR="006F000D">
        <w:noBreakHyphen/>
      </w:r>
      <w:r w:rsidRPr="00EA062F">
        <w:t>A (novo)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18F62E6" w14:textId="77777777" w:rsidTr="001E2123">
        <w:trPr>
          <w:trHeight w:hRule="exact" w:val="240"/>
          <w:jc w:val="center"/>
        </w:trPr>
        <w:tc>
          <w:tcPr>
            <w:tcW w:w="9752" w:type="dxa"/>
            <w:gridSpan w:val="2"/>
            <w:tcBorders>
              <w:top w:val="nil"/>
              <w:left w:val="nil"/>
              <w:bottom w:val="nil"/>
              <w:right w:val="nil"/>
            </w:tcBorders>
          </w:tcPr>
          <w:p w14:paraId="2E56588A" w14:textId="77777777" w:rsidR="001B3A7E" w:rsidRPr="00EA062F" w:rsidRDefault="001B3A7E" w:rsidP="001E2123"/>
        </w:tc>
      </w:tr>
      <w:tr w:rsidR="001B3A7E" w:rsidRPr="00EA062F" w14:paraId="6086B4CA" w14:textId="77777777" w:rsidTr="001E2123">
        <w:trPr>
          <w:trHeight w:val="240"/>
          <w:jc w:val="center"/>
        </w:trPr>
        <w:tc>
          <w:tcPr>
            <w:tcW w:w="4876" w:type="dxa"/>
            <w:tcBorders>
              <w:top w:val="nil"/>
              <w:left w:val="nil"/>
              <w:bottom w:val="nil"/>
              <w:right w:val="nil"/>
            </w:tcBorders>
          </w:tcPr>
          <w:p w14:paraId="34D1F74F"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6095ECC" w14:textId="77777777" w:rsidR="001B3A7E" w:rsidRPr="00EA062F" w:rsidRDefault="001B3A7E" w:rsidP="001E2123">
            <w:pPr>
              <w:pStyle w:val="AmColumnHeading"/>
            </w:pPr>
            <w:r w:rsidRPr="00EA062F">
              <w:t>Alteração</w:t>
            </w:r>
          </w:p>
        </w:tc>
      </w:tr>
      <w:tr w:rsidR="001B3A7E" w:rsidRPr="00EA062F" w14:paraId="07BA9BA3" w14:textId="77777777" w:rsidTr="001E2123">
        <w:trPr>
          <w:jc w:val="center"/>
        </w:trPr>
        <w:tc>
          <w:tcPr>
            <w:tcW w:w="4876" w:type="dxa"/>
            <w:tcBorders>
              <w:top w:val="nil"/>
              <w:left w:val="nil"/>
              <w:bottom w:val="nil"/>
              <w:right w:val="nil"/>
            </w:tcBorders>
          </w:tcPr>
          <w:p w14:paraId="2AD28CD0" w14:textId="77777777" w:rsidR="001B3A7E" w:rsidRPr="00EA062F" w:rsidRDefault="001B3A7E" w:rsidP="001E2123">
            <w:pPr>
              <w:pStyle w:val="Normal6a"/>
            </w:pPr>
          </w:p>
        </w:tc>
        <w:tc>
          <w:tcPr>
            <w:tcW w:w="4876" w:type="dxa"/>
            <w:tcBorders>
              <w:top w:val="nil"/>
              <w:left w:val="nil"/>
              <w:bottom w:val="nil"/>
              <w:right w:val="nil"/>
            </w:tcBorders>
          </w:tcPr>
          <w:p w14:paraId="6A70E2D3" w14:textId="791C91D7" w:rsidR="001B3A7E" w:rsidRPr="00EA062F" w:rsidRDefault="001B3A7E" w:rsidP="001E2123">
            <w:pPr>
              <w:pStyle w:val="Normal6a"/>
            </w:pPr>
            <w:r w:rsidRPr="00EA062F">
              <w:rPr>
                <w:b/>
                <w:i/>
              </w:rPr>
              <w:t>a</w:t>
            </w:r>
            <w:r w:rsidR="006F000D">
              <w:rPr>
                <w:b/>
                <w:i/>
              </w:rPr>
              <w:noBreakHyphen/>
            </w:r>
            <w:r w:rsidRPr="00EA062F">
              <w:rPr>
                <w:b/>
                <w:i/>
              </w:rPr>
              <w:t>A)</w:t>
            </w:r>
            <w:r w:rsidRPr="00EA062F">
              <w:tab/>
            </w:r>
            <w:r w:rsidRPr="00EA062F">
              <w:rPr>
                <w:b/>
                <w:i/>
              </w:rPr>
              <w:t>Ao n.º 8 é aditado o seguinte parágrafo:</w:t>
            </w:r>
          </w:p>
        </w:tc>
      </w:tr>
      <w:tr w:rsidR="001B3A7E" w:rsidRPr="00EA062F" w14:paraId="777CC0CC" w14:textId="77777777" w:rsidTr="001E2123">
        <w:trPr>
          <w:jc w:val="center"/>
        </w:trPr>
        <w:tc>
          <w:tcPr>
            <w:tcW w:w="4876" w:type="dxa"/>
            <w:tcBorders>
              <w:top w:val="nil"/>
              <w:left w:val="nil"/>
              <w:bottom w:val="nil"/>
              <w:right w:val="nil"/>
            </w:tcBorders>
          </w:tcPr>
          <w:p w14:paraId="1CF16DAC" w14:textId="77777777" w:rsidR="001B3A7E" w:rsidRPr="00EA062F" w:rsidRDefault="001B3A7E" w:rsidP="001E2123">
            <w:pPr>
              <w:pStyle w:val="Normal6a"/>
            </w:pPr>
          </w:p>
        </w:tc>
        <w:tc>
          <w:tcPr>
            <w:tcW w:w="4876" w:type="dxa"/>
            <w:tcBorders>
              <w:top w:val="nil"/>
              <w:left w:val="nil"/>
              <w:bottom w:val="nil"/>
              <w:right w:val="nil"/>
            </w:tcBorders>
          </w:tcPr>
          <w:p w14:paraId="75090E76" w14:textId="77777777" w:rsidR="001B3A7E" w:rsidRPr="00EA062F" w:rsidRDefault="001B3A7E" w:rsidP="001E2123">
            <w:pPr>
              <w:pStyle w:val="Normal6a"/>
            </w:pPr>
            <w:r w:rsidRPr="00EA062F">
              <w:rPr>
                <w:b/>
                <w:i/>
              </w:rPr>
              <w:t>Não é exigida uma uniformidade rigorosa nos critérios de tomada firme, nos procedimentos de gestão ou na conceção específica do produto, desde que o perfil de risco global das posições em risco permaneça coerente e comparável.</w:t>
            </w:r>
          </w:p>
        </w:tc>
      </w:tr>
    </w:tbl>
    <w:p w14:paraId="07FD3CBC"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90FBE0F" w14:textId="77777777" w:rsidR="001B3A7E" w:rsidRPr="00EA062F" w:rsidRDefault="001B3A7E" w:rsidP="001B3A7E">
      <w:r w:rsidRPr="00EA062F">
        <w:rPr>
          <w:rStyle w:val="HideTWBExt"/>
        </w:rPr>
        <w:t>&lt;/Amend&gt;</w:t>
      </w:r>
    </w:p>
    <w:p w14:paraId="1D2316C7"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203</w:t>
      </w:r>
      <w:r w:rsidRPr="00EA062F">
        <w:rPr>
          <w:rStyle w:val="HideTWBExt"/>
        </w:rPr>
        <w:t>&lt;/NumAm&gt;</w:t>
      </w:r>
    </w:p>
    <w:p w14:paraId="662D8EB5" w14:textId="77777777" w:rsidR="001B3A7E" w:rsidRPr="00EA062F" w:rsidRDefault="001B3A7E" w:rsidP="001B3A7E">
      <w:pPr>
        <w:pStyle w:val="NormalBold"/>
      </w:pPr>
      <w:r w:rsidRPr="00EA062F">
        <w:rPr>
          <w:rStyle w:val="HideTWBExt"/>
          <w:b w:val="0"/>
        </w:rPr>
        <w:t>&lt;RepeatBlock-By&gt;&lt;Members&gt;</w:t>
      </w:r>
      <w:r w:rsidRPr="00EA062F">
        <w:t>Fernando Navarrete Rojas, Regina Doherty, Isabel Benjumea Benjumea</w:t>
      </w:r>
      <w:r w:rsidRPr="00EA062F">
        <w:rPr>
          <w:rStyle w:val="HideTWBExt"/>
          <w:b w:val="0"/>
        </w:rPr>
        <w:t>&lt;/Members&gt;</w:t>
      </w:r>
    </w:p>
    <w:p w14:paraId="7CC89B5A" w14:textId="77777777" w:rsidR="001B3A7E" w:rsidRPr="00EA062F" w:rsidRDefault="001B3A7E" w:rsidP="001B3A7E">
      <w:pPr>
        <w:pStyle w:val="NormalBold"/>
      </w:pPr>
      <w:r w:rsidRPr="00EA062F">
        <w:rPr>
          <w:rStyle w:val="HideTWBExt"/>
          <w:b w:val="0"/>
        </w:rPr>
        <w:t>&lt;/RepeatBlock-By&gt;</w:t>
      </w:r>
    </w:p>
    <w:p w14:paraId="36FCD796"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CE77421" w14:textId="0B571BCC" w:rsidR="001B3A7E" w:rsidRPr="00EA062F" w:rsidRDefault="001B3A7E" w:rsidP="001B3A7E">
      <w:pPr>
        <w:pStyle w:val="NormalBold"/>
      </w:pPr>
      <w:r w:rsidRPr="00EA062F">
        <w:rPr>
          <w:rStyle w:val="HideTWBExt"/>
        </w:rPr>
        <w:t>&lt;Article&gt;</w:t>
      </w:r>
      <w:r w:rsidRPr="00EA062F">
        <w:t>Artigo 1 – parágrafo 1 – ponto 8 – alínea a</w:t>
      </w:r>
      <w:r w:rsidR="006F000D">
        <w:noBreakHyphen/>
      </w:r>
      <w:r w:rsidRPr="00EA062F">
        <w:t>A (nova)</w:t>
      </w:r>
      <w:r w:rsidRPr="00EA062F">
        <w:rPr>
          <w:rStyle w:val="HideTWBExt"/>
        </w:rPr>
        <w:t>&lt;/Article&gt;</w:t>
      </w:r>
    </w:p>
    <w:p w14:paraId="765ED945"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FC2309E" w14:textId="77777777" w:rsidR="001B3A7E" w:rsidRPr="00EA062F" w:rsidRDefault="001B3A7E" w:rsidP="001B3A7E">
      <w:r w:rsidRPr="00EA062F">
        <w:rPr>
          <w:rStyle w:val="HideTWBExt"/>
        </w:rPr>
        <w:t>&lt;Article2&gt;</w:t>
      </w:r>
      <w:r w:rsidRPr="00EA062F">
        <w:t>Artigo 20 – n.º 10 – parágrafo 1</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C6A1D95" w14:textId="77777777" w:rsidTr="001E2123">
        <w:trPr>
          <w:trHeight w:hRule="exact" w:val="240"/>
          <w:jc w:val="center"/>
        </w:trPr>
        <w:tc>
          <w:tcPr>
            <w:tcW w:w="9752" w:type="dxa"/>
            <w:gridSpan w:val="2"/>
            <w:tcBorders>
              <w:top w:val="nil"/>
              <w:left w:val="nil"/>
              <w:bottom w:val="nil"/>
              <w:right w:val="nil"/>
            </w:tcBorders>
          </w:tcPr>
          <w:p w14:paraId="47CFDD50" w14:textId="77777777" w:rsidR="001B3A7E" w:rsidRPr="00EA062F" w:rsidRDefault="001B3A7E" w:rsidP="001E2123"/>
        </w:tc>
      </w:tr>
      <w:tr w:rsidR="001B3A7E" w:rsidRPr="00EA062F" w14:paraId="36539CD4" w14:textId="77777777" w:rsidTr="001E2123">
        <w:trPr>
          <w:trHeight w:val="240"/>
          <w:jc w:val="center"/>
        </w:trPr>
        <w:tc>
          <w:tcPr>
            <w:tcW w:w="4876" w:type="dxa"/>
            <w:tcBorders>
              <w:top w:val="nil"/>
              <w:left w:val="nil"/>
              <w:bottom w:val="nil"/>
              <w:right w:val="nil"/>
            </w:tcBorders>
          </w:tcPr>
          <w:p w14:paraId="5DFD9699"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648751A2" w14:textId="77777777" w:rsidR="001B3A7E" w:rsidRPr="00EA062F" w:rsidRDefault="001B3A7E" w:rsidP="001E2123">
            <w:pPr>
              <w:pStyle w:val="AmColumnHeading"/>
            </w:pPr>
            <w:r w:rsidRPr="00EA062F">
              <w:t>Alteração</w:t>
            </w:r>
          </w:p>
        </w:tc>
      </w:tr>
      <w:tr w:rsidR="001B3A7E" w:rsidRPr="00EA062F" w14:paraId="5B9B9104" w14:textId="77777777" w:rsidTr="001E2123">
        <w:trPr>
          <w:jc w:val="center"/>
        </w:trPr>
        <w:tc>
          <w:tcPr>
            <w:tcW w:w="4876" w:type="dxa"/>
            <w:tcBorders>
              <w:top w:val="nil"/>
              <w:left w:val="nil"/>
              <w:bottom w:val="nil"/>
              <w:right w:val="nil"/>
            </w:tcBorders>
          </w:tcPr>
          <w:p w14:paraId="40B436D9" w14:textId="77777777" w:rsidR="001B3A7E" w:rsidRPr="00EA062F" w:rsidRDefault="001B3A7E" w:rsidP="001E2123">
            <w:pPr>
              <w:pStyle w:val="Normal6a"/>
            </w:pPr>
          </w:p>
        </w:tc>
        <w:tc>
          <w:tcPr>
            <w:tcW w:w="4876" w:type="dxa"/>
            <w:tcBorders>
              <w:top w:val="nil"/>
              <w:left w:val="nil"/>
              <w:bottom w:val="nil"/>
              <w:right w:val="nil"/>
            </w:tcBorders>
          </w:tcPr>
          <w:p w14:paraId="5CA907C2" w14:textId="40613C31" w:rsidR="001B3A7E" w:rsidRPr="00EA062F" w:rsidRDefault="001B3A7E" w:rsidP="001E2123">
            <w:pPr>
              <w:pStyle w:val="Normal6a"/>
            </w:pPr>
            <w:r w:rsidRPr="00EA062F">
              <w:rPr>
                <w:b/>
                <w:i/>
              </w:rPr>
              <w:t>a</w:t>
            </w:r>
            <w:r w:rsidR="006F000D">
              <w:rPr>
                <w:b/>
                <w:i/>
              </w:rPr>
              <w:noBreakHyphen/>
            </w:r>
            <w:r w:rsidRPr="00EA062F">
              <w:rPr>
                <w:b/>
                <w:i/>
              </w:rPr>
              <w:t>A)</w:t>
            </w:r>
            <w:r w:rsidRPr="00EA062F">
              <w:tab/>
            </w:r>
            <w:r w:rsidRPr="00EA062F">
              <w:rPr>
                <w:b/>
                <w:i/>
              </w:rPr>
              <w:t>No n.º 10, o primeiro parágrafo passa a ter a seguinte redação:</w:t>
            </w:r>
          </w:p>
        </w:tc>
      </w:tr>
      <w:tr w:rsidR="001B3A7E" w:rsidRPr="00EA062F" w14:paraId="24704DBC" w14:textId="77777777" w:rsidTr="001E2123">
        <w:trPr>
          <w:jc w:val="center"/>
        </w:trPr>
        <w:tc>
          <w:tcPr>
            <w:tcW w:w="4876" w:type="dxa"/>
            <w:tcBorders>
              <w:top w:val="nil"/>
              <w:left w:val="nil"/>
              <w:bottom w:val="nil"/>
              <w:right w:val="nil"/>
            </w:tcBorders>
          </w:tcPr>
          <w:p w14:paraId="7A1723BC" w14:textId="77777777" w:rsidR="001B3A7E" w:rsidRPr="00EA062F" w:rsidRDefault="001B3A7E" w:rsidP="001E2123">
            <w:pPr>
              <w:pStyle w:val="Normal6a"/>
            </w:pPr>
            <w:r w:rsidRPr="00EA062F">
              <w:t xml:space="preserve">As posições em risco subjacentes são originadas </w:t>
            </w:r>
            <w:r w:rsidRPr="00EA062F">
              <w:rPr>
                <w:b/>
                <w:i/>
              </w:rPr>
              <w:t>no decurso normal da atividade do cedente ou do mutuante inicial, de acordo com critérios de tomada firme que não sejam menos rigorosos do que os aplicados pelo cedente ou pelo mutuante inicial</w:t>
            </w:r>
            <w:r w:rsidRPr="00EA062F">
              <w:t xml:space="preserve"> no momento da originação de posições em risco similares não titularizadas. </w:t>
            </w:r>
            <w:r w:rsidRPr="00EA062F">
              <w:rPr>
                <w:b/>
                <w:i/>
              </w:rPr>
              <w:t>Os critérios de tomada firme de acordo com os quais são originadas as</w:t>
            </w:r>
            <w:r w:rsidRPr="00EA062F">
              <w:t xml:space="preserve"> posições em risco </w:t>
            </w:r>
            <w:r w:rsidRPr="00EA062F">
              <w:rPr>
                <w:b/>
                <w:i/>
              </w:rPr>
              <w:t>subjacentes e quaisquer alterações significativas de anteriores critérios de tomada firme são integralmente divulgados aos potenciais</w:t>
            </w:r>
            <w:r w:rsidRPr="00EA062F">
              <w:t xml:space="preserve"> investidores </w:t>
            </w:r>
            <w:r w:rsidRPr="00EA062F">
              <w:rPr>
                <w:b/>
                <w:i/>
              </w:rPr>
              <w:t>sem demora injustificada</w:t>
            </w:r>
            <w:r w:rsidRPr="00EA062F">
              <w:t>.</w:t>
            </w:r>
          </w:p>
        </w:tc>
        <w:tc>
          <w:tcPr>
            <w:tcW w:w="4876" w:type="dxa"/>
            <w:tcBorders>
              <w:top w:val="nil"/>
              <w:left w:val="nil"/>
              <w:bottom w:val="nil"/>
              <w:right w:val="nil"/>
            </w:tcBorders>
          </w:tcPr>
          <w:p w14:paraId="64C2E8F8" w14:textId="235DC5C6" w:rsidR="001B3A7E" w:rsidRPr="00EA062F" w:rsidRDefault="001B3A7E" w:rsidP="001E2123">
            <w:pPr>
              <w:pStyle w:val="Normal6a"/>
            </w:pPr>
            <w:r w:rsidRPr="00EA062F">
              <w:t xml:space="preserve">As posições em risco subjacentes são originadas </w:t>
            </w:r>
            <w:r w:rsidRPr="00EA062F">
              <w:rPr>
                <w:b/>
                <w:i/>
              </w:rPr>
              <w:t>de acordo com critérios de concessão de crédito sólidos e prudentes e pelo menos tão rigorosos quanto os aplicados</w:t>
            </w:r>
            <w:r w:rsidRPr="00EA062F">
              <w:t xml:space="preserve"> no momento da originação de posições em risco similares não titularizadas.</w:t>
            </w:r>
            <w:r w:rsidRPr="00EA062F">
              <w:rPr>
                <w:b/>
                <w:i/>
              </w:rPr>
              <w:t xml:space="preserve"> O cedente deve aplicar os mesmos processos de aprovação claramente estabelecidos e, se for caso disso, alteração, renovação e refinanciamento dos créditos. Quando o cedente tiver ajustado os seus critérios de concessão de crédito ao longo do tempo, ou quando o conjunto incluir posições em risco de entidades adquiridas, não é exigida uma identidade rigorosa dos critérios, desde que o cedente verifique que as posições em risco foram concedidas com base em normas não menos rigorosas do que as aplicadas a</w:t>
            </w:r>
            <w:r w:rsidRPr="00EA062F">
              <w:t xml:space="preserve"> posições em risco </w:t>
            </w:r>
            <w:r w:rsidRPr="00EA062F">
              <w:rPr>
                <w:b/>
                <w:i/>
              </w:rPr>
              <w:t xml:space="preserve">semelhantes no momento da originação e que a abordagem de tomada firme seja integralmente divulgada </w:t>
            </w:r>
            <w:r w:rsidR="00CC6939" w:rsidRPr="00EA062F">
              <w:rPr>
                <w:b/>
                <w:i/>
              </w:rPr>
              <w:t>aos</w:t>
            </w:r>
            <w:r w:rsidR="00CC6939" w:rsidRPr="00EA062F">
              <w:t xml:space="preserve"> investidores</w:t>
            </w:r>
            <w:r w:rsidRPr="00EA062F">
              <w:t>.</w:t>
            </w:r>
          </w:p>
        </w:tc>
      </w:tr>
    </w:tbl>
    <w:p w14:paraId="0362DE65"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2FA8BE8" w14:textId="77777777" w:rsidR="001B3A7E" w:rsidRPr="00EA062F" w:rsidRDefault="001B3A7E" w:rsidP="001B3A7E">
      <w:r w:rsidRPr="00EA062F">
        <w:rPr>
          <w:rStyle w:val="HideTWBExt"/>
        </w:rPr>
        <w:t>&lt;/Amend&gt;</w:t>
      </w:r>
    </w:p>
    <w:p w14:paraId="0AAF73E3"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204</w:t>
      </w:r>
      <w:r w:rsidRPr="00EA062F">
        <w:rPr>
          <w:rStyle w:val="HideTWBExt"/>
        </w:rPr>
        <w:t>&lt;/NumAm&gt;</w:t>
      </w:r>
    </w:p>
    <w:p w14:paraId="07FD7A4C"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22497D3E" w14:textId="77777777" w:rsidR="001B3A7E" w:rsidRPr="00EA062F" w:rsidRDefault="001B3A7E" w:rsidP="001B3A7E">
      <w:pPr>
        <w:pStyle w:val="NormalBold"/>
      </w:pPr>
      <w:r w:rsidRPr="00EA062F">
        <w:rPr>
          <w:rStyle w:val="HideTWBExt"/>
          <w:b w:val="0"/>
        </w:rPr>
        <w:t>&lt;/RepeatBlock-By&gt;</w:t>
      </w:r>
    </w:p>
    <w:p w14:paraId="78567FDF"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97491BD" w14:textId="0A45AFAD" w:rsidR="001B3A7E" w:rsidRPr="00EA062F" w:rsidRDefault="001B3A7E" w:rsidP="001B3A7E">
      <w:pPr>
        <w:pStyle w:val="NormalBold"/>
      </w:pPr>
      <w:r w:rsidRPr="00EA062F">
        <w:rPr>
          <w:rStyle w:val="HideTWBExt"/>
        </w:rPr>
        <w:t>&lt;Article&gt;</w:t>
      </w:r>
      <w:r w:rsidRPr="00EA062F">
        <w:t>Artigo 1 – parágrafo 1 – ponto 8 – alínea b</w:t>
      </w:r>
      <w:r w:rsidR="006F000D">
        <w:noBreakHyphen/>
      </w:r>
      <w:r w:rsidRPr="00EA062F">
        <w:t>A (nova)</w:t>
      </w:r>
      <w:r w:rsidRPr="00EA062F">
        <w:rPr>
          <w:rStyle w:val="HideTWBExt"/>
        </w:rPr>
        <w:t>&lt;/Article&gt;</w:t>
      </w:r>
    </w:p>
    <w:p w14:paraId="7807BFB9"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C5301A9" w14:textId="77777777" w:rsidR="001B3A7E" w:rsidRPr="00EA062F" w:rsidRDefault="001B3A7E" w:rsidP="001B3A7E">
      <w:r w:rsidRPr="00EA062F">
        <w:rPr>
          <w:rStyle w:val="HideTWBExt"/>
        </w:rPr>
        <w:t>&lt;Article2&gt;</w:t>
      </w:r>
      <w:r w:rsidRPr="00EA062F">
        <w:t>Artigo 20 – n.º 13</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63A7517" w14:textId="77777777" w:rsidTr="001E2123">
        <w:trPr>
          <w:trHeight w:hRule="exact" w:val="240"/>
          <w:jc w:val="center"/>
        </w:trPr>
        <w:tc>
          <w:tcPr>
            <w:tcW w:w="9752" w:type="dxa"/>
            <w:gridSpan w:val="2"/>
            <w:tcBorders>
              <w:top w:val="nil"/>
              <w:left w:val="nil"/>
              <w:bottom w:val="nil"/>
              <w:right w:val="nil"/>
            </w:tcBorders>
          </w:tcPr>
          <w:p w14:paraId="77738822" w14:textId="77777777" w:rsidR="001B3A7E" w:rsidRPr="00EA062F" w:rsidRDefault="001B3A7E" w:rsidP="001E2123"/>
        </w:tc>
      </w:tr>
      <w:tr w:rsidR="001B3A7E" w:rsidRPr="00EA062F" w14:paraId="4ABB9322" w14:textId="77777777" w:rsidTr="001E2123">
        <w:trPr>
          <w:trHeight w:val="240"/>
          <w:jc w:val="center"/>
        </w:trPr>
        <w:tc>
          <w:tcPr>
            <w:tcW w:w="4876" w:type="dxa"/>
            <w:tcBorders>
              <w:top w:val="nil"/>
              <w:left w:val="nil"/>
              <w:bottom w:val="nil"/>
              <w:right w:val="nil"/>
            </w:tcBorders>
          </w:tcPr>
          <w:p w14:paraId="2BAACD32"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28EC8D6" w14:textId="77777777" w:rsidR="001B3A7E" w:rsidRPr="00EA062F" w:rsidRDefault="001B3A7E" w:rsidP="001E2123">
            <w:pPr>
              <w:pStyle w:val="AmColumnHeading"/>
            </w:pPr>
            <w:r w:rsidRPr="00EA062F">
              <w:t>Alteração</w:t>
            </w:r>
          </w:p>
        </w:tc>
      </w:tr>
      <w:tr w:rsidR="001B3A7E" w:rsidRPr="00EA062F" w14:paraId="6328A44B" w14:textId="77777777" w:rsidTr="001E2123">
        <w:trPr>
          <w:jc w:val="center"/>
        </w:trPr>
        <w:tc>
          <w:tcPr>
            <w:tcW w:w="4876" w:type="dxa"/>
            <w:tcBorders>
              <w:top w:val="nil"/>
              <w:left w:val="nil"/>
              <w:bottom w:val="nil"/>
              <w:right w:val="nil"/>
            </w:tcBorders>
          </w:tcPr>
          <w:p w14:paraId="19084D94" w14:textId="77777777" w:rsidR="001B3A7E" w:rsidRPr="00EA062F" w:rsidRDefault="001B3A7E" w:rsidP="001E2123">
            <w:pPr>
              <w:pStyle w:val="Normal6a"/>
            </w:pPr>
          </w:p>
        </w:tc>
        <w:tc>
          <w:tcPr>
            <w:tcW w:w="4876" w:type="dxa"/>
            <w:tcBorders>
              <w:top w:val="nil"/>
              <w:left w:val="nil"/>
              <w:bottom w:val="nil"/>
              <w:right w:val="nil"/>
            </w:tcBorders>
          </w:tcPr>
          <w:p w14:paraId="6E94F284" w14:textId="48C7BD71" w:rsidR="001B3A7E" w:rsidRPr="00EA062F" w:rsidRDefault="001B3A7E" w:rsidP="001E2123">
            <w:pPr>
              <w:pStyle w:val="Normal6a"/>
            </w:pPr>
            <w:r w:rsidRPr="00EA062F">
              <w:rPr>
                <w:b/>
                <w:i/>
              </w:rPr>
              <w:t>8</w:t>
            </w:r>
            <w:r w:rsidR="006F000D">
              <w:rPr>
                <w:b/>
                <w:i/>
              </w:rPr>
              <w:noBreakHyphen/>
            </w:r>
            <w:r w:rsidRPr="00EA062F">
              <w:rPr>
                <w:b/>
                <w:i/>
              </w:rPr>
              <w:t>B)</w:t>
            </w:r>
            <w:r w:rsidRPr="00EA062F">
              <w:tab/>
            </w:r>
            <w:r w:rsidRPr="00EA062F">
              <w:rPr>
                <w:b/>
                <w:i/>
              </w:rPr>
              <w:t>É suprimido o n.º 13;</w:t>
            </w:r>
          </w:p>
        </w:tc>
      </w:tr>
    </w:tbl>
    <w:p w14:paraId="2933B248"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F4B3040" w14:textId="77777777" w:rsidR="001B3A7E" w:rsidRPr="00EA062F" w:rsidRDefault="001B3A7E" w:rsidP="001B3A7E">
      <w:pPr>
        <w:pStyle w:val="AmCrossRef"/>
      </w:pPr>
      <w:r w:rsidRPr="00EA062F">
        <w:t>(Regulamento (UE) n.º 2017/2402, artigo 20.º, n.º 13)</w:t>
      </w:r>
    </w:p>
    <w:p w14:paraId="4286D4A7" w14:textId="77777777" w:rsidR="001B3A7E" w:rsidRPr="00EA062F" w:rsidRDefault="001B3A7E" w:rsidP="001B3A7E">
      <w:r w:rsidRPr="00EA062F">
        <w:rPr>
          <w:rStyle w:val="HideTWBExt"/>
        </w:rPr>
        <w:t>&lt;/Amend&gt;</w:t>
      </w:r>
    </w:p>
    <w:p w14:paraId="26509E99"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205</w:t>
      </w:r>
      <w:r w:rsidRPr="00EA062F">
        <w:rPr>
          <w:rStyle w:val="HideTWBExt"/>
        </w:rPr>
        <w:t>&lt;/NumAm&gt;</w:t>
      </w:r>
    </w:p>
    <w:p w14:paraId="7DE10F72" w14:textId="77777777" w:rsidR="001B3A7E" w:rsidRPr="00EA062F" w:rsidRDefault="001B3A7E" w:rsidP="001B3A7E">
      <w:pPr>
        <w:pStyle w:val="NormalBold"/>
      </w:pPr>
      <w:r w:rsidRPr="00EA062F">
        <w:rPr>
          <w:rStyle w:val="HideTWBExt"/>
          <w:b w:val="0"/>
        </w:rPr>
        <w:t>&lt;RepeatBlock-By&gt;&lt;Members&gt;</w:t>
      </w:r>
      <w:r w:rsidRPr="00EA062F">
        <w:t>Auke Zijlstra, Pierre Pimpie</w:t>
      </w:r>
      <w:r w:rsidRPr="00EA062F">
        <w:rPr>
          <w:rStyle w:val="HideTWBExt"/>
          <w:b w:val="0"/>
        </w:rPr>
        <w:t>&lt;/Members&gt;</w:t>
      </w:r>
    </w:p>
    <w:p w14:paraId="3E1A8DA3" w14:textId="77777777" w:rsidR="001B3A7E" w:rsidRPr="00EA062F" w:rsidRDefault="001B3A7E" w:rsidP="001B3A7E">
      <w:pPr>
        <w:pStyle w:val="NormalBold"/>
      </w:pPr>
      <w:r w:rsidRPr="00EA062F">
        <w:rPr>
          <w:rStyle w:val="HideTWBExt"/>
          <w:b w:val="0"/>
        </w:rPr>
        <w:t>&lt;/RepeatBlock-By&gt;</w:t>
      </w:r>
    </w:p>
    <w:p w14:paraId="1BB87E8F"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FDBED59" w14:textId="0220A612" w:rsidR="001B3A7E" w:rsidRPr="00EA062F" w:rsidRDefault="001B3A7E" w:rsidP="001B3A7E">
      <w:pPr>
        <w:pStyle w:val="NormalBold"/>
      </w:pPr>
      <w:r w:rsidRPr="00EA062F">
        <w:rPr>
          <w:rStyle w:val="HideTWBExt"/>
        </w:rPr>
        <w:t>&lt;Article&gt;</w:t>
      </w:r>
      <w:r w:rsidRPr="00EA062F">
        <w:t>Artigo 1 – parágrafo 1 – ponto 8 – alínea b</w:t>
      </w:r>
      <w:r w:rsidR="006F000D">
        <w:noBreakHyphen/>
      </w:r>
      <w:r w:rsidRPr="00EA062F">
        <w:t>A (nova)</w:t>
      </w:r>
      <w:r w:rsidRPr="00EA062F">
        <w:rPr>
          <w:rStyle w:val="HideTWBExt"/>
        </w:rPr>
        <w:t>&lt;/Article&gt;</w:t>
      </w:r>
    </w:p>
    <w:p w14:paraId="032D280F"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766667D1" w14:textId="566A6C9D" w:rsidR="001B3A7E" w:rsidRPr="00EA062F" w:rsidRDefault="001B3A7E" w:rsidP="001B3A7E">
      <w:r w:rsidRPr="00EA062F">
        <w:rPr>
          <w:rStyle w:val="HideTWBExt"/>
        </w:rPr>
        <w:t>&lt;Article2&gt;</w:t>
      </w:r>
      <w:r w:rsidRPr="00EA062F">
        <w:t>Artigo 20 – n.º 14 – parágrafo 3</w:t>
      </w:r>
      <w:r w:rsidR="006F000D">
        <w:noBreakHyphen/>
      </w:r>
      <w:r w:rsidRPr="00EA062F">
        <w:t>A (novo)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4BBA6D6" w14:textId="77777777" w:rsidTr="001E2123">
        <w:trPr>
          <w:trHeight w:hRule="exact" w:val="240"/>
          <w:jc w:val="center"/>
        </w:trPr>
        <w:tc>
          <w:tcPr>
            <w:tcW w:w="9752" w:type="dxa"/>
            <w:gridSpan w:val="2"/>
            <w:tcBorders>
              <w:top w:val="nil"/>
              <w:left w:val="nil"/>
              <w:bottom w:val="nil"/>
              <w:right w:val="nil"/>
            </w:tcBorders>
          </w:tcPr>
          <w:p w14:paraId="51A9A8C0" w14:textId="77777777" w:rsidR="001B3A7E" w:rsidRPr="00EA062F" w:rsidRDefault="001B3A7E" w:rsidP="001E2123"/>
        </w:tc>
      </w:tr>
      <w:tr w:rsidR="001B3A7E" w:rsidRPr="00EA062F" w14:paraId="4D3F5785" w14:textId="77777777" w:rsidTr="001E2123">
        <w:trPr>
          <w:trHeight w:val="240"/>
          <w:jc w:val="center"/>
        </w:trPr>
        <w:tc>
          <w:tcPr>
            <w:tcW w:w="4876" w:type="dxa"/>
            <w:tcBorders>
              <w:top w:val="nil"/>
              <w:left w:val="nil"/>
              <w:bottom w:val="nil"/>
              <w:right w:val="nil"/>
            </w:tcBorders>
          </w:tcPr>
          <w:p w14:paraId="5DFC5ED2"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35CE7A87" w14:textId="77777777" w:rsidR="001B3A7E" w:rsidRPr="00EA062F" w:rsidRDefault="001B3A7E" w:rsidP="001E2123">
            <w:pPr>
              <w:pStyle w:val="AmColumnHeading"/>
            </w:pPr>
            <w:r w:rsidRPr="00EA062F">
              <w:t>Alteração</w:t>
            </w:r>
          </w:p>
        </w:tc>
      </w:tr>
      <w:tr w:rsidR="001B3A7E" w:rsidRPr="00EA062F" w14:paraId="20F49473" w14:textId="77777777" w:rsidTr="001E2123">
        <w:trPr>
          <w:jc w:val="center"/>
        </w:trPr>
        <w:tc>
          <w:tcPr>
            <w:tcW w:w="4876" w:type="dxa"/>
            <w:tcBorders>
              <w:top w:val="nil"/>
              <w:left w:val="nil"/>
              <w:bottom w:val="nil"/>
              <w:right w:val="nil"/>
            </w:tcBorders>
          </w:tcPr>
          <w:p w14:paraId="120D784A" w14:textId="77777777" w:rsidR="001B3A7E" w:rsidRPr="00EA062F" w:rsidRDefault="001B3A7E" w:rsidP="001E2123">
            <w:pPr>
              <w:pStyle w:val="Normal6a"/>
            </w:pPr>
          </w:p>
        </w:tc>
        <w:tc>
          <w:tcPr>
            <w:tcW w:w="4876" w:type="dxa"/>
            <w:tcBorders>
              <w:top w:val="nil"/>
              <w:left w:val="nil"/>
              <w:bottom w:val="nil"/>
              <w:right w:val="nil"/>
            </w:tcBorders>
          </w:tcPr>
          <w:p w14:paraId="29CC62BC" w14:textId="5D65E9BE" w:rsidR="001B3A7E" w:rsidRPr="00EA062F" w:rsidRDefault="001B3A7E" w:rsidP="001E2123">
            <w:pPr>
              <w:pStyle w:val="Normal6a"/>
            </w:pPr>
            <w:r w:rsidRPr="00EA062F">
              <w:rPr>
                <w:b/>
                <w:i/>
              </w:rPr>
              <w:t>b</w:t>
            </w:r>
            <w:r w:rsidR="006F000D">
              <w:rPr>
                <w:b/>
                <w:i/>
              </w:rPr>
              <w:noBreakHyphen/>
            </w:r>
            <w:r w:rsidRPr="00EA062F">
              <w:rPr>
                <w:b/>
                <w:i/>
              </w:rPr>
              <w:t>A)</w:t>
            </w:r>
            <w:r w:rsidRPr="00EA062F">
              <w:tab/>
            </w:r>
            <w:r w:rsidRPr="00EA062F">
              <w:rPr>
                <w:b/>
                <w:i/>
              </w:rPr>
              <w:t>Ao n.º 14 é aditado o seguinte parágrafo:</w:t>
            </w:r>
          </w:p>
        </w:tc>
      </w:tr>
      <w:tr w:rsidR="001B3A7E" w:rsidRPr="00EA062F" w14:paraId="3667D4A7" w14:textId="77777777" w:rsidTr="001E2123">
        <w:trPr>
          <w:jc w:val="center"/>
        </w:trPr>
        <w:tc>
          <w:tcPr>
            <w:tcW w:w="4876" w:type="dxa"/>
            <w:tcBorders>
              <w:top w:val="nil"/>
              <w:left w:val="nil"/>
              <w:bottom w:val="nil"/>
              <w:right w:val="nil"/>
            </w:tcBorders>
          </w:tcPr>
          <w:p w14:paraId="61EFC48F" w14:textId="77777777" w:rsidR="001B3A7E" w:rsidRPr="00EA062F" w:rsidRDefault="001B3A7E" w:rsidP="001E2123">
            <w:pPr>
              <w:pStyle w:val="Normal6a"/>
            </w:pPr>
          </w:p>
        </w:tc>
        <w:tc>
          <w:tcPr>
            <w:tcW w:w="4876" w:type="dxa"/>
            <w:tcBorders>
              <w:top w:val="nil"/>
              <w:left w:val="nil"/>
              <w:bottom w:val="nil"/>
              <w:right w:val="nil"/>
            </w:tcBorders>
          </w:tcPr>
          <w:p w14:paraId="46549869" w14:textId="77777777" w:rsidR="001B3A7E" w:rsidRPr="00EA062F" w:rsidRDefault="001B3A7E" w:rsidP="001E2123">
            <w:pPr>
              <w:pStyle w:val="Normal6a"/>
            </w:pPr>
            <w:r w:rsidRPr="00EA062F">
              <w:rPr>
                <w:b/>
                <w:i/>
              </w:rPr>
              <w:t>As normas técnicas de regulamentação que especificam os critérios de homogeneidade devem assegurar uma harmonização suficiente das características de risco, permitindo simultaneamente uma aplicação proporcional em todas as categorias de ativos.</w:t>
            </w:r>
          </w:p>
        </w:tc>
      </w:tr>
    </w:tbl>
    <w:p w14:paraId="4855E2B5"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1E72401" w14:textId="77777777" w:rsidR="001B3A7E" w:rsidRPr="00EA062F" w:rsidRDefault="001B3A7E" w:rsidP="001B3A7E">
      <w:r w:rsidRPr="00EA062F">
        <w:rPr>
          <w:rStyle w:val="HideTWBExt"/>
        </w:rPr>
        <w:t>&lt;/Amend&gt;</w:t>
      </w:r>
    </w:p>
    <w:p w14:paraId="79765931"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206</w:t>
      </w:r>
      <w:r w:rsidRPr="00EA062F">
        <w:rPr>
          <w:rStyle w:val="HideTWBExt"/>
        </w:rPr>
        <w:t>&lt;/NumAm&gt;</w:t>
      </w:r>
    </w:p>
    <w:p w14:paraId="4C489BFE" w14:textId="77777777" w:rsidR="001B3A7E" w:rsidRPr="00EA062F" w:rsidRDefault="001B3A7E" w:rsidP="001B3A7E">
      <w:pPr>
        <w:pStyle w:val="NormalBold"/>
      </w:pPr>
      <w:r w:rsidRPr="00EA062F">
        <w:rPr>
          <w:rStyle w:val="HideTWBExt"/>
          <w:b w:val="0"/>
        </w:rPr>
        <w:t>&lt;RepeatBlock-By&gt;&lt;Members&gt;</w:t>
      </w:r>
      <w:r w:rsidRPr="00EA062F">
        <w:t>Marco Falcone, Fulvio Martusciello</w:t>
      </w:r>
      <w:r w:rsidRPr="00EA062F">
        <w:rPr>
          <w:rStyle w:val="HideTWBExt"/>
          <w:b w:val="0"/>
        </w:rPr>
        <w:t>&lt;/Members&gt;</w:t>
      </w:r>
    </w:p>
    <w:p w14:paraId="18954E65" w14:textId="77777777" w:rsidR="001B3A7E" w:rsidRPr="00EA062F" w:rsidRDefault="001B3A7E" w:rsidP="001B3A7E">
      <w:pPr>
        <w:pStyle w:val="NormalBold"/>
      </w:pPr>
      <w:r w:rsidRPr="00EA062F">
        <w:rPr>
          <w:rStyle w:val="HideTWBExt"/>
          <w:b w:val="0"/>
        </w:rPr>
        <w:t>&lt;/RepeatBlock-By&gt;</w:t>
      </w:r>
    </w:p>
    <w:p w14:paraId="32ED3A7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1E94697" w14:textId="07C1244B" w:rsidR="001B3A7E" w:rsidRPr="00EA062F" w:rsidRDefault="001B3A7E" w:rsidP="001B3A7E">
      <w:pPr>
        <w:pStyle w:val="NormalBold"/>
      </w:pPr>
      <w:r w:rsidRPr="00EA062F">
        <w:rPr>
          <w:rStyle w:val="HideTWBExt"/>
        </w:rPr>
        <w:t>&lt;Article&gt;</w:t>
      </w:r>
      <w:r w:rsidRPr="00EA062F">
        <w:t xml:space="preserve">Artigo 1 – parágrafo 1 – ponto 9 – alínea </w:t>
      </w:r>
      <w:r w:rsidR="006F000D">
        <w:noBreakHyphen/>
      </w:r>
      <w:r w:rsidRPr="00EA062F">
        <w:t>a (nova)</w:t>
      </w:r>
      <w:r w:rsidRPr="00EA062F">
        <w:rPr>
          <w:rStyle w:val="HideTWBExt"/>
        </w:rPr>
        <w:t>&lt;/Article&gt;</w:t>
      </w:r>
    </w:p>
    <w:p w14:paraId="7D45FAC0"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00B1872C" w14:textId="77777777" w:rsidR="001B3A7E" w:rsidRPr="00EA062F" w:rsidRDefault="001B3A7E" w:rsidP="001B3A7E">
      <w:r w:rsidRPr="00EA062F">
        <w:rPr>
          <w:rStyle w:val="HideTWBExt"/>
        </w:rPr>
        <w:t>&lt;Article2&gt;</w:t>
      </w:r>
      <w:r w:rsidRPr="00EA062F">
        <w:t>Artigo 22 – n.º 1</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3E637D1" w14:textId="77777777" w:rsidTr="001E2123">
        <w:trPr>
          <w:trHeight w:hRule="exact" w:val="240"/>
          <w:jc w:val="center"/>
        </w:trPr>
        <w:tc>
          <w:tcPr>
            <w:tcW w:w="9752" w:type="dxa"/>
            <w:gridSpan w:val="2"/>
            <w:tcBorders>
              <w:top w:val="nil"/>
              <w:left w:val="nil"/>
              <w:bottom w:val="nil"/>
              <w:right w:val="nil"/>
            </w:tcBorders>
          </w:tcPr>
          <w:p w14:paraId="359B5A5B" w14:textId="77777777" w:rsidR="001B3A7E" w:rsidRPr="00EA062F" w:rsidRDefault="001B3A7E" w:rsidP="001E2123"/>
        </w:tc>
      </w:tr>
      <w:tr w:rsidR="001B3A7E" w:rsidRPr="00EA062F" w14:paraId="3E70677E" w14:textId="77777777" w:rsidTr="001E2123">
        <w:trPr>
          <w:trHeight w:val="240"/>
          <w:jc w:val="center"/>
        </w:trPr>
        <w:tc>
          <w:tcPr>
            <w:tcW w:w="4876" w:type="dxa"/>
            <w:tcBorders>
              <w:top w:val="nil"/>
              <w:left w:val="nil"/>
              <w:bottom w:val="nil"/>
              <w:right w:val="nil"/>
            </w:tcBorders>
          </w:tcPr>
          <w:p w14:paraId="51F81B4D"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363C32AA" w14:textId="77777777" w:rsidR="001B3A7E" w:rsidRPr="00EA062F" w:rsidRDefault="001B3A7E" w:rsidP="001E2123">
            <w:pPr>
              <w:pStyle w:val="AmColumnHeading"/>
            </w:pPr>
            <w:r w:rsidRPr="00EA062F">
              <w:t>Alteração</w:t>
            </w:r>
          </w:p>
        </w:tc>
      </w:tr>
      <w:tr w:rsidR="001B3A7E" w:rsidRPr="00EA062F" w14:paraId="54A9CBEC" w14:textId="77777777" w:rsidTr="001E2123">
        <w:trPr>
          <w:jc w:val="center"/>
        </w:trPr>
        <w:tc>
          <w:tcPr>
            <w:tcW w:w="4876" w:type="dxa"/>
            <w:tcBorders>
              <w:top w:val="nil"/>
              <w:left w:val="nil"/>
              <w:bottom w:val="nil"/>
              <w:right w:val="nil"/>
            </w:tcBorders>
          </w:tcPr>
          <w:p w14:paraId="793F2E67" w14:textId="77777777" w:rsidR="001B3A7E" w:rsidRPr="00EA062F" w:rsidRDefault="001B3A7E" w:rsidP="001E2123">
            <w:pPr>
              <w:pStyle w:val="Normal6a"/>
            </w:pPr>
          </w:p>
        </w:tc>
        <w:tc>
          <w:tcPr>
            <w:tcW w:w="4876" w:type="dxa"/>
            <w:tcBorders>
              <w:top w:val="nil"/>
              <w:left w:val="nil"/>
              <w:bottom w:val="nil"/>
              <w:right w:val="nil"/>
            </w:tcBorders>
          </w:tcPr>
          <w:p w14:paraId="07E41943" w14:textId="09F3678C" w:rsidR="001B3A7E" w:rsidRPr="00EA062F" w:rsidRDefault="006F000D" w:rsidP="001E2123">
            <w:pPr>
              <w:pStyle w:val="Normal6a"/>
            </w:pPr>
            <w:r>
              <w:rPr>
                <w:b/>
                <w:i/>
              </w:rPr>
              <w:noBreakHyphen/>
            </w:r>
            <w:r w:rsidR="001B3A7E" w:rsidRPr="00EA062F">
              <w:rPr>
                <w:b/>
                <w:i/>
              </w:rPr>
              <w:t>a)</w:t>
            </w:r>
            <w:r w:rsidR="001B3A7E" w:rsidRPr="00EA062F">
              <w:tab/>
            </w:r>
            <w:r w:rsidR="001B3A7E" w:rsidRPr="00EA062F">
              <w:rPr>
                <w:b/>
                <w:i/>
              </w:rPr>
              <w:t>O n.º 1 passa a ter a seguinte redação:</w:t>
            </w:r>
          </w:p>
        </w:tc>
      </w:tr>
      <w:tr w:rsidR="001B3A7E" w:rsidRPr="00EA062F" w14:paraId="0907CF08" w14:textId="77777777" w:rsidTr="001E2123">
        <w:trPr>
          <w:jc w:val="center"/>
        </w:trPr>
        <w:tc>
          <w:tcPr>
            <w:tcW w:w="4876" w:type="dxa"/>
            <w:tcBorders>
              <w:top w:val="nil"/>
              <w:left w:val="nil"/>
              <w:bottom w:val="nil"/>
              <w:right w:val="nil"/>
            </w:tcBorders>
          </w:tcPr>
          <w:p w14:paraId="1100F980" w14:textId="77777777" w:rsidR="001B3A7E" w:rsidRPr="00EA062F" w:rsidRDefault="001B3A7E" w:rsidP="001E2123">
            <w:pPr>
              <w:pStyle w:val="Normal6a"/>
            </w:pPr>
            <w:r w:rsidRPr="00EA062F">
              <w:t xml:space="preserve">1. Antes da fixação dos preços, o cedente e o patrocinador disponibilizam aos potenciais investidores dados respeitantes ao desempenho histórico estático e dinâmico em termos de incumprimento e de perdas, tais como dados relativos a atrasos de pagamento e incumprimentos, respeitantes a posições em risco substancialmente similares às titularizadas, bem como as fontes desses dados e a base em que assenta a similitude. Esses dados devem cobrir um período de pelo menos </w:t>
            </w:r>
            <w:r w:rsidRPr="00EA062F">
              <w:rPr>
                <w:b/>
                <w:i/>
              </w:rPr>
              <w:t>cinco</w:t>
            </w:r>
            <w:r w:rsidRPr="00EA062F">
              <w:t xml:space="preserve"> anos.</w:t>
            </w:r>
          </w:p>
        </w:tc>
        <w:tc>
          <w:tcPr>
            <w:tcW w:w="4876" w:type="dxa"/>
            <w:tcBorders>
              <w:top w:val="nil"/>
              <w:left w:val="nil"/>
              <w:bottom w:val="nil"/>
              <w:right w:val="nil"/>
            </w:tcBorders>
          </w:tcPr>
          <w:p w14:paraId="6D705207" w14:textId="77777777" w:rsidR="001B3A7E" w:rsidRPr="00EA062F" w:rsidRDefault="001B3A7E" w:rsidP="001E2123">
            <w:pPr>
              <w:pStyle w:val="Normal6a"/>
            </w:pPr>
            <w:r w:rsidRPr="00EA062F">
              <w:t xml:space="preserve">«1. Antes da fixação dos preços, o cedente e o patrocinador disponibilizam aos potenciais investidores dados respeitantes ao desempenho histórico estático e dinâmico em termos de incumprimento e de perdas, tais como dados relativos a atrasos de pagamento e incumprimentos, respeitantes a posições em risco substancialmente similares às titularizadas, bem como as fontes desses dados e a base em que assenta a similitude. Esses dados devem cobrir um período de pelo menos </w:t>
            </w:r>
            <w:r w:rsidRPr="00EA062F">
              <w:rPr>
                <w:b/>
                <w:i/>
              </w:rPr>
              <w:t>dois</w:t>
            </w:r>
            <w:r w:rsidRPr="00EA062F">
              <w:t xml:space="preserve"> anos.».</w:t>
            </w:r>
          </w:p>
        </w:tc>
      </w:tr>
    </w:tbl>
    <w:p w14:paraId="0B9E1C62"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BB3911A"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42D26072" w14:textId="2970459B" w:rsidR="001B3A7E" w:rsidRPr="00EA062F" w:rsidRDefault="001B3A7E" w:rsidP="001B3A7E">
      <w:pPr>
        <w:pStyle w:val="AmJustText"/>
      </w:pPr>
      <w:r w:rsidRPr="00EA062F">
        <w:t>Under to Articles 22(1), 24(14), 26d (1) of the SECR, the originator and the sponsor shall make available data on static and dynamic historical default and loss performance, such as delinquency and default data, for substantially similar exposures to those being securitised, and the sources of those data and the basis for claiming similarity, to potential investors before pricing. In many cases, additional historical data beyond two or three years may not be relevant or reliable for assessing the actual risk characteristics of the securitised exposures. Reducing the minimum historical look</w:t>
      </w:r>
      <w:r w:rsidR="006F000D">
        <w:noBreakHyphen/>
      </w:r>
      <w:r w:rsidRPr="00EA062F">
        <w:t>back period from five years to two years would strike a more proportionate balance between investors’ need for relevant risk performance data and the feasibility for originators and sponsors to comply in a timely and cost</w:t>
      </w:r>
      <w:r w:rsidR="006F000D">
        <w:noBreakHyphen/>
      </w:r>
      <w:r w:rsidRPr="00EA062F">
        <w:t>efficient manner, without compromising transparency or prudential soundness. This adjustment also aligns with the Commission’s broader aim to remove disproportionate barriers and costs that constrain issuance volumes and market depth, especially for new originators and SME</w:t>
      </w:r>
      <w:r w:rsidR="006F000D">
        <w:noBreakHyphen/>
      </w:r>
      <w:r w:rsidRPr="00EA062F">
        <w:t>focused transactions.</w:t>
      </w:r>
    </w:p>
    <w:p w14:paraId="1BCAD2A1" w14:textId="77777777" w:rsidR="001B3A7E" w:rsidRPr="00EA062F" w:rsidRDefault="001B3A7E" w:rsidP="001B3A7E">
      <w:r w:rsidRPr="00EA062F">
        <w:rPr>
          <w:rStyle w:val="HideTWBExt"/>
        </w:rPr>
        <w:t>&lt;/Amend&gt;</w:t>
      </w:r>
    </w:p>
    <w:p w14:paraId="2D0D3E26"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207</w:t>
      </w:r>
      <w:r w:rsidRPr="00EA062F">
        <w:rPr>
          <w:rStyle w:val="HideTWBExt"/>
        </w:rPr>
        <w:t>&lt;/NumAm&gt;</w:t>
      </w:r>
    </w:p>
    <w:p w14:paraId="7016129D"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19D516EF" w14:textId="77777777" w:rsidR="001B3A7E" w:rsidRPr="00EA062F" w:rsidRDefault="001B3A7E" w:rsidP="001B3A7E">
      <w:pPr>
        <w:pStyle w:val="NormalBold"/>
      </w:pPr>
      <w:r w:rsidRPr="00EA062F">
        <w:rPr>
          <w:rStyle w:val="HideTWBExt"/>
          <w:b w:val="0"/>
        </w:rPr>
        <w:t>&lt;/RepeatBlock-By&gt;</w:t>
      </w:r>
    </w:p>
    <w:p w14:paraId="1EDD9915"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6466E55" w14:textId="3799475C" w:rsidR="001B3A7E" w:rsidRPr="00EA062F" w:rsidRDefault="001B3A7E" w:rsidP="001B3A7E">
      <w:pPr>
        <w:pStyle w:val="NormalBold"/>
      </w:pPr>
      <w:r w:rsidRPr="00EA062F">
        <w:rPr>
          <w:rStyle w:val="HideTWBExt"/>
        </w:rPr>
        <w:t>&lt;Article&gt;</w:t>
      </w:r>
      <w:r w:rsidRPr="00EA062F">
        <w:t xml:space="preserve">Artigo 1 – parágrafo 1 – ponto 9 – alínea </w:t>
      </w:r>
      <w:r w:rsidR="006F000D">
        <w:noBreakHyphen/>
      </w:r>
      <w:r w:rsidRPr="00EA062F">
        <w:t>a (nova)</w:t>
      </w:r>
      <w:r w:rsidRPr="00EA062F">
        <w:rPr>
          <w:rStyle w:val="HideTWBExt"/>
        </w:rPr>
        <w:t>&lt;/Article&gt;</w:t>
      </w:r>
    </w:p>
    <w:p w14:paraId="47037318"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6A632CBE" w14:textId="77777777" w:rsidR="001B3A7E" w:rsidRPr="00EA062F" w:rsidRDefault="001B3A7E" w:rsidP="001B3A7E">
      <w:r w:rsidRPr="00EA062F">
        <w:rPr>
          <w:rStyle w:val="HideTWBExt"/>
        </w:rPr>
        <w:t>&lt;Article2&gt;</w:t>
      </w:r>
      <w:r w:rsidRPr="00EA062F">
        <w:t>Artigo 22 – n.º 1</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32E395D9" w14:textId="77777777" w:rsidTr="001E2123">
        <w:trPr>
          <w:trHeight w:hRule="exact" w:val="240"/>
          <w:jc w:val="center"/>
        </w:trPr>
        <w:tc>
          <w:tcPr>
            <w:tcW w:w="9752" w:type="dxa"/>
            <w:gridSpan w:val="2"/>
            <w:tcBorders>
              <w:top w:val="nil"/>
              <w:left w:val="nil"/>
              <w:bottom w:val="nil"/>
              <w:right w:val="nil"/>
            </w:tcBorders>
          </w:tcPr>
          <w:p w14:paraId="79B86ABC" w14:textId="77777777" w:rsidR="001B3A7E" w:rsidRPr="00EA062F" w:rsidRDefault="001B3A7E" w:rsidP="001E2123"/>
        </w:tc>
      </w:tr>
      <w:tr w:rsidR="001B3A7E" w:rsidRPr="00EA062F" w14:paraId="27ED652C" w14:textId="77777777" w:rsidTr="001E2123">
        <w:trPr>
          <w:trHeight w:val="240"/>
          <w:jc w:val="center"/>
        </w:trPr>
        <w:tc>
          <w:tcPr>
            <w:tcW w:w="4876" w:type="dxa"/>
            <w:tcBorders>
              <w:top w:val="nil"/>
              <w:left w:val="nil"/>
              <w:bottom w:val="nil"/>
              <w:right w:val="nil"/>
            </w:tcBorders>
          </w:tcPr>
          <w:p w14:paraId="5FF880DE"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5B74B916" w14:textId="77777777" w:rsidR="001B3A7E" w:rsidRPr="00EA062F" w:rsidRDefault="001B3A7E" w:rsidP="001E2123">
            <w:pPr>
              <w:pStyle w:val="AmColumnHeading"/>
            </w:pPr>
            <w:r w:rsidRPr="00EA062F">
              <w:t>Alteração</w:t>
            </w:r>
          </w:p>
        </w:tc>
      </w:tr>
      <w:tr w:rsidR="001B3A7E" w:rsidRPr="00EA062F" w14:paraId="2D78A5BE" w14:textId="77777777" w:rsidTr="001E2123">
        <w:trPr>
          <w:jc w:val="center"/>
        </w:trPr>
        <w:tc>
          <w:tcPr>
            <w:tcW w:w="4876" w:type="dxa"/>
            <w:tcBorders>
              <w:top w:val="nil"/>
              <w:left w:val="nil"/>
              <w:bottom w:val="nil"/>
              <w:right w:val="nil"/>
            </w:tcBorders>
          </w:tcPr>
          <w:p w14:paraId="594F1D34" w14:textId="77777777" w:rsidR="001B3A7E" w:rsidRPr="00EA062F" w:rsidRDefault="001B3A7E" w:rsidP="001E2123">
            <w:pPr>
              <w:pStyle w:val="Normal6a"/>
            </w:pPr>
          </w:p>
        </w:tc>
        <w:tc>
          <w:tcPr>
            <w:tcW w:w="4876" w:type="dxa"/>
            <w:tcBorders>
              <w:top w:val="nil"/>
              <w:left w:val="nil"/>
              <w:bottom w:val="nil"/>
              <w:right w:val="nil"/>
            </w:tcBorders>
          </w:tcPr>
          <w:p w14:paraId="4B203406" w14:textId="2FD6E7BD" w:rsidR="001B3A7E" w:rsidRPr="00EA062F" w:rsidRDefault="006F000D" w:rsidP="001E2123">
            <w:pPr>
              <w:pStyle w:val="Normal6a"/>
            </w:pPr>
            <w:r>
              <w:rPr>
                <w:b/>
                <w:i/>
              </w:rPr>
              <w:noBreakHyphen/>
            </w:r>
            <w:r w:rsidR="001B3A7E" w:rsidRPr="00EA062F">
              <w:rPr>
                <w:b/>
                <w:i/>
              </w:rPr>
              <w:t>a)</w:t>
            </w:r>
            <w:r w:rsidR="001B3A7E" w:rsidRPr="00EA062F">
              <w:tab/>
            </w:r>
            <w:r w:rsidR="001B3A7E" w:rsidRPr="00EA062F">
              <w:rPr>
                <w:b/>
                <w:i/>
              </w:rPr>
              <w:t>O n.º 1 passa a ter a seguinte redação:</w:t>
            </w:r>
          </w:p>
        </w:tc>
      </w:tr>
      <w:tr w:rsidR="001B3A7E" w:rsidRPr="00EA062F" w14:paraId="31A68C5D" w14:textId="77777777" w:rsidTr="001E2123">
        <w:trPr>
          <w:jc w:val="center"/>
        </w:trPr>
        <w:tc>
          <w:tcPr>
            <w:tcW w:w="4876" w:type="dxa"/>
            <w:tcBorders>
              <w:top w:val="nil"/>
              <w:left w:val="nil"/>
              <w:bottom w:val="nil"/>
              <w:right w:val="nil"/>
            </w:tcBorders>
          </w:tcPr>
          <w:p w14:paraId="087B4284" w14:textId="77777777" w:rsidR="001B3A7E" w:rsidRPr="00EA062F" w:rsidRDefault="001B3A7E" w:rsidP="001E2123">
            <w:pPr>
              <w:pStyle w:val="Normal6a"/>
            </w:pPr>
            <w:r w:rsidRPr="00EA062F">
              <w:t xml:space="preserve">Antes da fixação dos preços, o cedente e o patrocinador disponibilizam aos potenciais investidores dados respeitantes ao desempenho histórico estático e dinâmico em termos de incumprimento e de perdas, tais como dados relativos a atrasos de pagamento e incumprimentos, respeitantes a posições em risco substancialmente similares às titularizadas, bem como as fontes desses dados e a base em que assenta a similitude. Esses dados devem cobrir um período de pelo menos </w:t>
            </w:r>
            <w:r w:rsidRPr="00EA062F">
              <w:rPr>
                <w:b/>
                <w:i/>
              </w:rPr>
              <w:t>cinco</w:t>
            </w:r>
            <w:r w:rsidRPr="00EA062F">
              <w:t xml:space="preserve"> anos.</w:t>
            </w:r>
          </w:p>
        </w:tc>
        <w:tc>
          <w:tcPr>
            <w:tcW w:w="4876" w:type="dxa"/>
            <w:tcBorders>
              <w:top w:val="nil"/>
              <w:left w:val="nil"/>
              <w:bottom w:val="nil"/>
              <w:right w:val="nil"/>
            </w:tcBorders>
          </w:tcPr>
          <w:p w14:paraId="7BB38948" w14:textId="77777777" w:rsidR="001B3A7E" w:rsidRPr="00EA062F" w:rsidRDefault="001B3A7E" w:rsidP="001E2123">
            <w:pPr>
              <w:pStyle w:val="Normal6a"/>
            </w:pPr>
            <w:r w:rsidRPr="00EA062F">
              <w:t xml:space="preserve">«Antes da fixação dos preços, o cedente e o patrocinador disponibilizam aos potenciais investidores dados respeitantes ao desempenho histórico estático e dinâmico em termos de incumprimento e de perdas, tais como dados relativos a atrasos de pagamento e incumprimentos, respeitantes a posições em risco substancialmente similares às titularizadas, bem como as fontes desses dados e a base em que assenta a similitude. Esses dados devem cobrir um período de pelo menos </w:t>
            </w:r>
            <w:r w:rsidRPr="00EA062F">
              <w:rPr>
                <w:b/>
                <w:i/>
              </w:rPr>
              <w:t>dois</w:t>
            </w:r>
            <w:r w:rsidRPr="00EA062F">
              <w:t xml:space="preserve"> anos.».</w:t>
            </w:r>
          </w:p>
        </w:tc>
      </w:tr>
    </w:tbl>
    <w:p w14:paraId="5D639357"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0185C5A" w14:textId="77777777" w:rsidR="001B3A7E" w:rsidRPr="00EA062F" w:rsidRDefault="001B3A7E" w:rsidP="001B3A7E">
      <w:r w:rsidRPr="00EA062F">
        <w:rPr>
          <w:rStyle w:val="HideTWBExt"/>
        </w:rPr>
        <w:t>&lt;/Amend&gt;</w:t>
      </w:r>
    </w:p>
    <w:p w14:paraId="73C0A432"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208</w:t>
      </w:r>
      <w:r w:rsidRPr="00EA062F">
        <w:rPr>
          <w:rStyle w:val="HideTWBExt"/>
        </w:rPr>
        <w:t>&lt;/NumAm&gt;</w:t>
      </w:r>
    </w:p>
    <w:p w14:paraId="40680DB9" w14:textId="77777777" w:rsidR="001B3A7E" w:rsidRPr="00EA062F" w:rsidRDefault="001B3A7E" w:rsidP="001B3A7E">
      <w:pPr>
        <w:pStyle w:val="NormalBold"/>
      </w:pPr>
      <w:r w:rsidRPr="00EA062F">
        <w:rPr>
          <w:rStyle w:val="HideTWBExt"/>
          <w:b w:val="0"/>
        </w:rPr>
        <w:t>&lt;RepeatBlock-By&gt;&lt;Members&gt;</w:t>
      </w:r>
      <w:r w:rsidRPr="00EA062F">
        <w:t>Fernando Navarrete Rojas, Isabel Benjumea Benjumea</w:t>
      </w:r>
      <w:r w:rsidRPr="00EA062F">
        <w:rPr>
          <w:rStyle w:val="HideTWBExt"/>
          <w:b w:val="0"/>
        </w:rPr>
        <w:t>&lt;/Members&gt;</w:t>
      </w:r>
    </w:p>
    <w:p w14:paraId="72E339E9" w14:textId="77777777" w:rsidR="001B3A7E" w:rsidRPr="00EA062F" w:rsidRDefault="001B3A7E" w:rsidP="001B3A7E">
      <w:pPr>
        <w:pStyle w:val="NormalBold"/>
      </w:pPr>
      <w:r w:rsidRPr="00EA062F">
        <w:rPr>
          <w:rStyle w:val="HideTWBExt"/>
          <w:b w:val="0"/>
        </w:rPr>
        <w:t>&lt;/RepeatBlock-By&gt;</w:t>
      </w:r>
    </w:p>
    <w:p w14:paraId="12319955"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3D404C2" w14:textId="271718D9" w:rsidR="001B3A7E" w:rsidRPr="00EA062F" w:rsidRDefault="001B3A7E" w:rsidP="001B3A7E">
      <w:pPr>
        <w:pStyle w:val="NormalBold"/>
      </w:pPr>
      <w:r w:rsidRPr="00EA062F">
        <w:rPr>
          <w:rStyle w:val="HideTWBExt"/>
        </w:rPr>
        <w:t>&lt;Article&gt;</w:t>
      </w:r>
      <w:r w:rsidRPr="00EA062F">
        <w:t xml:space="preserve">Artigo 1 – parágrafo 1 – ponto 9 – alínea </w:t>
      </w:r>
      <w:r w:rsidR="006F000D">
        <w:noBreakHyphen/>
      </w:r>
      <w:r w:rsidRPr="00EA062F">
        <w:t>a (nova)</w:t>
      </w:r>
      <w:r w:rsidRPr="00EA062F">
        <w:rPr>
          <w:rStyle w:val="HideTWBExt"/>
        </w:rPr>
        <w:t>&lt;/Article&gt;</w:t>
      </w:r>
    </w:p>
    <w:p w14:paraId="47C746C4"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2F2A133" w14:textId="77777777" w:rsidR="001B3A7E" w:rsidRPr="00EA062F" w:rsidRDefault="001B3A7E" w:rsidP="001B3A7E">
      <w:r w:rsidRPr="00EA062F">
        <w:rPr>
          <w:rStyle w:val="HideTWBExt"/>
        </w:rPr>
        <w:t>&lt;Article2&gt;</w:t>
      </w:r>
      <w:r w:rsidRPr="00EA062F">
        <w:t>Artigo 22 – n.º 1</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A6D900A" w14:textId="77777777" w:rsidTr="001E2123">
        <w:trPr>
          <w:trHeight w:hRule="exact" w:val="240"/>
          <w:jc w:val="center"/>
        </w:trPr>
        <w:tc>
          <w:tcPr>
            <w:tcW w:w="9752" w:type="dxa"/>
            <w:gridSpan w:val="2"/>
            <w:tcBorders>
              <w:top w:val="nil"/>
              <w:left w:val="nil"/>
              <w:bottom w:val="nil"/>
              <w:right w:val="nil"/>
            </w:tcBorders>
          </w:tcPr>
          <w:p w14:paraId="711EECC1" w14:textId="77777777" w:rsidR="001B3A7E" w:rsidRPr="00EA062F" w:rsidRDefault="001B3A7E" w:rsidP="001E2123"/>
        </w:tc>
      </w:tr>
      <w:tr w:rsidR="001B3A7E" w:rsidRPr="00EA062F" w14:paraId="3E44B560" w14:textId="77777777" w:rsidTr="001E2123">
        <w:trPr>
          <w:trHeight w:val="240"/>
          <w:jc w:val="center"/>
        </w:trPr>
        <w:tc>
          <w:tcPr>
            <w:tcW w:w="4876" w:type="dxa"/>
            <w:tcBorders>
              <w:top w:val="nil"/>
              <w:left w:val="nil"/>
              <w:bottom w:val="nil"/>
              <w:right w:val="nil"/>
            </w:tcBorders>
          </w:tcPr>
          <w:p w14:paraId="683BA712"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53855CC4" w14:textId="77777777" w:rsidR="001B3A7E" w:rsidRPr="00EA062F" w:rsidRDefault="001B3A7E" w:rsidP="001E2123">
            <w:pPr>
              <w:pStyle w:val="AmColumnHeading"/>
            </w:pPr>
            <w:r w:rsidRPr="00EA062F">
              <w:t>Alteração</w:t>
            </w:r>
          </w:p>
        </w:tc>
      </w:tr>
      <w:tr w:rsidR="001B3A7E" w:rsidRPr="00EA062F" w14:paraId="09825919" w14:textId="77777777" w:rsidTr="001E2123">
        <w:trPr>
          <w:jc w:val="center"/>
        </w:trPr>
        <w:tc>
          <w:tcPr>
            <w:tcW w:w="4876" w:type="dxa"/>
            <w:tcBorders>
              <w:top w:val="nil"/>
              <w:left w:val="nil"/>
              <w:bottom w:val="nil"/>
              <w:right w:val="nil"/>
            </w:tcBorders>
          </w:tcPr>
          <w:p w14:paraId="6CEF0C79" w14:textId="77777777" w:rsidR="001B3A7E" w:rsidRPr="00EA062F" w:rsidRDefault="001B3A7E" w:rsidP="001E2123">
            <w:pPr>
              <w:pStyle w:val="Normal6a"/>
            </w:pPr>
          </w:p>
        </w:tc>
        <w:tc>
          <w:tcPr>
            <w:tcW w:w="4876" w:type="dxa"/>
            <w:tcBorders>
              <w:top w:val="nil"/>
              <w:left w:val="nil"/>
              <w:bottom w:val="nil"/>
              <w:right w:val="nil"/>
            </w:tcBorders>
          </w:tcPr>
          <w:p w14:paraId="29BE6DAD" w14:textId="570054C0" w:rsidR="001B3A7E" w:rsidRPr="00EA062F" w:rsidRDefault="006F000D" w:rsidP="001E2123">
            <w:pPr>
              <w:pStyle w:val="Normal6a"/>
            </w:pPr>
            <w:r>
              <w:rPr>
                <w:b/>
                <w:i/>
              </w:rPr>
              <w:noBreakHyphen/>
            </w:r>
            <w:r w:rsidR="001B3A7E" w:rsidRPr="00EA062F">
              <w:rPr>
                <w:b/>
                <w:i/>
              </w:rPr>
              <w:t>a)</w:t>
            </w:r>
            <w:r w:rsidR="001B3A7E" w:rsidRPr="00EA062F">
              <w:tab/>
            </w:r>
            <w:r w:rsidR="001B3A7E" w:rsidRPr="00EA062F">
              <w:rPr>
                <w:b/>
                <w:i/>
              </w:rPr>
              <w:t>O n.º 1 passa a ter a seguinte redação:</w:t>
            </w:r>
          </w:p>
        </w:tc>
      </w:tr>
      <w:tr w:rsidR="001B3A7E" w:rsidRPr="00EA062F" w14:paraId="5C4F0831" w14:textId="77777777" w:rsidTr="001E2123">
        <w:trPr>
          <w:jc w:val="center"/>
        </w:trPr>
        <w:tc>
          <w:tcPr>
            <w:tcW w:w="4876" w:type="dxa"/>
            <w:tcBorders>
              <w:top w:val="nil"/>
              <w:left w:val="nil"/>
              <w:bottom w:val="nil"/>
              <w:right w:val="nil"/>
            </w:tcBorders>
          </w:tcPr>
          <w:p w14:paraId="68A0BFFD" w14:textId="77777777" w:rsidR="001B3A7E" w:rsidRPr="00EA062F" w:rsidRDefault="001B3A7E" w:rsidP="001E2123">
            <w:pPr>
              <w:pStyle w:val="Normal6a"/>
            </w:pPr>
            <w:r w:rsidRPr="00EA062F">
              <w:t xml:space="preserve">1. Antes da fixação dos preços, o cedente e o patrocinador disponibilizam aos potenciais investidores dados respeitantes ao desempenho histórico estático e dinâmico em termos de incumprimento e de perdas, tais como dados relativos a atrasos de pagamento e incumprimentos, respeitantes a posições em risco substancialmente similares às titularizadas, </w:t>
            </w:r>
            <w:r w:rsidRPr="00EA062F">
              <w:rPr>
                <w:b/>
                <w:i/>
              </w:rPr>
              <w:t>bem como as fontes desses dados e a</w:t>
            </w:r>
            <w:r w:rsidRPr="00EA062F">
              <w:t xml:space="preserve"> base </w:t>
            </w:r>
            <w:r w:rsidRPr="00EA062F">
              <w:rPr>
                <w:b/>
                <w:i/>
              </w:rPr>
              <w:t>em que assenta a similitude. Esses dados devem cobrir um</w:t>
            </w:r>
            <w:r w:rsidRPr="00EA062F">
              <w:t xml:space="preserve"> período </w:t>
            </w:r>
            <w:r w:rsidRPr="00EA062F">
              <w:rPr>
                <w:b/>
                <w:i/>
              </w:rPr>
              <w:t>de pelo menos</w:t>
            </w:r>
            <w:r w:rsidRPr="00EA062F">
              <w:t xml:space="preserve"> cinco anos.</w:t>
            </w:r>
          </w:p>
        </w:tc>
        <w:tc>
          <w:tcPr>
            <w:tcW w:w="4876" w:type="dxa"/>
            <w:tcBorders>
              <w:top w:val="nil"/>
              <w:left w:val="nil"/>
              <w:bottom w:val="nil"/>
              <w:right w:val="nil"/>
            </w:tcBorders>
          </w:tcPr>
          <w:p w14:paraId="79F237AE" w14:textId="77777777" w:rsidR="001B3A7E" w:rsidRPr="00EA062F" w:rsidRDefault="001B3A7E" w:rsidP="001E2123">
            <w:pPr>
              <w:pStyle w:val="Normal6a"/>
            </w:pPr>
            <w:r w:rsidRPr="00EA062F">
              <w:t xml:space="preserve">1. Antes da fixação dos preços, o cedente e o patrocinador disponibilizam aos potenciais investidores dados respeitantes ao desempenho histórico estático e dinâmico em termos de incumprimento e de perdas, tais como dados relativos a atrasos de pagamento e incumprimentos, respeitantes a posições em risco substancialmente similares às titularizadas, </w:t>
            </w:r>
            <w:r w:rsidRPr="00EA062F">
              <w:rPr>
                <w:b/>
                <w:i/>
              </w:rPr>
              <w:t>abrangendo um período suficientemente longo para fornecer uma</w:t>
            </w:r>
            <w:r w:rsidRPr="00EA062F">
              <w:t xml:space="preserve"> base </w:t>
            </w:r>
            <w:r w:rsidRPr="00EA062F">
              <w:rPr>
                <w:b/>
                <w:i/>
              </w:rPr>
              <w:t>estatisticamente fiável para a avaliação do risco. Esse</w:t>
            </w:r>
            <w:r w:rsidRPr="00EA062F">
              <w:t xml:space="preserve"> período </w:t>
            </w:r>
            <w:r w:rsidRPr="00EA062F">
              <w:rPr>
                <w:b/>
                <w:i/>
              </w:rPr>
              <w:t>não deve, em geral, ser inferior a</w:t>
            </w:r>
            <w:r w:rsidRPr="00EA062F">
              <w:t xml:space="preserve"> cinco anos</w:t>
            </w:r>
            <w:r w:rsidRPr="00EA062F">
              <w:rPr>
                <w:b/>
                <w:i/>
              </w:rPr>
              <w:t xml:space="preserve"> No entanto, pode ser aceite um período mais curto, se tal se justificar, desde que os dados disponíveis sejam sólidos e permitam aos investidores institucionais realizar uma análise prudente dos testes de esforço.</w:t>
            </w:r>
          </w:p>
        </w:tc>
      </w:tr>
    </w:tbl>
    <w:p w14:paraId="5EFA34EA"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FCCCB2D" w14:textId="77777777" w:rsidR="001B3A7E" w:rsidRPr="00EA062F" w:rsidRDefault="001B3A7E" w:rsidP="001B3A7E">
      <w:r w:rsidRPr="00EA062F">
        <w:rPr>
          <w:rStyle w:val="HideTWBExt"/>
        </w:rPr>
        <w:t>&lt;/Amend&gt;</w:t>
      </w:r>
    </w:p>
    <w:p w14:paraId="6CE7485F"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209</w:t>
      </w:r>
      <w:r w:rsidRPr="00EA062F">
        <w:rPr>
          <w:rStyle w:val="HideTWBExt"/>
        </w:rPr>
        <w:t>&lt;/NumAm&gt;</w:t>
      </w:r>
    </w:p>
    <w:p w14:paraId="7FD0641C" w14:textId="77777777" w:rsidR="001B3A7E" w:rsidRPr="00EA062F" w:rsidRDefault="001B3A7E" w:rsidP="001B3A7E">
      <w:pPr>
        <w:pStyle w:val="NormalBold"/>
      </w:pPr>
      <w:r w:rsidRPr="00EA062F">
        <w:rPr>
          <w:rStyle w:val="HideTWBExt"/>
          <w:b w:val="0"/>
        </w:rPr>
        <w:t>&lt;RepeatBlock-By&gt;&lt;Members&gt;</w:t>
      </w:r>
      <w:r w:rsidRPr="00EA062F">
        <w:t>Fernando Navarrete Rojas, Isabel Benjumea Benjumea</w:t>
      </w:r>
      <w:r w:rsidRPr="00EA062F">
        <w:rPr>
          <w:rStyle w:val="HideTWBExt"/>
          <w:b w:val="0"/>
        </w:rPr>
        <w:t>&lt;/Members&gt;</w:t>
      </w:r>
    </w:p>
    <w:p w14:paraId="789D9342" w14:textId="77777777" w:rsidR="001B3A7E" w:rsidRPr="00EA062F" w:rsidRDefault="001B3A7E" w:rsidP="001B3A7E">
      <w:pPr>
        <w:pStyle w:val="NormalBold"/>
      </w:pPr>
      <w:r w:rsidRPr="00EA062F">
        <w:rPr>
          <w:rStyle w:val="HideTWBExt"/>
          <w:b w:val="0"/>
        </w:rPr>
        <w:t>&lt;/RepeatBlock-By&gt;</w:t>
      </w:r>
    </w:p>
    <w:p w14:paraId="50274C61"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EA9F364" w14:textId="0835C387" w:rsidR="001B3A7E" w:rsidRPr="00EA062F" w:rsidRDefault="001B3A7E" w:rsidP="001B3A7E">
      <w:pPr>
        <w:pStyle w:val="NormalBold"/>
      </w:pPr>
      <w:r w:rsidRPr="00EA062F">
        <w:rPr>
          <w:rStyle w:val="HideTWBExt"/>
        </w:rPr>
        <w:t>&lt;Article&gt;</w:t>
      </w:r>
      <w:r w:rsidRPr="00EA062F">
        <w:t xml:space="preserve">Artigo 1 – parágrafo 1 – ponto 9 – alínea </w:t>
      </w:r>
      <w:r w:rsidR="006F000D">
        <w:noBreakHyphen/>
      </w:r>
      <w:r w:rsidRPr="00EA062F">
        <w:t>a</w:t>
      </w:r>
      <w:r w:rsidR="006F000D">
        <w:noBreakHyphen/>
      </w:r>
      <w:r w:rsidRPr="00EA062F">
        <w:t>B (nova)</w:t>
      </w:r>
      <w:r w:rsidRPr="00EA062F">
        <w:rPr>
          <w:rStyle w:val="HideTWBExt"/>
        </w:rPr>
        <w:t>&lt;/Article&gt;</w:t>
      </w:r>
    </w:p>
    <w:p w14:paraId="28EB081D"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BA310A2" w14:textId="77032EBB" w:rsidR="001B3A7E" w:rsidRPr="00EA062F" w:rsidRDefault="001B3A7E" w:rsidP="001B3A7E">
      <w:r w:rsidRPr="00EA062F">
        <w:rPr>
          <w:rStyle w:val="HideTWBExt"/>
        </w:rPr>
        <w:t>&lt;Article2&gt;</w:t>
      </w:r>
      <w:r w:rsidRPr="00EA062F">
        <w:t>Artigo 22 – n.º 2 – parágrafo 1</w:t>
      </w:r>
      <w:r w:rsidR="006F000D">
        <w:noBreakHyphen/>
      </w:r>
      <w:r w:rsidRPr="00EA062F">
        <w:t>A (novo)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13B5C76" w14:textId="77777777" w:rsidTr="001E2123">
        <w:trPr>
          <w:trHeight w:hRule="exact" w:val="240"/>
          <w:jc w:val="center"/>
        </w:trPr>
        <w:tc>
          <w:tcPr>
            <w:tcW w:w="9752" w:type="dxa"/>
            <w:gridSpan w:val="2"/>
            <w:tcBorders>
              <w:top w:val="nil"/>
              <w:left w:val="nil"/>
              <w:bottom w:val="nil"/>
              <w:right w:val="nil"/>
            </w:tcBorders>
          </w:tcPr>
          <w:p w14:paraId="19C1F75D" w14:textId="77777777" w:rsidR="001B3A7E" w:rsidRPr="00EA062F" w:rsidRDefault="001B3A7E" w:rsidP="001E2123"/>
        </w:tc>
      </w:tr>
      <w:tr w:rsidR="001B3A7E" w:rsidRPr="00EA062F" w14:paraId="040BE60C" w14:textId="77777777" w:rsidTr="001E2123">
        <w:trPr>
          <w:trHeight w:val="240"/>
          <w:jc w:val="center"/>
        </w:trPr>
        <w:tc>
          <w:tcPr>
            <w:tcW w:w="4876" w:type="dxa"/>
            <w:tcBorders>
              <w:top w:val="nil"/>
              <w:left w:val="nil"/>
              <w:bottom w:val="nil"/>
              <w:right w:val="nil"/>
            </w:tcBorders>
          </w:tcPr>
          <w:p w14:paraId="1D57051E"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E6C191B" w14:textId="77777777" w:rsidR="001B3A7E" w:rsidRPr="00EA062F" w:rsidRDefault="001B3A7E" w:rsidP="001E2123">
            <w:pPr>
              <w:pStyle w:val="AmColumnHeading"/>
            </w:pPr>
            <w:r w:rsidRPr="00EA062F">
              <w:t>Alteração</w:t>
            </w:r>
          </w:p>
        </w:tc>
      </w:tr>
      <w:tr w:rsidR="001B3A7E" w:rsidRPr="00EA062F" w14:paraId="1A12A916" w14:textId="77777777" w:rsidTr="001E2123">
        <w:trPr>
          <w:jc w:val="center"/>
        </w:trPr>
        <w:tc>
          <w:tcPr>
            <w:tcW w:w="4876" w:type="dxa"/>
            <w:tcBorders>
              <w:top w:val="nil"/>
              <w:left w:val="nil"/>
              <w:bottom w:val="nil"/>
              <w:right w:val="nil"/>
            </w:tcBorders>
          </w:tcPr>
          <w:p w14:paraId="5785078A" w14:textId="77777777" w:rsidR="001B3A7E" w:rsidRPr="00EA062F" w:rsidRDefault="001B3A7E" w:rsidP="001E2123">
            <w:pPr>
              <w:pStyle w:val="Normal6a"/>
            </w:pPr>
          </w:p>
        </w:tc>
        <w:tc>
          <w:tcPr>
            <w:tcW w:w="4876" w:type="dxa"/>
            <w:tcBorders>
              <w:top w:val="nil"/>
              <w:left w:val="nil"/>
              <w:bottom w:val="nil"/>
              <w:right w:val="nil"/>
            </w:tcBorders>
          </w:tcPr>
          <w:p w14:paraId="257F2748" w14:textId="3A7ECA8B" w:rsidR="001B3A7E" w:rsidRPr="00EA062F" w:rsidRDefault="006F000D" w:rsidP="001E2123">
            <w:pPr>
              <w:pStyle w:val="Normal6a"/>
            </w:pPr>
            <w:r>
              <w:rPr>
                <w:b/>
                <w:i/>
              </w:rPr>
              <w:noBreakHyphen/>
            </w:r>
            <w:r w:rsidR="001B3A7E" w:rsidRPr="00EA062F">
              <w:rPr>
                <w:b/>
                <w:i/>
              </w:rPr>
              <w:t>a</w:t>
            </w:r>
            <w:r>
              <w:rPr>
                <w:b/>
                <w:i/>
              </w:rPr>
              <w:noBreakHyphen/>
            </w:r>
            <w:r w:rsidR="001B3A7E" w:rsidRPr="00EA062F">
              <w:rPr>
                <w:b/>
                <w:i/>
              </w:rPr>
              <w:t>B)</w:t>
            </w:r>
            <w:r w:rsidR="001B3A7E" w:rsidRPr="00EA062F">
              <w:tab/>
            </w:r>
            <w:r w:rsidR="001B3A7E" w:rsidRPr="00EA062F">
              <w:rPr>
                <w:b/>
                <w:i/>
              </w:rPr>
              <w:t>Ao n.º 2 é aditado o seguinte parágrafo:</w:t>
            </w:r>
          </w:p>
        </w:tc>
      </w:tr>
      <w:tr w:rsidR="001B3A7E" w:rsidRPr="00EA062F" w14:paraId="1598F7FC" w14:textId="77777777" w:rsidTr="001E2123">
        <w:trPr>
          <w:jc w:val="center"/>
        </w:trPr>
        <w:tc>
          <w:tcPr>
            <w:tcW w:w="4876" w:type="dxa"/>
            <w:tcBorders>
              <w:top w:val="nil"/>
              <w:left w:val="nil"/>
              <w:bottom w:val="nil"/>
              <w:right w:val="nil"/>
            </w:tcBorders>
          </w:tcPr>
          <w:p w14:paraId="58ED5FBF" w14:textId="77777777" w:rsidR="001B3A7E" w:rsidRPr="00EA062F" w:rsidRDefault="001B3A7E" w:rsidP="001E2123">
            <w:pPr>
              <w:pStyle w:val="Normal6a"/>
            </w:pPr>
          </w:p>
        </w:tc>
        <w:tc>
          <w:tcPr>
            <w:tcW w:w="4876" w:type="dxa"/>
            <w:tcBorders>
              <w:top w:val="nil"/>
              <w:left w:val="nil"/>
              <w:bottom w:val="nil"/>
              <w:right w:val="nil"/>
            </w:tcBorders>
          </w:tcPr>
          <w:p w14:paraId="257F096A" w14:textId="34A1E75F" w:rsidR="001B3A7E" w:rsidRPr="00EA062F" w:rsidRDefault="001B3A7E" w:rsidP="001E2123">
            <w:pPr>
              <w:pStyle w:val="Normal6a"/>
            </w:pPr>
            <w:r w:rsidRPr="00EA062F">
              <w:rPr>
                <w:b/>
                <w:i/>
              </w:rPr>
              <w:t>No caso de uma titularização em que as informações são divulgadas de forma agregada nos termos do artigo 7.º, n.º 1, a verificação externa deve centrar</w:t>
            </w:r>
            <w:r w:rsidR="006F000D">
              <w:rPr>
                <w:b/>
                <w:i/>
              </w:rPr>
              <w:noBreakHyphen/>
            </w:r>
            <w:r w:rsidRPr="00EA062F">
              <w:rPr>
                <w:b/>
                <w:i/>
              </w:rPr>
              <w:t>se na exatidão do processo de agregação e na coerência dos dados agregados com os registos internos subjacentes do cedente.</w:t>
            </w:r>
          </w:p>
        </w:tc>
      </w:tr>
    </w:tbl>
    <w:p w14:paraId="286E352C"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6FA9C6C" w14:textId="77777777" w:rsidR="001B3A7E" w:rsidRPr="00EA062F" w:rsidRDefault="001B3A7E" w:rsidP="001B3A7E">
      <w:r w:rsidRPr="00EA062F">
        <w:rPr>
          <w:rStyle w:val="HideTWBExt"/>
        </w:rPr>
        <w:t>&lt;/Amend&gt;</w:t>
      </w:r>
    </w:p>
    <w:p w14:paraId="5483A3AD"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210</w:t>
      </w:r>
      <w:r w:rsidRPr="00EA062F">
        <w:rPr>
          <w:rStyle w:val="HideTWBExt"/>
        </w:rPr>
        <w:t>&lt;/NumAm&gt;</w:t>
      </w:r>
    </w:p>
    <w:p w14:paraId="592B0A46" w14:textId="77777777" w:rsidR="001B3A7E" w:rsidRPr="00EA062F" w:rsidRDefault="001B3A7E" w:rsidP="001B3A7E">
      <w:pPr>
        <w:pStyle w:val="NormalBold"/>
      </w:pPr>
      <w:r w:rsidRPr="00EA062F">
        <w:rPr>
          <w:rStyle w:val="HideTWBExt"/>
          <w:b w:val="0"/>
        </w:rPr>
        <w:t>&lt;RepeatBlock-By&gt;&lt;Members&gt;</w:t>
      </w:r>
      <w:r w:rsidRPr="00EA062F">
        <w:t>Fernando Navarrete Rojas, Isabel Benjumea Benjumea</w:t>
      </w:r>
      <w:r w:rsidRPr="00EA062F">
        <w:rPr>
          <w:rStyle w:val="HideTWBExt"/>
          <w:b w:val="0"/>
        </w:rPr>
        <w:t>&lt;/Members&gt;</w:t>
      </w:r>
    </w:p>
    <w:p w14:paraId="633604E1" w14:textId="77777777" w:rsidR="001B3A7E" w:rsidRPr="00EA062F" w:rsidRDefault="001B3A7E" w:rsidP="001B3A7E">
      <w:pPr>
        <w:pStyle w:val="NormalBold"/>
      </w:pPr>
      <w:r w:rsidRPr="00EA062F">
        <w:rPr>
          <w:rStyle w:val="HideTWBExt"/>
          <w:b w:val="0"/>
        </w:rPr>
        <w:t>&lt;/RepeatBlock-By&gt;</w:t>
      </w:r>
    </w:p>
    <w:p w14:paraId="2A6629B2"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C5A521B" w14:textId="77777777" w:rsidR="001B3A7E" w:rsidRPr="00EA062F" w:rsidRDefault="001B3A7E" w:rsidP="001B3A7E">
      <w:pPr>
        <w:pStyle w:val="NormalBold"/>
      </w:pPr>
      <w:r w:rsidRPr="00EA062F">
        <w:rPr>
          <w:rStyle w:val="HideTWBExt"/>
        </w:rPr>
        <w:t>&lt;Article&gt;</w:t>
      </w:r>
      <w:r w:rsidRPr="00EA062F">
        <w:t>Artigo 1 – parágrafo 1 – ponto 9 – alínea b</w:t>
      </w:r>
      <w:r w:rsidRPr="00EA062F">
        <w:rPr>
          <w:rStyle w:val="HideTWBExt"/>
        </w:rPr>
        <w:t>&lt;/Article&gt;</w:t>
      </w:r>
    </w:p>
    <w:p w14:paraId="200C9161"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1D31F93A" w14:textId="77777777" w:rsidR="001B3A7E" w:rsidRPr="00EA062F" w:rsidRDefault="001B3A7E" w:rsidP="001B3A7E">
      <w:r w:rsidRPr="00EA062F">
        <w:rPr>
          <w:rStyle w:val="HideTWBExt"/>
        </w:rPr>
        <w:t>&lt;Article2&gt;</w:t>
      </w:r>
      <w:r w:rsidRPr="00EA062F">
        <w:t>Artigo 22 – n.º 5</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3909C7ED" w14:textId="77777777" w:rsidTr="001E2123">
        <w:trPr>
          <w:trHeight w:hRule="exact" w:val="240"/>
          <w:jc w:val="center"/>
        </w:trPr>
        <w:tc>
          <w:tcPr>
            <w:tcW w:w="9752" w:type="dxa"/>
            <w:gridSpan w:val="2"/>
            <w:tcBorders>
              <w:top w:val="nil"/>
              <w:left w:val="nil"/>
              <w:bottom w:val="nil"/>
              <w:right w:val="nil"/>
            </w:tcBorders>
          </w:tcPr>
          <w:p w14:paraId="2132E862" w14:textId="77777777" w:rsidR="001B3A7E" w:rsidRPr="00EA062F" w:rsidRDefault="001B3A7E" w:rsidP="001E2123"/>
        </w:tc>
      </w:tr>
      <w:tr w:rsidR="001B3A7E" w:rsidRPr="00EA062F" w14:paraId="6845D10E" w14:textId="77777777" w:rsidTr="001E2123">
        <w:trPr>
          <w:trHeight w:val="240"/>
          <w:jc w:val="center"/>
        </w:trPr>
        <w:tc>
          <w:tcPr>
            <w:tcW w:w="4876" w:type="dxa"/>
            <w:tcBorders>
              <w:top w:val="nil"/>
              <w:left w:val="nil"/>
              <w:bottom w:val="nil"/>
              <w:right w:val="nil"/>
            </w:tcBorders>
          </w:tcPr>
          <w:p w14:paraId="47479E26"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18AE37C" w14:textId="77777777" w:rsidR="001B3A7E" w:rsidRPr="00EA062F" w:rsidRDefault="001B3A7E" w:rsidP="001E2123">
            <w:pPr>
              <w:pStyle w:val="AmColumnHeading"/>
            </w:pPr>
            <w:r w:rsidRPr="00EA062F">
              <w:t>Alteração</w:t>
            </w:r>
          </w:p>
        </w:tc>
      </w:tr>
      <w:tr w:rsidR="001B3A7E" w:rsidRPr="00EA062F" w14:paraId="045DF8AB" w14:textId="77777777" w:rsidTr="001E2123">
        <w:trPr>
          <w:jc w:val="center"/>
        </w:trPr>
        <w:tc>
          <w:tcPr>
            <w:tcW w:w="4876" w:type="dxa"/>
            <w:tcBorders>
              <w:top w:val="nil"/>
              <w:left w:val="nil"/>
              <w:bottom w:val="nil"/>
              <w:right w:val="nil"/>
            </w:tcBorders>
          </w:tcPr>
          <w:p w14:paraId="5971EB17" w14:textId="77777777" w:rsidR="001B3A7E" w:rsidRPr="00EA062F" w:rsidRDefault="001B3A7E" w:rsidP="001E2123">
            <w:pPr>
              <w:pStyle w:val="Normal6a"/>
            </w:pPr>
            <w:r w:rsidRPr="00EA062F">
              <w:t>5.</w:t>
            </w:r>
            <w:r w:rsidRPr="00EA062F">
              <w:tab/>
            </w:r>
            <w:r w:rsidRPr="00EA062F">
              <w:rPr>
                <w:b/>
                <w:i/>
              </w:rPr>
              <w:t>O cedente e o patrocinador são responsáveis pelo cumprimento do artigo 7.º.</w:t>
            </w:r>
            <w:r w:rsidRPr="00EA062F">
              <w:t xml:space="preserve"> No caso de uma titularização pública, as informações exigidas pelo artigo 7.º, n.º 1, primeiro parágrafo, alínea a), são disponibilizadas aos potenciais investidores antes da fixação dos preços quando estes as solicitarem </w:t>
            </w:r>
            <w:r w:rsidRPr="00EA062F">
              <w:rPr>
                <w:b/>
                <w:i/>
              </w:rPr>
              <w:t>No caso de uma titularização pública,</w:t>
            </w:r>
            <w:r w:rsidRPr="00EA062F">
              <w:t xml:space="preserve"> as informações exigidas pelo artigo 7.º, n.º 1, primeiro parágrafo, alíneas b) a d), são disponibilizadas antes da fixação dos preços, pelo menos num formato preliminar ou de projeto. </w:t>
            </w:r>
            <w:r w:rsidRPr="00EA062F">
              <w:rPr>
                <w:b/>
                <w:i/>
              </w:rPr>
              <w:t>A documentação final é disponibilizada</w:t>
            </w:r>
            <w:r w:rsidRPr="00EA062F">
              <w:t xml:space="preserve"> aos investidores </w:t>
            </w:r>
            <w:r w:rsidRPr="00EA062F">
              <w:rPr>
                <w:b/>
                <w:i/>
              </w:rPr>
              <w:t>o mais tardar 15 dias após o encerramento da operação</w:t>
            </w:r>
            <w:r w:rsidRPr="00EA062F">
              <w:t>.</w:t>
            </w:r>
          </w:p>
        </w:tc>
        <w:tc>
          <w:tcPr>
            <w:tcW w:w="4876" w:type="dxa"/>
            <w:tcBorders>
              <w:top w:val="nil"/>
              <w:left w:val="nil"/>
              <w:bottom w:val="nil"/>
              <w:right w:val="nil"/>
            </w:tcBorders>
          </w:tcPr>
          <w:p w14:paraId="0254A581" w14:textId="77777777" w:rsidR="001B3A7E" w:rsidRPr="00EA062F" w:rsidRDefault="001B3A7E" w:rsidP="001E2123">
            <w:pPr>
              <w:pStyle w:val="Normal6a"/>
            </w:pPr>
            <w:r w:rsidRPr="00EA062F">
              <w:t>5.</w:t>
            </w:r>
            <w:r w:rsidRPr="00EA062F">
              <w:tab/>
              <w:t>No caso de uma titularização pública, as informações exigidas pelo artigo 7.º, n.º 1, primeiro parágrafo, alínea a), são disponibilizadas aos potenciais investidores antes da fixação dos preços quando estes as solicitarem</w:t>
            </w:r>
            <w:r w:rsidRPr="00EA062F">
              <w:rPr>
                <w:b/>
                <w:bCs/>
                <w:i/>
                <w:iCs/>
              </w:rPr>
              <w:t>.</w:t>
            </w:r>
            <w:r w:rsidRPr="00EA062F">
              <w:t xml:space="preserve"> As informações exigidas pelo artigo 7.º, n.º 1, primeiro parágrafo, alíneas b) a d), são disponibilizadas antes da fixação dos preços, pelo menos num formato preliminar ou de projeto. </w:t>
            </w:r>
            <w:r w:rsidRPr="00EA062F">
              <w:rPr>
                <w:b/>
                <w:i/>
              </w:rPr>
              <w:t>No caso de uma titularização que não seja pública, as informações exigidas pelo artigo 7.º, n.º 1, são disponibilizadas</w:t>
            </w:r>
            <w:r w:rsidRPr="00EA062F">
              <w:t xml:space="preserve"> aos investidores </w:t>
            </w:r>
            <w:r w:rsidRPr="00EA062F">
              <w:rPr>
                <w:b/>
                <w:i/>
              </w:rPr>
              <w:t>antes da fixação dos preços num formato acordado entre as partes</w:t>
            </w:r>
            <w:r w:rsidRPr="00EA062F">
              <w:t>.</w:t>
            </w:r>
          </w:p>
        </w:tc>
      </w:tr>
    </w:tbl>
    <w:p w14:paraId="24197172"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F21EB28" w14:textId="77777777" w:rsidR="001B3A7E" w:rsidRPr="00EA062F" w:rsidRDefault="001B3A7E" w:rsidP="001B3A7E">
      <w:r w:rsidRPr="00EA062F">
        <w:rPr>
          <w:rStyle w:val="HideTWBExt"/>
        </w:rPr>
        <w:t>&lt;/Amend&gt;</w:t>
      </w:r>
    </w:p>
    <w:p w14:paraId="68D37D2F"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211</w:t>
      </w:r>
      <w:r w:rsidRPr="00EA062F">
        <w:rPr>
          <w:rStyle w:val="HideTWBExt"/>
        </w:rPr>
        <w:t>&lt;/NumAm&gt;</w:t>
      </w:r>
    </w:p>
    <w:p w14:paraId="147654CF" w14:textId="77777777" w:rsidR="001B3A7E" w:rsidRPr="00EA062F" w:rsidRDefault="001B3A7E" w:rsidP="001B3A7E">
      <w:pPr>
        <w:pStyle w:val="NormalBold"/>
      </w:pPr>
      <w:r w:rsidRPr="00EA062F">
        <w:rPr>
          <w:rStyle w:val="HideTWBExt"/>
          <w:b w:val="0"/>
        </w:rPr>
        <w:t>&lt;RepeatBlock-By&gt;&lt;Members&gt;</w:t>
      </w:r>
      <w:r w:rsidRPr="00EA062F">
        <w:t>Marco Falcone, Fulvio Martusciello</w:t>
      </w:r>
      <w:r w:rsidRPr="00EA062F">
        <w:rPr>
          <w:rStyle w:val="HideTWBExt"/>
          <w:b w:val="0"/>
        </w:rPr>
        <w:t>&lt;/Members&gt;</w:t>
      </w:r>
    </w:p>
    <w:p w14:paraId="1AA04FC9" w14:textId="77777777" w:rsidR="001B3A7E" w:rsidRPr="00EA062F" w:rsidRDefault="001B3A7E" w:rsidP="001B3A7E">
      <w:pPr>
        <w:pStyle w:val="NormalBold"/>
      </w:pPr>
      <w:r w:rsidRPr="00EA062F">
        <w:rPr>
          <w:rStyle w:val="HideTWBExt"/>
          <w:b w:val="0"/>
        </w:rPr>
        <w:t>&lt;/RepeatBlock-By&gt;</w:t>
      </w:r>
    </w:p>
    <w:p w14:paraId="1321898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8A663D4" w14:textId="2D09C96E" w:rsidR="001B3A7E" w:rsidRPr="00EA062F" w:rsidRDefault="001B3A7E" w:rsidP="001B3A7E">
      <w:pPr>
        <w:pStyle w:val="NormalBold"/>
      </w:pPr>
      <w:r w:rsidRPr="00EA062F">
        <w:rPr>
          <w:rStyle w:val="HideTWBExt"/>
        </w:rPr>
        <w:t>&lt;Article&gt;</w:t>
      </w:r>
      <w:r w:rsidRPr="00EA062F">
        <w:t>Artigo 1 – parágrafo 1 – ponto 10 – alínea a</w:t>
      </w:r>
      <w:r w:rsidR="006F000D">
        <w:noBreakHyphen/>
      </w:r>
      <w:r w:rsidRPr="00EA062F">
        <w:t>A (nova)</w:t>
      </w:r>
      <w:r w:rsidRPr="00EA062F">
        <w:rPr>
          <w:rStyle w:val="HideTWBExt"/>
        </w:rPr>
        <w:t>&lt;/Article&gt;</w:t>
      </w:r>
    </w:p>
    <w:p w14:paraId="725076AF"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13E5FA08" w14:textId="77777777" w:rsidR="001B3A7E" w:rsidRPr="00EA062F" w:rsidRDefault="001B3A7E" w:rsidP="001B3A7E">
      <w:r w:rsidRPr="00EA062F">
        <w:rPr>
          <w:rStyle w:val="HideTWBExt"/>
        </w:rPr>
        <w:t>&lt;Article2&gt;</w:t>
      </w:r>
      <w:r w:rsidRPr="00EA062F">
        <w:t>Artigo 24 – n.º 14</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257AC44" w14:textId="77777777" w:rsidTr="001E2123">
        <w:trPr>
          <w:trHeight w:hRule="exact" w:val="240"/>
          <w:jc w:val="center"/>
        </w:trPr>
        <w:tc>
          <w:tcPr>
            <w:tcW w:w="9752" w:type="dxa"/>
            <w:gridSpan w:val="2"/>
            <w:tcBorders>
              <w:top w:val="nil"/>
              <w:left w:val="nil"/>
              <w:bottom w:val="nil"/>
              <w:right w:val="nil"/>
            </w:tcBorders>
          </w:tcPr>
          <w:p w14:paraId="78B5D274" w14:textId="77777777" w:rsidR="001B3A7E" w:rsidRPr="00EA062F" w:rsidRDefault="001B3A7E" w:rsidP="001E2123"/>
        </w:tc>
      </w:tr>
      <w:tr w:rsidR="001B3A7E" w:rsidRPr="00EA062F" w14:paraId="1653BCC5" w14:textId="77777777" w:rsidTr="001E2123">
        <w:trPr>
          <w:trHeight w:val="240"/>
          <w:jc w:val="center"/>
        </w:trPr>
        <w:tc>
          <w:tcPr>
            <w:tcW w:w="4876" w:type="dxa"/>
            <w:tcBorders>
              <w:top w:val="nil"/>
              <w:left w:val="nil"/>
              <w:bottom w:val="nil"/>
              <w:right w:val="nil"/>
            </w:tcBorders>
          </w:tcPr>
          <w:p w14:paraId="28789DEC"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364F2BE5" w14:textId="77777777" w:rsidR="001B3A7E" w:rsidRPr="00EA062F" w:rsidRDefault="001B3A7E" w:rsidP="001E2123">
            <w:pPr>
              <w:pStyle w:val="AmColumnHeading"/>
            </w:pPr>
            <w:r w:rsidRPr="00EA062F">
              <w:t>Alteração</w:t>
            </w:r>
          </w:p>
        </w:tc>
      </w:tr>
      <w:tr w:rsidR="001B3A7E" w:rsidRPr="00EA062F" w14:paraId="587AF9DE" w14:textId="77777777" w:rsidTr="001E2123">
        <w:trPr>
          <w:jc w:val="center"/>
        </w:trPr>
        <w:tc>
          <w:tcPr>
            <w:tcW w:w="4876" w:type="dxa"/>
            <w:tcBorders>
              <w:top w:val="nil"/>
              <w:left w:val="nil"/>
              <w:bottom w:val="nil"/>
              <w:right w:val="nil"/>
            </w:tcBorders>
          </w:tcPr>
          <w:p w14:paraId="257D9D79" w14:textId="77777777" w:rsidR="001B3A7E" w:rsidRPr="00EA062F" w:rsidRDefault="001B3A7E" w:rsidP="001E2123">
            <w:pPr>
              <w:pStyle w:val="Normal6a"/>
            </w:pPr>
          </w:p>
        </w:tc>
        <w:tc>
          <w:tcPr>
            <w:tcW w:w="4876" w:type="dxa"/>
            <w:tcBorders>
              <w:top w:val="nil"/>
              <w:left w:val="nil"/>
              <w:bottom w:val="nil"/>
              <w:right w:val="nil"/>
            </w:tcBorders>
          </w:tcPr>
          <w:p w14:paraId="5F0EDE82" w14:textId="58F04566" w:rsidR="001B3A7E" w:rsidRPr="00EA062F" w:rsidRDefault="001B3A7E" w:rsidP="001E2123">
            <w:pPr>
              <w:pStyle w:val="Normal6a"/>
            </w:pPr>
            <w:r w:rsidRPr="00EA062F">
              <w:rPr>
                <w:b/>
                <w:i/>
              </w:rPr>
              <w:t>a</w:t>
            </w:r>
            <w:r w:rsidR="006F000D">
              <w:rPr>
                <w:b/>
                <w:i/>
              </w:rPr>
              <w:noBreakHyphen/>
            </w:r>
            <w:r w:rsidRPr="00EA062F">
              <w:rPr>
                <w:b/>
                <w:i/>
              </w:rPr>
              <w:t>A)</w:t>
            </w:r>
            <w:r w:rsidRPr="00EA062F">
              <w:tab/>
            </w:r>
            <w:r w:rsidRPr="00EA062F">
              <w:rPr>
                <w:b/>
                <w:i/>
              </w:rPr>
              <w:t>O n.º 14 passa a ter a seguinte redação:</w:t>
            </w:r>
          </w:p>
        </w:tc>
      </w:tr>
      <w:tr w:rsidR="001B3A7E" w:rsidRPr="00EA062F" w14:paraId="2AF767B1" w14:textId="77777777" w:rsidTr="001E2123">
        <w:trPr>
          <w:jc w:val="center"/>
        </w:trPr>
        <w:tc>
          <w:tcPr>
            <w:tcW w:w="4876" w:type="dxa"/>
            <w:tcBorders>
              <w:top w:val="nil"/>
              <w:left w:val="nil"/>
              <w:bottom w:val="nil"/>
              <w:right w:val="nil"/>
            </w:tcBorders>
          </w:tcPr>
          <w:p w14:paraId="00D08EEC" w14:textId="77777777" w:rsidR="001B3A7E" w:rsidRPr="00EA062F" w:rsidRDefault="001B3A7E" w:rsidP="001E2123">
            <w:pPr>
              <w:pStyle w:val="Normal6a"/>
            </w:pPr>
            <w:r w:rsidRPr="00EA062F">
              <w:t xml:space="preserve">14. Antes da fixação dos preços, o cedente e o patrocinador disponibilizam aos potenciais investidores dados respeitantes ao desempenho histórico estático e dinâmico em termos de incumprimento e de perdas, tais como dados relativos a atrasos de pagamento e incumprimentos, respeitantes a posições em risco substancialmente similares às titularizadas, bem como as fontes desses dados e a base em que assenta a similitude. Caso o patrocinador não tenha acesso a tais dados, obtém junto do vendedor o acesso aos dados, numa base estática ou dinâmica, respeitantes ao desempenho histórico, tais como dados relativos a atrasos de pagamento e incumprimentos, respeitantes a posições em risco substancialmente similares às titularizadas. Todos esses dados cobrem um período de pelo menos </w:t>
            </w:r>
            <w:r w:rsidRPr="00EA062F">
              <w:rPr>
                <w:b/>
                <w:i/>
              </w:rPr>
              <w:t>cinco</w:t>
            </w:r>
            <w:r w:rsidRPr="00EA062F">
              <w:t xml:space="preserve"> anos</w:t>
            </w:r>
            <w:r w:rsidRPr="00EA062F">
              <w:rPr>
                <w:b/>
                <w:i/>
              </w:rPr>
              <w:t>, exceto os dados relativos a montantes a receber de dívidas comerciais a curto prazo, em relação aos quais o período histórico não pode ser inferior a três anos</w:t>
            </w:r>
            <w:r w:rsidRPr="00EA062F">
              <w:t>.</w:t>
            </w:r>
          </w:p>
        </w:tc>
        <w:tc>
          <w:tcPr>
            <w:tcW w:w="4876" w:type="dxa"/>
            <w:tcBorders>
              <w:top w:val="nil"/>
              <w:left w:val="nil"/>
              <w:bottom w:val="nil"/>
              <w:right w:val="nil"/>
            </w:tcBorders>
          </w:tcPr>
          <w:p w14:paraId="5C079BF8" w14:textId="77777777" w:rsidR="001B3A7E" w:rsidRPr="00EA062F" w:rsidRDefault="001B3A7E" w:rsidP="001E2123">
            <w:pPr>
              <w:pStyle w:val="Normal6a"/>
            </w:pPr>
            <w:r w:rsidRPr="00EA062F">
              <w:rPr>
                <w:b/>
                <w:i/>
              </w:rPr>
              <w:t>«</w:t>
            </w:r>
            <w:r w:rsidRPr="00EA062F">
              <w:t>14.</w:t>
            </w:r>
            <w:r w:rsidRPr="00EA062F">
              <w:rPr>
                <w:b/>
                <w:i/>
              </w:rPr>
              <w:t xml:space="preserve"> </w:t>
            </w:r>
            <w:r w:rsidRPr="00EA062F">
              <w:t>Antes da fixação dos preços, o cedente e o patrocinador disponibilizam aos potenciais investidores dados respeitantes ao desempenho histórico estático e dinâmico em termos de incumprimento e de perdas, tais como dados relativos a atrasos de pagamento e incumprimentos, respeitantes a posições em risco substancialmente similares às titularizadas, bem como as fontes desses dados e a base em que assenta a similitude.</w:t>
            </w:r>
            <w:r w:rsidRPr="00EA062F">
              <w:rPr>
                <w:b/>
                <w:i/>
              </w:rPr>
              <w:t xml:space="preserve"> </w:t>
            </w:r>
            <w:r w:rsidRPr="00EA062F">
              <w:t xml:space="preserve">Caso o patrocinador não tenha acesso a tais dados, obtém junto do vendedor o acesso aos dados, numa base estática ou dinâmica, respeitantes ao desempenho histórico, tais como dados relativos a atrasos de pagamento e incumprimentos, respeitantes a posições em risco substancialmente similares às titularizadas. Esses dados cobrem um período de pelo menos </w:t>
            </w:r>
            <w:r w:rsidRPr="00EA062F">
              <w:rPr>
                <w:b/>
                <w:i/>
              </w:rPr>
              <w:t>cinco</w:t>
            </w:r>
            <w:r w:rsidRPr="00EA062F">
              <w:t xml:space="preserve"> anos.</w:t>
            </w:r>
            <w:r w:rsidRPr="00EA062F">
              <w:rPr>
                <w:b/>
                <w:i/>
              </w:rPr>
              <w:t>».</w:t>
            </w:r>
          </w:p>
        </w:tc>
      </w:tr>
    </w:tbl>
    <w:p w14:paraId="7051B422"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9787D75"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6E71A3C7" w14:textId="2A358DCE" w:rsidR="001B3A7E" w:rsidRPr="00EA062F" w:rsidRDefault="001B3A7E" w:rsidP="001B3A7E">
      <w:pPr>
        <w:pStyle w:val="AmJustText"/>
      </w:pPr>
      <w:r w:rsidRPr="00EA062F">
        <w:t>Under to Articles 22(1), 24(14), 26d (1) of the SECR, the originator and the sponsor shall make available data on static and dynamic historical default and loss performance, such as delinquency and default data, for substantially similar exposures to those being securitised, and the sources11of those data and the basis for claiming similarity, to potential investors before pricing. In many cases, additional historical data beyond two or three years may not be relevant or reliable for assessing the actual risk characteristics of the securitised exposures. Reducing the minimum historical look</w:t>
      </w:r>
      <w:r w:rsidR="006F000D">
        <w:noBreakHyphen/>
      </w:r>
      <w:r w:rsidRPr="00EA062F">
        <w:t>back period from five years to two years (included for data relating to trade receivables and other short</w:t>
      </w:r>
      <w:r w:rsidR="006F000D">
        <w:noBreakHyphen/>
      </w:r>
      <w:r w:rsidRPr="00EA062F">
        <w:t>term receivables) would strike a more proportionate balance between investors’ need for relevant risk performance data and the feasibility for originators and sponsors to comply in a timely and cost</w:t>
      </w:r>
      <w:r w:rsidR="006F000D">
        <w:noBreakHyphen/>
      </w:r>
      <w:r w:rsidRPr="00EA062F">
        <w:t>efficient manner, without compromising transparency or prudential soundness. This adjustment also aligns with the Commission’s broader aim to remove disproportionate barriers and costs that constrain issuance volumes and market depth, especially for new originators and SME</w:t>
      </w:r>
      <w:r w:rsidR="006F000D">
        <w:noBreakHyphen/>
      </w:r>
      <w:r w:rsidRPr="00EA062F">
        <w:t>focused transactions.</w:t>
      </w:r>
    </w:p>
    <w:p w14:paraId="18A504ED" w14:textId="77777777" w:rsidR="001B3A7E" w:rsidRPr="00EA062F" w:rsidRDefault="001B3A7E" w:rsidP="001B3A7E">
      <w:r w:rsidRPr="00EA062F">
        <w:rPr>
          <w:rStyle w:val="HideTWBExt"/>
        </w:rPr>
        <w:t>&lt;/Amend&gt;</w:t>
      </w:r>
    </w:p>
    <w:p w14:paraId="074F14B1"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212</w:t>
      </w:r>
      <w:r w:rsidRPr="00EA062F">
        <w:rPr>
          <w:rStyle w:val="HideTWBExt"/>
        </w:rPr>
        <w:t>&lt;/NumAm&gt;</w:t>
      </w:r>
    </w:p>
    <w:p w14:paraId="7FD97E4C"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55CF2C0F" w14:textId="77777777" w:rsidR="001B3A7E" w:rsidRPr="00EA062F" w:rsidRDefault="001B3A7E" w:rsidP="001B3A7E">
      <w:pPr>
        <w:pStyle w:val="NormalBold"/>
      </w:pPr>
      <w:r w:rsidRPr="00EA062F">
        <w:rPr>
          <w:rStyle w:val="HideTWBExt"/>
          <w:b w:val="0"/>
        </w:rPr>
        <w:t>&lt;/RepeatBlock-By&gt;</w:t>
      </w:r>
    </w:p>
    <w:p w14:paraId="07DA1E6F"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5CE39C7" w14:textId="537839D1" w:rsidR="001B3A7E" w:rsidRPr="00EA062F" w:rsidRDefault="001B3A7E" w:rsidP="001B3A7E">
      <w:pPr>
        <w:pStyle w:val="NormalBold"/>
      </w:pPr>
      <w:r w:rsidRPr="00EA062F">
        <w:rPr>
          <w:rStyle w:val="HideTWBExt"/>
        </w:rPr>
        <w:t>&lt;Article&gt;</w:t>
      </w:r>
      <w:r w:rsidRPr="00EA062F">
        <w:t>Artigo 1 – parágrafo 1 – ponto 10 – alínea a</w:t>
      </w:r>
      <w:r w:rsidR="006F000D">
        <w:noBreakHyphen/>
      </w:r>
      <w:r w:rsidRPr="00EA062F">
        <w:t>A (nova)</w:t>
      </w:r>
      <w:r w:rsidRPr="00EA062F">
        <w:rPr>
          <w:rStyle w:val="HideTWBExt"/>
        </w:rPr>
        <w:t>&lt;/Article&gt;</w:t>
      </w:r>
    </w:p>
    <w:p w14:paraId="638B5CA2"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746DAEC8" w14:textId="77777777" w:rsidR="001B3A7E" w:rsidRPr="00EA062F" w:rsidRDefault="001B3A7E" w:rsidP="001B3A7E">
      <w:r w:rsidRPr="00EA062F">
        <w:rPr>
          <w:rStyle w:val="HideTWBExt"/>
        </w:rPr>
        <w:t>&lt;Article2&gt;</w:t>
      </w:r>
      <w:r w:rsidRPr="00EA062F">
        <w:t>Artigo 24 – n.º 14</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CEBE52D" w14:textId="77777777" w:rsidTr="001E2123">
        <w:trPr>
          <w:trHeight w:hRule="exact" w:val="240"/>
          <w:jc w:val="center"/>
        </w:trPr>
        <w:tc>
          <w:tcPr>
            <w:tcW w:w="9752" w:type="dxa"/>
            <w:gridSpan w:val="2"/>
            <w:tcBorders>
              <w:top w:val="nil"/>
              <w:left w:val="nil"/>
              <w:bottom w:val="nil"/>
              <w:right w:val="nil"/>
            </w:tcBorders>
          </w:tcPr>
          <w:p w14:paraId="2ED71921" w14:textId="77777777" w:rsidR="001B3A7E" w:rsidRPr="00EA062F" w:rsidRDefault="001B3A7E" w:rsidP="001E2123"/>
        </w:tc>
      </w:tr>
      <w:tr w:rsidR="001B3A7E" w:rsidRPr="00EA062F" w14:paraId="5C746B80" w14:textId="77777777" w:rsidTr="001E2123">
        <w:trPr>
          <w:trHeight w:val="240"/>
          <w:jc w:val="center"/>
        </w:trPr>
        <w:tc>
          <w:tcPr>
            <w:tcW w:w="4876" w:type="dxa"/>
            <w:tcBorders>
              <w:top w:val="nil"/>
              <w:left w:val="nil"/>
              <w:bottom w:val="nil"/>
              <w:right w:val="nil"/>
            </w:tcBorders>
          </w:tcPr>
          <w:p w14:paraId="50C3AF30"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7E2494FB" w14:textId="77777777" w:rsidR="001B3A7E" w:rsidRPr="00EA062F" w:rsidRDefault="001B3A7E" w:rsidP="001E2123">
            <w:pPr>
              <w:pStyle w:val="AmColumnHeading"/>
            </w:pPr>
            <w:r w:rsidRPr="00EA062F">
              <w:t>Alteração</w:t>
            </w:r>
          </w:p>
        </w:tc>
      </w:tr>
      <w:tr w:rsidR="001B3A7E" w:rsidRPr="00EA062F" w14:paraId="12EC99D7" w14:textId="77777777" w:rsidTr="001E2123">
        <w:trPr>
          <w:jc w:val="center"/>
        </w:trPr>
        <w:tc>
          <w:tcPr>
            <w:tcW w:w="4876" w:type="dxa"/>
            <w:tcBorders>
              <w:top w:val="nil"/>
              <w:left w:val="nil"/>
              <w:bottom w:val="nil"/>
              <w:right w:val="nil"/>
            </w:tcBorders>
          </w:tcPr>
          <w:p w14:paraId="794CF353" w14:textId="77777777" w:rsidR="001B3A7E" w:rsidRPr="00EA062F" w:rsidRDefault="001B3A7E" w:rsidP="001E2123">
            <w:pPr>
              <w:pStyle w:val="Normal6a"/>
            </w:pPr>
          </w:p>
        </w:tc>
        <w:tc>
          <w:tcPr>
            <w:tcW w:w="4876" w:type="dxa"/>
            <w:tcBorders>
              <w:top w:val="nil"/>
              <w:left w:val="nil"/>
              <w:bottom w:val="nil"/>
              <w:right w:val="nil"/>
            </w:tcBorders>
          </w:tcPr>
          <w:p w14:paraId="181FB197" w14:textId="5DA0F363" w:rsidR="001B3A7E" w:rsidRPr="00EA062F" w:rsidRDefault="001B3A7E" w:rsidP="001E2123">
            <w:pPr>
              <w:pStyle w:val="Normal6a"/>
            </w:pPr>
            <w:r w:rsidRPr="00EA062F">
              <w:rPr>
                <w:b/>
                <w:i/>
              </w:rPr>
              <w:t>a</w:t>
            </w:r>
            <w:r w:rsidR="006F000D">
              <w:rPr>
                <w:b/>
                <w:i/>
              </w:rPr>
              <w:noBreakHyphen/>
            </w:r>
            <w:r w:rsidRPr="00EA062F">
              <w:rPr>
                <w:b/>
                <w:i/>
              </w:rPr>
              <w:t>A)</w:t>
            </w:r>
            <w:r w:rsidRPr="00EA062F">
              <w:tab/>
            </w:r>
            <w:r w:rsidRPr="00EA062F">
              <w:rPr>
                <w:b/>
                <w:i/>
              </w:rPr>
              <w:t>O n.º 14 passa a ter a seguinte redação:</w:t>
            </w:r>
          </w:p>
        </w:tc>
      </w:tr>
      <w:tr w:rsidR="001B3A7E" w:rsidRPr="00EA062F" w14:paraId="3E1675FC" w14:textId="77777777" w:rsidTr="001E2123">
        <w:trPr>
          <w:jc w:val="center"/>
        </w:trPr>
        <w:tc>
          <w:tcPr>
            <w:tcW w:w="4876" w:type="dxa"/>
            <w:tcBorders>
              <w:top w:val="nil"/>
              <w:left w:val="nil"/>
              <w:bottom w:val="nil"/>
              <w:right w:val="nil"/>
            </w:tcBorders>
          </w:tcPr>
          <w:p w14:paraId="19D6987C" w14:textId="77777777" w:rsidR="001B3A7E" w:rsidRPr="00EA062F" w:rsidRDefault="001B3A7E" w:rsidP="001E2123">
            <w:pPr>
              <w:pStyle w:val="Normal6a"/>
            </w:pPr>
            <w:r w:rsidRPr="00EA062F">
              <w:t xml:space="preserve">14. Antes da fixação dos preços, o cedente e o patrocinador disponibilizam aos potenciais investidores dados respeitantes ao desempenho histórico estático e dinâmico em termos de incumprimento e de perdas, tais como dados relativos a atrasos de pagamento e incumprimentos, respeitantes a posições em risco substancialmente similares às titularizadas, bem como as fontes desses dados e a base em que assenta a similitude. Caso o patrocinador não tenha acesso a tais dados, obtém junto do vendedor o acesso aos dados, numa base estática ou dinâmica, respeitantes ao desempenho histórico, tais como dados relativos a atrasos de pagamento e incumprimentos, respeitantes a posições em risco substancialmente similares às titularizadas. Todos esses dados cobrem um período de pelo menos cinco anos, exceto os dados relativos a montantes a receber de dívidas comerciais a curto prazo, em relação aos quais o período histórico não pode ser inferior a </w:t>
            </w:r>
            <w:r w:rsidRPr="00EA062F">
              <w:rPr>
                <w:b/>
                <w:i/>
              </w:rPr>
              <w:t>três</w:t>
            </w:r>
            <w:r w:rsidRPr="00EA062F">
              <w:t xml:space="preserve"> anos.</w:t>
            </w:r>
          </w:p>
        </w:tc>
        <w:tc>
          <w:tcPr>
            <w:tcW w:w="4876" w:type="dxa"/>
            <w:tcBorders>
              <w:top w:val="nil"/>
              <w:left w:val="nil"/>
              <w:bottom w:val="nil"/>
              <w:right w:val="nil"/>
            </w:tcBorders>
          </w:tcPr>
          <w:p w14:paraId="58A49C8B" w14:textId="77777777" w:rsidR="001B3A7E" w:rsidRPr="00EA062F" w:rsidRDefault="001B3A7E" w:rsidP="001E2123">
            <w:pPr>
              <w:pStyle w:val="Normal6a"/>
            </w:pPr>
            <w:r w:rsidRPr="00EA062F">
              <w:rPr>
                <w:b/>
                <w:bCs/>
                <w:i/>
                <w:iCs/>
              </w:rPr>
              <w:t>«</w:t>
            </w:r>
            <w:r w:rsidRPr="00EA062F">
              <w:t xml:space="preserve">14. Antes da fixação dos preços, o cedente e o patrocinador disponibilizam aos potenciais investidores dados respeitantes ao desempenho histórico estático e dinâmico em termos de incumprimento e de perdas, tais como dados relativos a atrasos de pagamento e incumprimentos, respeitantes a posições em risco substancialmente similares às titularizadas, bem como as fontes desses dados e a base em que assenta a similitude. Caso o patrocinador não tenha acesso a tais dados, obtém junto do vendedor o acesso aos dados, numa base estática ou dinâmica, respeitantes ao desempenho histórico, tais como dados relativos a atrasos de pagamento e incumprimentos, respeitantes a posições em risco substancialmente similares às titularizadas. Todos esses dados cobrem um período de pelo menos cinco anos, exceto os dados relativos a montantes a receber de dívidas comerciais a curto prazo, em relação aos quais o período histórico não pode ser inferior a </w:t>
            </w:r>
            <w:r w:rsidRPr="00EA062F">
              <w:rPr>
                <w:b/>
                <w:i/>
              </w:rPr>
              <w:t>dois</w:t>
            </w:r>
            <w:r w:rsidRPr="00EA062F">
              <w:t xml:space="preserve"> anos.</w:t>
            </w:r>
            <w:r w:rsidRPr="00EA062F">
              <w:rPr>
                <w:b/>
                <w:bCs/>
                <w:i/>
                <w:iCs/>
              </w:rPr>
              <w:t>».</w:t>
            </w:r>
          </w:p>
        </w:tc>
      </w:tr>
    </w:tbl>
    <w:p w14:paraId="7EB91730"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DBB9A0E" w14:textId="77777777" w:rsidR="001B3A7E" w:rsidRPr="00EA062F" w:rsidRDefault="001B3A7E" w:rsidP="001B3A7E">
      <w:pPr>
        <w:pStyle w:val="AmCrossRef"/>
      </w:pPr>
      <w:r w:rsidRPr="00EA062F">
        <w:t>(Regulamento (UE) 2017/2402)</w:t>
      </w:r>
    </w:p>
    <w:p w14:paraId="4111CA40" w14:textId="77777777" w:rsidR="001B3A7E" w:rsidRPr="00EA062F" w:rsidRDefault="001B3A7E" w:rsidP="001B3A7E">
      <w:r w:rsidRPr="00EA062F">
        <w:rPr>
          <w:rStyle w:val="HideTWBExt"/>
        </w:rPr>
        <w:t>&lt;/Amend&gt;</w:t>
      </w:r>
    </w:p>
    <w:p w14:paraId="489EBC9B"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213</w:t>
      </w:r>
      <w:r w:rsidRPr="00EA062F">
        <w:rPr>
          <w:rStyle w:val="HideTWBExt"/>
        </w:rPr>
        <w:t>&lt;/NumAm&gt;</w:t>
      </w:r>
    </w:p>
    <w:p w14:paraId="0CB66253"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4BE6BFBA"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6E561789" w14:textId="77777777" w:rsidR="001B3A7E" w:rsidRPr="00EA062F" w:rsidRDefault="001B3A7E" w:rsidP="001B3A7E">
      <w:pPr>
        <w:pStyle w:val="NormalBold"/>
      </w:pPr>
      <w:r w:rsidRPr="00EA062F">
        <w:rPr>
          <w:rStyle w:val="HideTWBExt"/>
          <w:b w:val="0"/>
        </w:rPr>
        <w:t>&lt;/RepeatBlock-By&gt;</w:t>
      </w:r>
    </w:p>
    <w:p w14:paraId="77D1E238"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49E07D7F" w14:textId="36D42DA9" w:rsidR="001B3A7E" w:rsidRPr="00EA062F" w:rsidRDefault="001B3A7E" w:rsidP="001B3A7E">
      <w:pPr>
        <w:pStyle w:val="NormalBold"/>
      </w:pPr>
      <w:r w:rsidRPr="00EA062F">
        <w:rPr>
          <w:rStyle w:val="HideTWBExt"/>
        </w:rPr>
        <w:t>&lt;Article&gt;</w:t>
      </w:r>
      <w:r w:rsidRPr="00EA062F">
        <w:t>Artigo 1 – parágrafo 1 – ponto 10 – alínea a</w:t>
      </w:r>
      <w:r w:rsidR="006F000D">
        <w:noBreakHyphen/>
      </w:r>
      <w:r w:rsidRPr="00EA062F">
        <w:t>A (nova)</w:t>
      </w:r>
      <w:r w:rsidRPr="00EA062F">
        <w:rPr>
          <w:rStyle w:val="HideTWBExt"/>
        </w:rPr>
        <w:t>&lt;/Article&gt;</w:t>
      </w:r>
    </w:p>
    <w:p w14:paraId="443B546B"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33225A33" w14:textId="77777777" w:rsidR="001B3A7E" w:rsidRPr="00EA062F" w:rsidRDefault="001B3A7E" w:rsidP="001B3A7E">
      <w:r w:rsidRPr="00EA062F">
        <w:rPr>
          <w:rStyle w:val="HideTWBExt"/>
        </w:rPr>
        <w:t>&lt;Article2&gt;</w:t>
      </w:r>
      <w:r w:rsidRPr="00EA062F">
        <w:t>Artigo 24 – n.º 15 – parágrafo 1</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1867C09" w14:textId="77777777" w:rsidTr="001E2123">
        <w:trPr>
          <w:trHeight w:hRule="exact" w:val="240"/>
          <w:jc w:val="center"/>
        </w:trPr>
        <w:tc>
          <w:tcPr>
            <w:tcW w:w="9752" w:type="dxa"/>
            <w:gridSpan w:val="2"/>
            <w:tcBorders>
              <w:top w:val="nil"/>
              <w:left w:val="nil"/>
              <w:bottom w:val="nil"/>
              <w:right w:val="nil"/>
            </w:tcBorders>
          </w:tcPr>
          <w:p w14:paraId="47EB1B63" w14:textId="77777777" w:rsidR="001B3A7E" w:rsidRPr="00EA062F" w:rsidRDefault="001B3A7E" w:rsidP="001E2123"/>
        </w:tc>
      </w:tr>
      <w:tr w:rsidR="001B3A7E" w:rsidRPr="00EA062F" w14:paraId="42A10E1F" w14:textId="77777777" w:rsidTr="001E2123">
        <w:trPr>
          <w:trHeight w:val="240"/>
          <w:jc w:val="center"/>
        </w:trPr>
        <w:tc>
          <w:tcPr>
            <w:tcW w:w="4876" w:type="dxa"/>
            <w:tcBorders>
              <w:top w:val="nil"/>
              <w:left w:val="nil"/>
              <w:bottom w:val="nil"/>
              <w:right w:val="nil"/>
            </w:tcBorders>
          </w:tcPr>
          <w:p w14:paraId="3F511B4B"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2590E4AA" w14:textId="77777777" w:rsidR="001B3A7E" w:rsidRPr="00EA062F" w:rsidRDefault="001B3A7E" w:rsidP="001E2123">
            <w:pPr>
              <w:pStyle w:val="AmColumnHeading"/>
            </w:pPr>
            <w:r w:rsidRPr="00EA062F">
              <w:t>Alteração</w:t>
            </w:r>
          </w:p>
        </w:tc>
      </w:tr>
      <w:tr w:rsidR="001B3A7E" w:rsidRPr="00EA062F" w14:paraId="780304A5" w14:textId="77777777" w:rsidTr="001E2123">
        <w:trPr>
          <w:jc w:val="center"/>
        </w:trPr>
        <w:tc>
          <w:tcPr>
            <w:tcW w:w="4876" w:type="dxa"/>
            <w:tcBorders>
              <w:top w:val="nil"/>
              <w:left w:val="nil"/>
              <w:bottom w:val="nil"/>
              <w:right w:val="nil"/>
            </w:tcBorders>
          </w:tcPr>
          <w:p w14:paraId="37A7963A" w14:textId="77777777" w:rsidR="001B3A7E" w:rsidRPr="00EA062F" w:rsidRDefault="001B3A7E" w:rsidP="001E2123">
            <w:pPr>
              <w:pStyle w:val="Normal6a"/>
            </w:pPr>
          </w:p>
        </w:tc>
        <w:tc>
          <w:tcPr>
            <w:tcW w:w="4876" w:type="dxa"/>
            <w:tcBorders>
              <w:top w:val="nil"/>
              <w:left w:val="nil"/>
              <w:bottom w:val="nil"/>
              <w:right w:val="nil"/>
            </w:tcBorders>
          </w:tcPr>
          <w:p w14:paraId="333AF62E" w14:textId="65BDA821" w:rsidR="001B3A7E" w:rsidRPr="00EA062F" w:rsidRDefault="001B3A7E" w:rsidP="001E2123">
            <w:pPr>
              <w:pStyle w:val="Normal6a"/>
            </w:pPr>
            <w:r w:rsidRPr="00EA062F">
              <w:rPr>
                <w:b/>
                <w:i/>
              </w:rPr>
              <w:t>b</w:t>
            </w:r>
            <w:r w:rsidR="006F000D">
              <w:rPr>
                <w:b/>
                <w:i/>
              </w:rPr>
              <w:noBreakHyphen/>
            </w:r>
            <w:r w:rsidRPr="00EA062F">
              <w:rPr>
                <w:b/>
                <w:i/>
              </w:rPr>
              <w:t>A)</w:t>
            </w:r>
            <w:r w:rsidRPr="00EA062F">
              <w:tab/>
            </w:r>
            <w:r w:rsidRPr="00EA062F">
              <w:rPr>
                <w:b/>
                <w:i/>
              </w:rPr>
              <w:t>No n.º 15, o primeiro parágrafo passa a ter a seguinte redação:</w:t>
            </w:r>
          </w:p>
        </w:tc>
      </w:tr>
      <w:tr w:rsidR="001B3A7E" w:rsidRPr="00EA062F" w14:paraId="24ACE18B" w14:textId="77777777" w:rsidTr="001E2123">
        <w:trPr>
          <w:jc w:val="center"/>
        </w:trPr>
        <w:tc>
          <w:tcPr>
            <w:tcW w:w="4876" w:type="dxa"/>
            <w:tcBorders>
              <w:top w:val="nil"/>
              <w:left w:val="nil"/>
              <w:bottom w:val="nil"/>
              <w:right w:val="nil"/>
            </w:tcBorders>
          </w:tcPr>
          <w:p w14:paraId="26D62827" w14:textId="542C1862" w:rsidR="001B3A7E" w:rsidRPr="00EA062F" w:rsidRDefault="001B3A7E" w:rsidP="001E2123">
            <w:pPr>
              <w:pStyle w:val="Normal6a"/>
            </w:pPr>
            <w:r w:rsidRPr="00EA062F">
              <w:t>As operações ABCP são garantidas por um conjunto de posições em risco subjacentes homogéneas em termos de tipo de ativos, tendo em conta as características relacionadas com os fluxos de caixa de diferentes tipos de ativos incluindo as suas características contratuais, de risco de crédito e de pré</w:t>
            </w:r>
            <w:r w:rsidR="006F000D">
              <w:noBreakHyphen/>
            </w:r>
            <w:r w:rsidRPr="00EA062F">
              <w:t>pagamento. Um conjunto de posições em risco subjacentes é constituído por um único tipo de ativos.</w:t>
            </w:r>
          </w:p>
        </w:tc>
        <w:tc>
          <w:tcPr>
            <w:tcW w:w="4876" w:type="dxa"/>
            <w:tcBorders>
              <w:top w:val="nil"/>
              <w:left w:val="nil"/>
              <w:bottom w:val="nil"/>
              <w:right w:val="nil"/>
            </w:tcBorders>
          </w:tcPr>
          <w:p w14:paraId="00CF1D8A" w14:textId="5DD5ABA4" w:rsidR="001B3A7E" w:rsidRPr="00EA062F" w:rsidRDefault="001B3A7E" w:rsidP="001E2123">
            <w:pPr>
              <w:pStyle w:val="Normal6a"/>
            </w:pPr>
            <w:r w:rsidRPr="00EA062F">
              <w:t>«</w:t>
            </w:r>
            <w:r w:rsidRPr="00EA062F">
              <w:rPr>
                <w:b/>
                <w:i/>
              </w:rPr>
              <w:t>De acordo com os artigos 25.º</w:t>
            </w:r>
            <w:r w:rsidR="006F000D">
              <w:rPr>
                <w:b/>
                <w:i/>
              </w:rPr>
              <w:noBreakHyphen/>
            </w:r>
            <w:r w:rsidRPr="00EA062F">
              <w:rPr>
                <w:b/>
                <w:i/>
              </w:rPr>
              <w:t>A e 25.º</w:t>
            </w:r>
            <w:r w:rsidR="006F000D">
              <w:rPr>
                <w:b/>
                <w:i/>
              </w:rPr>
              <w:noBreakHyphen/>
            </w:r>
            <w:r w:rsidRPr="00EA062F">
              <w:rPr>
                <w:b/>
                <w:i/>
              </w:rPr>
              <w:t>B do presente regulamento,</w:t>
            </w:r>
            <w:r w:rsidRPr="00EA062F">
              <w:t xml:space="preserve"> as operações ABCP são garantidas por um conjunto de posições em risco subjacentes homogéneas em termos de tipo de ativos, tendo em conta as características relacionadas com os fluxos de caixa de diferentes tipos de ativos incluindo as suas características contratuais, de risco de crédito e de pré</w:t>
            </w:r>
            <w:r w:rsidR="006F000D">
              <w:noBreakHyphen/>
            </w:r>
            <w:r w:rsidRPr="00EA062F">
              <w:t>pagamento. Um conjunto de posições em risco subjacentes é constituído por um único tipo de ativos.».</w:t>
            </w:r>
          </w:p>
        </w:tc>
      </w:tr>
    </w:tbl>
    <w:p w14:paraId="175563FF"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1E9EC17" w14:textId="0916357F" w:rsidR="001B3A7E" w:rsidRPr="00EA062F" w:rsidRDefault="001B3A7E" w:rsidP="001B3A7E">
      <w:pPr>
        <w:pStyle w:val="AmCrossRef"/>
      </w:pPr>
      <w:r w:rsidRPr="00EA062F">
        <w:t>(https://eur</w:t>
      </w:r>
      <w:r w:rsidR="006F000D">
        <w:noBreakHyphen/>
      </w:r>
      <w:r w:rsidRPr="00EA062F">
        <w:t>lex.europa.eu/legal</w:t>
      </w:r>
      <w:r w:rsidR="006F000D">
        <w:noBreakHyphen/>
      </w:r>
      <w:r w:rsidRPr="00EA062F">
        <w:t>content/PT/TXT/?uri=CELEX%3A02017R2402</w:t>
      </w:r>
      <w:r w:rsidR="006F000D">
        <w:noBreakHyphen/>
      </w:r>
      <w:r w:rsidRPr="00EA062F">
        <w:t>20210409)</w:t>
      </w:r>
    </w:p>
    <w:p w14:paraId="46130443" w14:textId="77777777" w:rsidR="001B3A7E" w:rsidRPr="00EA062F" w:rsidRDefault="001B3A7E" w:rsidP="001B3A7E">
      <w:r w:rsidRPr="00EA062F">
        <w:rPr>
          <w:rStyle w:val="HideTWBExt"/>
        </w:rPr>
        <w:t>&lt;/Amend&gt;</w:t>
      </w:r>
    </w:p>
    <w:p w14:paraId="48288F37"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214</w:t>
      </w:r>
      <w:r w:rsidRPr="00EA062F">
        <w:rPr>
          <w:rStyle w:val="HideTWBExt"/>
        </w:rPr>
        <w:t>&lt;/NumAm&gt;</w:t>
      </w:r>
    </w:p>
    <w:p w14:paraId="570B0EB7"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5E40653C"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67789812" w14:textId="77777777" w:rsidR="001B3A7E" w:rsidRPr="00EA062F" w:rsidRDefault="001B3A7E" w:rsidP="001B3A7E">
      <w:pPr>
        <w:pStyle w:val="NormalBold"/>
      </w:pPr>
      <w:r w:rsidRPr="00EA062F">
        <w:rPr>
          <w:rStyle w:val="HideTWBExt"/>
          <w:b w:val="0"/>
        </w:rPr>
        <w:t>&lt;/RepeatBlock-By&gt;</w:t>
      </w:r>
    </w:p>
    <w:p w14:paraId="186ECC40"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D9E6154" w14:textId="77777777" w:rsidR="001B3A7E" w:rsidRPr="00EA062F" w:rsidRDefault="001B3A7E" w:rsidP="001B3A7E">
      <w:pPr>
        <w:pStyle w:val="NormalBold"/>
      </w:pPr>
      <w:r w:rsidRPr="00EA062F">
        <w:rPr>
          <w:rStyle w:val="HideTWBExt"/>
        </w:rPr>
        <w:t>&lt;Article&gt;</w:t>
      </w:r>
      <w:r w:rsidRPr="00EA062F">
        <w:t>Artigo 1 – parágrafo 1 – ponto 10 – alínea b</w:t>
      </w:r>
      <w:r w:rsidRPr="00EA062F">
        <w:rPr>
          <w:rStyle w:val="HideTWBExt"/>
        </w:rPr>
        <w:t>&lt;/Article&gt;</w:t>
      </w:r>
    </w:p>
    <w:p w14:paraId="7008C88D"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1C02BEF0" w14:textId="77777777" w:rsidR="001B3A7E" w:rsidRPr="00EA062F" w:rsidRDefault="001B3A7E" w:rsidP="001B3A7E">
      <w:r w:rsidRPr="00EA062F">
        <w:rPr>
          <w:rStyle w:val="HideTWBExt"/>
        </w:rPr>
        <w:t>&lt;Article2&gt;</w:t>
      </w:r>
      <w:r w:rsidRPr="00EA062F">
        <w:t>Artigo 24 – n.º 15 – parágrafo 5</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D8E23A1" w14:textId="77777777" w:rsidTr="001E2123">
        <w:trPr>
          <w:trHeight w:hRule="exact" w:val="240"/>
          <w:jc w:val="center"/>
        </w:trPr>
        <w:tc>
          <w:tcPr>
            <w:tcW w:w="9752" w:type="dxa"/>
            <w:gridSpan w:val="2"/>
            <w:tcBorders>
              <w:top w:val="nil"/>
              <w:left w:val="nil"/>
              <w:bottom w:val="nil"/>
              <w:right w:val="nil"/>
            </w:tcBorders>
          </w:tcPr>
          <w:p w14:paraId="3063BE74" w14:textId="77777777" w:rsidR="001B3A7E" w:rsidRPr="00EA062F" w:rsidRDefault="001B3A7E" w:rsidP="001E2123"/>
        </w:tc>
      </w:tr>
      <w:tr w:rsidR="001B3A7E" w:rsidRPr="00EA062F" w14:paraId="5BA99B40" w14:textId="77777777" w:rsidTr="001E2123">
        <w:trPr>
          <w:trHeight w:val="240"/>
          <w:jc w:val="center"/>
        </w:trPr>
        <w:tc>
          <w:tcPr>
            <w:tcW w:w="4876" w:type="dxa"/>
            <w:tcBorders>
              <w:top w:val="nil"/>
              <w:left w:val="nil"/>
              <w:bottom w:val="nil"/>
              <w:right w:val="nil"/>
            </w:tcBorders>
          </w:tcPr>
          <w:p w14:paraId="50F9E03B"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1D1C244F" w14:textId="77777777" w:rsidR="001B3A7E" w:rsidRPr="00EA062F" w:rsidRDefault="001B3A7E" w:rsidP="001E2123">
            <w:pPr>
              <w:pStyle w:val="AmColumnHeading"/>
            </w:pPr>
            <w:r w:rsidRPr="00EA062F">
              <w:t>Alteração</w:t>
            </w:r>
          </w:p>
        </w:tc>
      </w:tr>
      <w:tr w:rsidR="001B3A7E" w:rsidRPr="00EA062F" w14:paraId="1E874293" w14:textId="77777777" w:rsidTr="001E2123">
        <w:trPr>
          <w:jc w:val="center"/>
        </w:trPr>
        <w:tc>
          <w:tcPr>
            <w:tcW w:w="4876" w:type="dxa"/>
            <w:tcBorders>
              <w:top w:val="nil"/>
              <w:left w:val="nil"/>
              <w:bottom w:val="nil"/>
              <w:right w:val="nil"/>
            </w:tcBorders>
          </w:tcPr>
          <w:p w14:paraId="14B5DB11" w14:textId="77777777" w:rsidR="001B3A7E" w:rsidRPr="00EA062F" w:rsidRDefault="001B3A7E" w:rsidP="001E2123">
            <w:pPr>
              <w:pStyle w:val="Normal6a"/>
            </w:pPr>
            <w:r w:rsidRPr="00EA062F">
              <w:rPr>
                <w:b/>
                <w:i/>
              </w:rPr>
              <w:t>b)</w:t>
            </w:r>
            <w:r w:rsidRPr="00EA062F">
              <w:tab/>
            </w:r>
            <w:r w:rsidRPr="00EA062F">
              <w:rPr>
                <w:b/>
                <w:i/>
              </w:rPr>
              <w:t>Ao n.º 15 é aditado o seguinte parágrafo:</w:t>
            </w:r>
          </w:p>
        </w:tc>
        <w:tc>
          <w:tcPr>
            <w:tcW w:w="4876" w:type="dxa"/>
            <w:tcBorders>
              <w:top w:val="nil"/>
              <w:left w:val="nil"/>
              <w:bottom w:val="nil"/>
              <w:right w:val="nil"/>
            </w:tcBorders>
          </w:tcPr>
          <w:p w14:paraId="1FA1D579" w14:textId="77777777" w:rsidR="001B3A7E" w:rsidRPr="00EA062F" w:rsidRDefault="001B3A7E" w:rsidP="001E2123">
            <w:pPr>
              <w:pStyle w:val="Normal6a"/>
            </w:pPr>
            <w:r w:rsidRPr="00EA062F">
              <w:rPr>
                <w:b/>
                <w:i/>
              </w:rPr>
              <w:t>Suprimido</w:t>
            </w:r>
          </w:p>
        </w:tc>
      </w:tr>
      <w:tr w:rsidR="001B3A7E" w:rsidRPr="00EA062F" w14:paraId="391FC49E" w14:textId="77777777" w:rsidTr="001E2123">
        <w:trPr>
          <w:jc w:val="center"/>
        </w:trPr>
        <w:tc>
          <w:tcPr>
            <w:tcW w:w="4876" w:type="dxa"/>
            <w:tcBorders>
              <w:top w:val="nil"/>
              <w:left w:val="nil"/>
              <w:bottom w:val="nil"/>
              <w:right w:val="nil"/>
            </w:tcBorders>
          </w:tcPr>
          <w:p w14:paraId="4611BD0C" w14:textId="3D0F4F71" w:rsidR="001B3A7E" w:rsidRPr="00EA062F" w:rsidRDefault="001B3A7E" w:rsidP="001E2123">
            <w:pPr>
              <w:pStyle w:val="Normal6a"/>
            </w:pPr>
            <w:r w:rsidRPr="00EA062F">
              <w:rPr>
                <w:b/>
                <w:i/>
              </w:rPr>
              <w:t>«Considera</w:t>
            </w:r>
            <w:r w:rsidR="006F000D">
              <w:rPr>
                <w:b/>
                <w:i/>
              </w:rPr>
              <w:noBreakHyphen/>
            </w:r>
            <w:r w:rsidRPr="00EA062F">
              <w:rPr>
                <w:b/>
                <w:i/>
              </w:rPr>
              <w:t>se que um conjunto de posições em risco subjacentes cumpre o disposto no primeiro parágrafo se pelo menos 70 % das posições em risco do conjunto na data da originação consistirem em posições em risco sobre PME.»;</w:t>
            </w:r>
          </w:p>
        </w:tc>
        <w:tc>
          <w:tcPr>
            <w:tcW w:w="4876" w:type="dxa"/>
            <w:tcBorders>
              <w:top w:val="nil"/>
              <w:left w:val="nil"/>
              <w:bottom w:val="nil"/>
              <w:right w:val="nil"/>
            </w:tcBorders>
          </w:tcPr>
          <w:p w14:paraId="318E3F51" w14:textId="77777777" w:rsidR="001B3A7E" w:rsidRPr="00EA062F" w:rsidRDefault="001B3A7E" w:rsidP="001E2123">
            <w:pPr>
              <w:pStyle w:val="Normal6a"/>
            </w:pPr>
          </w:p>
        </w:tc>
      </w:tr>
    </w:tbl>
    <w:p w14:paraId="12C6B219"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6BAB349B" w14:textId="77777777" w:rsidR="001B3A7E" w:rsidRPr="00EA062F" w:rsidRDefault="001B3A7E" w:rsidP="001B3A7E">
      <w:r w:rsidRPr="00EA062F">
        <w:rPr>
          <w:rStyle w:val="HideTWBExt"/>
        </w:rPr>
        <w:t>&lt;/Amend&gt;</w:t>
      </w:r>
    </w:p>
    <w:p w14:paraId="5E1017D9"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215</w:t>
      </w:r>
      <w:r w:rsidRPr="00EA062F">
        <w:rPr>
          <w:rStyle w:val="HideTWBExt"/>
        </w:rPr>
        <w:t>&lt;/NumAm&gt;</w:t>
      </w:r>
    </w:p>
    <w:p w14:paraId="2A6FCAE8"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1DC7EF6A" w14:textId="77777777" w:rsidR="001B3A7E" w:rsidRPr="00EA062F" w:rsidRDefault="001B3A7E" w:rsidP="001B3A7E">
      <w:pPr>
        <w:pStyle w:val="NormalBold"/>
      </w:pPr>
      <w:r w:rsidRPr="00EA062F">
        <w:rPr>
          <w:rStyle w:val="HideTWBExt"/>
          <w:b w:val="0"/>
        </w:rPr>
        <w:t>&lt;/RepeatBlock-By&gt;</w:t>
      </w:r>
    </w:p>
    <w:p w14:paraId="1A3873C7"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2BE4A9A" w14:textId="77777777" w:rsidR="001B3A7E" w:rsidRPr="00EA062F" w:rsidRDefault="001B3A7E" w:rsidP="001B3A7E">
      <w:pPr>
        <w:pStyle w:val="NormalBold"/>
      </w:pPr>
      <w:r w:rsidRPr="00EA062F">
        <w:rPr>
          <w:rStyle w:val="HideTWBExt"/>
        </w:rPr>
        <w:t>&lt;Article&gt;</w:t>
      </w:r>
      <w:r w:rsidRPr="00EA062F">
        <w:t>Artigo 1 – parágrafo 1 – ponto 10 – alínea b</w:t>
      </w:r>
      <w:r w:rsidRPr="00EA062F">
        <w:rPr>
          <w:rStyle w:val="HideTWBExt"/>
        </w:rPr>
        <w:t>&lt;/Article&gt;</w:t>
      </w:r>
    </w:p>
    <w:p w14:paraId="594096FD"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1DED45BA" w14:textId="77777777" w:rsidR="001B3A7E" w:rsidRPr="00EA062F" w:rsidRDefault="001B3A7E" w:rsidP="001B3A7E">
      <w:r w:rsidRPr="00EA062F">
        <w:rPr>
          <w:rStyle w:val="HideTWBExt"/>
        </w:rPr>
        <w:t>&lt;Article2&gt;</w:t>
      </w:r>
      <w:r w:rsidRPr="00EA062F">
        <w:t>Artigo 24 – n.º 15 – parágrafo 5</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4EE5121" w14:textId="77777777" w:rsidTr="001E2123">
        <w:trPr>
          <w:trHeight w:hRule="exact" w:val="240"/>
          <w:jc w:val="center"/>
        </w:trPr>
        <w:tc>
          <w:tcPr>
            <w:tcW w:w="9752" w:type="dxa"/>
            <w:gridSpan w:val="2"/>
            <w:tcBorders>
              <w:top w:val="nil"/>
              <w:left w:val="nil"/>
              <w:bottom w:val="nil"/>
              <w:right w:val="nil"/>
            </w:tcBorders>
          </w:tcPr>
          <w:p w14:paraId="3298A492" w14:textId="77777777" w:rsidR="001B3A7E" w:rsidRPr="00EA062F" w:rsidRDefault="001B3A7E" w:rsidP="001E2123"/>
        </w:tc>
      </w:tr>
      <w:tr w:rsidR="001B3A7E" w:rsidRPr="00EA062F" w14:paraId="2ED8F414" w14:textId="77777777" w:rsidTr="001E2123">
        <w:trPr>
          <w:trHeight w:val="240"/>
          <w:jc w:val="center"/>
        </w:trPr>
        <w:tc>
          <w:tcPr>
            <w:tcW w:w="4876" w:type="dxa"/>
            <w:tcBorders>
              <w:top w:val="nil"/>
              <w:left w:val="nil"/>
              <w:bottom w:val="nil"/>
              <w:right w:val="nil"/>
            </w:tcBorders>
          </w:tcPr>
          <w:p w14:paraId="65AB1B87"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04C0140" w14:textId="77777777" w:rsidR="001B3A7E" w:rsidRPr="00EA062F" w:rsidRDefault="001B3A7E" w:rsidP="001E2123">
            <w:pPr>
              <w:pStyle w:val="AmColumnHeading"/>
            </w:pPr>
            <w:r w:rsidRPr="00EA062F">
              <w:t>Alteração</w:t>
            </w:r>
          </w:p>
        </w:tc>
      </w:tr>
      <w:tr w:rsidR="001B3A7E" w:rsidRPr="00EA062F" w14:paraId="770FE4A1" w14:textId="77777777" w:rsidTr="001E2123">
        <w:trPr>
          <w:jc w:val="center"/>
        </w:trPr>
        <w:tc>
          <w:tcPr>
            <w:tcW w:w="4876" w:type="dxa"/>
            <w:tcBorders>
              <w:top w:val="nil"/>
              <w:left w:val="nil"/>
              <w:bottom w:val="nil"/>
              <w:right w:val="nil"/>
            </w:tcBorders>
          </w:tcPr>
          <w:p w14:paraId="5418789C" w14:textId="0F7BD1D7" w:rsidR="001B3A7E" w:rsidRPr="00EA062F" w:rsidRDefault="001B3A7E" w:rsidP="001E2123">
            <w:pPr>
              <w:pStyle w:val="Normal6a"/>
            </w:pPr>
            <w:r w:rsidRPr="00EA062F">
              <w:t>Considera</w:t>
            </w:r>
            <w:r w:rsidR="006F000D">
              <w:noBreakHyphen/>
            </w:r>
            <w:r w:rsidRPr="00EA062F">
              <w:t xml:space="preserve">se que um conjunto de posições em risco subjacentes cumpre o disposto no primeiro parágrafo se pelo menos </w:t>
            </w:r>
            <w:r w:rsidRPr="00EA062F">
              <w:rPr>
                <w:b/>
                <w:i/>
              </w:rPr>
              <w:t>70 %</w:t>
            </w:r>
            <w:r w:rsidRPr="00EA062F">
              <w:t xml:space="preserve"> das posições em risco do conjunto na data da originação consistirem em posições em risco sobre PME.</w:t>
            </w:r>
          </w:p>
        </w:tc>
        <w:tc>
          <w:tcPr>
            <w:tcW w:w="4876" w:type="dxa"/>
            <w:tcBorders>
              <w:top w:val="nil"/>
              <w:left w:val="nil"/>
              <w:bottom w:val="nil"/>
              <w:right w:val="nil"/>
            </w:tcBorders>
          </w:tcPr>
          <w:p w14:paraId="49D7CE3D" w14:textId="274D6D1F" w:rsidR="001B3A7E" w:rsidRPr="00EA062F" w:rsidRDefault="001B3A7E" w:rsidP="001E2123">
            <w:pPr>
              <w:pStyle w:val="Normal6a"/>
            </w:pPr>
            <w:r w:rsidRPr="00EA062F">
              <w:t>Considera</w:t>
            </w:r>
            <w:r w:rsidR="006F000D">
              <w:noBreakHyphen/>
            </w:r>
            <w:r w:rsidRPr="00EA062F">
              <w:t xml:space="preserve">se que um conjunto de posições em risco subjacentes cumpre o disposto no primeiro parágrafo se pelo menos </w:t>
            </w:r>
            <w:r w:rsidRPr="00EA062F">
              <w:rPr>
                <w:b/>
                <w:i/>
              </w:rPr>
              <w:t>80 %</w:t>
            </w:r>
            <w:r w:rsidRPr="00EA062F">
              <w:t xml:space="preserve"> das posições em risco do conjunto na data da originação consistirem em posições em risco sobre PME </w:t>
            </w:r>
            <w:r w:rsidRPr="00EA062F">
              <w:rPr>
                <w:b/>
                <w:i/>
              </w:rPr>
              <w:t>e as restantes posições em risco do conjunto forem sobre outros tipos de empresas ou sociedades</w:t>
            </w:r>
            <w:r w:rsidRPr="00EA062F">
              <w:t>.</w:t>
            </w:r>
          </w:p>
        </w:tc>
      </w:tr>
    </w:tbl>
    <w:p w14:paraId="37C2F8F6"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DD5D49A" w14:textId="77777777" w:rsidR="001B3A7E" w:rsidRPr="00EA062F" w:rsidRDefault="001B3A7E" w:rsidP="001B3A7E">
      <w:r w:rsidRPr="00EA062F">
        <w:rPr>
          <w:rStyle w:val="HideTWBExt"/>
        </w:rPr>
        <w:t>&lt;/Amend&gt;</w:t>
      </w:r>
    </w:p>
    <w:p w14:paraId="2C4D6C76"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216</w:t>
      </w:r>
      <w:r w:rsidRPr="00EA062F">
        <w:rPr>
          <w:rStyle w:val="HideTWBExt"/>
        </w:rPr>
        <w:t>&lt;/NumAm&gt;</w:t>
      </w:r>
    </w:p>
    <w:p w14:paraId="3146C442"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02E3E635" w14:textId="77777777" w:rsidR="001B3A7E" w:rsidRPr="00EA062F" w:rsidRDefault="001B3A7E" w:rsidP="001B3A7E">
      <w:pPr>
        <w:pStyle w:val="NormalBold"/>
      </w:pPr>
      <w:r w:rsidRPr="00EA062F">
        <w:rPr>
          <w:rStyle w:val="HideTWBExt"/>
          <w:b w:val="0"/>
        </w:rPr>
        <w:t>&lt;/RepeatBlock-By&gt;</w:t>
      </w:r>
    </w:p>
    <w:p w14:paraId="7C0324A4"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FA199EC" w14:textId="77777777" w:rsidR="001B3A7E" w:rsidRPr="00EA062F" w:rsidRDefault="001B3A7E" w:rsidP="001B3A7E">
      <w:pPr>
        <w:pStyle w:val="NormalBold"/>
      </w:pPr>
      <w:r w:rsidRPr="00EA062F">
        <w:rPr>
          <w:rStyle w:val="HideTWBExt"/>
        </w:rPr>
        <w:t>&lt;Article&gt;</w:t>
      </w:r>
      <w:r w:rsidRPr="00EA062F">
        <w:t>Artigo 1 – parágrafo 1 – ponto 10 – alínea b</w:t>
      </w:r>
      <w:r w:rsidRPr="00EA062F">
        <w:rPr>
          <w:rStyle w:val="HideTWBExt"/>
        </w:rPr>
        <w:t>&lt;/Article&gt;</w:t>
      </w:r>
    </w:p>
    <w:p w14:paraId="159AC456"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6D6AC34C" w14:textId="77777777" w:rsidR="001B3A7E" w:rsidRPr="00EA062F" w:rsidRDefault="001B3A7E" w:rsidP="001B3A7E">
      <w:r w:rsidRPr="00EA062F">
        <w:rPr>
          <w:rStyle w:val="HideTWBExt"/>
        </w:rPr>
        <w:t>&lt;Article2&gt;</w:t>
      </w:r>
      <w:r w:rsidRPr="00EA062F">
        <w:t>Artigo 24 – n.º 15 – parágrafo 5</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8649C3E" w14:textId="77777777" w:rsidTr="001E2123">
        <w:trPr>
          <w:trHeight w:hRule="exact" w:val="240"/>
          <w:jc w:val="center"/>
        </w:trPr>
        <w:tc>
          <w:tcPr>
            <w:tcW w:w="9752" w:type="dxa"/>
            <w:gridSpan w:val="2"/>
            <w:tcBorders>
              <w:top w:val="nil"/>
              <w:left w:val="nil"/>
              <w:bottom w:val="nil"/>
              <w:right w:val="nil"/>
            </w:tcBorders>
          </w:tcPr>
          <w:p w14:paraId="33D33352" w14:textId="77777777" w:rsidR="001B3A7E" w:rsidRPr="00EA062F" w:rsidRDefault="001B3A7E" w:rsidP="001E2123"/>
        </w:tc>
      </w:tr>
      <w:tr w:rsidR="001B3A7E" w:rsidRPr="00EA062F" w14:paraId="1AE931D1" w14:textId="77777777" w:rsidTr="001E2123">
        <w:trPr>
          <w:trHeight w:val="240"/>
          <w:jc w:val="center"/>
        </w:trPr>
        <w:tc>
          <w:tcPr>
            <w:tcW w:w="4876" w:type="dxa"/>
            <w:tcBorders>
              <w:top w:val="nil"/>
              <w:left w:val="nil"/>
              <w:bottom w:val="nil"/>
              <w:right w:val="nil"/>
            </w:tcBorders>
          </w:tcPr>
          <w:p w14:paraId="56CACCFD"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3D26F747" w14:textId="77777777" w:rsidR="001B3A7E" w:rsidRPr="00EA062F" w:rsidRDefault="001B3A7E" w:rsidP="001E2123">
            <w:pPr>
              <w:pStyle w:val="AmColumnHeading"/>
            </w:pPr>
            <w:r w:rsidRPr="00EA062F">
              <w:t>Alteração</w:t>
            </w:r>
          </w:p>
        </w:tc>
      </w:tr>
      <w:tr w:rsidR="001B3A7E" w:rsidRPr="00EA062F" w14:paraId="2A5F6477" w14:textId="77777777" w:rsidTr="001E2123">
        <w:trPr>
          <w:jc w:val="center"/>
        </w:trPr>
        <w:tc>
          <w:tcPr>
            <w:tcW w:w="4876" w:type="dxa"/>
            <w:tcBorders>
              <w:top w:val="nil"/>
              <w:left w:val="nil"/>
              <w:bottom w:val="nil"/>
              <w:right w:val="nil"/>
            </w:tcBorders>
          </w:tcPr>
          <w:p w14:paraId="7F28DC4A" w14:textId="5C8A48AA" w:rsidR="001B3A7E" w:rsidRPr="00EA062F" w:rsidRDefault="001B3A7E" w:rsidP="001E2123">
            <w:pPr>
              <w:pStyle w:val="Normal6a"/>
            </w:pPr>
            <w:r w:rsidRPr="00EA062F">
              <w:t>Considera</w:t>
            </w:r>
            <w:r w:rsidR="006F000D">
              <w:noBreakHyphen/>
            </w:r>
            <w:r w:rsidRPr="00EA062F">
              <w:t xml:space="preserve">se que um conjunto de posições em risco subjacentes cumpre </w:t>
            </w:r>
            <w:r w:rsidRPr="00EA062F">
              <w:rPr>
                <w:b/>
                <w:i/>
              </w:rPr>
              <w:t>o disposto no primeiro parágrafo se</w:t>
            </w:r>
            <w:r w:rsidRPr="00EA062F">
              <w:t xml:space="preserve"> pelo menos 70 % das posições em risco do conjunto </w:t>
            </w:r>
            <w:r w:rsidRPr="00EA062F">
              <w:rPr>
                <w:b/>
                <w:i/>
              </w:rPr>
              <w:t>na data da originação consistirem em</w:t>
            </w:r>
            <w:r w:rsidRPr="00EA062F">
              <w:t xml:space="preserve"> posições em risco </w:t>
            </w:r>
            <w:r w:rsidRPr="00EA062F">
              <w:rPr>
                <w:b/>
                <w:i/>
              </w:rPr>
              <w:t>sobre PME</w:t>
            </w:r>
            <w:r w:rsidRPr="00EA062F">
              <w:t>.</w:t>
            </w:r>
          </w:p>
        </w:tc>
        <w:tc>
          <w:tcPr>
            <w:tcW w:w="4876" w:type="dxa"/>
            <w:tcBorders>
              <w:top w:val="nil"/>
              <w:left w:val="nil"/>
              <w:bottom w:val="nil"/>
              <w:right w:val="nil"/>
            </w:tcBorders>
          </w:tcPr>
          <w:p w14:paraId="5D97FA04" w14:textId="60316A04" w:rsidR="001B3A7E" w:rsidRPr="00EA062F" w:rsidRDefault="001B3A7E" w:rsidP="001E2123">
            <w:pPr>
              <w:pStyle w:val="Normal6a"/>
            </w:pPr>
            <w:r w:rsidRPr="00EA062F">
              <w:t>Considera</w:t>
            </w:r>
            <w:r w:rsidR="006F000D">
              <w:noBreakHyphen/>
            </w:r>
            <w:r w:rsidRPr="00EA062F">
              <w:t xml:space="preserve">se que um conjunto de posições em risco subjacentes cumpre o </w:t>
            </w:r>
            <w:r w:rsidRPr="00EA062F">
              <w:rPr>
                <w:b/>
                <w:i/>
              </w:rPr>
              <w:t>requisito de homogeneidade quando, na data da originação,</w:t>
            </w:r>
            <w:r w:rsidRPr="00EA062F">
              <w:t xml:space="preserve"> pelo menos 70 % das posições em risco do conjunto </w:t>
            </w:r>
            <w:r w:rsidRPr="00EA062F">
              <w:rPr>
                <w:b/>
                <w:i/>
              </w:rPr>
              <w:t>corresponderem ao mesmo tipo de ativos e apresentarem características de risco semelhantes. Para efeitos do primeiro parágrafo, considera</w:t>
            </w:r>
            <w:r w:rsidR="006F000D">
              <w:rPr>
                <w:b/>
                <w:i/>
              </w:rPr>
              <w:noBreakHyphen/>
            </w:r>
            <w:r w:rsidRPr="00EA062F">
              <w:rPr>
                <w:b/>
                <w:i/>
              </w:rPr>
              <w:t>se que as posições em risco apresentam características de risco semelhantes se forem originadas de acordo com critérios de tomada firme uniformes, estiverem sujeitas a procedimentos de gestão coerentes e partilharem características contratuais comparáveis, independentemente do Estado</w:t>
            </w:r>
            <w:r w:rsidR="006F000D">
              <w:rPr>
                <w:b/>
                <w:i/>
              </w:rPr>
              <w:noBreakHyphen/>
            </w:r>
            <w:r w:rsidRPr="00EA062F">
              <w:rPr>
                <w:b/>
                <w:i/>
              </w:rPr>
              <w:t>Membro em que os devedores ou as posições em risco subjacentes estão localizados. A inclusão de</w:t>
            </w:r>
            <w:r w:rsidRPr="00EA062F">
              <w:t xml:space="preserve"> posições em risco </w:t>
            </w:r>
            <w:r w:rsidRPr="00EA062F">
              <w:rPr>
                <w:b/>
                <w:i/>
              </w:rPr>
              <w:t>de mais de um Estado</w:t>
            </w:r>
            <w:r w:rsidR="006F000D">
              <w:rPr>
                <w:b/>
                <w:i/>
              </w:rPr>
              <w:noBreakHyphen/>
            </w:r>
            <w:r w:rsidRPr="00EA062F">
              <w:rPr>
                <w:b/>
                <w:i/>
              </w:rPr>
              <w:t>Membro inseridas num programa ABCP não deve, por si só, ser considerada prejudicial à homogeneidade do conjunto, desde que se encontrem preenchidos os requisitos estabelecidos no presente número</w:t>
            </w:r>
            <w:r w:rsidRPr="00EA062F">
              <w:t xml:space="preserve">. </w:t>
            </w:r>
            <w:r w:rsidRPr="00EA062F">
              <w:rPr>
                <w:b/>
                <w:i/>
              </w:rPr>
              <w:t>As posições em risco do conjunto não devem afetar significativamente o perfil de risco global do programa ABCP</w:t>
            </w:r>
            <w:r w:rsidRPr="00EA062F">
              <w:t>;</w:t>
            </w:r>
          </w:p>
        </w:tc>
      </w:tr>
    </w:tbl>
    <w:p w14:paraId="289DEA1F"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D2B6647" w14:textId="77777777" w:rsidR="001B3A7E" w:rsidRPr="00EA062F" w:rsidRDefault="001B3A7E" w:rsidP="001B3A7E">
      <w:r w:rsidRPr="00EA062F">
        <w:rPr>
          <w:rStyle w:val="HideTWBExt"/>
        </w:rPr>
        <w:t>&lt;/Amend&gt;</w:t>
      </w:r>
    </w:p>
    <w:p w14:paraId="52B7C335"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217</w:t>
      </w:r>
      <w:r w:rsidRPr="00EA062F">
        <w:rPr>
          <w:rStyle w:val="HideTWBExt"/>
        </w:rPr>
        <w:t>&lt;/NumAm&gt;</w:t>
      </w:r>
    </w:p>
    <w:p w14:paraId="6EC8AE87" w14:textId="06FB45D6"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 Billy Kelleher</w:t>
      </w:r>
      <w:r w:rsidRPr="00EA062F">
        <w:rPr>
          <w:rStyle w:val="HideTWBExt"/>
          <w:b w:val="0"/>
        </w:rPr>
        <w:t>&lt;/Members&gt;</w:t>
      </w:r>
    </w:p>
    <w:p w14:paraId="23DC6EED" w14:textId="77777777" w:rsidR="001B3A7E" w:rsidRPr="00EA062F" w:rsidRDefault="001B3A7E" w:rsidP="001B3A7E">
      <w:pPr>
        <w:pStyle w:val="NormalBold"/>
      </w:pPr>
      <w:r w:rsidRPr="00EA062F">
        <w:rPr>
          <w:rStyle w:val="HideTWBExt"/>
          <w:b w:val="0"/>
        </w:rPr>
        <w:t>&lt;/RepeatBlock-By&gt;</w:t>
      </w:r>
    </w:p>
    <w:p w14:paraId="5A983391"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BFF27BB" w14:textId="77777777" w:rsidR="001B3A7E" w:rsidRPr="00EA062F" w:rsidRDefault="001B3A7E" w:rsidP="001B3A7E">
      <w:pPr>
        <w:pStyle w:val="NormalBold"/>
      </w:pPr>
      <w:r w:rsidRPr="00EA062F">
        <w:rPr>
          <w:rStyle w:val="HideTWBExt"/>
        </w:rPr>
        <w:t>&lt;Article&gt;</w:t>
      </w:r>
      <w:r w:rsidRPr="00EA062F">
        <w:t>Artigo 1 – parágrafo 1 – ponto 10 – alínea b</w:t>
      </w:r>
      <w:r w:rsidRPr="00EA062F">
        <w:rPr>
          <w:rStyle w:val="HideTWBExt"/>
        </w:rPr>
        <w:t>&lt;/Article&gt;</w:t>
      </w:r>
    </w:p>
    <w:p w14:paraId="26A3F38C"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7AC307B0" w14:textId="77777777" w:rsidR="001B3A7E" w:rsidRPr="00EA062F" w:rsidRDefault="001B3A7E" w:rsidP="001B3A7E">
      <w:r w:rsidRPr="00EA062F">
        <w:rPr>
          <w:rStyle w:val="HideTWBExt"/>
        </w:rPr>
        <w:t>&lt;Article2&gt;</w:t>
      </w:r>
      <w:r w:rsidRPr="00EA062F">
        <w:t>Artigo 24 – n.º 15 – parágrafo 5</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A9502AF" w14:textId="77777777" w:rsidTr="001E2123">
        <w:trPr>
          <w:trHeight w:hRule="exact" w:val="240"/>
          <w:jc w:val="center"/>
        </w:trPr>
        <w:tc>
          <w:tcPr>
            <w:tcW w:w="9752" w:type="dxa"/>
            <w:gridSpan w:val="2"/>
            <w:tcBorders>
              <w:top w:val="nil"/>
              <w:left w:val="nil"/>
              <w:bottom w:val="nil"/>
              <w:right w:val="nil"/>
            </w:tcBorders>
          </w:tcPr>
          <w:p w14:paraId="270AF63B" w14:textId="77777777" w:rsidR="001B3A7E" w:rsidRPr="00EA062F" w:rsidRDefault="001B3A7E" w:rsidP="001E2123"/>
        </w:tc>
      </w:tr>
      <w:tr w:rsidR="001B3A7E" w:rsidRPr="00EA062F" w14:paraId="13A295FB" w14:textId="77777777" w:rsidTr="001E2123">
        <w:trPr>
          <w:trHeight w:val="240"/>
          <w:jc w:val="center"/>
        </w:trPr>
        <w:tc>
          <w:tcPr>
            <w:tcW w:w="4876" w:type="dxa"/>
            <w:tcBorders>
              <w:top w:val="nil"/>
              <w:left w:val="nil"/>
              <w:bottom w:val="nil"/>
              <w:right w:val="nil"/>
            </w:tcBorders>
          </w:tcPr>
          <w:p w14:paraId="7194D7D3"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628BB33" w14:textId="77777777" w:rsidR="001B3A7E" w:rsidRPr="00EA062F" w:rsidRDefault="001B3A7E" w:rsidP="001E2123">
            <w:pPr>
              <w:pStyle w:val="AmColumnHeading"/>
            </w:pPr>
            <w:r w:rsidRPr="00EA062F">
              <w:t>Alteração</w:t>
            </w:r>
          </w:p>
        </w:tc>
      </w:tr>
      <w:tr w:rsidR="001B3A7E" w:rsidRPr="00EA062F" w14:paraId="141D063B" w14:textId="77777777" w:rsidTr="001E2123">
        <w:trPr>
          <w:jc w:val="center"/>
        </w:trPr>
        <w:tc>
          <w:tcPr>
            <w:tcW w:w="4876" w:type="dxa"/>
            <w:tcBorders>
              <w:top w:val="nil"/>
              <w:left w:val="nil"/>
              <w:bottom w:val="nil"/>
              <w:right w:val="nil"/>
            </w:tcBorders>
          </w:tcPr>
          <w:p w14:paraId="5F607ACD" w14:textId="15920DE2" w:rsidR="001B3A7E" w:rsidRPr="00EA062F" w:rsidRDefault="001B3A7E" w:rsidP="001E2123">
            <w:pPr>
              <w:pStyle w:val="Normal6a"/>
            </w:pPr>
            <w:r w:rsidRPr="00EA062F">
              <w:t>Considera</w:t>
            </w:r>
            <w:r w:rsidR="006F000D">
              <w:noBreakHyphen/>
            </w:r>
            <w:r w:rsidRPr="00EA062F">
              <w:t>se que um conjunto de posições em risco subjacentes cumpre o disposto no primeiro parágrafo se pelo menos 70 % das posições em risco do conjunto na data da originação consistirem em posições em risco sobre PME</w:t>
            </w:r>
            <w:r w:rsidRPr="00EA062F">
              <w:rPr>
                <w:b/>
                <w:i/>
              </w:rPr>
              <w:t>.</w:t>
            </w:r>
          </w:p>
        </w:tc>
        <w:tc>
          <w:tcPr>
            <w:tcW w:w="4876" w:type="dxa"/>
            <w:tcBorders>
              <w:top w:val="nil"/>
              <w:left w:val="nil"/>
              <w:bottom w:val="nil"/>
              <w:right w:val="nil"/>
            </w:tcBorders>
          </w:tcPr>
          <w:p w14:paraId="1353E24B" w14:textId="5D9641E1" w:rsidR="001B3A7E" w:rsidRPr="00EA062F" w:rsidRDefault="001B3A7E" w:rsidP="001E2123">
            <w:pPr>
              <w:pStyle w:val="Normal6a"/>
            </w:pPr>
            <w:r w:rsidRPr="00EA062F">
              <w:rPr>
                <w:b/>
                <w:i/>
              </w:rPr>
              <w:t>Sem prejuízo do disposto no primeiro período do primeiro parágrafo,</w:t>
            </w:r>
            <w:r w:rsidRPr="00EA062F">
              <w:t xml:space="preserve"> considera</w:t>
            </w:r>
            <w:r w:rsidR="006F000D">
              <w:noBreakHyphen/>
            </w:r>
            <w:r w:rsidRPr="00EA062F">
              <w:t xml:space="preserve">se que um conjunto de posições em risco subjacentes cumpre o disposto no </w:t>
            </w:r>
            <w:r w:rsidRPr="00EA062F">
              <w:rPr>
                <w:b/>
                <w:i/>
              </w:rPr>
              <w:t>primeiro período do</w:t>
            </w:r>
            <w:r w:rsidRPr="00EA062F">
              <w:t xml:space="preserve"> primeiro parágrafo se </w:t>
            </w:r>
            <w:r w:rsidRPr="00EA062F">
              <w:rPr>
                <w:b/>
                <w:i/>
              </w:rPr>
              <w:t>estiverem cumulativamente preenchidas as seguintes condições:</w:t>
            </w:r>
          </w:p>
        </w:tc>
      </w:tr>
      <w:tr w:rsidR="001B3A7E" w:rsidRPr="00EA062F" w14:paraId="27B72D0D" w14:textId="77777777" w:rsidTr="001E2123">
        <w:trPr>
          <w:jc w:val="center"/>
        </w:trPr>
        <w:tc>
          <w:tcPr>
            <w:tcW w:w="4876" w:type="dxa"/>
            <w:tcBorders>
              <w:top w:val="nil"/>
              <w:left w:val="nil"/>
              <w:bottom w:val="nil"/>
              <w:right w:val="nil"/>
            </w:tcBorders>
          </w:tcPr>
          <w:p w14:paraId="3884B4A4" w14:textId="77777777" w:rsidR="001B3A7E" w:rsidRPr="00EA062F" w:rsidRDefault="001B3A7E" w:rsidP="001E2123">
            <w:pPr>
              <w:pStyle w:val="Normal6a"/>
            </w:pPr>
          </w:p>
        </w:tc>
        <w:tc>
          <w:tcPr>
            <w:tcW w:w="4876" w:type="dxa"/>
            <w:tcBorders>
              <w:top w:val="nil"/>
              <w:left w:val="nil"/>
              <w:bottom w:val="nil"/>
              <w:right w:val="nil"/>
            </w:tcBorders>
          </w:tcPr>
          <w:p w14:paraId="5612BBB0" w14:textId="77777777" w:rsidR="001B3A7E" w:rsidRPr="00EA062F" w:rsidRDefault="001B3A7E" w:rsidP="001E2123">
            <w:pPr>
              <w:pStyle w:val="Normal6a"/>
            </w:pPr>
            <w:r w:rsidRPr="00EA062F">
              <w:rPr>
                <w:b/>
                <w:i/>
              </w:rPr>
              <w:t>a)</w:t>
            </w:r>
            <w:r w:rsidRPr="00EA062F">
              <w:t xml:space="preserve"> Pelo menos 70 % das posições em risco do conjunto</w:t>
            </w:r>
            <w:r w:rsidRPr="00EA062F">
              <w:rPr>
                <w:b/>
                <w:i/>
              </w:rPr>
              <w:t>,</w:t>
            </w:r>
            <w:r w:rsidRPr="00EA062F">
              <w:t xml:space="preserve"> na data da originação</w:t>
            </w:r>
            <w:r w:rsidRPr="00EA062F">
              <w:rPr>
                <w:b/>
                <w:i/>
              </w:rPr>
              <w:t>,</w:t>
            </w:r>
            <w:r w:rsidRPr="00EA062F">
              <w:t xml:space="preserve"> consistirem em posições em risco sobre PME.</w:t>
            </w:r>
          </w:p>
        </w:tc>
      </w:tr>
      <w:tr w:rsidR="001B3A7E" w:rsidRPr="00EA062F" w14:paraId="609F5B0B" w14:textId="77777777" w:rsidTr="001E2123">
        <w:trPr>
          <w:jc w:val="center"/>
        </w:trPr>
        <w:tc>
          <w:tcPr>
            <w:tcW w:w="4876" w:type="dxa"/>
            <w:tcBorders>
              <w:top w:val="nil"/>
              <w:left w:val="nil"/>
              <w:bottom w:val="nil"/>
              <w:right w:val="nil"/>
            </w:tcBorders>
          </w:tcPr>
          <w:p w14:paraId="39480498" w14:textId="77777777" w:rsidR="001B3A7E" w:rsidRPr="00EA062F" w:rsidRDefault="001B3A7E" w:rsidP="001E2123">
            <w:pPr>
              <w:pStyle w:val="Normal6a"/>
            </w:pPr>
          </w:p>
        </w:tc>
        <w:tc>
          <w:tcPr>
            <w:tcW w:w="4876" w:type="dxa"/>
            <w:tcBorders>
              <w:top w:val="nil"/>
              <w:left w:val="nil"/>
              <w:bottom w:val="nil"/>
              <w:right w:val="nil"/>
            </w:tcBorders>
          </w:tcPr>
          <w:p w14:paraId="1AE50FE4" w14:textId="5101C1F7" w:rsidR="001B3A7E" w:rsidRPr="00EA062F" w:rsidRDefault="001B3A7E" w:rsidP="001E2123">
            <w:pPr>
              <w:pStyle w:val="Normal6a"/>
            </w:pPr>
            <w:r w:rsidRPr="00EA062F">
              <w:rPr>
                <w:b/>
                <w:i/>
              </w:rPr>
              <w:t>b) Todas as posições em risco do conjunto são sobre devedores estabelecidos nos Estados</w:t>
            </w:r>
            <w:r w:rsidR="006F000D">
              <w:rPr>
                <w:b/>
                <w:i/>
              </w:rPr>
              <w:noBreakHyphen/>
            </w:r>
            <w:r w:rsidRPr="00EA062F">
              <w:rPr>
                <w:b/>
                <w:i/>
              </w:rPr>
              <w:t>Membros;</w:t>
            </w:r>
          </w:p>
        </w:tc>
      </w:tr>
      <w:tr w:rsidR="001B3A7E" w:rsidRPr="00EA062F" w14:paraId="08D97C7D" w14:textId="77777777" w:rsidTr="001E2123">
        <w:trPr>
          <w:jc w:val="center"/>
        </w:trPr>
        <w:tc>
          <w:tcPr>
            <w:tcW w:w="4876" w:type="dxa"/>
            <w:tcBorders>
              <w:top w:val="nil"/>
              <w:left w:val="nil"/>
              <w:bottom w:val="nil"/>
              <w:right w:val="nil"/>
            </w:tcBorders>
          </w:tcPr>
          <w:p w14:paraId="5C749E32" w14:textId="77777777" w:rsidR="001B3A7E" w:rsidRPr="00EA062F" w:rsidRDefault="001B3A7E" w:rsidP="001E2123">
            <w:pPr>
              <w:pStyle w:val="Normal6a"/>
            </w:pPr>
          </w:p>
        </w:tc>
        <w:tc>
          <w:tcPr>
            <w:tcW w:w="4876" w:type="dxa"/>
            <w:tcBorders>
              <w:top w:val="nil"/>
              <w:left w:val="nil"/>
              <w:bottom w:val="nil"/>
              <w:right w:val="nil"/>
            </w:tcBorders>
          </w:tcPr>
          <w:p w14:paraId="00E5BEE8" w14:textId="77777777" w:rsidR="001B3A7E" w:rsidRPr="00EA062F" w:rsidRDefault="001B3A7E" w:rsidP="001E2123">
            <w:pPr>
              <w:pStyle w:val="Normal6a"/>
            </w:pPr>
            <w:r w:rsidRPr="00EA062F">
              <w:rPr>
                <w:b/>
                <w:i/>
              </w:rPr>
              <w:t>c) Todas as posições em risco do conjunto são subscritas em conformidade com critérios que aplicam abordagens semelhantes para a avaliação do risco de crédito associado; e</w:t>
            </w:r>
          </w:p>
        </w:tc>
      </w:tr>
      <w:tr w:rsidR="001B3A7E" w:rsidRPr="00EA062F" w14:paraId="753A2916" w14:textId="77777777" w:rsidTr="001E2123">
        <w:trPr>
          <w:jc w:val="center"/>
        </w:trPr>
        <w:tc>
          <w:tcPr>
            <w:tcW w:w="4876" w:type="dxa"/>
            <w:tcBorders>
              <w:top w:val="nil"/>
              <w:left w:val="nil"/>
              <w:bottom w:val="nil"/>
              <w:right w:val="nil"/>
            </w:tcBorders>
          </w:tcPr>
          <w:p w14:paraId="1A896F5A" w14:textId="77777777" w:rsidR="001B3A7E" w:rsidRPr="00EA062F" w:rsidRDefault="001B3A7E" w:rsidP="001E2123">
            <w:pPr>
              <w:pStyle w:val="Normal6a"/>
            </w:pPr>
          </w:p>
        </w:tc>
        <w:tc>
          <w:tcPr>
            <w:tcW w:w="4876" w:type="dxa"/>
            <w:tcBorders>
              <w:top w:val="nil"/>
              <w:left w:val="nil"/>
              <w:bottom w:val="nil"/>
              <w:right w:val="nil"/>
            </w:tcBorders>
          </w:tcPr>
          <w:p w14:paraId="2581878E" w14:textId="77777777" w:rsidR="001B3A7E" w:rsidRPr="00EA062F" w:rsidRDefault="001B3A7E" w:rsidP="001E2123">
            <w:pPr>
              <w:pStyle w:val="Normal6a"/>
            </w:pPr>
            <w:r w:rsidRPr="00EA062F">
              <w:rPr>
                <w:b/>
                <w:i/>
              </w:rPr>
              <w:t>d) Todas as posições em risco do conjunto são geridas de acordo com procedimentos semelhantes para a monitorização, cobrança e administração das contas a receber em numerário;</w:t>
            </w:r>
          </w:p>
        </w:tc>
      </w:tr>
    </w:tbl>
    <w:p w14:paraId="53473906"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6E637F5B" w14:textId="77777777" w:rsidR="001B3A7E" w:rsidRPr="00EA062F" w:rsidRDefault="001B3A7E" w:rsidP="001B3A7E">
      <w:r w:rsidRPr="00EA062F">
        <w:rPr>
          <w:rStyle w:val="HideTWBExt"/>
        </w:rPr>
        <w:t>&lt;/Amend&gt;</w:t>
      </w:r>
    </w:p>
    <w:p w14:paraId="00225290"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218</w:t>
      </w:r>
      <w:r w:rsidRPr="00EA062F">
        <w:rPr>
          <w:rStyle w:val="HideTWBExt"/>
        </w:rPr>
        <w:t>&lt;/NumAm&gt;</w:t>
      </w:r>
    </w:p>
    <w:p w14:paraId="3FC61DDA"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2E740F3C"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35794D42" w14:textId="77777777" w:rsidR="001B3A7E" w:rsidRPr="00EA062F" w:rsidRDefault="001B3A7E" w:rsidP="001B3A7E">
      <w:pPr>
        <w:pStyle w:val="NormalBold"/>
      </w:pPr>
      <w:r w:rsidRPr="00EA062F">
        <w:rPr>
          <w:rStyle w:val="HideTWBExt"/>
          <w:b w:val="0"/>
        </w:rPr>
        <w:t>&lt;/RepeatBlock-By&gt;</w:t>
      </w:r>
    </w:p>
    <w:p w14:paraId="0995BC5D"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067F807" w14:textId="49447531" w:rsidR="001B3A7E" w:rsidRPr="00EA062F" w:rsidRDefault="001B3A7E" w:rsidP="001B3A7E">
      <w:pPr>
        <w:pStyle w:val="NormalBold"/>
      </w:pPr>
      <w:r w:rsidRPr="00EA062F">
        <w:rPr>
          <w:rStyle w:val="HideTWBExt"/>
        </w:rPr>
        <w:t>&lt;Article&gt;</w:t>
      </w:r>
      <w:r w:rsidRPr="00EA062F">
        <w:t>Artigo 1 – parágrafo 1 – ponto 10</w:t>
      </w:r>
      <w:r w:rsidR="006F000D">
        <w:noBreakHyphen/>
      </w:r>
      <w:r w:rsidRPr="00EA062F">
        <w:t>A (novo)</w:t>
      </w:r>
      <w:r w:rsidRPr="00EA062F">
        <w:rPr>
          <w:rStyle w:val="HideTWBExt"/>
        </w:rPr>
        <w:t>&lt;/Article&gt;</w:t>
      </w:r>
    </w:p>
    <w:p w14:paraId="3FA2FFE2"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6B3F44AF" w14:textId="4D71C8C8" w:rsidR="001B3A7E" w:rsidRPr="00EA062F" w:rsidRDefault="001B3A7E" w:rsidP="001B3A7E">
      <w:r w:rsidRPr="00EA062F">
        <w:rPr>
          <w:rStyle w:val="HideTWBExt"/>
        </w:rPr>
        <w:t>&lt;Article2&gt;</w:t>
      </w:r>
      <w:r w:rsidRPr="00EA062F">
        <w:t>Artigo 25</w:t>
      </w:r>
      <w:r w:rsidR="006F000D">
        <w:noBreakHyphen/>
      </w:r>
      <w:r w:rsidRPr="00EA062F">
        <w:t>A (novo)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FD507A4" w14:textId="77777777" w:rsidTr="001E2123">
        <w:trPr>
          <w:trHeight w:hRule="exact" w:val="240"/>
          <w:jc w:val="center"/>
        </w:trPr>
        <w:tc>
          <w:tcPr>
            <w:tcW w:w="9752" w:type="dxa"/>
            <w:gridSpan w:val="2"/>
            <w:tcBorders>
              <w:top w:val="nil"/>
              <w:left w:val="nil"/>
              <w:bottom w:val="nil"/>
              <w:right w:val="nil"/>
            </w:tcBorders>
          </w:tcPr>
          <w:p w14:paraId="753AE7A1" w14:textId="77777777" w:rsidR="001B3A7E" w:rsidRPr="00EA062F" w:rsidRDefault="001B3A7E" w:rsidP="001E2123"/>
        </w:tc>
      </w:tr>
      <w:tr w:rsidR="001B3A7E" w:rsidRPr="00EA062F" w14:paraId="218C1CDF" w14:textId="77777777" w:rsidTr="001E2123">
        <w:trPr>
          <w:trHeight w:val="240"/>
          <w:jc w:val="center"/>
        </w:trPr>
        <w:tc>
          <w:tcPr>
            <w:tcW w:w="4876" w:type="dxa"/>
            <w:tcBorders>
              <w:top w:val="nil"/>
              <w:left w:val="nil"/>
              <w:bottom w:val="nil"/>
              <w:right w:val="nil"/>
            </w:tcBorders>
          </w:tcPr>
          <w:p w14:paraId="5A931E08"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8F3F1B2" w14:textId="77777777" w:rsidR="001B3A7E" w:rsidRPr="00EA062F" w:rsidRDefault="001B3A7E" w:rsidP="001E2123">
            <w:pPr>
              <w:pStyle w:val="AmColumnHeading"/>
            </w:pPr>
            <w:r w:rsidRPr="00EA062F">
              <w:t>Alteração</w:t>
            </w:r>
          </w:p>
        </w:tc>
      </w:tr>
      <w:tr w:rsidR="001B3A7E" w:rsidRPr="00EA062F" w14:paraId="28BC8E78" w14:textId="77777777" w:rsidTr="001E2123">
        <w:trPr>
          <w:jc w:val="center"/>
        </w:trPr>
        <w:tc>
          <w:tcPr>
            <w:tcW w:w="4876" w:type="dxa"/>
            <w:tcBorders>
              <w:top w:val="nil"/>
              <w:left w:val="nil"/>
              <w:bottom w:val="nil"/>
              <w:right w:val="nil"/>
            </w:tcBorders>
          </w:tcPr>
          <w:p w14:paraId="173C5D5F" w14:textId="77777777" w:rsidR="001B3A7E" w:rsidRPr="00EA062F" w:rsidRDefault="001B3A7E" w:rsidP="001E2123">
            <w:pPr>
              <w:pStyle w:val="Normal6a"/>
            </w:pPr>
          </w:p>
        </w:tc>
        <w:tc>
          <w:tcPr>
            <w:tcW w:w="4876" w:type="dxa"/>
            <w:tcBorders>
              <w:top w:val="nil"/>
              <w:left w:val="nil"/>
              <w:bottom w:val="nil"/>
              <w:right w:val="nil"/>
            </w:tcBorders>
          </w:tcPr>
          <w:p w14:paraId="01D6CE7F" w14:textId="5F6482F1" w:rsidR="001B3A7E" w:rsidRPr="00EA062F" w:rsidRDefault="001B3A7E" w:rsidP="001E2123">
            <w:pPr>
              <w:pStyle w:val="Normal6a"/>
            </w:pPr>
            <w:r w:rsidRPr="00EA062F">
              <w:rPr>
                <w:b/>
                <w:i/>
              </w:rPr>
              <w:t>10</w:t>
            </w:r>
            <w:r w:rsidR="006F000D">
              <w:rPr>
                <w:b/>
                <w:i/>
              </w:rPr>
              <w:noBreakHyphen/>
            </w:r>
            <w:r w:rsidRPr="00EA062F">
              <w:rPr>
                <w:b/>
                <w:i/>
              </w:rPr>
              <w:t>A)</w:t>
            </w:r>
            <w:r w:rsidRPr="00EA062F">
              <w:tab/>
            </w:r>
            <w:r w:rsidRPr="00EA062F">
              <w:rPr>
                <w:b/>
                <w:i/>
              </w:rPr>
              <w:t>É inserido o seguinte artigo:</w:t>
            </w:r>
          </w:p>
        </w:tc>
      </w:tr>
      <w:tr w:rsidR="001B3A7E" w:rsidRPr="00EA062F" w14:paraId="4CF30B72" w14:textId="77777777" w:rsidTr="001E2123">
        <w:trPr>
          <w:jc w:val="center"/>
        </w:trPr>
        <w:tc>
          <w:tcPr>
            <w:tcW w:w="4876" w:type="dxa"/>
            <w:tcBorders>
              <w:top w:val="nil"/>
              <w:left w:val="nil"/>
              <w:bottom w:val="nil"/>
              <w:right w:val="nil"/>
            </w:tcBorders>
          </w:tcPr>
          <w:p w14:paraId="64B24B24" w14:textId="77777777" w:rsidR="001B3A7E" w:rsidRPr="00EA062F" w:rsidRDefault="001B3A7E" w:rsidP="001E2123">
            <w:pPr>
              <w:pStyle w:val="Normal6a"/>
            </w:pPr>
          </w:p>
        </w:tc>
        <w:tc>
          <w:tcPr>
            <w:tcW w:w="4876" w:type="dxa"/>
            <w:tcBorders>
              <w:top w:val="nil"/>
              <w:left w:val="nil"/>
              <w:bottom w:val="nil"/>
              <w:right w:val="nil"/>
            </w:tcBorders>
          </w:tcPr>
          <w:p w14:paraId="26F981BE" w14:textId="58B2D827" w:rsidR="001B3A7E" w:rsidRPr="00EA062F" w:rsidRDefault="001B3A7E" w:rsidP="001E2123">
            <w:pPr>
              <w:pStyle w:val="Normal6a"/>
            </w:pPr>
            <w:r w:rsidRPr="00EA062F">
              <w:rPr>
                <w:b/>
                <w:i/>
              </w:rPr>
              <w:t>Artigo 25.º</w:t>
            </w:r>
            <w:r w:rsidR="006F000D">
              <w:rPr>
                <w:b/>
                <w:i/>
              </w:rPr>
              <w:noBreakHyphen/>
            </w:r>
            <w:r w:rsidRPr="00EA062F">
              <w:rPr>
                <w:b/>
                <w:i/>
              </w:rPr>
              <w:t>A</w:t>
            </w:r>
          </w:p>
        </w:tc>
      </w:tr>
      <w:tr w:rsidR="001B3A7E" w:rsidRPr="00EA062F" w14:paraId="6098905F" w14:textId="77777777" w:rsidTr="001E2123">
        <w:trPr>
          <w:jc w:val="center"/>
        </w:trPr>
        <w:tc>
          <w:tcPr>
            <w:tcW w:w="4876" w:type="dxa"/>
            <w:tcBorders>
              <w:top w:val="nil"/>
              <w:left w:val="nil"/>
              <w:bottom w:val="nil"/>
              <w:right w:val="nil"/>
            </w:tcBorders>
          </w:tcPr>
          <w:p w14:paraId="230B01D0" w14:textId="77777777" w:rsidR="001B3A7E" w:rsidRPr="00EA062F" w:rsidRDefault="001B3A7E" w:rsidP="001E2123">
            <w:pPr>
              <w:pStyle w:val="Normal6a"/>
            </w:pPr>
          </w:p>
        </w:tc>
        <w:tc>
          <w:tcPr>
            <w:tcW w:w="4876" w:type="dxa"/>
            <w:tcBorders>
              <w:top w:val="nil"/>
              <w:left w:val="nil"/>
              <w:bottom w:val="nil"/>
              <w:right w:val="nil"/>
            </w:tcBorders>
          </w:tcPr>
          <w:p w14:paraId="78514387" w14:textId="77777777" w:rsidR="001B3A7E" w:rsidRPr="00EA062F" w:rsidRDefault="001B3A7E" w:rsidP="001E2123">
            <w:pPr>
              <w:pStyle w:val="Normal6a"/>
            </w:pPr>
            <w:r w:rsidRPr="00EA062F">
              <w:rPr>
                <w:b/>
                <w:i/>
              </w:rPr>
              <w:t>Homogeneidade das posições em risco subjacentes</w:t>
            </w:r>
          </w:p>
        </w:tc>
      </w:tr>
      <w:tr w:rsidR="001B3A7E" w:rsidRPr="00EA062F" w14:paraId="736F4D8A" w14:textId="77777777" w:rsidTr="001E2123">
        <w:trPr>
          <w:jc w:val="center"/>
        </w:trPr>
        <w:tc>
          <w:tcPr>
            <w:tcW w:w="4876" w:type="dxa"/>
            <w:tcBorders>
              <w:top w:val="nil"/>
              <w:left w:val="nil"/>
              <w:bottom w:val="nil"/>
              <w:right w:val="nil"/>
            </w:tcBorders>
          </w:tcPr>
          <w:p w14:paraId="57E76FF1" w14:textId="77777777" w:rsidR="001B3A7E" w:rsidRPr="00EA062F" w:rsidRDefault="001B3A7E" w:rsidP="001E2123">
            <w:pPr>
              <w:pStyle w:val="Normal6a"/>
            </w:pPr>
          </w:p>
        </w:tc>
        <w:tc>
          <w:tcPr>
            <w:tcW w:w="4876" w:type="dxa"/>
            <w:tcBorders>
              <w:top w:val="nil"/>
              <w:left w:val="nil"/>
              <w:bottom w:val="nil"/>
              <w:right w:val="nil"/>
            </w:tcBorders>
          </w:tcPr>
          <w:p w14:paraId="64BE4BD0" w14:textId="77777777" w:rsidR="001B3A7E" w:rsidRPr="00EA062F" w:rsidRDefault="001B3A7E" w:rsidP="001E2123">
            <w:pPr>
              <w:pStyle w:val="Normal6a"/>
            </w:pPr>
            <w:r w:rsidRPr="00EA062F">
              <w:rPr>
                <w:b/>
                <w:i/>
              </w:rPr>
              <w:t>Para efeitos do artigo 20.º, n.º 8, e do artigo 24.º, n.º 15, as posições em risco subjacentes são consideradas homogéneas se estiverem cumulativamente preenchidas as seguintes condições:</w:t>
            </w:r>
          </w:p>
        </w:tc>
      </w:tr>
      <w:tr w:rsidR="001B3A7E" w:rsidRPr="00EA062F" w14:paraId="4C0D4259" w14:textId="77777777" w:rsidTr="001E2123">
        <w:trPr>
          <w:jc w:val="center"/>
        </w:trPr>
        <w:tc>
          <w:tcPr>
            <w:tcW w:w="4876" w:type="dxa"/>
            <w:tcBorders>
              <w:top w:val="nil"/>
              <w:left w:val="nil"/>
              <w:bottom w:val="nil"/>
              <w:right w:val="nil"/>
            </w:tcBorders>
          </w:tcPr>
          <w:p w14:paraId="0FFEA551" w14:textId="77777777" w:rsidR="001B3A7E" w:rsidRPr="00EA062F" w:rsidRDefault="001B3A7E" w:rsidP="001E2123">
            <w:pPr>
              <w:pStyle w:val="Normal6a"/>
            </w:pPr>
          </w:p>
        </w:tc>
        <w:tc>
          <w:tcPr>
            <w:tcW w:w="4876" w:type="dxa"/>
            <w:tcBorders>
              <w:top w:val="nil"/>
              <w:left w:val="nil"/>
              <w:bottom w:val="nil"/>
              <w:right w:val="nil"/>
            </w:tcBorders>
          </w:tcPr>
          <w:p w14:paraId="3718C368" w14:textId="77777777" w:rsidR="001B3A7E" w:rsidRPr="00EA062F" w:rsidRDefault="001B3A7E" w:rsidP="001E2123">
            <w:pPr>
              <w:pStyle w:val="Normal6a"/>
            </w:pPr>
            <w:r w:rsidRPr="00EA062F">
              <w:rPr>
                <w:b/>
                <w:i/>
              </w:rPr>
              <w:t>a) Correspondem a um dos seguintes tipos de ativos:</w:t>
            </w:r>
          </w:p>
        </w:tc>
      </w:tr>
      <w:tr w:rsidR="001B3A7E" w:rsidRPr="00EA062F" w14:paraId="1EAAF926" w14:textId="77777777" w:rsidTr="001E2123">
        <w:trPr>
          <w:jc w:val="center"/>
        </w:trPr>
        <w:tc>
          <w:tcPr>
            <w:tcW w:w="4876" w:type="dxa"/>
            <w:tcBorders>
              <w:top w:val="nil"/>
              <w:left w:val="nil"/>
              <w:bottom w:val="nil"/>
              <w:right w:val="nil"/>
            </w:tcBorders>
          </w:tcPr>
          <w:p w14:paraId="33B73ACE" w14:textId="77777777" w:rsidR="001B3A7E" w:rsidRPr="00EA062F" w:rsidRDefault="001B3A7E" w:rsidP="001E2123">
            <w:pPr>
              <w:pStyle w:val="Normal6a"/>
            </w:pPr>
          </w:p>
        </w:tc>
        <w:tc>
          <w:tcPr>
            <w:tcW w:w="4876" w:type="dxa"/>
            <w:tcBorders>
              <w:top w:val="nil"/>
              <w:left w:val="nil"/>
              <w:bottom w:val="nil"/>
              <w:right w:val="nil"/>
            </w:tcBorders>
          </w:tcPr>
          <w:p w14:paraId="1757CEF3" w14:textId="77777777" w:rsidR="001B3A7E" w:rsidRPr="00EA062F" w:rsidRDefault="001B3A7E" w:rsidP="001E2123">
            <w:pPr>
              <w:pStyle w:val="Normal6a"/>
            </w:pPr>
            <w:r w:rsidRPr="00EA062F">
              <w:rPr>
                <w:b/>
                <w:i/>
              </w:rPr>
              <w:t>i) empréstimos à habitação garantidos por uma ou mais hipotecas sobre imóveis para habitação ou que são integralmente garantidos por um prestador de proteção elegível de entre aqueles que são referidos no artigo 201.º, n.º 1, do Regulamento (UE) n.º 575/2013 do Parlamento Europeu e do Conselho ( 1 ) e elegíveis para o grau de qualidade de crédito 2 ou superior, tal como estabelecido na parte III, título II, capítulo 2, do mesmo regulamento,</w:t>
            </w:r>
          </w:p>
        </w:tc>
      </w:tr>
      <w:tr w:rsidR="001B3A7E" w:rsidRPr="00EA062F" w14:paraId="5F7C54F8" w14:textId="77777777" w:rsidTr="001E2123">
        <w:trPr>
          <w:jc w:val="center"/>
        </w:trPr>
        <w:tc>
          <w:tcPr>
            <w:tcW w:w="4876" w:type="dxa"/>
            <w:tcBorders>
              <w:top w:val="nil"/>
              <w:left w:val="nil"/>
              <w:bottom w:val="nil"/>
              <w:right w:val="nil"/>
            </w:tcBorders>
          </w:tcPr>
          <w:p w14:paraId="2024FB7A" w14:textId="77777777" w:rsidR="001B3A7E" w:rsidRPr="00EA062F" w:rsidRDefault="001B3A7E" w:rsidP="001E2123">
            <w:pPr>
              <w:pStyle w:val="Normal6a"/>
            </w:pPr>
          </w:p>
        </w:tc>
        <w:tc>
          <w:tcPr>
            <w:tcW w:w="4876" w:type="dxa"/>
            <w:tcBorders>
              <w:top w:val="nil"/>
              <w:left w:val="nil"/>
              <w:bottom w:val="nil"/>
              <w:right w:val="nil"/>
            </w:tcBorders>
          </w:tcPr>
          <w:p w14:paraId="45D03489" w14:textId="77777777" w:rsidR="001B3A7E" w:rsidRPr="00EA062F" w:rsidRDefault="001B3A7E" w:rsidP="001E2123">
            <w:pPr>
              <w:pStyle w:val="Normal6a"/>
            </w:pPr>
            <w:r w:rsidRPr="00EA062F">
              <w:rPr>
                <w:b/>
                <w:i/>
              </w:rPr>
              <w:t>ii) empréstimos comerciais garantidos por uma ou mais hipotecas sobre imóveis para fins comerciais, incluindo escritórios ou outras instalações comerciais,</w:t>
            </w:r>
          </w:p>
        </w:tc>
      </w:tr>
      <w:tr w:rsidR="001B3A7E" w:rsidRPr="00EA062F" w14:paraId="1DACB137" w14:textId="77777777" w:rsidTr="001E2123">
        <w:trPr>
          <w:jc w:val="center"/>
        </w:trPr>
        <w:tc>
          <w:tcPr>
            <w:tcW w:w="4876" w:type="dxa"/>
            <w:tcBorders>
              <w:top w:val="nil"/>
              <w:left w:val="nil"/>
              <w:bottom w:val="nil"/>
              <w:right w:val="nil"/>
            </w:tcBorders>
          </w:tcPr>
          <w:p w14:paraId="3FD488D5" w14:textId="77777777" w:rsidR="001B3A7E" w:rsidRPr="00EA062F" w:rsidRDefault="001B3A7E" w:rsidP="001E2123">
            <w:pPr>
              <w:pStyle w:val="Normal6a"/>
            </w:pPr>
          </w:p>
        </w:tc>
        <w:tc>
          <w:tcPr>
            <w:tcW w:w="4876" w:type="dxa"/>
            <w:tcBorders>
              <w:top w:val="nil"/>
              <w:left w:val="nil"/>
              <w:bottom w:val="nil"/>
              <w:right w:val="nil"/>
            </w:tcBorders>
          </w:tcPr>
          <w:p w14:paraId="57922BF1" w14:textId="77777777" w:rsidR="001B3A7E" w:rsidRPr="00EA062F" w:rsidRDefault="001B3A7E" w:rsidP="001E2123">
            <w:pPr>
              <w:pStyle w:val="Normal6a"/>
            </w:pPr>
            <w:r w:rsidRPr="00EA062F">
              <w:rPr>
                <w:b/>
                <w:i/>
              </w:rPr>
              <w:t>iii) facilidades de crédito concedidas a particulares para fins de consumo pessoal, familiar ou doméstico e facilidades de crédito concedidas a empresas em que o cedente aplica a mesma abordagem de avaliação do risco de crédito que para os particulares não abrangidas pelas subalíneas i) e ii) e iv) a viii),</w:t>
            </w:r>
          </w:p>
        </w:tc>
      </w:tr>
      <w:tr w:rsidR="001B3A7E" w:rsidRPr="00EA062F" w14:paraId="012E7426" w14:textId="77777777" w:rsidTr="001E2123">
        <w:trPr>
          <w:jc w:val="center"/>
        </w:trPr>
        <w:tc>
          <w:tcPr>
            <w:tcW w:w="4876" w:type="dxa"/>
            <w:tcBorders>
              <w:top w:val="nil"/>
              <w:left w:val="nil"/>
              <w:bottom w:val="nil"/>
              <w:right w:val="nil"/>
            </w:tcBorders>
          </w:tcPr>
          <w:p w14:paraId="05175DB5" w14:textId="77777777" w:rsidR="001B3A7E" w:rsidRPr="00EA062F" w:rsidRDefault="001B3A7E" w:rsidP="001E2123">
            <w:pPr>
              <w:pStyle w:val="Normal6a"/>
            </w:pPr>
          </w:p>
        </w:tc>
        <w:tc>
          <w:tcPr>
            <w:tcW w:w="4876" w:type="dxa"/>
            <w:tcBorders>
              <w:top w:val="nil"/>
              <w:left w:val="nil"/>
              <w:bottom w:val="nil"/>
              <w:right w:val="nil"/>
            </w:tcBorders>
          </w:tcPr>
          <w:p w14:paraId="6C728A3F" w14:textId="77777777" w:rsidR="001B3A7E" w:rsidRPr="00EA062F" w:rsidRDefault="001B3A7E" w:rsidP="001E2123">
            <w:pPr>
              <w:pStyle w:val="Normal6a"/>
            </w:pPr>
            <w:r w:rsidRPr="00EA062F">
              <w:rPr>
                <w:b/>
                <w:i/>
              </w:rPr>
              <w:t>iv) facilidades de crédito, incluindo empréstimos e locações, concedidas a qualquer tipo de empresa ou sociedade,</w:t>
            </w:r>
          </w:p>
        </w:tc>
      </w:tr>
      <w:tr w:rsidR="001B3A7E" w:rsidRPr="00EA062F" w14:paraId="19648EA1" w14:textId="77777777" w:rsidTr="001E2123">
        <w:trPr>
          <w:jc w:val="center"/>
        </w:trPr>
        <w:tc>
          <w:tcPr>
            <w:tcW w:w="4876" w:type="dxa"/>
            <w:tcBorders>
              <w:top w:val="nil"/>
              <w:left w:val="nil"/>
              <w:bottom w:val="nil"/>
              <w:right w:val="nil"/>
            </w:tcBorders>
          </w:tcPr>
          <w:p w14:paraId="6E2A8096" w14:textId="77777777" w:rsidR="001B3A7E" w:rsidRPr="00EA062F" w:rsidRDefault="001B3A7E" w:rsidP="001E2123">
            <w:pPr>
              <w:pStyle w:val="Normal6a"/>
            </w:pPr>
          </w:p>
        </w:tc>
        <w:tc>
          <w:tcPr>
            <w:tcW w:w="4876" w:type="dxa"/>
            <w:tcBorders>
              <w:top w:val="nil"/>
              <w:left w:val="nil"/>
              <w:bottom w:val="nil"/>
              <w:right w:val="nil"/>
            </w:tcBorders>
          </w:tcPr>
          <w:p w14:paraId="6F93EFD4" w14:textId="77777777" w:rsidR="001B3A7E" w:rsidRPr="00EA062F" w:rsidRDefault="001B3A7E" w:rsidP="001E2123">
            <w:pPr>
              <w:pStyle w:val="Normal6a"/>
            </w:pPr>
            <w:r w:rsidRPr="00EA062F">
              <w:rPr>
                <w:b/>
                <w:i/>
              </w:rPr>
              <w:t>v) empréstimos e locações automóveis,</w:t>
            </w:r>
          </w:p>
        </w:tc>
      </w:tr>
      <w:tr w:rsidR="001B3A7E" w:rsidRPr="00EA062F" w14:paraId="4A5644A1" w14:textId="77777777" w:rsidTr="001E2123">
        <w:trPr>
          <w:jc w:val="center"/>
        </w:trPr>
        <w:tc>
          <w:tcPr>
            <w:tcW w:w="4876" w:type="dxa"/>
            <w:tcBorders>
              <w:top w:val="nil"/>
              <w:left w:val="nil"/>
              <w:bottom w:val="nil"/>
              <w:right w:val="nil"/>
            </w:tcBorders>
          </w:tcPr>
          <w:p w14:paraId="41C07EA5" w14:textId="77777777" w:rsidR="001B3A7E" w:rsidRPr="00EA062F" w:rsidRDefault="001B3A7E" w:rsidP="001E2123">
            <w:pPr>
              <w:pStyle w:val="Normal6a"/>
            </w:pPr>
          </w:p>
        </w:tc>
        <w:tc>
          <w:tcPr>
            <w:tcW w:w="4876" w:type="dxa"/>
            <w:tcBorders>
              <w:top w:val="nil"/>
              <w:left w:val="nil"/>
              <w:bottom w:val="nil"/>
              <w:right w:val="nil"/>
            </w:tcBorders>
          </w:tcPr>
          <w:p w14:paraId="10C756B6" w14:textId="77777777" w:rsidR="001B3A7E" w:rsidRPr="00EA062F" w:rsidRDefault="001B3A7E" w:rsidP="001E2123">
            <w:pPr>
              <w:pStyle w:val="Normal6a"/>
            </w:pPr>
            <w:r w:rsidRPr="00EA062F">
              <w:rPr>
                <w:b/>
                <w:i/>
              </w:rPr>
              <w:t>vi) montantes a receber de cartões de crédito,</w:t>
            </w:r>
          </w:p>
        </w:tc>
      </w:tr>
      <w:tr w:rsidR="001B3A7E" w:rsidRPr="00EA062F" w14:paraId="557194D9" w14:textId="77777777" w:rsidTr="001E2123">
        <w:trPr>
          <w:jc w:val="center"/>
        </w:trPr>
        <w:tc>
          <w:tcPr>
            <w:tcW w:w="4876" w:type="dxa"/>
            <w:tcBorders>
              <w:top w:val="nil"/>
              <w:left w:val="nil"/>
              <w:bottom w:val="nil"/>
              <w:right w:val="nil"/>
            </w:tcBorders>
          </w:tcPr>
          <w:p w14:paraId="6A93BD63" w14:textId="77777777" w:rsidR="001B3A7E" w:rsidRPr="00EA062F" w:rsidRDefault="001B3A7E" w:rsidP="001E2123">
            <w:pPr>
              <w:pStyle w:val="Normal6a"/>
            </w:pPr>
          </w:p>
        </w:tc>
        <w:tc>
          <w:tcPr>
            <w:tcW w:w="4876" w:type="dxa"/>
            <w:tcBorders>
              <w:top w:val="nil"/>
              <w:left w:val="nil"/>
              <w:bottom w:val="nil"/>
              <w:right w:val="nil"/>
            </w:tcBorders>
          </w:tcPr>
          <w:p w14:paraId="40D56431" w14:textId="77777777" w:rsidR="001B3A7E" w:rsidRPr="00EA062F" w:rsidRDefault="001B3A7E" w:rsidP="001E2123">
            <w:pPr>
              <w:pStyle w:val="Normal6a"/>
            </w:pPr>
            <w:r w:rsidRPr="00EA062F">
              <w:rPr>
                <w:b/>
                <w:i/>
              </w:rPr>
              <w:t>vii) montantes a receber comerciais,</w:t>
            </w:r>
          </w:p>
        </w:tc>
      </w:tr>
      <w:tr w:rsidR="001B3A7E" w:rsidRPr="00EA062F" w14:paraId="257C90F8" w14:textId="77777777" w:rsidTr="001E2123">
        <w:trPr>
          <w:jc w:val="center"/>
        </w:trPr>
        <w:tc>
          <w:tcPr>
            <w:tcW w:w="4876" w:type="dxa"/>
            <w:tcBorders>
              <w:top w:val="nil"/>
              <w:left w:val="nil"/>
              <w:bottom w:val="nil"/>
              <w:right w:val="nil"/>
            </w:tcBorders>
          </w:tcPr>
          <w:p w14:paraId="01683C00" w14:textId="77777777" w:rsidR="001B3A7E" w:rsidRPr="00EA062F" w:rsidRDefault="001B3A7E" w:rsidP="001E2123">
            <w:pPr>
              <w:pStyle w:val="Normal6a"/>
            </w:pPr>
          </w:p>
        </w:tc>
        <w:tc>
          <w:tcPr>
            <w:tcW w:w="4876" w:type="dxa"/>
            <w:tcBorders>
              <w:top w:val="nil"/>
              <w:left w:val="nil"/>
              <w:bottom w:val="nil"/>
              <w:right w:val="nil"/>
            </w:tcBorders>
          </w:tcPr>
          <w:p w14:paraId="16D28672" w14:textId="77777777" w:rsidR="001B3A7E" w:rsidRPr="00EA062F" w:rsidRDefault="001B3A7E" w:rsidP="001E2123">
            <w:pPr>
              <w:pStyle w:val="Normal6a"/>
            </w:pPr>
            <w:r w:rsidRPr="00EA062F">
              <w:rPr>
                <w:b/>
                <w:i/>
              </w:rPr>
              <w:t>viii) outras posições em risco subjacentes que o cedente ou o patrocinador considerem constituir um tipo de ativo diferente com base nas metodologias e parâmetros internos;</w:t>
            </w:r>
          </w:p>
        </w:tc>
      </w:tr>
      <w:tr w:rsidR="001B3A7E" w:rsidRPr="00EA062F" w14:paraId="175F32DF" w14:textId="77777777" w:rsidTr="001E2123">
        <w:trPr>
          <w:jc w:val="center"/>
        </w:trPr>
        <w:tc>
          <w:tcPr>
            <w:tcW w:w="4876" w:type="dxa"/>
            <w:tcBorders>
              <w:top w:val="nil"/>
              <w:left w:val="nil"/>
              <w:bottom w:val="nil"/>
              <w:right w:val="nil"/>
            </w:tcBorders>
          </w:tcPr>
          <w:p w14:paraId="36D238FF" w14:textId="77777777" w:rsidR="001B3A7E" w:rsidRPr="00EA062F" w:rsidRDefault="001B3A7E" w:rsidP="001E2123">
            <w:pPr>
              <w:pStyle w:val="Normal6a"/>
            </w:pPr>
          </w:p>
        </w:tc>
        <w:tc>
          <w:tcPr>
            <w:tcW w:w="4876" w:type="dxa"/>
            <w:tcBorders>
              <w:top w:val="nil"/>
              <w:left w:val="nil"/>
              <w:bottom w:val="nil"/>
              <w:right w:val="nil"/>
            </w:tcBorders>
          </w:tcPr>
          <w:p w14:paraId="39E167FD" w14:textId="77777777" w:rsidR="001B3A7E" w:rsidRPr="00EA062F" w:rsidRDefault="001B3A7E" w:rsidP="001E2123">
            <w:pPr>
              <w:pStyle w:val="Normal6a"/>
            </w:pPr>
            <w:r w:rsidRPr="00EA062F">
              <w:rPr>
                <w:b/>
                <w:i/>
              </w:rPr>
              <w:t>b) São subscritas em conformidade com critérios que aplicam abordagens semelhantes para a avaliação do risco de crédito associado;</w:t>
            </w:r>
          </w:p>
        </w:tc>
      </w:tr>
      <w:tr w:rsidR="001B3A7E" w:rsidRPr="00EA062F" w14:paraId="65346080" w14:textId="77777777" w:rsidTr="001E2123">
        <w:trPr>
          <w:jc w:val="center"/>
        </w:trPr>
        <w:tc>
          <w:tcPr>
            <w:tcW w:w="4876" w:type="dxa"/>
            <w:tcBorders>
              <w:top w:val="nil"/>
              <w:left w:val="nil"/>
              <w:bottom w:val="nil"/>
              <w:right w:val="nil"/>
            </w:tcBorders>
          </w:tcPr>
          <w:p w14:paraId="3A2F664F" w14:textId="77777777" w:rsidR="001B3A7E" w:rsidRPr="00EA062F" w:rsidRDefault="001B3A7E" w:rsidP="001E2123">
            <w:pPr>
              <w:pStyle w:val="Normal6a"/>
            </w:pPr>
          </w:p>
        </w:tc>
        <w:tc>
          <w:tcPr>
            <w:tcW w:w="4876" w:type="dxa"/>
            <w:tcBorders>
              <w:top w:val="nil"/>
              <w:left w:val="nil"/>
              <w:bottom w:val="nil"/>
              <w:right w:val="nil"/>
            </w:tcBorders>
          </w:tcPr>
          <w:p w14:paraId="4774C19C" w14:textId="77777777" w:rsidR="001B3A7E" w:rsidRPr="00EA062F" w:rsidRDefault="001B3A7E" w:rsidP="001E2123">
            <w:pPr>
              <w:pStyle w:val="Normal6a"/>
            </w:pPr>
            <w:r w:rsidRPr="00EA062F">
              <w:rPr>
                <w:b/>
                <w:i/>
              </w:rPr>
              <w:t>c) São geridas de acordo com procedimentos semelhantes para a monitorização, cobrança e administração das contas a receber em numerário;</w:t>
            </w:r>
          </w:p>
        </w:tc>
      </w:tr>
      <w:tr w:rsidR="001B3A7E" w:rsidRPr="00EA062F" w14:paraId="054FE17F" w14:textId="77777777" w:rsidTr="001E2123">
        <w:trPr>
          <w:jc w:val="center"/>
        </w:trPr>
        <w:tc>
          <w:tcPr>
            <w:tcW w:w="4876" w:type="dxa"/>
            <w:tcBorders>
              <w:top w:val="nil"/>
              <w:left w:val="nil"/>
              <w:bottom w:val="nil"/>
              <w:right w:val="nil"/>
            </w:tcBorders>
          </w:tcPr>
          <w:p w14:paraId="2566FEBF" w14:textId="77777777" w:rsidR="001B3A7E" w:rsidRPr="00EA062F" w:rsidRDefault="001B3A7E" w:rsidP="001E2123">
            <w:pPr>
              <w:pStyle w:val="Normal6a"/>
            </w:pPr>
          </w:p>
        </w:tc>
        <w:tc>
          <w:tcPr>
            <w:tcW w:w="4876" w:type="dxa"/>
            <w:tcBorders>
              <w:top w:val="nil"/>
              <w:left w:val="nil"/>
              <w:bottom w:val="nil"/>
              <w:right w:val="nil"/>
            </w:tcBorders>
          </w:tcPr>
          <w:p w14:paraId="7B479C9B" w14:textId="77777777" w:rsidR="001B3A7E" w:rsidRPr="00EA062F" w:rsidRDefault="001B3A7E" w:rsidP="001E2123">
            <w:pPr>
              <w:pStyle w:val="Normal6a"/>
            </w:pPr>
            <w:r w:rsidRPr="00EA062F">
              <w:rPr>
                <w:b/>
                <w:i/>
              </w:rPr>
              <w:t>d) São aplicados um ou mais fatores de homogeneidade em conformidade com o artigo 2.º, quando aplicável.</w:t>
            </w:r>
          </w:p>
        </w:tc>
      </w:tr>
      <w:tr w:rsidR="001B3A7E" w:rsidRPr="00EA062F" w14:paraId="21D31693" w14:textId="77777777" w:rsidTr="001E2123">
        <w:trPr>
          <w:jc w:val="center"/>
        </w:trPr>
        <w:tc>
          <w:tcPr>
            <w:tcW w:w="4876" w:type="dxa"/>
            <w:tcBorders>
              <w:top w:val="nil"/>
              <w:left w:val="nil"/>
              <w:bottom w:val="nil"/>
              <w:right w:val="nil"/>
            </w:tcBorders>
          </w:tcPr>
          <w:p w14:paraId="648A69ED" w14:textId="77777777" w:rsidR="001B3A7E" w:rsidRPr="00EA062F" w:rsidRDefault="001B3A7E" w:rsidP="001E2123">
            <w:pPr>
              <w:pStyle w:val="Normal6a"/>
            </w:pPr>
          </w:p>
        </w:tc>
        <w:tc>
          <w:tcPr>
            <w:tcW w:w="4876" w:type="dxa"/>
            <w:tcBorders>
              <w:top w:val="nil"/>
              <w:left w:val="nil"/>
              <w:bottom w:val="nil"/>
              <w:right w:val="nil"/>
            </w:tcBorders>
          </w:tcPr>
          <w:p w14:paraId="2D0E8A0E" w14:textId="77777777" w:rsidR="001B3A7E" w:rsidRPr="00EA062F" w:rsidRDefault="001B3A7E" w:rsidP="001E2123">
            <w:pPr>
              <w:pStyle w:val="Normal6a"/>
            </w:pPr>
            <w:r w:rsidRPr="00EA062F">
              <w:rPr>
                <w:b/>
                <w:i/>
              </w:rPr>
              <w:t>Para efeitos da alínea a) do presente artigo, quando uma posição em risco subjacente corresponder a mais do que um tipo de ativos, deve ser afetada a um único tipo de ativos numa determinada titularização. Quaisquer alterações das posições em risco subjacentes a um conjunto considerado homogéneo nos termos do presente regulamento não afetam essa homogeneidade se as alterações se deverem a razões alheias ao controlo do cedente ou do patrocinador.</w:t>
            </w:r>
          </w:p>
        </w:tc>
      </w:tr>
      <w:tr w:rsidR="001B3A7E" w:rsidRPr="00EA062F" w14:paraId="0B8BB0B2" w14:textId="77777777" w:rsidTr="001E2123">
        <w:trPr>
          <w:jc w:val="center"/>
        </w:trPr>
        <w:tc>
          <w:tcPr>
            <w:tcW w:w="4876" w:type="dxa"/>
            <w:tcBorders>
              <w:top w:val="nil"/>
              <w:left w:val="nil"/>
              <w:bottom w:val="nil"/>
              <w:right w:val="nil"/>
            </w:tcBorders>
          </w:tcPr>
          <w:p w14:paraId="3A15D6ED" w14:textId="77777777" w:rsidR="001B3A7E" w:rsidRPr="00EA062F" w:rsidRDefault="001B3A7E" w:rsidP="001E2123"/>
        </w:tc>
        <w:tc>
          <w:tcPr>
            <w:tcW w:w="4876" w:type="dxa"/>
            <w:tcBorders>
              <w:top w:val="nil"/>
              <w:left w:val="nil"/>
              <w:bottom w:val="nil"/>
              <w:right w:val="nil"/>
            </w:tcBorders>
          </w:tcPr>
          <w:p w14:paraId="72E30D8C" w14:textId="77777777" w:rsidR="001B3A7E" w:rsidRPr="00EA062F" w:rsidRDefault="001B3A7E" w:rsidP="001E2123">
            <w:pPr>
              <w:pStyle w:val="Normal6a"/>
            </w:pPr>
          </w:p>
        </w:tc>
      </w:tr>
    </w:tbl>
    <w:p w14:paraId="09064175"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009E019" w14:textId="77777777" w:rsidR="001B3A7E" w:rsidRPr="00EA062F" w:rsidRDefault="001B3A7E" w:rsidP="001B3A7E">
      <w:r w:rsidRPr="00EA062F">
        <w:rPr>
          <w:rStyle w:val="HideTWBExt"/>
        </w:rPr>
        <w:t>&lt;/Amend&gt;</w:t>
      </w:r>
    </w:p>
    <w:p w14:paraId="27E8356A"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219</w:t>
      </w:r>
      <w:r w:rsidRPr="00EA062F">
        <w:rPr>
          <w:rStyle w:val="HideTWBExt"/>
        </w:rPr>
        <w:t>&lt;/NumAm&gt;</w:t>
      </w:r>
    </w:p>
    <w:p w14:paraId="1255E3E0"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0413BCFB"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044589EE" w14:textId="77777777" w:rsidR="001B3A7E" w:rsidRPr="00EA062F" w:rsidRDefault="001B3A7E" w:rsidP="001B3A7E">
      <w:pPr>
        <w:pStyle w:val="NormalBold"/>
      </w:pPr>
      <w:r w:rsidRPr="00EA062F">
        <w:rPr>
          <w:rStyle w:val="HideTWBExt"/>
          <w:b w:val="0"/>
        </w:rPr>
        <w:t>&lt;/RepeatBlock-By&gt;</w:t>
      </w:r>
    </w:p>
    <w:p w14:paraId="7AC93165"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378E9E7" w14:textId="10BF3704" w:rsidR="001B3A7E" w:rsidRPr="00EA062F" w:rsidRDefault="001B3A7E" w:rsidP="001B3A7E">
      <w:pPr>
        <w:pStyle w:val="NormalBold"/>
      </w:pPr>
      <w:r w:rsidRPr="00EA062F">
        <w:rPr>
          <w:rStyle w:val="HideTWBExt"/>
        </w:rPr>
        <w:t>&lt;Article&gt;</w:t>
      </w:r>
      <w:r w:rsidRPr="00EA062F">
        <w:t>Artigo 1 – parágrafo 1 – ponto 10</w:t>
      </w:r>
      <w:r w:rsidR="006F000D">
        <w:noBreakHyphen/>
      </w:r>
      <w:r w:rsidRPr="00EA062F">
        <w:t>B (novo)</w:t>
      </w:r>
      <w:r w:rsidRPr="00EA062F">
        <w:rPr>
          <w:rStyle w:val="HideTWBExt"/>
        </w:rPr>
        <w:t>&lt;/Article&gt;</w:t>
      </w:r>
    </w:p>
    <w:p w14:paraId="20B20049"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67C1C14A" w14:textId="4690DE86" w:rsidR="001B3A7E" w:rsidRPr="00EA062F" w:rsidRDefault="001B3A7E" w:rsidP="001B3A7E">
      <w:r w:rsidRPr="00EA062F">
        <w:rPr>
          <w:rStyle w:val="HideTWBExt"/>
        </w:rPr>
        <w:t>&lt;Article2&gt;</w:t>
      </w:r>
      <w:r w:rsidRPr="00EA062F">
        <w:t>Artigo 25.º</w:t>
      </w:r>
      <w:r w:rsidR="006F000D">
        <w:noBreakHyphen/>
      </w:r>
      <w:r w:rsidRPr="00EA062F">
        <w:t>B (novo)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6BE4E57" w14:textId="77777777" w:rsidTr="001E2123">
        <w:trPr>
          <w:trHeight w:hRule="exact" w:val="240"/>
          <w:jc w:val="center"/>
        </w:trPr>
        <w:tc>
          <w:tcPr>
            <w:tcW w:w="9752" w:type="dxa"/>
            <w:gridSpan w:val="2"/>
            <w:tcBorders>
              <w:top w:val="nil"/>
              <w:left w:val="nil"/>
              <w:bottom w:val="nil"/>
              <w:right w:val="nil"/>
            </w:tcBorders>
          </w:tcPr>
          <w:p w14:paraId="0F212CBF" w14:textId="77777777" w:rsidR="001B3A7E" w:rsidRPr="00EA062F" w:rsidRDefault="001B3A7E" w:rsidP="001E2123"/>
        </w:tc>
      </w:tr>
      <w:tr w:rsidR="001B3A7E" w:rsidRPr="00EA062F" w14:paraId="6A923C7F" w14:textId="77777777" w:rsidTr="001E2123">
        <w:trPr>
          <w:trHeight w:val="240"/>
          <w:jc w:val="center"/>
        </w:trPr>
        <w:tc>
          <w:tcPr>
            <w:tcW w:w="4876" w:type="dxa"/>
            <w:tcBorders>
              <w:top w:val="nil"/>
              <w:left w:val="nil"/>
              <w:bottom w:val="nil"/>
              <w:right w:val="nil"/>
            </w:tcBorders>
          </w:tcPr>
          <w:p w14:paraId="4DD026DD"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456FBC29" w14:textId="77777777" w:rsidR="001B3A7E" w:rsidRPr="00EA062F" w:rsidRDefault="001B3A7E" w:rsidP="001E2123">
            <w:pPr>
              <w:pStyle w:val="AmColumnHeading"/>
            </w:pPr>
            <w:r w:rsidRPr="00EA062F">
              <w:t>Alteração</w:t>
            </w:r>
          </w:p>
        </w:tc>
      </w:tr>
      <w:tr w:rsidR="001B3A7E" w:rsidRPr="00EA062F" w14:paraId="2BBC0ABF" w14:textId="77777777" w:rsidTr="001E2123">
        <w:trPr>
          <w:jc w:val="center"/>
        </w:trPr>
        <w:tc>
          <w:tcPr>
            <w:tcW w:w="4876" w:type="dxa"/>
            <w:tcBorders>
              <w:top w:val="nil"/>
              <w:left w:val="nil"/>
              <w:bottom w:val="nil"/>
              <w:right w:val="nil"/>
            </w:tcBorders>
          </w:tcPr>
          <w:p w14:paraId="0727B88B" w14:textId="77777777" w:rsidR="001B3A7E" w:rsidRPr="00EA062F" w:rsidRDefault="001B3A7E" w:rsidP="001E2123">
            <w:pPr>
              <w:pStyle w:val="Normal6a"/>
            </w:pPr>
          </w:p>
        </w:tc>
        <w:tc>
          <w:tcPr>
            <w:tcW w:w="4876" w:type="dxa"/>
            <w:tcBorders>
              <w:top w:val="nil"/>
              <w:left w:val="nil"/>
              <w:bottom w:val="nil"/>
              <w:right w:val="nil"/>
            </w:tcBorders>
          </w:tcPr>
          <w:p w14:paraId="19DF6F43" w14:textId="588AF2EB" w:rsidR="001B3A7E" w:rsidRPr="00EA062F" w:rsidRDefault="001B3A7E" w:rsidP="001E2123">
            <w:pPr>
              <w:pStyle w:val="Normal6a"/>
            </w:pPr>
            <w:r w:rsidRPr="00EA062F">
              <w:rPr>
                <w:b/>
                <w:i/>
              </w:rPr>
              <w:t>10</w:t>
            </w:r>
            <w:r w:rsidR="006F000D">
              <w:rPr>
                <w:b/>
                <w:i/>
              </w:rPr>
              <w:noBreakHyphen/>
            </w:r>
            <w:r w:rsidRPr="00EA062F">
              <w:rPr>
                <w:b/>
                <w:i/>
              </w:rPr>
              <w:t>B)</w:t>
            </w:r>
            <w:r w:rsidRPr="00EA062F">
              <w:tab/>
            </w:r>
            <w:r w:rsidRPr="00EA062F">
              <w:rPr>
                <w:b/>
                <w:i/>
              </w:rPr>
              <w:t>É inserido o seguinte artigo:</w:t>
            </w:r>
          </w:p>
        </w:tc>
      </w:tr>
      <w:tr w:rsidR="001B3A7E" w:rsidRPr="00EA062F" w14:paraId="3B1A7742" w14:textId="77777777" w:rsidTr="001E2123">
        <w:trPr>
          <w:jc w:val="center"/>
        </w:trPr>
        <w:tc>
          <w:tcPr>
            <w:tcW w:w="4876" w:type="dxa"/>
            <w:tcBorders>
              <w:top w:val="nil"/>
              <w:left w:val="nil"/>
              <w:bottom w:val="nil"/>
              <w:right w:val="nil"/>
            </w:tcBorders>
          </w:tcPr>
          <w:p w14:paraId="67F51E12" w14:textId="77777777" w:rsidR="001B3A7E" w:rsidRPr="00EA062F" w:rsidRDefault="001B3A7E" w:rsidP="001E2123">
            <w:pPr>
              <w:pStyle w:val="Normal6a"/>
            </w:pPr>
          </w:p>
        </w:tc>
        <w:tc>
          <w:tcPr>
            <w:tcW w:w="4876" w:type="dxa"/>
            <w:tcBorders>
              <w:top w:val="nil"/>
              <w:left w:val="nil"/>
              <w:bottom w:val="nil"/>
              <w:right w:val="nil"/>
            </w:tcBorders>
          </w:tcPr>
          <w:p w14:paraId="418F8CD4" w14:textId="44B964F7" w:rsidR="001B3A7E" w:rsidRPr="00EA062F" w:rsidRDefault="001B3A7E" w:rsidP="001E2123">
            <w:pPr>
              <w:pStyle w:val="Normal6a"/>
            </w:pPr>
            <w:r w:rsidRPr="00EA062F">
              <w:rPr>
                <w:b/>
                <w:i/>
              </w:rPr>
              <w:t>Artigo 25.º</w:t>
            </w:r>
            <w:r w:rsidR="006F000D">
              <w:rPr>
                <w:b/>
                <w:i/>
              </w:rPr>
              <w:noBreakHyphen/>
            </w:r>
            <w:r w:rsidRPr="00EA062F">
              <w:rPr>
                <w:b/>
                <w:i/>
              </w:rPr>
              <w:t>B</w:t>
            </w:r>
          </w:p>
        </w:tc>
      </w:tr>
      <w:tr w:rsidR="001B3A7E" w:rsidRPr="00EA062F" w14:paraId="15DEB026" w14:textId="77777777" w:rsidTr="001E2123">
        <w:trPr>
          <w:jc w:val="center"/>
        </w:trPr>
        <w:tc>
          <w:tcPr>
            <w:tcW w:w="4876" w:type="dxa"/>
            <w:tcBorders>
              <w:top w:val="nil"/>
              <w:left w:val="nil"/>
              <w:bottom w:val="nil"/>
              <w:right w:val="nil"/>
            </w:tcBorders>
          </w:tcPr>
          <w:p w14:paraId="015DFB71" w14:textId="77777777" w:rsidR="001B3A7E" w:rsidRPr="00EA062F" w:rsidRDefault="001B3A7E" w:rsidP="001E2123">
            <w:pPr>
              <w:pStyle w:val="Normal6a"/>
            </w:pPr>
          </w:p>
        </w:tc>
        <w:tc>
          <w:tcPr>
            <w:tcW w:w="4876" w:type="dxa"/>
            <w:tcBorders>
              <w:top w:val="nil"/>
              <w:left w:val="nil"/>
              <w:bottom w:val="nil"/>
              <w:right w:val="nil"/>
            </w:tcBorders>
          </w:tcPr>
          <w:p w14:paraId="0D83D713" w14:textId="77777777" w:rsidR="001B3A7E" w:rsidRPr="00EA062F" w:rsidRDefault="001B3A7E" w:rsidP="001E2123">
            <w:pPr>
              <w:pStyle w:val="Normal6a"/>
            </w:pPr>
            <w:r w:rsidRPr="00EA062F">
              <w:rPr>
                <w:b/>
                <w:i/>
              </w:rPr>
              <w:t>Fatores de homogeneidade</w:t>
            </w:r>
          </w:p>
        </w:tc>
      </w:tr>
      <w:tr w:rsidR="001B3A7E" w:rsidRPr="00EA062F" w14:paraId="58566E6F" w14:textId="77777777" w:rsidTr="001E2123">
        <w:trPr>
          <w:jc w:val="center"/>
        </w:trPr>
        <w:tc>
          <w:tcPr>
            <w:tcW w:w="4876" w:type="dxa"/>
            <w:tcBorders>
              <w:top w:val="nil"/>
              <w:left w:val="nil"/>
              <w:bottom w:val="nil"/>
              <w:right w:val="nil"/>
            </w:tcBorders>
          </w:tcPr>
          <w:p w14:paraId="1B186248" w14:textId="77777777" w:rsidR="001B3A7E" w:rsidRPr="00EA062F" w:rsidRDefault="001B3A7E" w:rsidP="001E2123">
            <w:pPr>
              <w:pStyle w:val="Normal6a"/>
            </w:pPr>
          </w:p>
        </w:tc>
        <w:tc>
          <w:tcPr>
            <w:tcW w:w="4876" w:type="dxa"/>
            <w:tcBorders>
              <w:top w:val="nil"/>
              <w:left w:val="nil"/>
              <w:bottom w:val="nil"/>
              <w:right w:val="nil"/>
            </w:tcBorders>
          </w:tcPr>
          <w:p w14:paraId="117F3665" w14:textId="50A89FC8" w:rsidR="001B3A7E" w:rsidRPr="00EA062F" w:rsidRDefault="001B3A7E" w:rsidP="001E2123">
            <w:pPr>
              <w:pStyle w:val="Normal6a"/>
            </w:pPr>
            <w:r w:rsidRPr="00EA062F">
              <w:rPr>
                <w:b/>
                <w:i/>
              </w:rPr>
              <w:t>1. Os fatores de homogeneidade para o tipo de ativos referido no artigo 25.º</w:t>
            </w:r>
            <w:r w:rsidR="006F000D">
              <w:rPr>
                <w:b/>
                <w:i/>
              </w:rPr>
              <w:noBreakHyphen/>
            </w:r>
            <w:r w:rsidRPr="00EA062F">
              <w:rPr>
                <w:b/>
                <w:i/>
              </w:rPr>
              <w:t>A, alínea a), subalínea i), são:</w:t>
            </w:r>
          </w:p>
        </w:tc>
      </w:tr>
      <w:tr w:rsidR="001B3A7E" w:rsidRPr="00EA062F" w14:paraId="21C0B0FF" w14:textId="77777777" w:rsidTr="001E2123">
        <w:trPr>
          <w:jc w:val="center"/>
        </w:trPr>
        <w:tc>
          <w:tcPr>
            <w:tcW w:w="4876" w:type="dxa"/>
            <w:tcBorders>
              <w:top w:val="nil"/>
              <w:left w:val="nil"/>
              <w:bottom w:val="nil"/>
              <w:right w:val="nil"/>
            </w:tcBorders>
          </w:tcPr>
          <w:p w14:paraId="06D78131" w14:textId="77777777" w:rsidR="001B3A7E" w:rsidRPr="00EA062F" w:rsidRDefault="001B3A7E" w:rsidP="001E2123">
            <w:pPr>
              <w:pStyle w:val="Normal6a"/>
            </w:pPr>
          </w:p>
        </w:tc>
        <w:tc>
          <w:tcPr>
            <w:tcW w:w="4876" w:type="dxa"/>
            <w:tcBorders>
              <w:top w:val="nil"/>
              <w:left w:val="nil"/>
              <w:bottom w:val="nil"/>
              <w:right w:val="nil"/>
            </w:tcBorders>
          </w:tcPr>
          <w:p w14:paraId="1483DCF7" w14:textId="77777777" w:rsidR="001B3A7E" w:rsidRPr="00EA062F" w:rsidRDefault="001B3A7E" w:rsidP="001E2123">
            <w:pPr>
              <w:pStyle w:val="Normal6a"/>
            </w:pPr>
            <w:r w:rsidRPr="00EA062F">
              <w:rPr>
                <w:b/>
                <w:i/>
              </w:rPr>
              <w:t>a) Posição hierárquica dos direitos no âmbito da garantia, sendo o conjunto de posições em risco subjacentes constituído por apenas um dos seguintes tipos:</w:t>
            </w:r>
          </w:p>
        </w:tc>
      </w:tr>
      <w:tr w:rsidR="001B3A7E" w:rsidRPr="00EA062F" w14:paraId="5DFA7905" w14:textId="77777777" w:rsidTr="001E2123">
        <w:trPr>
          <w:jc w:val="center"/>
        </w:trPr>
        <w:tc>
          <w:tcPr>
            <w:tcW w:w="4876" w:type="dxa"/>
            <w:tcBorders>
              <w:top w:val="nil"/>
              <w:left w:val="nil"/>
              <w:bottom w:val="nil"/>
              <w:right w:val="nil"/>
            </w:tcBorders>
          </w:tcPr>
          <w:p w14:paraId="7852E220" w14:textId="77777777" w:rsidR="001B3A7E" w:rsidRPr="00EA062F" w:rsidRDefault="001B3A7E" w:rsidP="001E2123">
            <w:pPr>
              <w:pStyle w:val="Normal6a"/>
            </w:pPr>
          </w:p>
        </w:tc>
        <w:tc>
          <w:tcPr>
            <w:tcW w:w="4876" w:type="dxa"/>
            <w:tcBorders>
              <w:top w:val="nil"/>
              <w:left w:val="nil"/>
              <w:bottom w:val="nil"/>
              <w:right w:val="nil"/>
            </w:tcBorders>
          </w:tcPr>
          <w:p w14:paraId="1EB9EE5F" w14:textId="77777777" w:rsidR="001B3A7E" w:rsidRPr="00EA062F" w:rsidRDefault="001B3A7E" w:rsidP="001E2123">
            <w:pPr>
              <w:pStyle w:val="Normal6a"/>
            </w:pPr>
            <w:r w:rsidRPr="00EA062F">
              <w:rPr>
                <w:b/>
                <w:i/>
              </w:rPr>
              <w:t>i) empréstimos garantidos por direitos de penhor com a prioridade mais elevada sobre um imóvel para habitação,</w:t>
            </w:r>
          </w:p>
        </w:tc>
      </w:tr>
      <w:tr w:rsidR="001B3A7E" w:rsidRPr="00EA062F" w14:paraId="7CFD751E" w14:textId="77777777" w:rsidTr="001E2123">
        <w:trPr>
          <w:jc w:val="center"/>
        </w:trPr>
        <w:tc>
          <w:tcPr>
            <w:tcW w:w="4876" w:type="dxa"/>
            <w:tcBorders>
              <w:top w:val="nil"/>
              <w:left w:val="nil"/>
              <w:bottom w:val="nil"/>
              <w:right w:val="nil"/>
            </w:tcBorders>
          </w:tcPr>
          <w:p w14:paraId="6D018BBB" w14:textId="77777777" w:rsidR="001B3A7E" w:rsidRPr="00EA062F" w:rsidRDefault="001B3A7E" w:rsidP="001E2123">
            <w:pPr>
              <w:pStyle w:val="Normal6a"/>
            </w:pPr>
          </w:p>
        </w:tc>
        <w:tc>
          <w:tcPr>
            <w:tcW w:w="4876" w:type="dxa"/>
            <w:tcBorders>
              <w:top w:val="nil"/>
              <w:left w:val="nil"/>
              <w:bottom w:val="nil"/>
              <w:right w:val="nil"/>
            </w:tcBorders>
          </w:tcPr>
          <w:p w14:paraId="6F5A79BF" w14:textId="77777777" w:rsidR="001B3A7E" w:rsidRPr="00EA062F" w:rsidRDefault="001B3A7E" w:rsidP="001E2123">
            <w:pPr>
              <w:pStyle w:val="Normal6a"/>
            </w:pPr>
            <w:r w:rsidRPr="00EA062F">
              <w:rPr>
                <w:b/>
                <w:i/>
              </w:rPr>
              <w:t>ii) empréstimos garantidos por direitos de prioridade inferior e de todos os graus prioritários sobre um imóvel para habitação,</w:t>
            </w:r>
          </w:p>
        </w:tc>
      </w:tr>
      <w:tr w:rsidR="001B3A7E" w:rsidRPr="00EA062F" w14:paraId="74C1CF25" w14:textId="77777777" w:rsidTr="001E2123">
        <w:trPr>
          <w:jc w:val="center"/>
        </w:trPr>
        <w:tc>
          <w:tcPr>
            <w:tcW w:w="4876" w:type="dxa"/>
            <w:tcBorders>
              <w:top w:val="nil"/>
              <w:left w:val="nil"/>
              <w:bottom w:val="nil"/>
              <w:right w:val="nil"/>
            </w:tcBorders>
          </w:tcPr>
          <w:p w14:paraId="2282ECEC" w14:textId="77777777" w:rsidR="001B3A7E" w:rsidRPr="00EA062F" w:rsidRDefault="001B3A7E" w:rsidP="001E2123">
            <w:pPr>
              <w:pStyle w:val="Normal6a"/>
            </w:pPr>
          </w:p>
        </w:tc>
        <w:tc>
          <w:tcPr>
            <w:tcW w:w="4876" w:type="dxa"/>
            <w:tcBorders>
              <w:top w:val="nil"/>
              <w:left w:val="nil"/>
              <w:bottom w:val="nil"/>
              <w:right w:val="nil"/>
            </w:tcBorders>
          </w:tcPr>
          <w:p w14:paraId="13C7D84D" w14:textId="77777777" w:rsidR="001B3A7E" w:rsidRPr="00EA062F" w:rsidRDefault="001B3A7E" w:rsidP="001E2123">
            <w:pPr>
              <w:pStyle w:val="Normal6a"/>
            </w:pPr>
            <w:r w:rsidRPr="00EA062F">
              <w:rPr>
                <w:b/>
                <w:i/>
              </w:rPr>
              <w:t>iii) empréstimos garantidos por direitos de penhor com a prioridade mais baixa sobre um imóvel para habitação;</w:t>
            </w:r>
          </w:p>
        </w:tc>
      </w:tr>
      <w:tr w:rsidR="001B3A7E" w:rsidRPr="00EA062F" w14:paraId="50C2F444" w14:textId="77777777" w:rsidTr="001E2123">
        <w:trPr>
          <w:jc w:val="center"/>
        </w:trPr>
        <w:tc>
          <w:tcPr>
            <w:tcW w:w="4876" w:type="dxa"/>
            <w:tcBorders>
              <w:top w:val="nil"/>
              <w:left w:val="nil"/>
              <w:bottom w:val="nil"/>
              <w:right w:val="nil"/>
            </w:tcBorders>
          </w:tcPr>
          <w:p w14:paraId="4A34C217" w14:textId="77777777" w:rsidR="001B3A7E" w:rsidRPr="00EA062F" w:rsidRDefault="001B3A7E" w:rsidP="001E2123">
            <w:pPr>
              <w:pStyle w:val="Normal6a"/>
            </w:pPr>
          </w:p>
        </w:tc>
        <w:tc>
          <w:tcPr>
            <w:tcW w:w="4876" w:type="dxa"/>
            <w:tcBorders>
              <w:top w:val="nil"/>
              <w:left w:val="nil"/>
              <w:bottom w:val="nil"/>
              <w:right w:val="nil"/>
            </w:tcBorders>
          </w:tcPr>
          <w:p w14:paraId="6506CBBD" w14:textId="77777777" w:rsidR="001B3A7E" w:rsidRPr="00EA062F" w:rsidRDefault="001B3A7E" w:rsidP="001E2123">
            <w:pPr>
              <w:pStyle w:val="Normal6a"/>
            </w:pPr>
            <w:r w:rsidRPr="00EA062F">
              <w:rPr>
                <w:b/>
                <w:i/>
              </w:rPr>
              <w:t>b) Tipo de imóvel para habitação, sendo o conjunto constituído por apenas um dos seguintes tipos:</w:t>
            </w:r>
          </w:p>
        </w:tc>
      </w:tr>
      <w:tr w:rsidR="001B3A7E" w:rsidRPr="00EA062F" w14:paraId="4E587CD3" w14:textId="77777777" w:rsidTr="001E2123">
        <w:trPr>
          <w:jc w:val="center"/>
        </w:trPr>
        <w:tc>
          <w:tcPr>
            <w:tcW w:w="4876" w:type="dxa"/>
            <w:tcBorders>
              <w:top w:val="nil"/>
              <w:left w:val="nil"/>
              <w:bottom w:val="nil"/>
              <w:right w:val="nil"/>
            </w:tcBorders>
          </w:tcPr>
          <w:p w14:paraId="6221B00A" w14:textId="77777777" w:rsidR="001B3A7E" w:rsidRPr="00EA062F" w:rsidRDefault="001B3A7E" w:rsidP="001E2123">
            <w:pPr>
              <w:pStyle w:val="Normal6a"/>
            </w:pPr>
          </w:p>
        </w:tc>
        <w:tc>
          <w:tcPr>
            <w:tcW w:w="4876" w:type="dxa"/>
            <w:tcBorders>
              <w:top w:val="nil"/>
              <w:left w:val="nil"/>
              <w:bottom w:val="nil"/>
              <w:right w:val="nil"/>
            </w:tcBorders>
          </w:tcPr>
          <w:p w14:paraId="416B5995" w14:textId="77777777" w:rsidR="001B3A7E" w:rsidRPr="00EA062F" w:rsidRDefault="001B3A7E" w:rsidP="001E2123">
            <w:pPr>
              <w:pStyle w:val="Normal6a"/>
            </w:pPr>
            <w:r w:rsidRPr="00EA062F">
              <w:rPr>
                <w:b/>
                <w:i/>
              </w:rPr>
              <w:t>i) imóveis que geram rendimento,</w:t>
            </w:r>
          </w:p>
        </w:tc>
      </w:tr>
      <w:tr w:rsidR="001B3A7E" w:rsidRPr="00EA062F" w14:paraId="082FD9D2" w14:textId="77777777" w:rsidTr="001E2123">
        <w:trPr>
          <w:jc w:val="center"/>
        </w:trPr>
        <w:tc>
          <w:tcPr>
            <w:tcW w:w="4876" w:type="dxa"/>
            <w:tcBorders>
              <w:top w:val="nil"/>
              <w:left w:val="nil"/>
              <w:bottom w:val="nil"/>
              <w:right w:val="nil"/>
            </w:tcBorders>
          </w:tcPr>
          <w:p w14:paraId="33B9805F" w14:textId="77777777" w:rsidR="001B3A7E" w:rsidRPr="00EA062F" w:rsidRDefault="001B3A7E" w:rsidP="001E2123">
            <w:pPr>
              <w:pStyle w:val="Normal6a"/>
            </w:pPr>
          </w:p>
        </w:tc>
        <w:tc>
          <w:tcPr>
            <w:tcW w:w="4876" w:type="dxa"/>
            <w:tcBorders>
              <w:top w:val="nil"/>
              <w:left w:val="nil"/>
              <w:bottom w:val="nil"/>
              <w:right w:val="nil"/>
            </w:tcBorders>
          </w:tcPr>
          <w:p w14:paraId="6E7E8E8E" w14:textId="77777777" w:rsidR="001B3A7E" w:rsidRPr="00EA062F" w:rsidRDefault="001B3A7E" w:rsidP="001E2123">
            <w:pPr>
              <w:pStyle w:val="Normal6a"/>
            </w:pPr>
            <w:r w:rsidRPr="00EA062F">
              <w:rPr>
                <w:b/>
                <w:i/>
              </w:rPr>
              <w:t>ii) imóveis que não geram rendimento;</w:t>
            </w:r>
          </w:p>
        </w:tc>
      </w:tr>
      <w:tr w:rsidR="001B3A7E" w:rsidRPr="00EA062F" w14:paraId="57A09994" w14:textId="77777777" w:rsidTr="001E2123">
        <w:trPr>
          <w:jc w:val="center"/>
        </w:trPr>
        <w:tc>
          <w:tcPr>
            <w:tcW w:w="4876" w:type="dxa"/>
            <w:tcBorders>
              <w:top w:val="nil"/>
              <w:left w:val="nil"/>
              <w:bottom w:val="nil"/>
              <w:right w:val="nil"/>
            </w:tcBorders>
          </w:tcPr>
          <w:p w14:paraId="2EC4070F" w14:textId="77777777" w:rsidR="001B3A7E" w:rsidRPr="00EA062F" w:rsidRDefault="001B3A7E" w:rsidP="001E2123">
            <w:pPr>
              <w:pStyle w:val="Normal6a"/>
            </w:pPr>
          </w:p>
        </w:tc>
        <w:tc>
          <w:tcPr>
            <w:tcW w:w="4876" w:type="dxa"/>
            <w:tcBorders>
              <w:top w:val="nil"/>
              <w:left w:val="nil"/>
              <w:bottom w:val="nil"/>
              <w:right w:val="nil"/>
            </w:tcBorders>
          </w:tcPr>
          <w:p w14:paraId="314FA603" w14:textId="77777777" w:rsidR="001B3A7E" w:rsidRPr="00EA062F" w:rsidRDefault="001B3A7E" w:rsidP="001E2123">
            <w:pPr>
              <w:pStyle w:val="Normal6a"/>
            </w:pPr>
            <w:r w:rsidRPr="00EA062F">
              <w:rPr>
                <w:b/>
                <w:i/>
              </w:rPr>
              <w:t>c) Jurisdição, sendo o conjunto constituído por posições em risco garantidas por imóveis para habitação situados numa mesma jurisdição.</w:t>
            </w:r>
          </w:p>
        </w:tc>
      </w:tr>
      <w:tr w:rsidR="001B3A7E" w:rsidRPr="00EA062F" w14:paraId="24268E9A" w14:textId="77777777" w:rsidTr="001E2123">
        <w:trPr>
          <w:jc w:val="center"/>
        </w:trPr>
        <w:tc>
          <w:tcPr>
            <w:tcW w:w="4876" w:type="dxa"/>
            <w:tcBorders>
              <w:top w:val="nil"/>
              <w:left w:val="nil"/>
              <w:bottom w:val="nil"/>
              <w:right w:val="nil"/>
            </w:tcBorders>
          </w:tcPr>
          <w:p w14:paraId="4730B076" w14:textId="77777777" w:rsidR="001B3A7E" w:rsidRPr="00EA062F" w:rsidRDefault="001B3A7E" w:rsidP="001E2123">
            <w:pPr>
              <w:pStyle w:val="Normal6a"/>
            </w:pPr>
          </w:p>
        </w:tc>
        <w:tc>
          <w:tcPr>
            <w:tcW w:w="4876" w:type="dxa"/>
            <w:tcBorders>
              <w:top w:val="nil"/>
              <w:left w:val="nil"/>
              <w:bottom w:val="nil"/>
              <w:right w:val="nil"/>
            </w:tcBorders>
          </w:tcPr>
          <w:p w14:paraId="31EE75B6" w14:textId="77777777" w:rsidR="001B3A7E" w:rsidRPr="00EA062F" w:rsidRDefault="001B3A7E" w:rsidP="001E2123">
            <w:pPr>
              <w:pStyle w:val="Normal6a"/>
            </w:pPr>
            <w:r w:rsidRPr="00EA062F">
              <w:rPr>
                <w:b/>
                <w:i/>
              </w:rPr>
              <w:t>2. Os fatores de homogeneidade para o tipo de ativos referidos no artigo 25.º, alínea a), subalínea ii), são:</w:t>
            </w:r>
          </w:p>
        </w:tc>
      </w:tr>
      <w:tr w:rsidR="001B3A7E" w:rsidRPr="00EA062F" w14:paraId="369406B5" w14:textId="77777777" w:rsidTr="001E2123">
        <w:trPr>
          <w:jc w:val="center"/>
        </w:trPr>
        <w:tc>
          <w:tcPr>
            <w:tcW w:w="4876" w:type="dxa"/>
            <w:tcBorders>
              <w:top w:val="nil"/>
              <w:left w:val="nil"/>
              <w:bottom w:val="nil"/>
              <w:right w:val="nil"/>
            </w:tcBorders>
          </w:tcPr>
          <w:p w14:paraId="7639685C" w14:textId="77777777" w:rsidR="001B3A7E" w:rsidRPr="00EA062F" w:rsidRDefault="001B3A7E" w:rsidP="001E2123">
            <w:pPr>
              <w:pStyle w:val="Normal6a"/>
            </w:pPr>
          </w:p>
        </w:tc>
        <w:tc>
          <w:tcPr>
            <w:tcW w:w="4876" w:type="dxa"/>
            <w:tcBorders>
              <w:top w:val="nil"/>
              <w:left w:val="nil"/>
              <w:bottom w:val="nil"/>
              <w:right w:val="nil"/>
            </w:tcBorders>
          </w:tcPr>
          <w:p w14:paraId="13657707" w14:textId="77777777" w:rsidR="001B3A7E" w:rsidRPr="00EA062F" w:rsidRDefault="001B3A7E" w:rsidP="001E2123">
            <w:pPr>
              <w:pStyle w:val="Normal6a"/>
            </w:pPr>
            <w:r w:rsidRPr="00EA062F">
              <w:rPr>
                <w:b/>
                <w:i/>
              </w:rPr>
              <w:t>a) Posição hierárquica dos direitos à garantia, sendo o conjunto constituído por apenas um dos seguintes tipos de posições em risco subjacentes:</w:t>
            </w:r>
          </w:p>
        </w:tc>
      </w:tr>
      <w:tr w:rsidR="001B3A7E" w:rsidRPr="00EA062F" w14:paraId="26CCEA55" w14:textId="77777777" w:rsidTr="001E2123">
        <w:trPr>
          <w:jc w:val="center"/>
        </w:trPr>
        <w:tc>
          <w:tcPr>
            <w:tcW w:w="4876" w:type="dxa"/>
            <w:tcBorders>
              <w:top w:val="nil"/>
              <w:left w:val="nil"/>
              <w:bottom w:val="nil"/>
              <w:right w:val="nil"/>
            </w:tcBorders>
          </w:tcPr>
          <w:p w14:paraId="67D22C50" w14:textId="77777777" w:rsidR="001B3A7E" w:rsidRPr="00EA062F" w:rsidRDefault="001B3A7E" w:rsidP="001E2123">
            <w:pPr>
              <w:pStyle w:val="Normal6a"/>
            </w:pPr>
          </w:p>
        </w:tc>
        <w:tc>
          <w:tcPr>
            <w:tcW w:w="4876" w:type="dxa"/>
            <w:tcBorders>
              <w:top w:val="nil"/>
              <w:left w:val="nil"/>
              <w:bottom w:val="nil"/>
              <w:right w:val="nil"/>
            </w:tcBorders>
          </w:tcPr>
          <w:p w14:paraId="04FADBBF" w14:textId="77777777" w:rsidR="001B3A7E" w:rsidRPr="00EA062F" w:rsidRDefault="001B3A7E" w:rsidP="001E2123">
            <w:pPr>
              <w:pStyle w:val="Normal6a"/>
            </w:pPr>
            <w:r w:rsidRPr="00EA062F">
              <w:rPr>
                <w:b/>
                <w:i/>
              </w:rPr>
              <w:t>i) empréstimos garantidos por direitos de penhor com a prioridade mais elevada sobre um imóvel comercial,</w:t>
            </w:r>
          </w:p>
        </w:tc>
      </w:tr>
      <w:tr w:rsidR="001B3A7E" w:rsidRPr="00EA062F" w14:paraId="2278B3D5" w14:textId="77777777" w:rsidTr="001E2123">
        <w:trPr>
          <w:jc w:val="center"/>
        </w:trPr>
        <w:tc>
          <w:tcPr>
            <w:tcW w:w="4876" w:type="dxa"/>
            <w:tcBorders>
              <w:top w:val="nil"/>
              <w:left w:val="nil"/>
              <w:bottom w:val="nil"/>
              <w:right w:val="nil"/>
            </w:tcBorders>
          </w:tcPr>
          <w:p w14:paraId="1E467E58" w14:textId="77777777" w:rsidR="001B3A7E" w:rsidRPr="00EA062F" w:rsidRDefault="001B3A7E" w:rsidP="001E2123">
            <w:pPr>
              <w:pStyle w:val="Normal6a"/>
            </w:pPr>
          </w:p>
        </w:tc>
        <w:tc>
          <w:tcPr>
            <w:tcW w:w="4876" w:type="dxa"/>
            <w:tcBorders>
              <w:top w:val="nil"/>
              <w:left w:val="nil"/>
              <w:bottom w:val="nil"/>
              <w:right w:val="nil"/>
            </w:tcBorders>
          </w:tcPr>
          <w:p w14:paraId="1169CA0B" w14:textId="77777777" w:rsidR="001B3A7E" w:rsidRPr="00EA062F" w:rsidRDefault="001B3A7E" w:rsidP="001E2123">
            <w:pPr>
              <w:pStyle w:val="Normal6a"/>
            </w:pPr>
            <w:r w:rsidRPr="00EA062F">
              <w:rPr>
                <w:b/>
                <w:i/>
              </w:rPr>
              <w:t>ii) empréstimos garantidos por direitos de prioridade inferior e de todos os graus prioritários sobre um imóvel comercial,</w:t>
            </w:r>
          </w:p>
        </w:tc>
      </w:tr>
      <w:tr w:rsidR="001B3A7E" w:rsidRPr="00EA062F" w14:paraId="35527848" w14:textId="77777777" w:rsidTr="001E2123">
        <w:trPr>
          <w:jc w:val="center"/>
        </w:trPr>
        <w:tc>
          <w:tcPr>
            <w:tcW w:w="4876" w:type="dxa"/>
            <w:tcBorders>
              <w:top w:val="nil"/>
              <w:left w:val="nil"/>
              <w:bottom w:val="nil"/>
              <w:right w:val="nil"/>
            </w:tcBorders>
          </w:tcPr>
          <w:p w14:paraId="0B97AFD3" w14:textId="77777777" w:rsidR="001B3A7E" w:rsidRPr="00EA062F" w:rsidRDefault="001B3A7E" w:rsidP="001E2123">
            <w:pPr>
              <w:pStyle w:val="Normal6a"/>
            </w:pPr>
          </w:p>
        </w:tc>
        <w:tc>
          <w:tcPr>
            <w:tcW w:w="4876" w:type="dxa"/>
            <w:tcBorders>
              <w:top w:val="nil"/>
              <w:left w:val="nil"/>
              <w:bottom w:val="nil"/>
              <w:right w:val="nil"/>
            </w:tcBorders>
          </w:tcPr>
          <w:p w14:paraId="5540E307" w14:textId="77777777" w:rsidR="001B3A7E" w:rsidRPr="00EA062F" w:rsidRDefault="001B3A7E" w:rsidP="001E2123">
            <w:pPr>
              <w:pStyle w:val="Normal6a"/>
            </w:pPr>
            <w:r w:rsidRPr="00EA062F">
              <w:rPr>
                <w:b/>
                <w:i/>
              </w:rPr>
              <w:t>iii) empréstimos garantidos por direitos de penhor com a prioridade mais baixa sobre um imóvel comercial;</w:t>
            </w:r>
          </w:p>
        </w:tc>
      </w:tr>
      <w:tr w:rsidR="001B3A7E" w:rsidRPr="00EA062F" w14:paraId="6988174E" w14:textId="77777777" w:rsidTr="001E2123">
        <w:trPr>
          <w:jc w:val="center"/>
        </w:trPr>
        <w:tc>
          <w:tcPr>
            <w:tcW w:w="4876" w:type="dxa"/>
            <w:tcBorders>
              <w:top w:val="nil"/>
              <w:left w:val="nil"/>
              <w:bottom w:val="nil"/>
              <w:right w:val="nil"/>
            </w:tcBorders>
          </w:tcPr>
          <w:p w14:paraId="37DD3BD9" w14:textId="77777777" w:rsidR="001B3A7E" w:rsidRPr="00EA062F" w:rsidRDefault="001B3A7E" w:rsidP="001E2123">
            <w:pPr>
              <w:pStyle w:val="Normal6a"/>
            </w:pPr>
          </w:p>
        </w:tc>
        <w:tc>
          <w:tcPr>
            <w:tcW w:w="4876" w:type="dxa"/>
            <w:tcBorders>
              <w:top w:val="nil"/>
              <w:left w:val="nil"/>
              <w:bottom w:val="nil"/>
              <w:right w:val="nil"/>
            </w:tcBorders>
          </w:tcPr>
          <w:p w14:paraId="3D4DB791" w14:textId="77777777" w:rsidR="001B3A7E" w:rsidRPr="00EA062F" w:rsidRDefault="001B3A7E" w:rsidP="001E2123">
            <w:pPr>
              <w:pStyle w:val="Normal6a"/>
            </w:pPr>
            <w:r w:rsidRPr="00EA062F">
              <w:rPr>
                <w:b/>
                <w:i/>
              </w:rPr>
              <w:t>b) Tipo de imóvel comercial, sendo o conjunto constituído por apenas um dos seguintes tipos:</w:t>
            </w:r>
          </w:p>
        </w:tc>
      </w:tr>
      <w:tr w:rsidR="001B3A7E" w:rsidRPr="00EA062F" w14:paraId="02C13E45" w14:textId="77777777" w:rsidTr="001E2123">
        <w:trPr>
          <w:jc w:val="center"/>
        </w:trPr>
        <w:tc>
          <w:tcPr>
            <w:tcW w:w="4876" w:type="dxa"/>
            <w:tcBorders>
              <w:top w:val="nil"/>
              <w:left w:val="nil"/>
              <w:bottom w:val="nil"/>
              <w:right w:val="nil"/>
            </w:tcBorders>
          </w:tcPr>
          <w:p w14:paraId="24F2FF2D" w14:textId="77777777" w:rsidR="001B3A7E" w:rsidRPr="00EA062F" w:rsidRDefault="001B3A7E" w:rsidP="001E2123">
            <w:pPr>
              <w:pStyle w:val="Normal6a"/>
            </w:pPr>
          </w:p>
        </w:tc>
        <w:tc>
          <w:tcPr>
            <w:tcW w:w="4876" w:type="dxa"/>
            <w:tcBorders>
              <w:top w:val="nil"/>
              <w:left w:val="nil"/>
              <w:bottom w:val="nil"/>
              <w:right w:val="nil"/>
            </w:tcBorders>
          </w:tcPr>
          <w:p w14:paraId="19343425" w14:textId="77777777" w:rsidR="001B3A7E" w:rsidRPr="00EA062F" w:rsidRDefault="001B3A7E" w:rsidP="001E2123">
            <w:pPr>
              <w:pStyle w:val="Normal6a"/>
            </w:pPr>
            <w:r w:rsidRPr="00EA062F">
              <w:rPr>
                <w:b/>
                <w:i/>
              </w:rPr>
              <w:t>i) edifícios para escritórios,</w:t>
            </w:r>
          </w:p>
        </w:tc>
      </w:tr>
      <w:tr w:rsidR="001B3A7E" w:rsidRPr="00EA062F" w14:paraId="46B9F334" w14:textId="77777777" w:rsidTr="001E2123">
        <w:trPr>
          <w:jc w:val="center"/>
        </w:trPr>
        <w:tc>
          <w:tcPr>
            <w:tcW w:w="4876" w:type="dxa"/>
            <w:tcBorders>
              <w:top w:val="nil"/>
              <w:left w:val="nil"/>
              <w:bottom w:val="nil"/>
              <w:right w:val="nil"/>
            </w:tcBorders>
          </w:tcPr>
          <w:p w14:paraId="4A7E93D7" w14:textId="77777777" w:rsidR="001B3A7E" w:rsidRPr="00EA062F" w:rsidRDefault="001B3A7E" w:rsidP="001E2123">
            <w:pPr>
              <w:pStyle w:val="Normal6a"/>
            </w:pPr>
          </w:p>
        </w:tc>
        <w:tc>
          <w:tcPr>
            <w:tcW w:w="4876" w:type="dxa"/>
            <w:tcBorders>
              <w:top w:val="nil"/>
              <w:left w:val="nil"/>
              <w:bottom w:val="nil"/>
              <w:right w:val="nil"/>
            </w:tcBorders>
          </w:tcPr>
          <w:p w14:paraId="74FA707A" w14:textId="77777777" w:rsidR="001B3A7E" w:rsidRPr="00EA062F" w:rsidRDefault="001B3A7E" w:rsidP="001E2123">
            <w:pPr>
              <w:pStyle w:val="Normal6a"/>
            </w:pPr>
            <w:r w:rsidRPr="00EA062F">
              <w:rPr>
                <w:b/>
                <w:i/>
              </w:rPr>
              <w:t>ii) espaços comerciais,</w:t>
            </w:r>
          </w:p>
        </w:tc>
      </w:tr>
      <w:tr w:rsidR="001B3A7E" w:rsidRPr="00EA062F" w14:paraId="363F87D2" w14:textId="77777777" w:rsidTr="001E2123">
        <w:trPr>
          <w:jc w:val="center"/>
        </w:trPr>
        <w:tc>
          <w:tcPr>
            <w:tcW w:w="4876" w:type="dxa"/>
            <w:tcBorders>
              <w:top w:val="nil"/>
              <w:left w:val="nil"/>
              <w:bottom w:val="nil"/>
              <w:right w:val="nil"/>
            </w:tcBorders>
          </w:tcPr>
          <w:p w14:paraId="66B3E788" w14:textId="77777777" w:rsidR="001B3A7E" w:rsidRPr="00EA062F" w:rsidRDefault="001B3A7E" w:rsidP="001E2123">
            <w:pPr>
              <w:pStyle w:val="Normal6a"/>
            </w:pPr>
          </w:p>
        </w:tc>
        <w:tc>
          <w:tcPr>
            <w:tcW w:w="4876" w:type="dxa"/>
            <w:tcBorders>
              <w:top w:val="nil"/>
              <w:left w:val="nil"/>
              <w:bottom w:val="nil"/>
              <w:right w:val="nil"/>
            </w:tcBorders>
          </w:tcPr>
          <w:p w14:paraId="1EC63DDA" w14:textId="77777777" w:rsidR="001B3A7E" w:rsidRPr="00EA062F" w:rsidRDefault="001B3A7E" w:rsidP="001E2123">
            <w:pPr>
              <w:pStyle w:val="Normal6a"/>
            </w:pPr>
            <w:r w:rsidRPr="00EA062F">
              <w:rPr>
                <w:b/>
                <w:i/>
              </w:rPr>
              <w:t>iii) hospitais,</w:t>
            </w:r>
          </w:p>
        </w:tc>
      </w:tr>
      <w:tr w:rsidR="001B3A7E" w:rsidRPr="00EA062F" w14:paraId="70C5E25D" w14:textId="77777777" w:rsidTr="001E2123">
        <w:trPr>
          <w:jc w:val="center"/>
        </w:trPr>
        <w:tc>
          <w:tcPr>
            <w:tcW w:w="4876" w:type="dxa"/>
            <w:tcBorders>
              <w:top w:val="nil"/>
              <w:left w:val="nil"/>
              <w:bottom w:val="nil"/>
              <w:right w:val="nil"/>
            </w:tcBorders>
          </w:tcPr>
          <w:p w14:paraId="3E4A62E6" w14:textId="77777777" w:rsidR="001B3A7E" w:rsidRPr="00EA062F" w:rsidRDefault="001B3A7E" w:rsidP="001E2123">
            <w:pPr>
              <w:pStyle w:val="Normal6a"/>
            </w:pPr>
          </w:p>
        </w:tc>
        <w:tc>
          <w:tcPr>
            <w:tcW w:w="4876" w:type="dxa"/>
            <w:tcBorders>
              <w:top w:val="nil"/>
              <w:left w:val="nil"/>
              <w:bottom w:val="nil"/>
              <w:right w:val="nil"/>
            </w:tcBorders>
          </w:tcPr>
          <w:p w14:paraId="46C0E2B4" w14:textId="77777777" w:rsidR="001B3A7E" w:rsidRPr="00EA062F" w:rsidRDefault="001B3A7E" w:rsidP="001E2123">
            <w:pPr>
              <w:pStyle w:val="Normal6a"/>
            </w:pPr>
            <w:r w:rsidRPr="00EA062F">
              <w:rPr>
                <w:b/>
                <w:i/>
              </w:rPr>
              <w:t>iv) armazéns,</w:t>
            </w:r>
          </w:p>
        </w:tc>
      </w:tr>
      <w:tr w:rsidR="001B3A7E" w:rsidRPr="00EA062F" w14:paraId="18CB684D" w14:textId="77777777" w:rsidTr="001E2123">
        <w:trPr>
          <w:jc w:val="center"/>
        </w:trPr>
        <w:tc>
          <w:tcPr>
            <w:tcW w:w="4876" w:type="dxa"/>
            <w:tcBorders>
              <w:top w:val="nil"/>
              <w:left w:val="nil"/>
              <w:bottom w:val="nil"/>
              <w:right w:val="nil"/>
            </w:tcBorders>
          </w:tcPr>
          <w:p w14:paraId="7289F4DB" w14:textId="77777777" w:rsidR="001B3A7E" w:rsidRPr="00EA062F" w:rsidRDefault="001B3A7E" w:rsidP="001E2123">
            <w:pPr>
              <w:pStyle w:val="Normal6a"/>
            </w:pPr>
          </w:p>
        </w:tc>
        <w:tc>
          <w:tcPr>
            <w:tcW w:w="4876" w:type="dxa"/>
            <w:tcBorders>
              <w:top w:val="nil"/>
              <w:left w:val="nil"/>
              <w:bottom w:val="nil"/>
              <w:right w:val="nil"/>
            </w:tcBorders>
          </w:tcPr>
          <w:p w14:paraId="31836521" w14:textId="77777777" w:rsidR="001B3A7E" w:rsidRPr="00EA062F" w:rsidRDefault="001B3A7E" w:rsidP="001E2123">
            <w:pPr>
              <w:pStyle w:val="Normal6a"/>
            </w:pPr>
            <w:r w:rsidRPr="00EA062F">
              <w:rPr>
                <w:b/>
                <w:i/>
              </w:rPr>
              <w:t>v) hotéis;</w:t>
            </w:r>
          </w:p>
        </w:tc>
      </w:tr>
      <w:tr w:rsidR="001B3A7E" w:rsidRPr="00EA062F" w14:paraId="16BA7430" w14:textId="77777777" w:rsidTr="001E2123">
        <w:trPr>
          <w:jc w:val="center"/>
        </w:trPr>
        <w:tc>
          <w:tcPr>
            <w:tcW w:w="4876" w:type="dxa"/>
            <w:tcBorders>
              <w:top w:val="nil"/>
              <w:left w:val="nil"/>
              <w:bottom w:val="nil"/>
              <w:right w:val="nil"/>
            </w:tcBorders>
          </w:tcPr>
          <w:p w14:paraId="4E6D061F" w14:textId="77777777" w:rsidR="001B3A7E" w:rsidRPr="00EA062F" w:rsidRDefault="001B3A7E" w:rsidP="001E2123">
            <w:pPr>
              <w:pStyle w:val="Normal6a"/>
            </w:pPr>
          </w:p>
        </w:tc>
        <w:tc>
          <w:tcPr>
            <w:tcW w:w="4876" w:type="dxa"/>
            <w:tcBorders>
              <w:top w:val="nil"/>
              <w:left w:val="nil"/>
              <w:bottom w:val="nil"/>
              <w:right w:val="nil"/>
            </w:tcBorders>
          </w:tcPr>
          <w:p w14:paraId="4790BD49" w14:textId="77777777" w:rsidR="001B3A7E" w:rsidRPr="00EA062F" w:rsidRDefault="001B3A7E" w:rsidP="001E2123">
            <w:pPr>
              <w:pStyle w:val="Normal6a"/>
            </w:pPr>
            <w:r w:rsidRPr="00EA062F">
              <w:rPr>
                <w:b/>
                <w:i/>
              </w:rPr>
              <w:t>vi) imóveis industriais,</w:t>
            </w:r>
          </w:p>
        </w:tc>
      </w:tr>
      <w:tr w:rsidR="001B3A7E" w:rsidRPr="00EA062F" w14:paraId="7B0CCEA0" w14:textId="77777777" w:rsidTr="001E2123">
        <w:trPr>
          <w:jc w:val="center"/>
        </w:trPr>
        <w:tc>
          <w:tcPr>
            <w:tcW w:w="4876" w:type="dxa"/>
            <w:tcBorders>
              <w:top w:val="nil"/>
              <w:left w:val="nil"/>
              <w:bottom w:val="nil"/>
              <w:right w:val="nil"/>
            </w:tcBorders>
          </w:tcPr>
          <w:p w14:paraId="0A0800AD" w14:textId="77777777" w:rsidR="001B3A7E" w:rsidRPr="00EA062F" w:rsidRDefault="001B3A7E" w:rsidP="001E2123">
            <w:pPr>
              <w:pStyle w:val="Normal6a"/>
            </w:pPr>
          </w:p>
        </w:tc>
        <w:tc>
          <w:tcPr>
            <w:tcW w:w="4876" w:type="dxa"/>
            <w:tcBorders>
              <w:top w:val="nil"/>
              <w:left w:val="nil"/>
              <w:bottom w:val="nil"/>
              <w:right w:val="nil"/>
            </w:tcBorders>
          </w:tcPr>
          <w:p w14:paraId="700E98E7" w14:textId="77777777" w:rsidR="001B3A7E" w:rsidRPr="00EA062F" w:rsidRDefault="001B3A7E" w:rsidP="001E2123">
            <w:pPr>
              <w:pStyle w:val="Normal6a"/>
            </w:pPr>
            <w:r w:rsidRPr="00EA062F">
              <w:rPr>
                <w:b/>
                <w:i/>
              </w:rPr>
              <w:t>vii) outros tipos específicos de imóveis comerciais;</w:t>
            </w:r>
          </w:p>
        </w:tc>
      </w:tr>
      <w:tr w:rsidR="001B3A7E" w:rsidRPr="00EA062F" w14:paraId="58BC97B0" w14:textId="77777777" w:rsidTr="001E2123">
        <w:trPr>
          <w:jc w:val="center"/>
        </w:trPr>
        <w:tc>
          <w:tcPr>
            <w:tcW w:w="4876" w:type="dxa"/>
            <w:tcBorders>
              <w:top w:val="nil"/>
              <w:left w:val="nil"/>
              <w:bottom w:val="nil"/>
              <w:right w:val="nil"/>
            </w:tcBorders>
          </w:tcPr>
          <w:p w14:paraId="355FC1F1" w14:textId="77777777" w:rsidR="001B3A7E" w:rsidRPr="00EA062F" w:rsidRDefault="001B3A7E" w:rsidP="001E2123">
            <w:pPr>
              <w:pStyle w:val="Normal6a"/>
            </w:pPr>
          </w:p>
        </w:tc>
        <w:tc>
          <w:tcPr>
            <w:tcW w:w="4876" w:type="dxa"/>
            <w:tcBorders>
              <w:top w:val="nil"/>
              <w:left w:val="nil"/>
              <w:bottom w:val="nil"/>
              <w:right w:val="nil"/>
            </w:tcBorders>
          </w:tcPr>
          <w:p w14:paraId="35A01118" w14:textId="77777777" w:rsidR="001B3A7E" w:rsidRPr="00EA062F" w:rsidRDefault="001B3A7E" w:rsidP="001E2123">
            <w:pPr>
              <w:pStyle w:val="Normal6a"/>
            </w:pPr>
            <w:r w:rsidRPr="00EA062F">
              <w:rPr>
                <w:b/>
                <w:i/>
              </w:rPr>
              <w:t>c) Jurisdição, sendo o conjunto constituído por posições em risco subjacentes garantidas por imóveis situados numa mesma jurisdição.</w:t>
            </w:r>
          </w:p>
        </w:tc>
      </w:tr>
      <w:tr w:rsidR="001B3A7E" w:rsidRPr="00EA062F" w14:paraId="4B142C1A" w14:textId="77777777" w:rsidTr="001E2123">
        <w:trPr>
          <w:jc w:val="center"/>
        </w:trPr>
        <w:tc>
          <w:tcPr>
            <w:tcW w:w="4876" w:type="dxa"/>
            <w:tcBorders>
              <w:top w:val="nil"/>
              <w:left w:val="nil"/>
              <w:bottom w:val="nil"/>
              <w:right w:val="nil"/>
            </w:tcBorders>
          </w:tcPr>
          <w:p w14:paraId="56143033" w14:textId="77777777" w:rsidR="001B3A7E" w:rsidRPr="00EA062F" w:rsidRDefault="001B3A7E" w:rsidP="001E2123">
            <w:pPr>
              <w:pStyle w:val="Normal6a"/>
            </w:pPr>
          </w:p>
        </w:tc>
        <w:tc>
          <w:tcPr>
            <w:tcW w:w="4876" w:type="dxa"/>
            <w:tcBorders>
              <w:top w:val="nil"/>
              <w:left w:val="nil"/>
              <w:bottom w:val="nil"/>
              <w:right w:val="nil"/>
            </w:tcBorders>
          </w:tcPr>
          <w:p w14:paraId="5F89F8A1" w14:textId="4B3F912A" w:rsidR="001B3A7E" w:rsidRPr="00EA062F" w:rsidRDefault="001B3A7E" w:rsidP="001E2123">
            <w:pPr>
              <w:pStyle w:val="Normal6a"/>
            </w:pPr>
            <w:r w:rsidRPr="00EA062F">
              <w:rPr>
                <w:b/>
                <w:i/>
              </w:rPr>
              <w:t>3. Os fatores de homogeneidade para o tipo de ativos referidos no artigo 25.º</w:t>
            </w:r>
            <w:r w:rsidR="006F000D">
              <w:rPr>
                <w:b/>
                <w:i/>
              </w:rPr>
              <w:noBreakHyphen/>
            </w:r>
            <w:r w:rsidRPr="00EA062F">
              <w:rPr>
                <w:b/>
                <w:i/>
              </w:rPr>
              <w:t>A, alínea a), subalínea iv), são:</w:t>
            </w:r>
          </w:p>
        </w:tc>
      </w:tr>
      <w:tr w:rsidR="001B3A7E" w:rsidRPr="00EA062F" w14:paraId="75AAFCFD" w14:textId="77777777" w:rsidTr="001E2123">
        <w:trPr>
          <w:jc w:val="center"/>
        </w:trPr>
        <w:tc>
          <w:tcPr>
            <w:tcW w:w="4876" w:type="dxa"/>
            <w:tcBorders>
              <w:top w:val="nil"/>
              <w:left w:val="nil"/>
              <w:bottom w:val="nil"/>
              <w:right w:val="nil"/>
            </w:tcBorders>
          </w:tcPr>
          <w:p w14:paraId="5FECC5B3" w14:textId="77777777" w:rsidR="001B3A7E" w:rsidRPr="00EA062F" w:rsidRDefault="001B3A7E" w:rsidP="001E2123">
            <w:pPr>
              <w:pStyle w:val="Normal6a"/>
            </w:pPr>
          </w:p>
        </w:tc>
        <w:tc>
          <w:tcPr>
            <w:tcW w:w="4876" w:type="dxa"/>
            <w:tcBorders>
              <w:top w:val="nil"/>
              <w:left w:val="nil"/>
              <w:bottom w:val="nil"/>
              <w:right w:val="nil"/>
            </w:tcBorders>
          </w:tcPr>
          <w:p w14:paraId="19693F38" w14:textId="77777777" w:rsidR="001B3A7E" w:rsidRPr="00EA062F" w:rsidRDefault="001B3A7E" w:rsidP="001E2123">
            <w:pPr>
              <w:pStyle w:val="Normal6a"/>
            </w:pPr>
            <w:r w:rsidRPr="00EA062F">
              <w:rPr>
                <w:b/>
                <w:i/>
              </w:rPr>
              <w:t>a) Tipo de devedor, sendo o conjunto constituído por apenas um dos seguintes tipos de devedores:</w:t>
            </w:r>
          </w:p>
        </w:tc>
      </w:tr>
      <w:tr w:rsidR="001B3A7E" w:rsidRPr="00EA062F" w14:paraId="29362774" w14:textId="77777777" w:rsidTr="001E2123">
        <w:trPr>
          <w:jc w:val="center"/>
        </w:trPr>
        <w:tc>
          <w:tcPr>
            <w:tcW w:w="4876" w:type="dxa"/>
            <w:tcBorders>
              <w:top w:val="nil"/>
              <w:left w:val="nil"/>
              <w:bottom w:val="nil"/>
              <w:right w:val="nil"/>
            </w:tcBorders>
          </w:tcPr>
          <w:p w14:paraId="3BB87836" w14:textId="77777777" w:rsidR="001B3A7E" w:rsidRPr="00EA062F" w:rsidRDefault="001B3A7E" w:rsidP="001E2123">
            <w:pPr>
              <w:pStyle w:val="Normal6a"/>
            </w:pPr>
          </w:p>
        </w:tc>
        <w:tc>
          <w:tcPr>
            <w:tcW w:w="4876" w:type="dxa"/>
            <w:tcBorders>
              <w:top w:val="nil"/>
              <w:left w:val="nil"/>
              <w:bottom w:val="nil"/>
              <w:right w:val="nil"/>
            </w:tcBorders>
          </w:tcPr>
          <w:p w14:paraId="2EE884AA" w14:textId="77777777" w:rsidR="001B3A7E" w:rsidRPr="00EA062F" w:rsidRDefault="001B3A7E" w:rsidP="001E2123">
            <w:pPr>
              <w:pStyle w:val="Normal6a"/>
            </w:pPr>
            <w:r w:rsidRPr="00EA062F">
              <w:rPr>
                <w:b/>
                <w:i/>
              </w:rPr>
              <w:t>i) grandes empresas, tal como definidas no artigo 142.º, n.º 1, ponto 5, alínea a), do Regulamento (UE) n.º 575/2013,</w:t>
            </w:r>
          </w:p>
        </w:tc>
      </w:tr>
      <w:tr w:rsidR="001B3A7E" w:rsidRPr="00EA062F" w14:paraId="3464C29A" w14:textId="77777777" w:rsidTr="001E2123">
        <w:trPr>
          <w:jc w:val="center"/>
        </w:trPr>
        <w:tc>
          <w:tcPr>
            <w:tcW w:w="4876" w:type="dxa"/>
            <w:tcBorders>
              <w:top w:val="nil"/>
              <w:left w:val="nil"/>
              <w:bottom w:val="nil"/>
              <w:right w:val="nil"/>
            </w:tcBorders>
          </w:tcPr>
          <w:p w14:paraId="1D9461BD" w14:textId="77777777" w:rsidR="001B3A7E" w:rsidRPr="00EA062F" w:rsidRDefault="001B3A7E" w:rsidP="001E2123">
            <w:pPr>
              <w:pStyle w:val="Normal6a"/>
            </w:pPr>
          </w:p>
        </w:tc>
        <w:tc>
          <w:tcPr>
            <w:tcW w:w="4876" w:type="dxa"/>
            <w:tcBorders>
              <w:top w:val="nil"/>
              <w:left w:val="nil"/>
              <w:bottom w:val="nil"/>
              <w:right w:val="nil"/>
            </w:tcBorders>
          </w:tcPr>
          <w:p w14:paraId="607645E8" w14:textId="77777777" w:rsidR="001B3A7E" w:rsidRPr="00EA062F" w:rsidRDefault="001B3A7E" w:rsidP="001E2123">
            <w:pPr>
              <w:pStyle w:val="Normal6a"/>
            </w:pPr>
            <w:r w:rsidRPr="00EA062F">
              <w:rPr>
                <w:b/>
                <w:i/>
              </w:rPr>
              <w:t>ii) outros tipos de empresas ou sociedades;</w:t>
            </w:r>
          </w:p>
        </w:tc>
      </w:tr>
      <w:tr w:rsidR="001B3A7E" w:rsidRPr="00EA062F" w14:paraId="290353ED" w14:textId="77777777" w:rsidTr="001E2123">
        <w:trPr>
          <w:jc w:val="center"/>
        </w:trPr>
        <w:tc>
          <w:tcPr>
            <w:tcW w:w="4876" w:type="dxa"/>
            <w:tcBorders>
              <w:top w:val="nil"/>
              <w:left w:val="nil"/>
              <w:bottom w:val="nil"/>
              <w:right w:val="nil"/>
            </w:tcBorders>
          </w:tcPr>
          <w:p w14:paraId="188A6850" w14:textId="77777777" w:rsidR="001B3A7E" w:rsidRPr="00EA062F" w:rsidRDefault="001B3A7E" w:rsidP="001E2123">
            <w:pPr>
              <w:pStyle w:val="Normal6a"/>
            </w:pPr>
          </w:p>
        </w:tc>
        <w:tc>
          <w:tcPr>
            <w:tcW w:w="4876" w:type="dxa"/>
            <w:tcBorders>
              <w:top w:val="nil"/>
              <w:left w:val="nil"/>
              <w:bottom w:val="nil"/>
              <w:right w:val="nil"/>
            </w:tcBorders>
          </w:tcPr>
          <w:p w14:paraId="10D07ACA" w14:textId="77777777" w:rsidR="001B3A7E" w:rsidRPr="00EA062F" w:rsidRDefault="001B3A7E" w:rsidP="001E2123">
            <w:pPr>
              <w:pStyle w:val="Normal6a"/>
            </w:pPr>
            <w:r w:rsidRPr="00EA062F">
              <w:rPr>
                <w:b/>
                <w:i/>
              </w:rPr>
              <w:t>b) Jurisdição, sendo o conjunto constituído por apenas um dos seguintes tipos de posições em risco subjacentes:</w:t>
            </w:r>
          </w:p>
        </w:tc>
      </w:tr>
      <w:tr w:rsidR="001B3A7E" w:rsidRPr="00EA062F" w14:paraId="481F7A95" w14:textId="77777777" w:rsidTr="001E2123">
        <w:trPr>
          <w:jc w:val="center"/>
        </w:trPr>
        <w:tc>
          <w:tcPr>
            <w:tcW w:w="4876" w:type="dxa"/>
            <w:tcBorders>
              <w:top w:val="nil"/>
              <w:left w:val="nil"/>
              <w:bottom w:val="nil"/>
              <w:right w:val="nil"/>
            </w:tcBorders>
          </w:tcPr>
          <w:p w14:paraId="7FB77BF1" w14:textId="77777777" w:rsidR="001B3A7E" w:rsidRPr="00EA062F" w:rsidRDefault="001B3A7E" w:rsidP="001E2123">
            <w:pPr>
              <w:pStyle w:val="Normal6a"/>
            </w:pPr>
          </w:p>
        </w:tc>
        <w:tc>
          <w:tcPr>
            <w:tcW w:w="4876" w:type="dxa"/>
            <w:tcBorders>
              <w:top w:val="nil"/>
              <w:left w:val="nil"/>
              <w:bottom w:val="nil"/>
              <w:right w:val="nil"/>
            </w:tcBorders>
          </w:tcPr>
          <w:p w14:paraId="3D1ACC61" w14:textId="77777777" w:rsidR="001B3A7E" w:rsidRPr="00EA062F" w:rsidRDefault="001B3A7E" w:rsidP="001E2123">
            <w:pPr>
              <w:pStyle w:val="Normal6a"/>
            </w:pPr>
            <w:r w:rsidRPr="00EA062F">
              <w:rPr>
                <w:b/>
                <w:i/>
              </w:rPr>
              <w:t>i) posições em risco garantidas por imóveis situados numa mesma jurisdição,</w:t>
            </w:r>
          </w:p>
        </w:tc>
      </w:tr>
      <w:tr w:rsidR="001B3A7E" w:rsidRPr="00EA062F" w14:paraId="41AB8AE6" w14:textId="77777777" w:rsidTr="001E2123">
        <w:trPr>
          <w:jc w:val="center"/>
        </w:trPr>
        <w:tc>
          <w:tcPr>
            <w:tcW w:w="4876" w:type="dxa"/>
            <w:tcBorders>
              <w:top w:val="nil"/>
              <w:left w:val="nil"/>
              <w:bottom w:val="nil"/>
              <w:right w:val="nil"/>
            </w:tcBorders>
          </w:tcPr>
          <w:p w14:paraId="7AAE7BB2" w14:textId="77777777" w:rsidR="001B3A7E" w:rsidRPr="00EA062F" w:rsidRDefault="001B3A7E" w:rsidP="001E2123">
            <w:pPr>
              <w:pStyle w:val="Normal6a"/>
            </w:pPr>
          </w:p>
        </w:tc>
        <w:tc>
          <w:tcPr>
            <w:tcW w:w="4876" w:type="dxa"/>
            <w:tcBorders>
              <w:top w:val="nil"/>
              <w:left w:val="nil"/>
              <w:bottom w:val="nil"/>
              <w:right w:val="nil"/>
            </w:tcBorders>
          </w:tcPr>
          <w:p w14:paraId="12CC4624" w14:textId="77777777" w:rsidR="001B3A7E" w:rsidRPr="00EA062F" w:rsidRDefault="001B3A7E" w:rsidP="001E2123">
            <w:pPr>
              <w:pStyle w:val="Normal6a"/>
            </w:pPr>
            <w:r w:rsidRPr="00EA062F">
              <w:rPr>
                <w:b/>
                <w:i/>
              </w:rPr>
              <w:t>ii) posições em risco sobre devedores com residência numa mesma jurisdição;</w:t>
            </w:r>
          </w:p>
        </w:tc>
      </w:tr>
      <w:tr w:rsidR="001B3A7E" w:rsidRPr="00EA062F" w14:paraId="6DF9F835" w14:textId="77777777" w:rsidTr="001E2123">
        <w:trPr>
          <w:jc w:val="center"/>
        </w:trPr>
        <w:tc>
          <w:tcPr>
            <w:tcW w:w="4876" w:type="dxa"/>
            <w:tcBorders>
              <w:top w:val="nil"/>
              <w:left w:val="nil"/>
              <w:bottom w:val="nil"/>
              <w:right w:val="nil"/>
            </w:tcBorders>
          </w:tcPr>
          <w:p w14:paraId="6CFC7FC1" w14:textId="77777777" w:rsidR="001B3A7E" w:rsidRPr="00EA062F" w:rsidRDefault="001B3A7E" w:rsidP="001E2123">
            <w:pPr>
              <w:pStyle w:val="Normal6a"/>
            </w:pPr>
          </w:p>
        </w:tc>
        <w:tc>
          <w:tcPr>
            <w:tcW w:w="4876" w:type="dxa"/>
            <w:tcBorders>
              <w:top w:val="nil"/>
              <w:left w:val="nil"/>
              <w:bottom w:val="nil"/>
              <w:right w:val="nil"/>
            </w:tcBorders>
          </w:tcPr>
          <w:p w14:paraId="2DBE0607" w14:textId="7CC3405E" w:rsidR="001B3A7E" w:rsidRPr="00EA062F" w:rsidRDefault="001B3A7E" w:rsidP="001E2123">
            <w:pPr>
              <w:pStyle w:val="Normal6a"/>
            </w:pPr>
            <w:r w:rsidRPr="00EA062F">
              <w:rPr>
                <w:b/>
                <w:i/>
              </w:rPr>
              <w:t>4. Os fatores de homogeneidade para o tipo de ativos referidos no artigo 25.º</w:t>
            </w:r>
            <w:r w:rsidR="006F000D">
              <w:rPr>
                <w:b/>
                <w:i/>
              </w:rPr>
              <w:noBreakHyphen/>
            </w:r>
            <w:r w:rsidRPr="00EA062F">
              <w:rPr>
                <w:b/>
                <w:i/>
              </w:rPr>
              <w:t>A, alínea a), subalínea v), são:</w:t>
            </w:r>
          </w:p>
        </w:tc>
      </w:tr>
      <w:tr w:rsidR="001B3A7E" w:rsidRPr="00EA062F" w14:paraId="68B22503" w14:textId="77777777" w:rsidTr="001E2123">
        <w:trPr>
          <w:jc w:val="center"/>
        </w:trPr>
        <w:tc>
          <w:tcPr>
            <w:tcW w:w="4876" w:type="dxa"/>
            <w:tcBorders>
              <w:top w:val="nil"/>
              <w:left w:val="nil"/>
              <w:bottom w:val="nil"/>
              <w:right w:val="nil"/>
            </w:tcBorders>
          </w:tcPr>
          <w:p w14:paraId="29B3F5E7" w14:textId="77777777" w:rsidR="001B3A7E" w:rsidRPr="00EA062F" w:rsidRDefault="001B3A7E" w:rsidP="001E2123">
            <w:pPr>
              <w:pStyle w:val="Normal6a"/>
            </w:pPr>
          </w:p>
        </w:tc>
        <w:tc>
          <w:tcPr>
            <w:tcW w:w="4876" w:type="dxa"/>
            <w:tcBorders>
              <w:top w:val="nil"/>
              <w:left w:val="nil"/>
              <w:bottom w:val="nil"/>
              <w:right w:val="nil"/>
            </w:tcBorders>
          </w:tcPr>
          <w:p w14:paraId="77ED6114" w14:textId="77777777" w:rsidR="001B3A7E" w:rsidRPr="00EA062F" w:rsidRDefault="001B3A7E" w:rsidP="001E2123">
            <w:pPr>
              <w:pStyle w:val="Normal6a"/>
            </w:pPr>
            <w:r w:rsidRPr="00EA062F">
              <w:rPr>
                <w:b/>
                <w:i/>
              </w:rPr>
              <w:t>a) Tipo de devedor, sendo o conjunto constituído por posições em risco subjacentes sobre apenas um dos seguintes tipos de devedores:</w:t>
            </w:r>
          </w:p>
        </w:tc>
      </w:tr>
      <w:tr w:rsidR="001B3A7E" w:rsidRPr="00EA062F" w14:paraId="6C0CEE42" w14:textId="77777777" w:rsidTr="001E2123">
        <w:trPr>
          <w:jc w:val="center"/>
        </w:trPr>
        <w:tc>
          <w:tcPr>
            <w:tcW w:w="4876" w:type="dxa"/>
            <w:tcBorders>
              <w:top w:val="nil"/>
              <w:left w:val="nil"/>
              <w:bottom w:val="nil"/>
              <w:right w:val="nil"/>
            </w:tcBorders>
          </w:tcPr>
          <w:p w14:paraId="1542E1E6" w14:textId="77777777" w:rsidR="001B3A7E" w:rsidRPr="00EA062F" w:rsidRDefault="001B3A7E" w:rsidP="001E2123">
            <w:pPr>
              <w:pStyle w:val="Normal6a"/>
            </w:pPr>
          </w:p>
        </w:tc>
        <w:tc>
          <w:tcPr>
            <w:tcW w:w="4876" w:type="dxa"/>
            <w:tcBorders>
              <w:top w:val="nil"/>
              <w:left w:val="nil"/>
              <w:bottom w:val="nil"/>
              <w:right w:val="nil"/>
            </w:tcBorders>
          </w:tcPr>
          <w:p w14:paraId="41E0E70E" w14:textId="77777777" w:rsidR="001B3A7E" w:rsidRPr="00EA062F" w:rsidRDefault="001B3A7E" w:rsidP="001E2123">
            <w:pPr>
              <w:pStyle w:val="Normal6a"/>
            </w:pPr>
            <w:r w:rsidRPr="00EA062F">
              <w:rPr>
                <w:b/>
                <w:i/>
              </w:rPr>
              <w:t>i) particulares, bem como empresas nos casos em que o cedente aplica a mesma abordagem para a avaliação do risco de crédito associado às exposições sobre empresas que para as exposições sobre particulares,</w:t>
            </w:r>
          </w:p>
        </w:tc>
      </w:tr>
      <w:tr w:rsidR="001B3A7E" w:rsidRPr="00EA062F" w14:paraId="5522056E" w14:textId="77777777" w:rsidTr="001E2123">
        <w:trPr>
          <w:jc w:val="center"/>
        </w:trPr>
        <w:tc>
          <w:tcPr>
            <w:tcW w:w="4876" w:type="dxa"/>
            <w:tcBorders>
              <w:top w:val="nil"/>
              <w:left w:val="nil"/>
              <w:bottom w:val="nil"/>
              <w:right w:val="nil"/>
            </w:tcBorders>
          </w:tcPr>
          <w:p w14:paraId="471D4294" w14:textId="77777777" w:rsidR="001B3A7E" w:rsidRPr="00EA062F" w:rsidRDefault="001B3A7E" w:rsidP="001E2123">
            <w:pPr>
              <w:pStyle w:val="Normal6a"/>
            </w:pPr>
          </w:p>
        </w:tc>
        <w:tc>
          <w:tcPr>
            <w:tcW w:w="4876" w:type="dxa"/>
            <w:tcBorders>
              <w:top w:val="nil"/>
              <w:left w:val="nil"/>
              <w:bottom w:val="nil"/>
              <w:right w:val="nil"/>
            </w:tcBorders>
          </w:tcPr>
          <w:p w14:paraId="488FF11F" w14:textId="77777777" w:rsidR="001B3A7E" w:rsidRPr="00EA062F" w:rsidRDefault="001B3A7E" w:rsidP="001E2123">
            <w:pPr>
              <w:pStyle w:val="Normal6a"/>
            </w:pPr>
            <w:r w:rsidRPr="00EA062F">
              <w:rPr>
                <w:b/>
                <w:i/>
              </w:rPr>
              <w:t>ii) empresas não abrangidas pela subalínea i) e empresas, com exceção das grandes empresas a que se refere a subalínea iii),</w:t>
            </w:r>
          </w:p>
        </w:tc>
      </w:tr>
      <w:tr w:rsidR="001B3A7E" w:rsidRPr="00EA062F" w14:paraId="2531E610" w14:textId="77777777" w:rsidTr="001E2123">
        <w:trPr>
          <w:jc w:val="center"/>
        </w:trPr>
        <w:tc>
          <w:tcPr>
            <w:tcW w:w="4876" w:type="dxa"/>
            <w:tcBorders>
              <w:top w:val="nil"/>
              <w:left w:val="nil"/>
              <w:bottom w:val="nil"/>
              <w:right w:val="nil"/>
            </w:tcBorders>
          </w:tcPr>
          <w:p w14:paraId="15373EA1" w14:textId="77777777" w:rsidR="001B3A7E" w:rsidRPr="00EA062F" w:rsidRDefault="001B3A7E" w:rsidP="001E2123">
            <w:pPr>
              <w:pStyle w:val="Normal6a"/>
            </w:pPr>
          </w:p>
        </w:tc>
        <w:tc>
          <w:tcPr>
            <w:tcW w:w="4876" w:type="dxa"/>
            <w:tcBorders>
              <w:top w:val="nil"/>
              <w:left w:val="nil"/>
              <w:bottom w:val="nil"/>
              <w:right w:val="nil"/>
            </w:tcBorders>
          </w:tcPr>
          <w:p w14:paraId="036A6F06" w14:textId="77777777" w:rsidR="001B3A7E" w:rsidRPr="00EA062F" w:rsidRDefault="001B3A7E" w:rsidP="001E2123">
            <w:pPr>
              <w:pStyle w:val="Normal6a"/>
            </w:pPr>
            <w:r w:rsidRPr="00EA062F">
              <w:rPr>
                <w:b/>
                <w:i/>
              </w:rPr>
              <w:t>iii) grandes empresas, tal como definidas no artigo 142.º, n.º 1, ponto 5, alínea a), do Regulamento (UE) n.º 575/2013,</w:t>
            </w:r>
          </w:p>
        </w:tc>
      </w:tr>
      <w:tr w:rsidR="001B3A7E" w:rsidRPr="00EA062F" w14:paraId="5D468909" w14:textId="77777777" w:rsidTr="001E2123">
        <w:trPr>
          <w:jc w:val="center"/>
        </w:trPr>
        <w:tc>
          <w:tcPr>
            <w:tcW w:w="4876" w:type="dxa"/>
            <w:tcBorders>
              <w:top w:val="nil"/>
              <w:left w:val="nil"/>
              <w:bottom w:val="nil"/>
              <w:right w:val="nil"/>
            </w:tcBorders>
          </w:tcPr>
          <w:p w14:paraId="0653C616" w14:textId="77777777" w:rsidR="001B3A7E" w:rsidRPr="00EA062F" w:rsidRDefault="001B3A7E" w:rsidP="001E2123">
            <w:pPr>
              <w:pStyle w:val="Normal6a"/>
            </w:pPr>
          </w:p>
        </w:tc>
        <w:tc>
          <w:tcPr>
            <w:tcW w:w="4876" w:type="dxa"/>
            <w:tcBorders>
              <w:top w:val="nil"/>
              <w:left w:val="nil"/>
              <w:bottom w:val="nil"/>
              <w:right w:val="nil"/>
            </w:tcBorders>
          </w:tcPr>
          <w:p w14:paraId="56E2FE67" w14:textId="77777777" w:rsidR="001B3A7E" w:rsidRPr="00EA062F" w:rsidRDefault="001B3A7E" w:rsidP="001E2123">
            <w:pPr>
              <w:pStyle w:val="Normal6a"/>
            </w:pPr>
            <w:r w:rsidRPr="00EA062F">
              <w:rPr>
                <w:b/>
                <w:i/>
              </w:rPr>
              <w:t>iv) entidades do setor público,</w:t>
            </w:r>
          </w:p>
        </w:tc>
      </w:tr>
      <w:tr w:rsidR="001B3A7E" w:rsidRPr="00EA062F" w14:paraId="62219735" w14:textId="77777777" w:rsidTr="001E2123">
        <w:trPr>
          <w:jc w:val="center"/>
        </w:trPr>
        <w:tc>
          <w:tcPr>
            <w:tcW w:w="4876" w:type="dxa"/>
            <w:tcBorders>
              <w:top w:val="nil"/>
              <w:left w:val="nil"/>
              <w:bottom w:val="nil"/>
              <w:right w:val="nil"/>
            </w:tcBorders>
          </w:tcPr>
          <w:p w14:paraId="76041361" w14:textId="77777777" w:rsidR="001B3A7E" w:rsidRPr="00EA062F" w:rsidRDefault="001B3A7E" w:rsidP="001E2123">
            <w:pPr>
              <w:pStyle w:val="Normal6a"/>
            </w:pPr>
          </w:p>
        </w:tc>
        <w:tc>
          <w:tcPr>
            <w:tcW w:w="4876" w:type="dxa"/>
            <w:tcBorders>
              <w:top w:val="nil"/>
              <w:left w:val="nil"/>
              <w:bottom w:val="nil"/>
              <w:right w:val="nil"/>
            </w:tcBorders>
          </w:tcPr>
          <w:p w14:paraId="15686CC6" w14:textId="77777777" w:rsidR="001B3A7E" w:rsidRPr="00EA062F" w:rsidRDefault="001B3A7E" w:rsidP="001E2123">
            <w:pPr>
              <w:pStyle w:val="Normal6a"/>
            </w:pPr>
            <w:r w:rsidRPr="00EA062F">
              <w:rPr>
                <w:b/>
                <w:i/>
              </w:rPr>
              <w:t>v) instituições financeiras;</w:t>
            </w:r>
          </w:p>
        </w:tc>
      </w:tr>
      <w:tr w:rsidR="001B3A7E" w:rsidRPr="00EA062F" w14:paraId="4044F947" w14:textId="77777777" w:rsidTr="001E2123">
        <w:trPr>
          <w:jc w:val="center"/>
        </w:trPr>
        <w:tc>
          <w:tcPr>
            <w:tcW w:w="4876" w:type="dxa"/>
            <w:tcBorders>
              <w:top w:val="nil"/>
              <w:left w:val="nil"/>
              <w:bottom w:val="nil"/>
              <w:right w:val="nil"/>
            </w:tcBorders>
          </w:tcPr>
          <w:p w14:paraId="3DB2BDB2" w14:textId="77777777" w:rsidR="001B3A7E" w:rsidRPr="00EA062F" w:rsidRDefault="001B3A7E" w:rsidP="001E2123">
            <w:pPr>
              <w:pStyle w:val="Normal6a"/>
            </w:pPr>
          </w:p>
        </w:tc>
        <w:tc>
          <w:tcPr>
            <w:tcW w:w="4876" w:type="dxa"/>
            <w:tcBorders>
              <w:top w:val="nil"/>
              <w:left w:val="nil"/>
              <w:bottom w:val="nil"/>
              <w:right w:val="nil"/>
            </w:tcBorders>
          </w:tcPr>
          <w:p w14:paraId="0D242FA8" w14:textId="77777777" w:rsidR="001B3A7E" w:rsidRPr="00EA062F" w:rsidRDefault="001B3A7E" w:rsidP="001E2123">
            <w:pPr>
              <w:pStyle w:val="Normal6a"/>
            </w:pPr>
            <w:r w:rsidRPr="00EA062F">
              <w:rPr>
                <w:b/>
                <w:i/>
              </w:rPr>
              <w:t>b) Jurisdição, sendo o conjunto constituído por posições em risco subjacentes sobre devedores com residência numa mesma jurisdição.</w:t>
            </w:r>
          </w:p>
        </w:tc>
      </w:tr>
      <w:tr w:rsidR="001B3A7E" w:rsidRPr="00EA062F" w14:paraId="3FDDACC1" w14:textId="77777777" w:rsidTr="001E2123">
        <w:trPr>
          <w:jc w:val="center"/>
        </w:trPr>
        <w:tc>
          <w:tcPr>
            <w:tcW w:w="4876" w:type="dxa"/>
            <w:tcBorders>
              <w:top w:val="nil"/>
              <w:left w:val="nil"/>
              <w:bottom w:val="nil"/>
              <w:right w:val="nil"/>
            </w:tcBorders>
          </w:tcPr>
          <w:p w14:paraId="311BE9F1" w14:textId="77777777" w:rsidR="001B3A7E" w:rsidRPr="00EA062F" w:rsidRDefault="001B3A7E" w:rsidP="001E2123">
            <w:pPr>
              <w:pStyle w:val="Normal6a"/>
            </w:pPr>
          </w:p>
        </w:tc>
        <w:tc>
          <w:tcPr>
            <w:tcW w:w="4876" w:type="dxa"/>
            <w:tcBorders>
              <w:top w:val="nil"/>
              <w:left w:val="nil"/>
              <w:bottom w:val="nil"/>
              <w:right w:val="nil"/>
            </w:tcBorders>
          </w:tcPr>
          <w:p w14:paraId="16EA9187" w14:textId="552FC787" w:rsidR="001B3A7E" w:rsidRPr="00EA062F" w:rsidRDefault="001B3A7E" w:rsidP="001E2123">
            <w:pPr>
              <w:pStyle w:val="Normal6a"/>
            </w:pPr>
            <w:r w:rsidRPr="00EA062F">
              <w:rPr>
                <w:b/>
                <w:i/>
              </w:rPr>
              <w:t>5. Os fatores de homogeneidade para o tipo de ativos referidos no artigo 25.º</w:t>
            </w:r>
            <w:r w:rsidR="006F000D">
              <w:rPr>
                <w:b/>
                <w:i/>
              </w:rPr>
              <w:noBreakHyphen/>
            </w:r>
            <w:r w:rsidRPr="00EA062F">
              <w:rPr>
                <w:b/>
                <w:i/>
              </w:rPr>
              <w:t>A, alínea a), subalínea vi), são:</w:t>
            </w:r>
          </w:p>
        </w:tc>
      </w:tr>
      <w:tr w:rsidR="001B3A7E" w:rsidRPr="00EA062F" w14:paraId="18303BD6" w14:textId="77777777" w:rsidTr="001E2123">
        <w:trPr>
          <w:jc w:val="center"/>
        </w:trPr>
        <w:tc>
          <w:tcPr>
            <w:tcW w:w="4876" w:type="dxa"/>
            <w:tcBorders>
              <w:top w:val="nil"/>
              <w:left w:val="nil"/>
              <w:bottom w:val="nil"/>
              <w:right w:val="nil"/>
            </w:tcBorders>
          </w:tcPr>
          <w:p w14:paraId="3639313F" w14:textId="77777777" w:rsidR="001B3A7E" w:rsidRPr="00EA062F" w:rsidRDefault="001B3A7E" w:rsidP="001E2123">
            <w:pPr>
              <w:pStyle w:val="Normal6a"/>
            </w:pPr>
          </w:p>
        </w:tc>
        <w:tc>
          <w:tcPr>
            <w:tcW w:w="4876" w:type="dxa"/>
            <w:tcBorders>
              <w:top w:val="nil"/>
              <w:left w:val="nil"/>
              <w:bottom w:val="nil"/>
              <w:right w:val="nil"/>
            </w:tcBorders>
          </w:tcPr>
          <w:p w14:paraId="4B22FC27" w14:textId="77777777" w:rsidR="001B3A7E" w:rsidRPr="00EA062F" w:rsidRDefault="001B3A7E" w:rsidP="001E2123">
            <w:pPr>
              <w:pStyle w:val="Normal6a"/>
            </w:pPr>
            <w:r w:rsidRPr="00EA062F">
              <w:rPr>
                <w:b/>
                <w:i/>
              </w:rPr>
              <w:t>a) Tipo de devedor, sendo o conjunto constituído por posições em risco subjacentes sobre apenas um dos seguintes tipos de devedores:</w:t>
            </w:r>
          </w:p>
        </w:tc>
      </w:tr>
      <w:tr w:rsidR="001B3A7E" w:rsidRPr="00EA062F" w14:paraId="5390EBC2" w14:textId="77777777" w:rsidTr="001E2123">
        <w:trPr>
          <w:jc w:val="center"/>
        </w:trPr>
        <w:tc>
          <w:tcPr>
            <w:tcW w:w="4876" w:type="dxa"/>
            <w:tcBorders>
              <w:top w:val="nil"/>
              <w:left w:val="nil"/>
              <w:bottom w:val="nil"/>
              <w:right w:val="nil"/>
            </w:tcBorders>
          </w:tcPr>
          <w:p w14:paraId="0D744827" w14:textId="77777777" w:rsidR="001B3A7E" w:rsidRPr="00EA062F" w:rsidRDefault="001B3A7E" w:rsidP="001E2123">
            <w:pPr>
              <w:pStyle w:val="Normal6a"/>
            </w:pPr>
          </w:p>
        </w:tc>
        <w:tc>
          <w:tcPr>
            <w:tcW w:w="4876" w:type="dxa"/>
            <w:tcBorders>
              <w:top w:val="nil"/>
              <w:left w:val="nil"/>
              <w:bottom w:val="nil"/>
              <w:right w:val="nil"/>
            </w:tcBorders>
          </w:tcPr>
          <w:p w14:paraId="4100B79D" w14:textId="77777777" w:rsidR="001B3A7E" w:rsidRPr="00EA062F" w:rsidRDefault="001B3A7E" w:rsidP="001E2123">
            <w:pPr>
              <w:pStyle w:val="Normal6a"/>
            </w:pPr>
            <w:r w:rsidRPr="00EA062F">
              <w:rPr>
                <w:b/>
                <w:i/>
              </w:rPr>
              <w:t>i) particulares, bem como empresas nos casos em que o cedente aplica a mesma abordagem para a avaliação do risco de crédito associado às exposições sobre empresas que para as exposições sobre particulares,</w:t>
            </w:r>
          </w:p>
        </w:tc>
      </w:tr>
      <w:tr w:rsidR="001B3A7E" w:rsidRPr="00EA062F" w14:paraId="189AF20A" w14:textId="77777777" w:rsidTr="001E2123">
        <w:trPr>
          <w:jc w:val="center"/>
        </w:trPr>
        <w:tc>
          <w:tcPr>
            <w:tcW w:w="4876" w:type="dxa"/>
            <w:tcBorders>
              <w:top w:val="nil"/>
              <w:left w:val="nil"/>
              <w:bottom w:val="nil"/>
              <w:right w:val="nil"/>
            </w:tcBorders>
          </w:tcPr>
          <w:p w14:paraId="79B156A0" w14:textId="77777777" w:rsidR="001B3A7E" w:rsidRPr="00EA062F" w:rsidRDefault="001B3A7E" w:rsidP="001E2123">
            <w:pPr>
              <w:pStyle w:val="Normal6a"/>
            </w:pPr>
          </w:p>
        </w:tc>
        <w:tc>
          <w:tcPr>
            <w:tcW w:w="4876" w:type="dxa"/>
            <w:tcBorders>
              <w:top w:val="nil"/>
              <w:left w:val="nil"/>
              <w:bottom w:val="nil"/>
              <w:right w:val="nil"/>
            </w:tcBorders>
          </w:tcPr>
          <w:p w14:paraId="23554092" w14:textId="77777777" w:rsidR="001B3A7E" w:rsidRPr="00EA062F" w:rsidRDefault="001B3A7E" w:rsidP="001E2123">
            <w:pPr>
              <w:pStyle w:val="Normal6a"/>
            </w:pPr>
            <w:r w:rsidRPr="00EA062F">
              <w:rPr>
                <w:b/>
                <w:i/>
              </w:rPr>
              <w:t>ii) empresas não abrangidas pela subalínea i) e empresas, com exceção das grandes empresas a que se refere a subalínea iii),</w:t>
            </w:r>
          </w:p>
        </w:tc>
      </w:tr>
      <w:tr w:rsidR="001B3A7E" w:rsidRPr="00EA062F" w14:paraId="3379F212" w14:textId="77777777" w:rsidTr="001E2123">
        <w:trPr>
          <w:jc w:val="center"/>
        </w:trPr>
        <w:tc>
          <w:tcPr>
            <w:tcW w:w="4876" w:type="dxa"/>
            <w:tcBorders>
              <w:top w:val="nil"/>
              <w:left w:val="nil"/>
              <w:bottom w:val="nil"/>
              <w:right w:val="nil"/>
            </w:tcBorders>
          </w:tcPr>
          <w:p w14:paraId="0B442AAD" w14:textId="77777777" w:rsidR="001B3A7E" w:rsidRPr="00EA062F" w:rsidRDefault="001B3A7E" w:rsidP="001E2123">
            <w:pPr>
              <w:pStyle w:val="Normal6a"/>
            </w:pPr>
          </w:p>
        </w:tc>
        <w:tc>
          <w:tcPr>
            <w:tcW w:w="4876" w:type="dxa"/>
            <w:tcBorders>
              <w:top w:val="nil"/>
              <w:left w:val="nil"/>
              <w:bottom w:val="nil"/>
              <w:right w:val="nil"/>
            </w:tcBorders>
          </w:tcPr>
          <w:p w14:paraId="5125D56F" w14:textId="77777777" w:rsidR="001B3A7E" w:rsidRPr="00EA062F" w:rsidRDefault="001B3A7E" w:rsidP="001E2123">
            <w:pPr>
              <w:pStyle w:val="Normal6a"/>
            </w:pPr>
            <w:r w:rsidRPr="00EA062F">
              <w:rPr>
                <w:b/>
                <w:i/>
              </w:rPr>
              <w:t>iii) grandes empresas, tal como definidas no artigo 142.º, n.º 1, ponto 5, alínea a), do Regulamento (UE) n.º 575/2013,</w:t>
            </w:r>
          </w:p>
        </w:tc>
      </w:tr>
      <w:tr w:rsidR="001B3A7E" w:rsidRPr="00EA062F" w14:paraId="6620C5FE" w14:textId="77777777" w:rsidTr="001E2123">
        <w:trPr>
          <w:jc w:val="center"/>
        </w:trPr>
        <w:tc>
          <w:tcPr>
            <w:tcW w:w="4876" w:type="dxa"/>
            <w:tcBorders>
              <w:top w:val="nil"/>
              <w:left w:val="nil"/>
              <w:bottom w:val="nil"/>
              <w:right w:val="nil"/>
            </w:tcBorders>
          </w:tcPr>
          <w:p w14:paraId="684861D8" w14:textId="77777777" w:rsidR="001B3A7E" w:rsidRPr="00EA062F" w:rsidRDefault="001B3A7E" w:rsidP="001E2123">
            <w:pPr>
              <w:pStyle w:val="Normal6a"/>
            </w:pPr>
          </w:p>
        </w:tc>
        <w:tc>
          <w:tcPr>
            <w:tcW w:w="4876" w:type="dxa"/>
            <w:tcBorders>
              <w:top w:val="nil"/>
              <w:left w:val="nil"/>
              <w:bottom w:val="nil"/>
              <w:right w:val="nil"/>
            </w:tcBorders>
          </w:tcPr>
          <w:p w14:paraId="3BDE9C59" w14:textId="77777777" w:rsidR="001B3A7E" w:rsidRPr="00EA062F" w:rsidRDefault="001B3A7E" w:rsidP="001E2123">
            <w:pPr>
              <w:pStyle w:val="Normal6a"/>
            </w:pPr>
            <w:r w:rsidRPr="00EA062F">
              <w:rPr>
                <w:b/>
                <w:i/>
              </w:rPr>
              <w:t>iv) entidades do setor público,</w:t>
            </w:r>
          </w:p>
        </w:tc>
      </w:tr>
      <w:tr w:rsidR="001B3A7E" w:rsidRPr="00EA062F" w14:paraId="38DB2C71" w14:textId="77777777" w:rsidTr="001E2123">
        <w:trPr>
          <w:jc w:val="center"/>
        </w:trPr>
        <w:tc>
          <w:tcPr>
            <w:tcW w:w="4876" w:type="dxa"/>
            <w:tcBorders>
              <w:top w:val="nil"/>
              <w:left w:val="nil"/>
              <w:bottom w:val="nil"/>
              <w:right w:val="nil"/>
            </w:tcBorders>
          </w:tcPr>
          <w:p w14:paraId="12587BF1" w14:textId="77777777" w:rsidR="001B3A7E" w:rsidRPr="00EA062F" w:rsidRDefault="001B3A7E" w:rsidP="001E2123">
            <w:pPr>
              <w:pStyle w:val="Normal6a"/>
            </w:pPr>
          </w:p>
        </w:tc>
        <w:tc>
          <w:tcPr>
            <w:tcW w:w="4876" w:type="dxa"/>
            <w:tcBorders>
              <w:top w:val="nil"/>
              <w:left w:val="nil"/>
              <w:bottom w:val="nil"/>
              <w:right w:val="nil"/>
            </w:tcBorders>
          </w:tcPr>
          <w:p w14:paraId="679777C8" w14:textId="77777777" w:rsidR="001B3A7E" w:rsidRPr="00EA062F" w:rsidRDefault="001B3A7E" w:rsidP="001E2123">
            <w:pPr>
              <w:pStyle w:val="Normal6a"/>
            </w:pPr>
            <w:r w:rsidRPr="00EA062F">
              <w:rPr>
                <w:b/>
                <w:i/>
              </w:rPr>
              <w:t>v) instituições financeiras;</w:t>
            </w:r>
          </w:p>
        </w:tc>
      </w:tr>
      <w:tr w:rsidR="001B3A7E" w:rsidRPr="00EA062F" w14:paraId="7ACA1AD2" w14:textId="77777777" w:rsidTr="001E2123">
        <w:trPr>
          <w:jc w:val="center"/>
        </w:trPr>
        <w:tc>
          <w:tcPr>
            <w:tcW w:w="4876" w:type="dxa"/>
            <w:tcBorders>
              <w:top w:val="nil"/>
              <w:left w:val="nil"/>
              <w:bottom w:val="nil"/>
              <w:right w:val="nil"/>
            </w:tcBorders>
          </w:tcPr>
          <w:p w14:paraId="4B44BD66" w14:textId="77777777" w:rsidR="001B3A7E" w:rsidRPr="00EA062F" w:rsidRDefault="001B3A7E" w:rsidP="001E2123">
            <w:pPr>
              <w:pStyle w:val="Normal6a"/>
            </w:pPr>
          </w:p>
        </w:tc>
        <w:tc>
          <w:tcPr>
            <w:tcW w:w="4876" w:type="dxa"/>
            <w:tcBorders>
              <w:top w:val="nil"/>
              <w:left w:val="nil"/>
              <w:bottom w:val="nil"/>
              <w:right w:val="nil"/>
            </w:tcBorders>
          </w:tcPr>
          <w:p w14:paraId="2722BD6F" w14:textId="77777777" w:rsidR="001B3A7E" w:rsidRPr="00EA062F" w:rsidRDefault="001B3A7E" w:rsidP="001E2123">
            <w:pPr>
              <w:pStyle w:val="Normal6a"/>
            </w:pPr>
            <w:r w:rsidRPr="00EA062F">
              <w:rPr>
                <w:b/>
                <w:i/>
              </w:rPr>
              <w:t>b) Jurisdição, sendo o conjunto constituído por posições em risco subjacentes sobre devedores com residência numa mesma jurisdição.</w:t>
            </w:r>
          </w:p>
        </w:tc>
      </w:tr>
      <w:tr w:rsidR="001B3A7E" w:rsidRPr="00EA062F" w14:paraId="7BA3896F" w14:textId="77777777" w:rsidTr="001E2123">
        <w:trPr>
          <w:jc w:val="center"/>
        </w:trPr>
        <w:tc>
          <w:tcPr>
            <w:tcW w:w="4876" w:type="dxa"/>
            <w:tcBorders>
              <w:top w:val="nil"/>
              <w:left w:val="nil"/>
              <w:bottom w:val="nil"/>
              <w:right w:val="nil"/>
            </w:tcBorders>
          </w:tcPr>
          <w:p w14:paraId="3673DFC7" w14:textId="77777777" w:rsidR="001B3A7E" w:rsidRPr="00EA062F" w:rsidRDefault="001B3A7E" w:rsidP="001E2123">
            <w:pPr>
              <w:pStyle w:val="Normal6a"/>
            </w:pPr>
          </w:p>
        </w:tc>
        <w:tc>
          <w:tcPr>
            <w:tcW w:w="4876" w:type="dxa"/>
            <w:tcBorders>
              <w:top w:val="nil"/>
              <w:left w:val="nil"/>
              <w:bottom w:val="nil"/>
              <w:right w:val="nil"/>
            </w:tcBorders>
          </w:tcPr>
          <w:p w14:paraId="165CA7F1" w14:textId="011A8CF5" w:rsidR="001B3A7E" w:rsidRPr="00EA062F" w:rsidRDefault="001B3A7E" w:rsidP="001E2123">
            <w:pPr>
              <w:pStyle w:val="Normal6a"/>
            </w:pPr>
            <w:r w:rsidRPr="00EA062F">
              <w:rPr>
                <w:b/>
                <w:i/>
              </w:rPr>
              <w:t>6. Os fatores de homogeneidade para o tipo de ativos referidos no artigo 25.º</w:t>
            </w:r>
            <w:r w:rsidR="006F000D">
              <w:rPr>
                <w:b/>
                <w:i/>
              </w:rPr>
              <w:noBreakHyphen/>
            </w:r>
            <w:r w:rsidRPr="00EA062F">
              <w:rPr>
                <w:b/>
                <w:i/>
              </w:rPr>
              <w:t>A, alínea a), subalínea viii), são:</w:t>
            </w:r>
          </w:p>
        </w:tc>
      </w:tr>
      <w:tr w:rsidR="001B3A7E" w:rsidRPr="00EA062F" w14:paraId="556813E7" w14:textId="77777777" w:rsidTr="001E2123">
        <w:trPr>
          <w:jc w:val="center"/>
        </w:trPr>
        <w:tc>
          <w:tcPr>
            <w:tcW w:w="4876" w:type="dxa"/>
            <w:tcBorders>
              <w:top w:val="nil"/>
              <w:left w:val="nil"/>
              <w:bottom w:val="nil"/>
              <w:right w:val="nil"/>
            </w:tcBorders>
          </w:tcPr>
          <w:p w14:paraId="4BDC7311" w14:textId="77777777" w:rsidR="001B3A7E" w:rsidRPr="00EA062F" w:rsidRDefault="001B3A7E" w:rsidP="001E2123">
            <w:pPr>
              <w:pStyle w:val="Normal6a"/>
            </w:pPr>
          </w:p>
        </w:tc>
        <w:tc>
          <w:tcPr>
            <w:tcW w:w="4876" w:type="dxa"/>
            <w:tcBorders>
              <w:top w:val="nil"/>
              <w:left w:val="nil"/>
              <w:bottom w:val="nil"/>
              <w:right w:val="nil"/>
            </w:tcBorders>
          </w:tcPr>
          <w:p w14:paraId="633723DF" w14:textId="77777777" w:rsidR="001B3A7E" w:rsidRPr="00EA062F" w:rsidRDefault="001B3A7E" w:rsidP="001E2123">
            <w:pPr>
              <w:pStyle w:val="Normal6a"/>
            </w:pPr>
            <w:r w:rsidRPr="00EA062F">
              <w:rPr>
                <w:b/>
                <w:i/>
              </w:rPr>
              <w:t>a) Tipo de devedor;</w:t>
            </w:r>
          </w:p>
        </w:tc>
      </w:tr>
      <w:tr w:rsidR="001B3A7E" w:rsidRPr="00EA062F" w14:paraId="2D5607F3" w14:textId="77777777" w:rsidTr="001E2123">
        <w:trPr>
          <w:jc w:val="center"/>
        </w:trPr>
        <w:tc>
          <w:tcPr>
            <w:tcW w:w="4876" w:type="dxa"/>
            <w:tcBorders>
              <w:top w:val="nil"/>
              <w:left w:val="nil"/>
              <w:bottom w:val="nil"/>
              <w:right w:val="nil"/>
            </w:tcBorders>
          </w:tcPr>
          <w:p w14:paraId="14D0625B" w14:textId="77777777" w:rsidR="001B3A7E" w:rsidRPr="00EA062F" w:rsidRDefault="001B3A7E" w:rsidP="001E2123">
            <w:pPr>
              <w:pStyle w:val="Normal6a"/>
            </w:pPr>
          </w:p>
        </w:tc>
        <w:tc>
          <w:tcPr>
            <w:tcW w:w="4876" w:type="dxa"/>
            <w:tcBorders>
              <w:top w:val="nil"/>
              <w:left w:val="nil"/>
              <w:bottom w:val="nil"/>
              <w:right w:val="nil"/>
            </w:tcBorders>
          </w:tcPr>
          <w:p w14:paraId="195A03F2" w14:textId="77777777" w:rsidR="001B3A7E" w:rsidRPr="00EA062F" w:rsidRDefault="001B3A7E" w:rsidP="001E2123">
            <w:pPr>
              <w:pStyle w:val="Normal6a"/>
            </w:pPr>
            <w:r w:rsidRPr="00EA062F">
              <w:rPr>
                <w:b/>
                <w:i/>
              </w:rPr>
              <w:t>b) Posição hierárquica dos direitos no âmbito da garantia;</w:t>
            </w:r>
          </w:p>
        </w:tc>
      </w:tr>
      <w:tr w:rsidR="001B3A7E" w:rsidRPr="00EA062F" w14:paraId="64E2B21D" w14:textId="77777777" w:rsidTr="001E2123">
        <w:trPr>
          <w:jc w:val="center"/>
        </w:trPr>
        <w:tc>
          <w:tcPr>
            <w:tcW w:w="4876" w:type="dxa"/>
            <w:tcBorders>
              <w:top w:val="nil"/>
              <w:left w:val="nil"/>
              <w:bottom w:val="nil"/>
              <w:right w:val="nil"/>
            </w:tcBorders>
          </w:tcPr>
          <w:p w14:paraId="587BAF1F" w14:textId="77777777" w:rsidR="001B3A7E" w:rsidRPr="00EA062F" w:rsidRDefault="001B3A7E" w:rsidP="001E2123">
            <w:pPr>
              <w:pStyle w:val="Normal6a"/>
            </w:pPr>
          </w:p>
        </w:tc>
        <w:tc>
          <w:tcPr>
            <w:tcW w:w="4876" w:type="dxa"/>
            <w:tcBorders>
              <w:top w:val="nil"/>
              <w:left w:val="nil"/>
              <w:bottom w:val="nil"/>
              <w:right w:val="nil"/>
            </w:tcBorders>
          </w:tcPr>
          <w:p w14:paraId="1BFA1ACC" w14:textId="77777777" w:rsidR="001B3A7E" w:rsidRPr="00EA062F" w:rsidRDefault="001B3A7E" w:rsidP="001E2123">
            <w:pPr>
              <w:pStyle w:val="Normal6a"/>
            </w:pPr>
            <w:r w:rsidRPr="00EA062F">
              <w:rPr>
                <w:b/>
                <w:i/>
              </w:rPr>
              <w:t>c) Tipo de imóveis;</w:t>
            </w:r>
          </w:p>
        </w:tc>
      </w:tr>
      <w:tr w:rsidR="001B3A7E" w:rsidRPr="00EA062F" w14:paraId="55E722BA" w14:textId="77777777" w:rsidTr="001E2123">
        <w:trPr>
          <w:jc w:val="center"/>
        </w:trPr>
        <w:tc>
          <w:tcPr>
            <w:tcW w:w="4876" w:type="dxa"/>
            <w:tcBorders>
              <w:top w:val="nil"/>
              <w:left w:val="nil"/>
              <w:bottom w:val="nil"/>
              <w:right w:val="nil"/>
            </w:tcBorders>
          </w:tcPr>
          <w:p w14:paraId="67D7F09A" w14:textId="77777777" w:rsidR="001B3A7E" w:rsidRPr="00EA062F" w:rsidRDefault="001B3A7E" w:rsidP="001E2123">
            <w:pPr>
              <w:pStyle w:val="Normal6a"/>
            </w:pPr>
          </w:p>
        </w:tc>
        <w:tc>
          <w:tcPr>
            <w:tcW w:w="4876" w:type="dxa"/>
            <w:tcBorders>
              <w:top w:val="nil"/>
              <w:left w:val="nil"/>
              <w:bottom w:val="nil"/>
              <w:right w:val="nil"/>
            </w:tcBorders>
          </w:tcPr>
          <w:p w14:paraId="62363DA1" w14:textId="77777777" w:rsidR="001B3A7E" w:rsidRPr="00EA062F" w:rsidRDefault="001B3A7E" w:rsidP="001E2123">
            <w:pPr>
              <w:pStyle w:val="Normal6a"/>
            </w:pPr>
            <w:r w:rsidRPr="00EA062F">
              <w:rPr>
                <w:b/>
                <w:i/>
              </w:rPr>
              <w:t>d) Jurisdição.</w:t>
            </w:r>
          </w:p>
        </w:tc>
      </w:tr>
      <w:tr w:rsidR="001B3A7E" w:rsidRPr="00EA062F" w14:paraId="0B240A9F" w14:textId="77777777" w:rsidTr="001E2123">
        <w:trPr>
          <w:jc w:val="center"/>
        </w:trPr>
        <w:tc>
          <w:tcPr>
            <w:tcW w:w="4876" w:type="dxa"/>
            <w:tcBorders>
              <w:top w:val="nil"/>
              <w:left w:val="nil"/>
              <w:bottom w:val="nil"/>
              <w:right w:val="nil"/>
            </w:tcBorders>
          </w:tcPr>
          <w:p w14:paraId="1F2C2039" w14:textId="77777777" w:rsidR="001B3A7E" w:rsidRPr="00EA062F" w:rsidRDefault="001B3A7E" w:rsidP="001E2123"/>
        </w:tc>
        <w:tc>
          <w:tcPr>
            <w:tcW w:w="4876" w:type="dxa"/>
            <w:tcBorders>
              <w:top w:val="nil"/>
              <w:left w:val="nil"/>
              <w:bottom w:val="nil"/>
              <w:right w:val="nil"/>
            </w:tcBorders>
          </w:tcPr>
          <w:p w14:paraId="7ADCFEB3" w14:textId="3DE5C424" w:rsidR="001B3A7E" w:rsidRPr="00EA062F" w:rsidRDefault="001B3A7E" w:rsidP="001E2123">
            <w:pPr>
              <w:pStyle w:val="Normal6a"/>
            </w:pPr>
            <w:r w:rsidRPr="00EA062F">
              <w:rPr>
                <w:i/>
              </w:rPr>
              <w:t>(É aditado o novo artigo 25.º</w:t>
            </w:r>
            <w:r w:rsidR="006F000D">
              <w:rPr>
                <w:i/>
              </w:rPr>
              <w:noBreakHyphen/>
            </w:r>
            <w:r w:rsidRPr="00EA062F">
              <w:rPr>
                <w:i/>
              </w:rPr>
              <w:t>B.)</w:t>
            </w:r>
          </w:p>
        </w:tc>
      </w:tr>
    </w:tbl>
    <w:p w14:paraId="00B83754"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62F4285" w14:textId="77777777" w:rsidR="001B3A7E" w:rsidRPr="00EA062F" w:rsidRDefault="001B3A7E" w:rsidP="001B3A7E">
      <w:r w:rsidRPr="00EA062F">
        <w:rPr>
          <w:rStyle w:val="HideTWBExt"/>
        </w:rPr>
        <w:t>&lt;/Amend&gt;</w:t>
      </w:r>
    </w:p>
    <w:p w14:paraId="3E94D797"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220</w:t>
      </w:r>
      <w:r w:rsidRPr="00EA062F">
        <w:rPr>
          <w:rStyle w:val="HideTWBExt"/>
        </w:rPr>
        <w:t>&lt;/NumAm&gt;</w:t>
      </w:r>
    </w:p>
    <w:p w14:paraId="6F1F9BFC"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2AB01479"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400E3E99" w14:textId="77777777" w:rsidR="001B3A7E" w:rsidRPr="00EA062F" w:rsidRDefault="001B3A7E" w:rsidP="001B3A7E">
      <w:pPr>
        <w:pStyle w:val="NormalBold"/>
      </w:pPr>
      <w:r w:rsidRPr="00EA062F">
        <w:rPr>
          <w:rStyle w:val="HideTWBExt"/>
          <w:b w:val="0"/>
        </w:rPr>
        <w:t>&lt;/RepeatBlock-By&gt;</w:t>
      </w:r>
    </w:p>
    <w:p w14:paraId="7D8448D9"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6EBA1CB" w14:textId="1BFFFFFA" w:rsidR="001B3A7E" w:rsidRPr="00EA062F" w:rsidRDefault="001B3A7E" w:rsidP="001B3A7E">
      <w:pPr>
        <w:pStyle w:val="NormalBold"/>
      </w:pPr>
      <w:r w:rsidRPr="00EA062F">
        <w:rPr>
          <w:rStyle w:val="HideTWBExt"/>
        </w:rPr>
        <w:t>&lt;Article&gt;</w:t>
      </w:r>
      <w:r w:rsidRPr="00EA062F">
        <w:t>Artigo 1 – parágrafo 1 – ponto 10</w:t>
      </w:r>
      <w:r w:rsidR="006F000D">
        <w:noBreakHyphen/>
      </w:r>
      <w:r w:rsidRPr="00EA062F">
        <w:t>C (novo)</w:t>
      </w:r>
      <w:r w:rsidRPr="00EA062F">
        <w:rPr>
          <w:rStyle w:val="HideTWBExt"/>
        </w:rPr>
        <w:t>&lt;/Article&gt;</w:t>
      </w:r>
    </w:p>
    <w:p w14:paraId="28AAD76B"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3D16E236" w14:textId="2F02BDEA" w:rsidR="001B3A7E" w:rsidRPr="00EA062F" w:rsidRDefault="001B3A7E" w:rsidP="001B3A7E">
      <w:r w:rsidRPr="00EA062F">
        <w:rPr>
          <w:rStyle w:val="HideTWBExt"/>
        </w:rPr>
        <w:t>&lt;Article2&gt;</w:t>
      </w:r>
      <w:r w:rsidR="00B44C67" w:rsidRPr="00EA062F">
        <w:t>Capítulo</w:t>
      </w:r>
      <w:r w:rsidRPr="00EA062F">
        <w:t xml:space="preserve"> 4 – secção 2</w:t>
      </w:r>
      <w:r w:rsidR="006F000D">
        <w:noBreakHyphen/>
      </w:r>
      <w:r w:rsidRPr="00EA062F">
        <w:t>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80950E7" w14:textId="77777777" w:rsidTr="001E2123">
        <w:trPr>
          <w:trHeight w:hRule="exact" w:val="240"/>
          <w:jc w:val="center"/>
        </w:trPr>
        <w:tc>
          <w:tcPr>
            <w:tcW w:w="9752" w:type="dxa"/>
            <w:gridSpan w:val="2"/>
            <w:tcBorders>
              <w:top w:val="nil"/>
              <w:left w:val="nil"/>
              <w:bottom w:val="nil"/>
              <w:right w:val="nil"/>
            </w:tcBorders>
          </w:tcPr>
          <w:p w14:paraId="31F11041" w14:textId="77777777" w:rsidR="001B3A7E" w:rsidRPr="00EA062F" w:rsidRDefault="001B3A7E" w:rsidP="001E2123"/>
        </w:tc>
      </w:tr>
      <w:tr w:rsidR="001B3A7E" w:rsidRPr="00EA062F" w14:paraId="2B1093D6" w14:textId="77777777" w:rsidTr="001E2123">
        <w:trPr>
          <w:trHeight w:val="240"/>
          <w:jc w:val="center"/>
        </w:trPr>
        <w:tc>
          <w:tcPr>
            <w:tcW w:w="4876" w:type="dxa"/>
            <w:tcBorders>
              <w:top w:val="nil"/>
              <w:left w:val="nil"/>
              <w:bottom w:val="nil"/>
              <w:right w:val="nil"/>
            </w:tcBorders>
          </w:tcPr>
          <w:p w14:paraId="687165BD"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6158E9DC" w14:textId="77777777" w:rsidR="001B3A7E" w:rsidRPr="00EA062F" w:rsidRDefault="001B3A7E" w:rsidP="001E2123">
            <w:pPr>
              <w:pStyle w:val="AmColumnHeading"/>
            </w:pPr>
            <w:r w:rsidRPr="00EA062F">
              <w:t>Alteração</w:t>
            </w:r>
          </w:p>
        </w:tc>
      </w:tr>
      <w:tr w:rsidR="001B3A7E" w:rsidRPr="00EA062F" w14:paraId="10AA7416" w14:textId="77777777" w:rsidTr="001E2123">
        <w:trPr>
          <w:jc w:val="center"/>
        </w:trPr>
        <w:tc>
          <w:tcPr>
            <w:tcW w:w="4876" w:type="dxa"/>
            <w:tcBorders>
              <w:top w:val="nil"/>
              <w:left w:val="nil"/>
              <w:bottom w:val="nil"/>
              <w:right w:val="nil"/>
            </w:tcBorders>
          </w:tcPr>
          <w:p w14:paraId="36043656" w14:textId="77777777" w:rsidR="001B3A7E" w:rsidRPr="00EA062F" w:rsidRDefault="001B3A7E" w:rsidP="001E2123">
            <w:pPr>
              <w:pStyle w:val="Normal6a"/>
            </w:pPr>
          </w:p>
        </w:tc>
        <w:tc>
          <w:tcPr>
            <w:tcW w:w="4876" w:type="dxa"/>
            <w:tcBorders>
              <w:top w:val="nil"/>
              <w:left w:val="nil"/>
              <w:bottom w:val="nil"/>
              <w:right w:val="nil"/>
            </w:tcBorders>
          </w:tcPr>
          <w:p w14:paraId="5AA5408E" w14:textId="691A935F" w:rsidR="001B3A7E" w:rsidRPr="00EA062F" w:rsidRDefault="001B3A7E" w:rsidP="001E2123">
            <w:pPr>
              <w:pStyle w:val="Normal6a"/>
            </w:pPr>
            <w:r w:rsidRPr="00EA062F">
              <w:rPr>
                <w:b/>
                <w:i/>
              </w:rPr>
              <w:t>10</w:t>
            </w:r>
            <w:r w:rsidR="006F000D">
              <w:rPr>
                <w:b/>
                <w:i/>
              </w:rPr>
              <w:noBreakHyphen/>
            </w:r>
            <w:r w:rsidRPr="00EA062F">
              <w:rPr>
                <w:b/>
                <w:i/>
              </w:rPr>
              <w:t>C)</w:t>
            </w:r>
            <w:r w:rsidRPr="00EA062F">
              <w:tab/>
            </w:r>
            <w:r w:rsidRPr="00EA062F">
              <w:rPr>
                <w:b/>
                <w:i/>
              </w:rPr>
              <w:t>No capítulo 4, a secção 2</w:t>
            </w:r>
            <w:r w:rsidR="006F000D">
              <w:rPr>
                <w:b/>
                <w:i/>
              </w:rPr>
              <w:noBreakHyphen/>
            </w:r>
            <w:r w:rsidRPr="00EA062F">
              <w:rPr>
                <w:b/>
                <w:i/>
              </w:rPr>
              <w:t>A é suprimida.</w:t>
            </w:r>
          </w:p>
        </w:tc>
      </w:tr>
      <w:tr w:rsidR="001B3A7E" w:rsidRPr="00EA062F" w14:paraId="63AF4D5E" w14:textId="77777777" w:rsidTr="001E2123">
        <w:trPr>
          <w:jc w:val="center"/>
        </w:trPr>
        <w:tc>
          <w:tcPr>
            <w:tcW w:w="4876" w:type="dxa"/>
            <w:tcBorders>
              <w:top w:val="nil"/>
              <w:left w:val="nil"/>
              <w:bottom w:val="nil"/>
              <w:right w:val="nil"/>
            </w:tcBorders>
          </w:tcPr>
          <w:p w14:paraId="76342410" w14:textId="4D2919E1" w:rsidR="001B3A7E" w:rsidRPr="00EA062F" w:rsidRDefault="001B3A7E" w:rsidP="001E2123">
            <w:pPr>
              <w:pStyle w:val="Normal6a"/>
            </w:pPr>
            <w:r w:rsidRPr="00EA062F">
              <w:rPr>
                <w:b/>
                <w:i/>
              </w:rPr>
              <w:t>SECÇÃO 2</w:t>
            </w:r>
            <w:r w:rsidR="006F000D">
              <w:rPr>
                <w:b/>
                <w:i/>
              </w:rPr>
              <w:noBreakHyphen/>
            </w:r>
            <w:r w:rsidRPr="00EA062F">
              <w:rPr>
                <w:b/>
                <w:i/>
              </w:rPr>
              <w:t>A</w:t>
            </w:r>
          </w:p>
        </w:tc>
        <w:tc>
          <w:tcPr>
            <w:tcW w:w="4876" w:type="dxa"/>
            <w:tcBorders>
              <w:top w:val="nil"/>
              <w:left w:val="nil"/>
              <w:bottom w:val="nil"/>
              <w:right w:val="nil"/>
            </w:tcBorders>
          </w:tcPr>
          <w:p w14:paraId="4958833B" w14:textId="77777777" w:rsidR="001B3A7E" w:rsidRPr="00EA062F" w:rsidRDefault="001B3A7E" w:rsidP="001E2123">
            <w:pPr>
              <w:pStyle w:val="Normal6a"/>
            </w:pPr>
          </w:p>
        </w:tc>
      </w:tr>
      <w:tr w:rsidR="001B3A7E" w:rsidRPr="00EA062F" w14:paraId="7307A2C1" w14:textId="77777777" w:rsidTr="001E2123">
        <w:trPr>
          <w:jc w:val="center"/>
        </w:trPr>
        <w:tc>
          <w:tcPr>
            <w:tcW w:w="4876" w:type="dxa"/>
            <w:tcBorders>
              <w:top w:val="nil"/>
              <w:left w:val="nil"/>
              <w:bottom w:val="nil"/>
              <w:right w:val="nil"/>
            </w:tcBorders>
          </w:tcPr>
          <w:p w14:paraId="5737EE4E" w14:textId="77777777" w:rsidR="001B3A7E" w:rsidRPr="00EA062F" w:rsidRDefault="001B3A7E" w:rsidP="001E2123">
            <w:r w:rsidRPr="00EA062F">
              <w:t>[…]</w:t>
            </w:r>
          </w:p>
        </w:tc>
        <w:tc>
          <w:tcPr>
            <w:tcW w:w="4876" w:type="dxa"/>
            <w:tcBorders>
              <w:top w:val="nil"/>
              <w:left w:val="nil"/>
              <w:bottom w:val="nil"/>
              <w:right w:val="nil"/>
            </w:tcBorders>
          </w:tcPr>
          <w:p w14:paraId="17BE1A67" w14:textId="77777777" w:rsidR="001B3A7E" w:rsidRPr="00EA062F" w:rsidRDefault="001B3A7E" w:rsidP="001E2123">
            <w:pPr>
              <w:pStyle w:val="Normal6a"/>
            </w:pPr>
          </w:p>
        </w:tc>
      </w:tr>
    </w:tbl>
    <w:p w14:paraId="06FBAEF1"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0730B87" w14:textId="6F09A825" w:rsidR="001B3A7E" w:rsidRPr="00EA062F" w:rsidRDefault="001B3A7E" w:rsidP="001B3A7E">
      <w:pPr>
        <w:pStyle w:val="AmCrossRef"/>
      </w:pPr>
      <w:r w:rsidRPr="00EA062F">
        <w:t>(https://eur</w:t>
      </w:r>
      <w:r w:rsidR="006F000D">
        <w:noBreakHyphen/>
      </w:r>
      <w:r w:rsidRPr="00EA062F">
        <w:t>lex.europa.eu/legal</w:t>
      </w:r>
      <w:r w:rsidR="006F000D">
        <w:noBreakHyphen/>
      </w:r>
      <w:r w:rsidRPr="00EA062F">
        <w:t>content/PT/TXT/?uri=CELEX%3A02017R2402</w:t>
      </w:r>
      <w:r w:rsidR="006F000D">
        <w:noBreakHyphen/>
      </w:r>
      <w:r w:rsidRPr="00EA062F">
        <w:t>20210409)</w:t>
      </w:r>
    </w:p>
    <w:p w14:paraId="588DE174" w14:textId="77777777" w:rsidR="001B3A7E" w:rsidRPr="00EA062F" w:rsidRDefault="001B3A7E" w:rsidP="001B3A7E">
      <w:r w:rsidRPr="00EA062F">
        <w:rPr>
          <w:rStyle w:val="HideTWBExt"/>
        </w:rPr>
        <w:t>&lt;/Amend&gt;</w:t>
      </w:r>
    </w:p>
    <w:p w14:paraId="07A209E9"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221</w:t>
      </w:r>
      <w:r w:rsidRPr="00EA062F">
        <w:rPr>
          <w:rStyle w:val="HideTWBExt"/>
        </w:rPr>
        <w:t>&lt;/NumAm&gt;</w:t>
      </w:r>
    </w:p>
    <w:p w14:paraId="6E62DA20" w14:textId="77777777" w:rsidR="001B3A7E" w:rsidRPr="00EA062F" w:rsidRDefault="001B3A7E" w:rsidP="001B3A7E">
      <w:pPr>
        <w:pStyle w:val="NormalBold"/>
      </w:pPr>
      <w:r w:rsidRPr="00EA062F">
        <w:rPr>
          <w:rStyle w:val="HideTWBExt"/>
          <w:b w:val="0"/>
        </w:rPr>
        <w:t>&lt;RepeatBlock-By&gt;&lt;Members&gt;</w:t>
      </w:r>
      <w:r w:rsidRPr="00EA062F">
        <w:t>Auke Zijlstra, Pierre Pimpie</w:t>
      </w:r>
      <w:r w:rsidRPr="00EA062F">
        <w:rPr>
          <w:rStyle w:val="HideTWBExt"/>
          <w:b w:val="0"/>
        </w:rPr>
        <w:t>&lt;/Members&gt;</w:t>
      </w:r>
    </w:p>
    <w:p w14:paraId="6156FD73" w14:textId="77777777" w:rsidR="001B3A7E" w:rsidRPr="00EA062F" w:rsidRDefault="001B3A7E" w:rsidP="001B3A7E">
      <w:pPr>
        <w:pStyle w:val="NormalBold"/>
      </w:pPr>
      <w:r w:rsidRPr="00EA062F">
        <w:rPr>
          <w:rStyle w:val="HideTWBExt"/>
          <w:b w:val="0"/>
        </w:rPr>
        <w:t>&lt;/RepeatBlock-By&gt;</w:t>
      </w:r>
    </w:p>
    <w:p w14:paraId="6146207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A590A9D" w14:textId="56CDED62" w:rsidR="001B3A7E" w:rsidRPr="00EA062F" w:rsidRDefault="001B3A7E" w:rsidP="001B3A7E">
      <w:pPr>
        <w:pStyle w:val="NormalBold"/>
      </w:pPr>
      <w:r w:rsidRPr="00EA062F">
        <w:rPr>
          <w:rStyle w:val="HideTWBExt"/>
        </w:rPr>
        <w:t>&lt;Article&gt;</w:t>
      </w:r>
      <w:r w:rsidRPr="00EA062F">
        <w:t>Artigo 1 – parágrafo 1 – ponto 10</w:t>
      </w:r>
      <w:r w:rsidR="006F000D">
        <w:noBreakHyphen/>
      </w:r>
      <w:r w:rsidRPr="00EA062F">
        <w:t>A (novo)</w:t>
      </w:r>
      <w:r w:rsidRPr="00EA062F">
        <w:rPr>
          <w:rStyle w:val="HideTWBExt"/>
        </w:rPr>
        <w:t>&lt;/Article&gt;</w:t>
      </w:r>
    </w:p>
    <w:p w14:paraId="24F91383"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026E4057" w14:textId="48FBB720" w:rsidR="001B3A7E" w:rsidRPr="00EA062F" w:rsidRDefault="001B3A7E" w:rsidP="001B3A7E">
      <w:r w:rsidRPr="00EA062F">
        <w:rPr>
          <w:rStyle w:val="HideTWBExt"/>
        </w:rPr>
        <w:t>&lt;Article2&gt;</w:t>
      </w:r>
      <w:r w:rsidRPr="00EA062F">
        <w:t>Artigo 26</w:t>
      </w:r>
      <w:r w:rsidR="006F000D">
        <w:noBreakHyphen/>
      </w:r>
      <w:r w:rsidRPr="00EA062F">
        <w:t>A – n.º 1 – parágrafo 1</w:t>
      </w:r>
      <w:r w:rsidR="006F000D">
        <w:noBreakHyphen/>
      </w:r>
      <w:r w:rsidRPr="00EA062F">
        <w:t>A (novo)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416D6FE" w14:textId="77777777" w:rsidTr="001E2123">
        <w:trPr>
          <w:trHeight w:hRule="exact" w:val="240"/>
          <w:jc w:val="center"/>
        </w:trPr>
        <w:tc>
          <w:tcPr>
            <w:tcW w:w="9752" w:type="dxa"/>
            <w:gridSpan w:val="2"/>
            <w:tcBorders>
              <w:top w:val="nil"/>
              <w:left w:val="nil"/>
              <w:bottom w:val="nil"/>
              <w:right w:val="nil"/>
            </w:tcBorders>
          </w:tcPr>
          <w:p w14:paraId="5AA7027A" w14:textId="77777777" w:rsidR="001B3A7E" w:rsidRPr="00EA062F" w:rsidRDefault="001B3A7E" w:rsidP="001E2123"/>
        </w:tc>
      </w:tr>
      <w:tr w:rsidR="001B3A7E" w:rsidRPr="00EA062F" w14:paraId="1349EED9" w14:textId="77777777" w:rsidTr="001E2123">
        <w:trPr>
          <w:trHeight w:val="240"/>
          <w:jc w:val="center"/>
        </w:trPr>
        <w:tc>
          <w:tcPr>
            <w:tcW w:w="4876" w:type="dxa"/>
            <w:tcBorders>
              <w:top w:val="nil"/>
              <w:left w:val="nil"/>
              <w:bottom w:val="nil"/>
              <w:right w:val="nil"/>
            </w:tcBorders>
          </w:tcPr>
          <w:p w14:paraId="0B42A27F"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16609BE9" w14:textId="77777777" w:rsidR="001B3A7E" w:rsidRPr="00EA062F" w:rsidRDefault="001B3A7E" w:rsidP="001E2123">
            <w:pPr>
              <w:pStyle w:val="AmColumnHeading"/>
            </w:pPr>
            <w:r w:rsidRPr="00EA062F">
              <w:t>Alteração</w:t>
            </w:r>
          </w:p>
        </w:tc>
      </w:tr>
      <w:tr w:rsidR="001B3A7E" w:rsidRPr="00EA062F" w14:paraId="284749DF" w14:textId="77777777" w:rsidTr="001E2123">
        <w:trPr>
          <w:jc w:val="center"/>
        </w:trPr>
        <w:tc>
          <w:tcPr>
            <w:tcW w:w="4876" w:type="dxa"/>
            <w:tcBorders>
              <w:top w:val="nil"/>
              <w:left w:val="nil"/>
              <w:bottom w:val="nil"/>
              <w:right w:val="nil"/>
            </w:tcBorders>
          </w:tcPr>
          <w:p w14:paraId="165CACF6" w14:textId="77777777" w:rsidR="001B3A7E" w:rsidRPr="00EA062F" w:rsidRDefault="001B3A7E" w:rsidP="001E2123">
            <w:pPr>
              <w:pStyle w:val="Normal6a"/>
            </w:pPr>
          </w:p>
        </w:tc>
        <w:tc>
          <w:tcPr>
            <w:tcW w:w="4876" w:type="dxa"/>
            <w:tcBorders>
              <w:top w:val="nil"/>
              <w:left w:val="nil"/>
              <w:bottom w:val="nil"/>
              <w:right w:val="nil"/>
            </w:tcBorders>
          </w:tcPr>
          <w:p w14:paraId="7C6420B2" w14:textId="58A3EDB4" w:rsidR="001B3A7E" w:rsidRPr="00EA062F" w:rsidRDefault="001B3A7E" w:rsidP="001E2123">
            <w:pPr>
              <w:pStyle w:val="Normal6a"/>
            </w:pPr>
            <w:r w:rsidRPr="00EA062F">
              <w:rPr>
                <w:b/>
                <w:i/>
              </w:rPr>
              <w:t>10</w:t>
            </w:r>
            <w:r w:rsidR="006F000D">
              <w:rPr>
                <w:b/>
                <w:i/>
              </w:rPr>
              <w:noBreakHyphen/>
            </w:r>
            <w:r w:rsidRPr="00EA062F">
              <w:rPr>
                <w:b/>
                <w:i/>
              </w:rPr>
              <w:t>A)</w:t>
            </w:r>
            <w:r w:rsidRPr="00EA062F">
              <w:tab/>
            </w:r>
            <w:r w:rsidRPr="00EA062F">
              <w:rPr>
                <w:b/>
                <w:i/>
              </w:rPr>
              <w:t>Ao artigo 26.º</w:t>
            </w:r>
            <w:r w:rsidR="006F000D">
              <w:rPr>
                <w:b/>
                <w:i/>
              </w:rPr>
              <w:noBreakHyphen/>
            </w:r>
            <w:r w:rsidRPr="00EA062F">
              <w:rPr>
                <w:b/>
                <w:i/>
              </w:rPr>
              <w:t>A, n.º 1, é aditado o seguinte parágrafo:</w:t>
            </w:r>
          </w:p>
        </w:tc>
      </w:tr>
      <w:tr w:rsidR="001B3A7E" w:rsidRPr="00EA062F" w14:paraId="00F30DB8" w14:textId="77777777" w:rsidTr="001E2123">
        <w:trPr>
          <w:jc w:val="center"/>
        </w:trPr>
        <w:tc>
          <w:tcPr>
            <w:tcW w:w="4876" w:type="dxa"/>
            <w:tcBorders>
              <w:top w:val="nil"/>
              <w:left w:val="nil"/>
              <w:bottom w:val="nil"/>
              <w:right w:val="nil"/>
            </w:tcBorders>
          </w:tcPr>
          <w:p w14:paraId="51E9B791" w14:textId="77777777" w:rsidR="001B3A7E" w:rsidRPr="00EA062F" w:rsidRDefault="001B3A7E" w:rsidP="001E2123">
            <w:pPr>
              <w:pStyle w:val="Normal6a"/>
            </w:pPr>
          </w:p>
        </w:tc>
        <w:tc>
          <w:tcPr>
            <w:tcW w:w="4876" w:type="dxa"/>
            <w:tcBorders>
              <w:top w:val="nil"/>
              <w:left w:val="nil"/>
              <w:bottom w:val="nil"/>
              <w:right w:val="nil"/>
            </w:tcBorders>
          </w:tcPr>
          <w:p w14:paraId="0E34216D" w14:textId="77777777" w:rsidR="001B3A7E" w:rsidRPr="00EA062F" w:rsidRDefault="001B3A7E" w:rsidP="001E2123">
            <w:pPr>
              <w:pStyle w:val="Normal6a"/>
            </w:pPr>
            <w:r w:rsidRPr="00EA062F">
              <w:rPr>
                <w:b/>
                <w:i/>
              </w:rPr>
              <w:t>As titularizações patrimoniais STS podem incluir conjuntos mistos de posições em risco sobre PME e outras posições em risco, desde que sejam plenamente cumpridos os requisitos de homogeneidade, coerência da tomada firme, comparabilidade do serviço e transparência.</w:t>
            </w:r>
          </w:p>
        </w:tc>
      </w:tr>
    </w:tbl>
    <w:p w14:paraId="07620B63"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75B89A4" w14:textId="77777777" w:rsidR="001B3A7E" w:rsidRPr="00EA062F" w:rsidRDefault="001B3A7E" w:rsidP="001B3A7E">
      <w:r w:rsidRPr="00EA062F">
        <w:rPr>
          <w:rStyle w:val="HideTWBExt"/>
        </w:rPr>
        <w:t>&lt;/Amend&gt;</w:t>
      </w:r>
    </w:p>
    <w:p w14:paraId="784FF41C"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222</w:t>
      </w:r>
      <w:r w:rsidRPr="00EA062F">
        <w:rPr>
          <w:rStyle w:val="HideTWBExt"/>
        </w:rPr>
        <w:t>&lt;/NumAm&gt;</w:t>
      </w:r>
    </w:p>
    <w:p w14:paraId="2E54CF1C" w14:textId="77777777" w:rsidR="001B3A7E" w:rsidRPr="00EA062F" w:rsidRDefault="001B3A7E" w:rsidP="001B3A7E">
      <w:pPr>
        <w:pStyle w:val="NormalBold"/>
      </w:pPr>
      <w:r w:rsidRPr="00EA062F">
        <w:rPr>
          <w:rStyle w:val="HideTWBExt"/>
          <w:b w:val="0"/>
        </w:rPr>
        <w:t>&lt;RepeatBlock-By&gt;&lt;Members&gt;</w:t>
      </w:r>
      <w:r w:rsidRPr="00EA062F">
        <w:t>Auke Zijlstra, Pierre Pimpie</w:t>
      </w:r>
      <w:r w:rsidRPr="00EA062F">
        <w:rPr>
          <w:rStyle w:val="HideTWBExt"/>
          <w:b w:val="0"/>
        </w:rPr>
        <w:t>&lt;/Members&gt;</w:t>
      </w:r>
    </w:p>
    <w:p w14:paraId="069A1F3F" w14:textId="77777777" w:rsidR="001B3A7E" w:rsidRPr="00EA062F" w:rsidRDefault="001B3A7E" w:rsidP="001B3A7E">
      <w:pPr>
        <w:pStyle w:val="NormalBold"/>
      </w:pPr>
      <w:r w:rsidRPr="00EA062F">
        <w:rPr>
          <w:rStyle w:val="HideTWBExt"/>
          <w:b w:val="0"/>
        </w:rPr>
        <w:t>&lt;/RepeatBlock-By&gt;</w:t>
      </w:r>
    </w:p>
    <w:p w14:paraId="61AD5E98"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312DB96" w14:textId="533CE8BA" w:rsidR="001B3A7E" w:rsidRPr="00EA062F" w:rsidRDefault="001B3A7E" w:rsidP="001B3A7E">
      <w:pPr>
        <w:pStyle w:val="NormalBold"/>
      </w:pPr>
      <w:r w:rsidRPr="00EA062F">
        <w:rPr>
          <w:rStyle w:val="HideTWBExt"/>
        </w:rPr>
        <w:t>&lt;Article&gt;</w:t>
      </w:r>
      <w:r w:rsidRPr="00EA062F">
        <w:t xml:space="preserve">Artigo 1 – parágrafo 1 – ponto 11 – alínea </w:t>
      </w:r>
      <w:r w:rsidR="006F000D">
        <w:noBreakHyphen/>
      </w:r>
      <w:r w:rsidRPr="00EA062F">
        <w:t>a (nova)</w:t>
      </w:r>
      <w:r w:rsidRPr="00EA062F">
        <w:rPr>
          <w:rStyle w:val="HideTWBExt"/>
        </w:rPr>
        <w:t>&lt;/Article&gt;</w:t>
      </w:r>
    </w:p>
    <w:p w14:paraId="157EF8B0"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31740B1" w14:textId="6E722B13" w:rsidR="001B3A7E" w:rsidRPr="00EA062F" w:rsidRDefault="001B3A7E" w:rsidP="001B3A7E">
      <w:r w:rsidRPr="00EA062F">
        <w:rPr>
          <w:rStyle w:val="HideTWBExt"/>
        </w:rPr>
        <w:t>&lt;Article2&gt;</w:t>
      </w:r>
      <w:r w:rsidRPr="00EA062F">
        <w:t>Artigo 26</w:t>
      </w:r>
      <w:r w:rsidR="006F000D">
        <w:noBreakHyphen/>
      </w:r>
      <w:r w:rsidRPr="00EA062F">
        <w:t>B – n.º 5</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A465E0C" w14:textId="77777777" w:rsidTr="001E2123">
        <w:trPr>
          <w:trHeight w:hRule="exact" w:val="240"/>
          <w:jc w:val="center"/>
        </w:trPr>
        <w:tc>
          <w:tcPr>
            <w:tcW w:w="9752" w:type="dxa"/>
            <w:gridSpan w:val="2"/>
            <w:tcBorders>
              <w:top w:val="nil"/>
              <w:left w:val="nil"/>
              <w:bottom w:val="nil"/>
              <w:right w:val="nil"/>
            </w:tcBorders>
          </w:tcPr>
          <w:p w14:paraId="6E19AE73" w14:textId="77777777" w:rsidR="001B3A7E" w:rsidRPr="00EA062F" w:rsidRDefault="001B3A7E" w:rsidP="001E2123"/>
        </w:tc>
      </w:tr>
      <w:tr w:rsidR="001B3A7E" w:rsidRPr="00EA062F" w14:paraId="2975A175" w14:textId="77777777" w:rsidTr="001E2123">
        <w:trPr>
          <w:trHeight w:val="240"/>
          <w:jc w:val="center"/>
        </w:trPr>
        <w:tc>
          <w:tcPr>
            <w:tcW w:w="4876" w:type="dxa"/>
            <w:tcBorders>
              <w:top w:val="nil"/>
              <w:left w:val="nil"/>
              <w:bottom w:val="nil"/>
              <w:right w:val="nil"/>
            </w:tcBorders>
          </w:tcPr>
          <w:p w14:paraId="2892DE55"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256832E7" w14:textId="77777777" w:rsidR="001B3A7E" w:rsidRPr="00EA062F" w:rsidRDefault="001B3A7E" w:rsidP="001E2123">
            <w:pPr>
              <w:pStyle w:val="AmColumnHeading"/>
            </w:pPr>
            <w:r w:rsidRPr="00EA062F">
              <w:t>Alteração</w:t>
            </w:r>
          </w:p>
        </w:tc>
      </w:tr>
      <w:tr w:rsidR="001B3A7E" w:rsidRPr="00EA062F" w14:paraId="698DB393" w14:textId="77777777" w:rsidTr="001E2123">
        <w:trPr>
          <w:jc w:val="center"/>
        </w:trPr>
        <w:tc>
          <w:tcPr>
            <w:tcW w:w="4876" w:type="dxa"/>
            <w:tcBorders>
              <w:top w:val="nil"/>
              <w:left w:val="nil"/>
              <w:bottom w:val="nil"/>
              <w:right w:val="nil"/>
            </w:tcBorders>
          </w:tcPr>
          <w:p w14:paraId="20BFE1AB" w14:textId="77777777" w:rsidR="001B3A7E" w:rsidRPr="00EA062F" w:rsidRDefault="001B3A7E" w:rsidP="001E2123">
            <w:pPr>
              <w:pStyle w:val="Normal6a"/>
            </w:pPr>
          </w:p>
        </w:tc>
        <w:tc>
          <w:tcPr>
            <w:tcW w:w="4876" w:type="dxa"/>
            <w:tcBorders>
              <w:top w:val="nil"/>
              <w:left w:val="nil"/>
              <w:bottom w:val="nil"/>
              <w:right w:val="nil"/>
            </w:tcBorders>
          </w:tcPr>
          <w:p w14:paraId="7C4120A1" w14:textId="5BD6AA52" w:rsidR="001B3A7E" w:rsidRPr="00EA062F" w:rsidRDefault="006F000D" w:rsidP="001E2123">
            <w:pPr>
              <w:pStyle w:val="Normal6a"/>
            </w:pPr>
            <w:r>
              <w:rPr>
                <w:b/>
                <w:i/>
              </w:rPr>
              <w:noBreakHyphen/>
            </w:r>
            <w:r w:rsidR="001B3A7E" w:rsidRPr="00EA062F">
              <w:rPr>
                <w:b/>
                <w:i/>
              </w:rPr>
              <w:t>a)</w:t>
            </w:r>
            <w:r w:rsidR="001B3A7E" w:rsidRPr="00EA062F">
              <w:tab/>
            </w:r>
            <w:r w:rsidR="001B3A7E" w:rsidRPr="00EA062F">
              <w:rPr>
                <w:b/>
                <w:i/>
              </w:rPr>
              <w:t>O n.º 5 passa a ter a seguinte redação:</w:t>
            </w:r>
          </w:p>
        </w:tc>
      </w:tr>
      <w:tr w:rsidR="001B3A7E" w:rsidRPr="00EA062F" w14:paraId="013473BA" w14:textId="77777777" w:rsidTr="001E2123">
        <w:trPr>
          <w:jc w:val="center"/>
        </w:trPr>
        <w:tc>
          <w:tcPr>
            <w:tcW w:w="4876" w:type="dxa"/>
            <w:tcBorders>
              <w:top w:val="nil"/>
              <w:left w:val="nil"/>
              <w:bottom w:val="nil"/>
              <w:right w:val="nil"/>
            </w:tcBorders>
          </w:tcPr>
          <w:p w14:paraId="7C2F0E9A" w14:textId="77777777" w:rsidR="001B3A7E" w:rsidRPr="00EA062F" w:rsidRDefault="001B3A7E" w:rsidP="001E2123">
            <w:pPr>
              <w:pStyle w:val="Normal6a"/>
            </w:pPr>
            <w:r w:rsidRPr="00EA062F">
              <w:t xml:space="preserve">5. </w:t>
            </w:r>
            <w:r w:rsidRPr="00EA062F">
              <w:rPr>
                <w:b/>
                <w:i/>
              </w:rPr>
              <w:t>O acordo de</w:t>
            </w:r>
            <w:r w:rsidRPr="00EA062F">
              <w:t xml:space="preserve"> proteção de crédito </w:t>
            </w:r>
            <w:r w:rsidRPr="00EA062F">
              <w:rPr>
                <w:b/>
                <w:i/>
              </w:rPr>
              <w:t>deve cumprir as regras de redução do risco de crédito estabelecidas no artigo 249.º do Regulamento (UE) n.º 575/2013 ou, sempre que o referido artigo não seja aplicável, requisitos que não sejam menos rigorosos do que os previstos no referido artigo</w:t>
            </w:r>
            <w:r w:rsidRPr="00EA062F">
              <w:t>.</w:t>
            </w:r>
          </w:p>
        </w:tc>
        <w:tc>
          <w:tcPr>
            <w:tcW w:w="4876" w:type="dxa"/>
            <w:tcBorders>
              <w:top w:val="nil"/>
              <w:left w:val="nil"/>
              <w:bottom w:val="nil"/>
              <w:right w:val="nil"/>
            </w:tcBorders>
          </w:tcPr>
          <w:p w14:paraId="345021FB" w14:textId="77777777" w:rsidR="001B3A7E" w:rsidRPr="00EA062F" w:rsidRDefault="001B3A7E" w:rsidP="001E2123">
            <w:pPr>
              <w:pStyle w:val="Normal6a"/>
            </w:pPr>
            <w:r w:rsidRPr="00EA062F">
              <w:t xml:space="preserve">5. </w:t>
            </w:r>
            <w:r w:rsidRPr="00EA062F">
              <w:rPr>
                <w:b/>
                <w:i/>
              </w:rPr>
              <w:t>A</w:t>
            </w:r>
            <w:r w:rsidRPr="00EA062F">
              <w:t xml:space="preserve"> proteção de crédito </w:t>
            </w:r>
            <w:r w:rsidRPr="00EA062F">
              <w:rPr>
                <w:b/>
                <w:i/>
              </w:rPr>
              <w:t>não financiada pode ser prestada por empresas de seguros, desde que essas empresas não sejam seguradoras monorramo e apliquem um modelo interno aprovado em conformidade com a Diretiva 2009/138/CE.</w:t>
            </w:r>
          </w:p>
        </w:tc>
      </w:tr>
    </w:tbl>
    <w:p w14:paraId="54485C5E"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70C6C05" w14:textId="77777777" w:rsidR="001B3A7E" w:rsidRPr="00EA062F" w:rsidRDefault="001B3A7E" w:rsidP="001B3A7E">
      <w:r w:rsidRPr="00EA062F">
        <w:rPr>
          <w:rStyle w:val="HideTWBExt"/>
        </w:rPr>
        <w:t>&lt;/Amend&gt;</w:t>
      </w:r>
    </w:p>
    <w:p w14:paraId="32B6501A"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223</w:t>
      </w:r>
      <w:r w:rsidRPr="00EA062F">
        <w:rPr>
          <w:rStyle w:val="HideTWBExt"/>
        </w:rPr>
        <w:t>&lt;/NumAm&gt;</w:t>
      </w:r>
    </w:p>
    <w:p w14:paraId="172BB357" w14:textId="77777777" w:rsidR="001B3A7E" w:rsidRPr="00EA062F" w:rsidRDefault="001B3A7E" w:rsidP="001B3A7E">
      <w:pPr>
        <w:pStyle w:val="NormalBold"/>
      </w:pPr>
      <w:r w:rsidRPr="00EA062F">
        <w:rPr>
          <w:rStyle w:val="HideTWBExt"/>
          <w:b w:val="0"/>
        </w:rPr>
        <w:t>&lt;RepeatBlock-By&gt;&lt;Members&gt;</w:t>
      </w:r>
      <w:r w:rsidRPr="00EA062F">
        <w:t>Auke Zijlstra, Pierre Pimpie</w:t>
      </w:r>
      <w:r w:rsidRPr="00EA062F">
        <w:rPr>
          <w:rStyle w:val="HideTWBExt"/>
          <w:b w:val="0"/>
        </w:rPr>
        <w:t>&lt;/Members&gt;</w:t>
      </w:r>
    </w:p>
    <w:p w14:paraId="028BC56F" w14:textId="77777777" w:rsidR="001B3A7E" w:rsidRPr="00EA062F" w:rsidRDefault="001B3A7E" w:rsidP="001B3A7E">
      <w:pPr>
        <w:pStyle w:val="NormalBold"/>
      </w:pPr>
      <w:r w:rsidRPr="00EA062F">
        <w:rPr>
          <w:rStyle w:val="HideTWBExt"/>
          <w:b w:val="0"/>
        </w:rPr>
        <w:t>&lt;/RepeatBlock-By&gt;</w:t>
      </w:r>
    </w:p>
    <w:p w14:paraId="4721E8F9"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7AF37465" w14:textId="008E2F8C" w:rsidR="001B3A7E" w:rsidRPr="00EA062F" w:rsidRDefault="001B3A7E" w:rsidP="001B3A7E">
      <w:pPr>
        <w:pStyle w:val="NormalBold"/>
      </w:pPr>
      <w:r w:rsidRPr="00EA062F">
        <w:rPr>
          <w:rStyle w:val="HideTWBExt"/>
        </w:rPr>
        <w:t>&lt;Article&gt;</w:t>
      </w:r>
      <w:r w:rsidRPr="00EA062F">
        <w:t xml:space="preserve">Artigo 1 – parágrafo 1 – ponto 11 – alínea </w:t>
      </w:r>
      <w:r w:rsidR="006F000D">
        <w:noBreakHyphen/>
      </w:r>
      <w:r w:rsidRPr="00EA062F">
        <w:t>a</w:t>
      </w:r>
      <w:r w:rsidR="006F000D">
        <w:noBreakHyphen/>
      </w:r>
      <w:r w:rsidRPr="00EA062F">
        <w:t>B (nova)</w:t>
      </w:r>
      <w:r w:rsidRPr="00EA062F">
        <w:rPr>
          <w:rStyle w:val="HideTWBExt"/>
        </w:rPr>
        <w:t>&lt;/Article&gt;</w:t>
      </w:r>
    </w:p>
    <w:p w14:paraId="68C532A9"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703573DB" w14:textId="2097D1FB" w:rsidR="001B3A7E" w:rsidRPr="00EA062F" w:rsidRDefault="001B3A7E" w:rsidP="001B3A7E">
      <w:r w:rsidRPr="00EA062F">
        <w:rPr>
          <w:rStyle w:val="HideTWBExt"/>
        </w:rPr>
        <w:t>&lt;Article2&gt;</w:t>
      </w:r>
      <w:r w:rsidRPr="00EA062F">
        <w:t>Artigo 26</w:t>
      </w:r>
      <w:r w:rsidR="006F000D">
        <w:noBreakHyphen/>
      </w:r>
      <w:r w:rsidRPr="00EA062F">
        <w:t>B – n.º 6 – parágrafo 1</w:t>
      </w:r>
      <w:r w:rsidR="006F000D">
        <w:noBreakHyphen/>
      </w:r>
      <w:r w:rsidRPr="00EA062F">
        <w:t>A (novo)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FF35938" w14:textId="77777777" w:rsidTr="001E2123">
        <w:trPr>
          <w:trHeight w:hRule="exact" w:val="240"/>
          <w:jc w:val="center"/>
        </w:trPr>
        <w:tc>
          <w:tcPr>
            <w:tcW w:w="9752" w:type="dxa"/>
            <w:gridSpan w:val="2"/>
            <w:tcBorders>
              <w:top w:val="nil"/>
              <w:left w:val="nil"/>
              <w:bottom w:val="nil"/>
              <w:right w:val="nil"/>
            </w:tcBorders>
          </w:tcPr>
          <w:p w14:paraId="4DAA7911" w14:textId="77777777" w:rsidR="001B3A7E" w:rsidRPr="00EA062F" w:rsidRDefault="001B3A7E" w:rsidP="001E2123"/>
        </w:tc>
      </w:tr>
      <w:tr w:rsidR="001B3A7E" w:rsidRPr="00EA062F" w14:paraId="7A2D9DCF" w14:textId="77777777" w:rsidTr="001E2123">
        <w:trPr>
          <w:trHeight w:val="240"/>
          <w:jc w:val="center"/>
        </w:trPr>
        <w:tc>
          <w:tcPr>
            <w:tcW w:w="4876" w:type="dxa"/>
            <w:tcBorders>
              <w:top w:val="nil"/>
              <w:left w:val="nil"/>
              <w:bottom w:val="nil"/>
              <w:right w:val="nil"/>
            </w:tcBorders>
          </w:tcPr>
          <w:p w14:paraId="55B27D3A"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3B7B09A4" w14:textId="77777777" w:rsidR="001B3A7E" w:rsidRPr="00EA062F" w:rsidRDefault="001B3A7E" w:rsidP="001E2123">
            <w:pPr>
              <w:pStyle w:val="AmColumnHeading"/>
            </w:pPr>
            <w:r w:rsidRPr="00EA062F">
              <w:t>Alteração</w:t>
            </w:r>
          </w:p>
        </w:tc>
      </w:tr>
      <w:tr w:rsidR="001B3A7E" w:rsidRPr="00EA062F" w14:paraId="73AF07CC" w14:textId="77777777" w:rsidTr="001E2123">
        <w:trPr>
          <w:jc w:val="center"/>
        </w:trPr>
        <w:tc>
          <w:tcPr>
            <w:tcW w:w="4876" w:type="dxa"/>
            <w:tcBorders>
              <w:top w:val="nil"/>
              <w:left w:val="nil"/>
              <w:bottom w:val="nil"/>
              <w:right w:val="nil"/>
            </w:tcBorders>
          </w:tcPr>
          <w:p w14:paraId="430C081C" w14:textId="77777777" w:rsidR="001B3A7E" w:rsidRPr="00EA062F" w:rsidRDefault="001B3A7E" w:rsidP="001E2123">
            <w:pPr>
              <w:pStyle w:val="Normal6a"/>
            </w:pPr>
          </w:p>
        </w:tc>
        <w:tc>
          <w:tcPr>
            <w:tcW w:w="4876" w:type="dxa"/>
            <w:tcBorders>
              <w:top w:val="nil"/>
              <w:left w:val="nil"/>
              <w:bottom w:val="nil"/>
              <w:right w:val="nil"/>
            </w:tcBorders>
          </w:tcPr>
          <w:p w14:paraId="3F9FE207" w14:textId="05B3093B" w:rsidR="001B3A7E" w:rsidRPr="00EA062F" w:rsidRDefault="006F000D" w:rsidP="001E2123">
            <w:pPr>
              <w:pStyle w:val="Normal6a"/>
            </w:pPr>
            <w:r>
              <w:rPr>
                <w:b/>
                <w:i/>
              </w:rPr>
              <w:noBreakHyphen/>
            </w:r>
            <w:r w:rsidR="001B3A7E" w:rsidRPr="00EA062F">
              <w:rPr>
                <w:b/>
                <w:i/>
              </w:rPr>
              <w:t>a</w:t>
            </w:r>
            <w:r>
              <w:rPr>
                <w:b/>
                <w:i/>
              </w:rPr>
              <w:noBreakHyphen/>
            </w:r>
            <w:r w:rsidR="001B3A7E" w:rsidRPr="00EA062F">
              <w:rPr>
                <w:b/>
                <w:i/>
              </w:rPr>
              <w:t>B)</w:t>
            </w:r>
            <w:r w:rsidR="001B3A7E" w:rsidRPr="00EA062F">
              <w:tab/>
            </w:r>
            <w:r w:rsidR="001B3A7E" w:rsidRPr="00EA062F">
              <w:rPr>
                <w:b/>
                <w:i/>
              </w:rPr>
              <w:t>Ao</w:t>
            </w:r>
            <w:r w:rsidR="001B3A7E" w:rsidRPr="00EA062F">
              <w:t xml:space="preserve"> </w:t>
            </w:r>
            <w:r w:rsidR="001B3A7E" w:rsidRPr="00EA062F">
              <w:rPr>
                <w:b/>
                <w:i/>
              </w:rPr>
              <w:t>n.º 6 é aditado o seguinte parágrafo:</w:t>
            </w:r>
          </w:p>
        </w:tc>
      </w:tr>
      <w:tr w:rsidR="001B3A7E" w:rsidRPr="00EA062F" w14:paraId="0030B177" w14:textId="77777777" w:rsidTr="001E2123">
        <w:trPr>
          <w:jc w:val="center"/>
        </w:trPr>
        <w:tc>
          <w:tcPr>
            <w:tcW w:w="4876" w:type="dxa"/>
            <w:tcBorders>
              <w:top w:val="nil"/>
              <w:left w:val="nil"/>
              <w:bottom w:val="nil"/>
              <w:right w:val="nil"/>
            </w:tcBorders>
          </w:tcPr>
          <w:p w14:paraId="1CCB1479" w14:textId="77777777" w:rsidR="001B3A7E" w:rsidRPr="00EA062F" w:rsidRDefault="001B3A7E" w:rsidP="001E2123">
            <w:pPr>
              <w:pStyle w:val="Normal6a"/>
            </w:pPr>
          </w:p>
        </w:tc>
        <w:tc>
          <w:tcPr>
            <w:tcW w:w="4876" w:type="dxa"/>
            <w:tcBorders>
              <w:top w:val="nil"/>
              <w:left w:val="nil"/>
              <w:bottom w:val="nil"/>
              <w:right w:val="nil"/>
            </w:tcBorders>
          </w:tcPr>
          <w:p w14:paraId="35DD2712" w14:textId="6BC81A7C" w:rsidR="001B3A7E" w:rsidRPr="00EA062F" w:rsidRDefault="001B3A7E" w:rsidP="001E2123">
            <w:pPr>
              <w:pStyle w:val="Normal6a"/>
            </w:pPr>
            <w:r w:rsidRPr="00EA062F">
              <w:rPr>
                <w:b/>
                <w:i/>
              </w:rPr>
              <w:t>Os limiares de elegibilidade para as empresas de seguros são avaliados apenas a nível consolidado, desde que a proteção pessoal de crédito seja oferecida através de um acordo de cosseguro entre a empresa</w:t>
            </w:r>
            <w:r w:rsidR="006F000D">
              <w:rPr>
                <w:b/>
                <w:i/>
              </w:rPr>
              <w:noBreakHyphen/>
            </w:r>
            <w:r w:rsidRPr="00EA062F">
              <w:rPr>
                <w:b/>
                <w:i/>
              </w:rPr>
              <w:t>mãe e a filial e que a empresa</w:t>
            </w:r>
            <w:r w:rsidR="006F000D">
              <w:rPr>
                <w:b/>
                <w:i/>
              </w:rPr>
              <w:noBreakHyphen/>
            </w:r>
            <w:r w:rsidRPr="00EA062F">
              <w:rPr>
                <w:b/>
                <w:i/>
              </w:rPr>
              <w:t>mãe se comprometa contratualmente a assumir o montante total dos créditos caso a filial não cumpra as suas obrigações.</w:t>
            </w:r>
          </w:p>
        </w:tc>
      </w:tr>
    </w:tbl>
    <w:p w14:paraId="6714C020"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21B77AD" w14:textId="77777777" w:rsidR="001B3A7E" w:rsidRPr="00EA062F" w:rsidRDefault="001B3A7E" w:rsidP="001B3A7E">
      <w:r w:rsidRPr="00EA062F">
        <w:rPr>
          <w:rStyle w:val="HideTWBExt"/>
        </w:rPr>
        <w:t>&lt;/Amend&gt;</w:t>
      </w:r>
    </w:p>
    <w:p w14:paraId="737543C1"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224</w:t>
      </w:r>
      <w:r w:rsidRPr="00EA062F">
        <w:rPr>
          <w:rStyle w:val="HideTWBExt"/>
        </w:rPr>
        <w:t>&lt;/NumAm&gt;</w:t>
      </w:r>
    </w:p>
    <w:p w14:paraId="74B5499B"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69D5C14F" w14:textId="77777777" w:rsidR="001B3A7E" w:rsidRPr="00EA062F" w:rsidRDefault="001B3A7E" w:rsidP="001B3A7E">
      <w:pPr>
        <w:pStyle w:val="NormalBold"/>
      </w:pPr>
      <w:r w:rsidRPr="00EA062F">
        <w:rPr>
          <w:rStyle w:val="HideTWBExt"/>
          <w:b w:val="0"/>
        </w:rPr>
        <w:t>&lt;/RepeatBlock-By&gt;</w:t>
      </w:r>
    </w:p>
    <w:p w14:paraId="4865D33C"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5656EFB" w14:textId="77777777" w:rsidR="001B3A7E" w:rsidRPr="00EA062F" w:rsidRDefault="001B3A7E" w:rsidP="001B3A7E">
      <w:pPr>
        <w:pStyle w:val="NormalBold"/>
      </w:pPr>
      <w:r w:rsidRPr="00EA062F">
        <w:rPr>
          <w:rStyle w:val="HideTWBExt"/>
        </w:rPr>
        <w:t>&lt;Article&gt;</w:t>
      </w:r>
      <w:r w:rsidRPr="00EA062F">
        <w:t>Artigo 1 – parágrafo 1 – ponto 11 – alínea b</w:t>
      </w:r>
      <w:r w:rsidRPr="00EA062F">
        <w:rPr>
          <w:rStyle w:val="HideTWBExt"/>
        </w:rPr>
        <w:t>&lt;/Article&gt;</w:t>
      </w:r>
    </w:p>
    <w:p w14:paraId="1F5F3FEB"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423DEB5" w14:textId="65F93FA2" w:rsidR="001B3A7E" w:rsidRPr="00EA062F" w:rsidRDefault="001B3A7E" w:rsidP="001B3A7E">
      <w:r w:rsidRPr="00EA062F">
        <w:rPr>
          <w:rStyle w:val="HideTWBExt"/>
        </w:rPr>
        <w:t>&lt;Article2&gt;</w:t>
      </w:r>
      <w:r w:rsidRPr="00EA062F">
        <w:t>Artigo 26</w:t>
      </w:r>
      <w:r w:rsidR="006F000D">
        <w:noBreakHyphen/>
      </w:r>
      <w:r w:rsidRPr="00EA062F">
        <w:t>B – n.º 8 – parágrafo 5</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2B472A6" w14:textId="77777777" w:rsidTr="001E2123">
        <w:trPr>
          <w:trHeight w:hRule="exact" w:val="240"/>
          <w:jc w:val="center"/>
        </w:trPr>
        <w:tc>
          <w:tcPr>
            <w:tcW w:w="9752" w:type="dxa"/>
            <w:gridSpan w:val="2"/>
            <w:tcBorders>
              <w:top w:val="nil"/>
              <w:left w:val="nil"/>
              <w:bottom w:val="nil"/>
              <w:right w:val="nil"/>
            </w:tcBorders>
          </w:tcPr>
          <w:p w14:paraId="0F239269" w14:textId="77777777" w:rsidR="001B3A7E" w:rsidRPr="00EA062F" w:rsidRDefault="001B3A7E" w:rsidP="001E2123"/>
        </w:tc>
      </w:tr>
      <w:tr w:rsidR="001B3A7E" w:rsidRPr="00EA062F" w14:paraId="420BB0D9" w14:textId="77777777" w:rsidTr="001E2123">
        <w:trPr>
          <w:trHeight w:val="240"/>
          <w:jc w:val="center"/>
        </w:trPr>
        <w:tc>
          <w:tcPr>
            <w:tcW w:w="4876" w:type="dxa"/>
            <w:tcBorders>
              <w:top w:val="nil"/>
              <w:left w:val="nil"/>
              <w:bottom w:val="nil"/>
              <w:right w:val="nil"/>
            </w:tcBorders>
          </w:tcPr>
          <w:p w14:paraId="3F9F4676"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C5EF5E1" w14:textId="77777777" w:rsidR="001B3A7E" w:rsidRPr="00EA062F" w:rsidRDefault="001B3A7E" w:rsidP="001E2123">
            <w:pPr>
              <w:pStyle w:val="AmColumnHeading"/>
            </w:pPr>
            <w:r w:rsidRPr="00EA062F">
              <w:t>Alteração</w:t>
            </w:r>
          </w:p>
        </w:tc>
      </w:tr>
      <w:tr w:rsidR="001B3A7E" w:rsidRPr="00EA062F" w14:paraId="1F554A69" w14:textId="77777777" w:rsidTr="001E2123">
        <w:trPr>
          <w:jc w:val="center"/>
        </w:trPr>
        <w:tc>
          <w:tcPr>
            <w:tcW w:w="4876" w:type="dxa"/>
            <w:tcBorders>
              <w:top w:val="nil"/>
              <w:left w:val="nil"/>
              <w:bottom w:val="nil"/>
              <w:right w:val="nil"/>
            </w:tcBorders>
          </w:tcPr>
          <w:p w14:paraId="558C5530" w14:textId="146D775E" w:rsidR="001B3A7E" w:rsidRPr="00EA062F" w:rsidRDefault="001B3A7E" w:rsidP="001E2123">
            <w:pPr>
              <w:pStyle w:val="Normal6a"/>
            </w:pPr>
            <w:r w:rsidRPr="00EA062F">
              <w:t>Considera</w:t>
            </w:r>
            <w:r w:rsidR="006F000D">
              <w:noBreakHyphen/>
            </w:r>
            <w:r w:rsidRPr="00EA062F">
              <w:t xml:space="preserve">se que um conjunto de posições em risco subjacentes cumpre o disposto no primeiro parágrafo se pelo menos </w:t>
            </w:r>
            <w:r w:rsidRPr="00EA062F">
              <w:rPr>
                <w:b/>
                <w:i/>
              </w:rPr>
              <w:t>70 %</w:t>
            </w:r>
            <w:r w:rsidRPr="00EA062F">
              <w:t xml:space="preserve"> das posições em risco do conjunto na data da originação consistirem em posições em risco sobre PME.</w:t>
            </w:r>
          </w:p>
        </w:tc>
        <w:tc>
          <w:tcPr>
            <w:tcW w:w="4876" w:type="dxa"/>
            <w:tcBorders>
              <w:top w:val="nil"/>
              <w:left w:val="nil"/>
              <w:bottom w:val="nil"/>
              <w:right w:val="nil"/>
            </w:tcBorders>
          </w:tcPr>
          <w:p w14:paraId="03AD02E9" w14:textId="10584D40" w:rsidR="001B3A7E" w:rsidRPr="00EA062F" w:rsidRDefault="001B3A7E" w:rsidP="001E2123">
            <w:pPr>
              <w:pStyle w:val="Normal6a"/>
            </w:pPr>
            <w:r w:rsidRPr="00EA062F">
              <w:t>Considera</w:t>
            </w:r>
            <w:r w:rsidR="006F000D">
              <w:noBreakHyphen/>
            </w:r>
            <w:r w:rsidRPr="00EA062F">
              <w:t xml:space="preserve">se que um conjunto de posições em risco subjacentes cumpre o disposto no primeiro parágrafo se pelo menos </w:t>
            </w:r>
            <w:r w:rsidRPr="00EA062F">
              <w:rPr>
                <w:b/>
                <w:i/>
              </w:rPr>
              <w:t>80 %</w:t>
            </w:r>
            <w:r w:rsidRPr="00EA062F">
              <w:t xml:space="preserve"> das posições em risco do conjunto na data da originação consistirem em posições em risco sobre PME </w:t>
            </w:r>
            <w:r w:rsidRPr="00EA062F">
              <w:rPr>
                <w:b/>
                <w:i/>
              </w:rPr>
              <w:t>e as restantes posições em risco do conjunto forem sobre outros tipos de empresas ou sociedades</w:t>
            </w:r>
            <w:r w:rsidRPr="00EA062F">
              <w:t>.</w:t>
            </w:r>
          </w:p>
        </w:tc>
      </w:tr>
    </w:tbl>
    <w:p w14:paraId="2614669A"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7B0EE38" w14:textId="77777777" w:rsidR="001B3A7E" w:rsidRPr="00EA062F" w:rsidRDefault="001B3A7E" w:rsidP="001B3A7E">
      <w:r w:rsidRPr="00EA062F">
        <w:rPr>
          <w:rStyle w:val="HideTWBExt"/>
        </w:rPr>
        <w:t>&lt;/Amend&gt;</w:t>
      </w:r>
    </w:p>
    <w:p w14:paraId="69A1C57D"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225</w:t>
      </w:r>
      <w:r w:rsidRPr="00EA062F">
        <w:rPr>
          <w:rStyle w:val="HideTWBExt"/>
        </w:rPr>
        <w:t>&lt;/NumAm&gt;</w:t>
      </w:r>
    </w:p>
    <w:p w14:paraId="7E223169"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00CE83A8" w14:textId="77777777" w:rsidR="001B3A7E" w:rsidRPr="00EA062F" w:rsidRDefault="001B3A7E" w:rsidP="001B3A7E">
      <w:pPr>
        <w:pStyle w:val="NormalBold"/>
      </w:pPr>
      <w:r w:rsidRPr="00EA062F">
        <w:rPr>
          <w:rStyle w:val="HideTWBExt"/>
          <w:b w:val="0"/>
        </w:rPr>
        <w:t>&lt;/RepeatBlock-By&gt;</w:t>
      </w:r>
    </w:p>
    <w:p w14:paraId="0D9D76E9"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CE788EF" w14:textId="77777777" w:rsidR="001B3A7E" w:rsidRPr="00EA062F" w:rsidRDefault="001B3A7E" w:rsidP="001B3A7E">
      <w:pPr>
        <w:pStyle w:val="NormalBold"/>
      </w:pPr>
      <w:r w:rsidRPr="00EA062F">
        <w:rPr>
          <w:rStyle w:val="HideTWBExt"/>
        </w:rPr>
        <w:t>&lt;Article&gt;</w:t>
      </w:r>
      <w:r w:rsidRPr="00EA062F">
        <w:t>Artigo 1 – parágrafo 1 – ponto 11 – alínea b</w:t>
      </w:r>
      <w:r w:rsidRPr="00EA062F">
        <w:rPr>
          <w:rStyle w:val="HideTWBExt"/>
        </w:rPr>
        <w:t>&lt;/Article&gt;</w:t>
      </w:r>
    </w:p>
    <w:p w14:paraId="097D1853"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1F1ADBC8" w14:textId="3B56BDA3" w:rsidR="001B3A7E" w:rsidRPr="00EA062F" w:rsidRDefault="001B3A7E" w:rsidP="001B3A7E">
      <w:r w:rsidRPr="00EA062F">
        <w:rPr>
          <w:rStyle w:val="HideTWBExt"/>
        </w:rPr>
        <w:t>&lt;Article2&gt;</w:t>
      </w:r>
      <w:r w:rsidRPr="00EA062F">
        <w:t>Artigo 26</w:t>
      </w:r>
      <w:r w:rsidR="006F000D">
        <w:noBreakHyphen/>
      </w:r>
      <w:r w:rsidRPr="00EA062F">
        <w:t>B – n.º 8 – parágrafo 5</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4BCAF10" w14:textId="77777777" w:rsidTr="001E2123">
        <w:trPr>
          <w:trHeight w:hRule="exact" w:val="240"/>
          <w:jc w:val="center"/>
        </w:trPr>
        <w:tc>
          <w:tcPr>
            <w:tcW w:w="9752" w:type="dxa"/>
            <w:gridSpan w:val="2"/>
            <w:tcBorders>
              <w:top w:val="nil"/>
              <w:left w:val="nil"/>
              <w:bottom w:val="nil"/>
              <w:right w:val="nil"/>
            </w:tcBorders>
          </w:tcPr>
          <w:p w14:paraId="646E40E6" w14:textId="77777777" w:rsidR="001B3A7E" w:rsidRPr="00EA062F" w:rsidRDefault="001B3A7E" w:rsidP="001E2123"/>
        </w:tc>
      </w:tr>
      <w:tr w:rsidR="001B3A7E" w:rsidRPr="00EA062F" w14:paraId="1BC3CA9D" w14:textId="77777777" w:rsidTr="001E2123">
        <w:trPr>
          <w:trHeight w:val="240"/>
          <w:jc w:val="center"/>
        </w:trPr>
        <w:tc>
          <w:tcPr>
            <w:tcW w:w="4876" w:type="dxa"/>
            <w:tcBorders>
              <w:top w:val="nil"/>
              <w:left w:val="nil"/>
              <w:bottom w:val="nil"/>
              <w:right w:val="nil"/>
            </w:tcBorders>
          </w:tcPr>
          <w:p w14:paraId="0594EE27"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3D811307" w14:textId="77777777" w:rsidR="001B3A7E" w:rsidRPr="00EA062F" w:rsidRDefault="001B3A7E" w:rsidP="001E2123">
            <w:pPr>
              <w:pStyle w:val="AmColumnHeading"/>
            </w:pPr>
            <w:r w:rsidRPr="00EA062F">
              <w:t>Alteração</w:t>
            </w:r>
          </w:p>
        </w:tc>
      </w:tr>
      <w:tr w:rsidR="001B3A7E" w:rsidRPr="00EA062F" w14:paraId="3F333703" w14:textId="77777777" w:rsidTr="001E2123">
        <w:trPr>
          <w:jc w:val="center"/>
        </w:trPr>
        <w:tc>
          <w:tcPr>
            <w:tcW w:w="4876" w:type="dxa"/>
            <w:tcBorders>
              <w:top w:val="nil"/>
              <w:left w:val="nil"/>
              <w:bottom w:val="nil"/>
              <w:right w:val="nil"/>
            </w:tcBorders>
          </w:tcPr>
          <w:p w14:paraId="41409F0F" w14:textId="24CF8EDD" w:rsidR="001B3A7E" w:rsidRPr="00EA062F" w:rsidRDefault="001B3A7E" w:rsidP="001E2123">
            <w:pPr>
              <w:pStyle w:val="Normal6a"/>
            </w:pPr>
            <w:r w:rsidRPr="00EA062F">
              <w:t>Considera</w:t>
            </w:r>
            <w:r w:rsidR="006F000D">
              <w:noBreakHyphen/>
            </w:r>
            <w:r w:rsidRPr="00EA062F">
              <w:t xml:space="preserve">se que um conjunto de posições em risco subjacentes cumpre o </w:t>
            </w:r>
            <w:r w:rsidRPr="00EA062F">
              <w:rPr>
                <w:b/>
                <w:i/>
              </w:rPr>
              <w:t>disposto no primeiro parágrafo</w:t>
            </w:r>
            <w:r w:rsidRPr="00EA062F">
              <w:t xml:space="preserve"> se pelo menos 70 % das posições em risco do conjunto </w:t>
            </w:r>
            <w:r w:rsidRPr="00EA062F">
              <w:rPr>
                <w:b/>
                <w:i/>
              </w:rPr>
              <w:t>na data da originação consistirem em</w:t>
            </w:r>
            <w:r w:rsidRPr="00EA062F">
              <w:t xml:space="preserve"> posições em risco </w:t>
            </w:r>
            <w:r w:rsidRPr="00EA062F">
              <w:rPr>
                <w:b/>
                <w:i/>
              </w:rPr>
              <w:t>sobre PME</w:t>
            </w:r>
            <w:r w:rsidRPr="00EA062F">
              <w:t>.</w:t>
            </w:r>
          </w:p>
        </w:tc>
        <w:tc>
          <w:tcPr>
            <w:tcW w:w="4876" w:type="dxa"/>
            <w:tcBorders>
              <w:top w:val="nil"/>
              <w:left w:val="nil"/>
              <w:bottom w:val="nil"/>
              <w:right w:val="nil"/>
            </w:tcBorders>
          </w:tcPr>
          <w:p w14:paraId="6722DADD" w14:textId="5D3CAE87" w:rsidR="001B3A7E" w:rsidRPr="00EA062F" w:rsidRDefault="001B3A7E" w:rsidP="001E2123">
            <w:pPr>
              <w:pStyle w:val="Normal6a"/>
            </w:pPr>
            <w:r w:rsidRPr="00EA062F">
              <w:t>Considera</w:t>
            </w:r>
            <w:r w:rsidR="006F000D">
              <w:noBreakHyphen/>
            </w:r>
            <w:r w:rsidRPr="00EA062F">
              <w:t xml:space="preserve">se que um conjunto de posições em risco subjacentes cumpre o </w:t>
            </w:r>
            <w:r w:rsidRPr="00EA062F">
              <w:rPr>
                <w:b/>
                <w:i/>
              </w:rPr>
              <w:t>requisito de homogeneidade quando, na data da originação,</w:t>
            </w:r>
            <w:r w:rsidRPr="00EA062F">
              <w:t xml:space="preserve"> pelo menos 70 % das posições em risco do conjunto </w:t>
            </w:r>
            <w:r w:rsidRPr="00EA062F">
              <w:rPr>
                <w:b/>
                <w:i/>
              </w:rPr>
              <w:t>corresponderem ao mesmo tipo de ativos e apresentarem características de risco semelhantes.</w:t>
            </w:r>
          </w:p>
        </w:tc>
      </w:tr>
      <w:tr w:rsidR="001B3A7E" w:rsidRPr="00EA062F" w14:paraId="7ABBF119" w14:textId="77777777" w:rsidTr="001E2123">
        <w:trPr>
          <w:jc w:val="center"/>
        </w:trPr>
        <w:tc>
          <w:tcPr>
            <w:tcW w:w="4876" w:type="dxa"/>
            <w:tcBorders>
              <w:top w:val="nil"/>
              <w:left w:val="nil"/>
              <w:bottom w:val="nil"/>
              <w:right w:val="nil"/>
            </w:tcBorders>
          </w:tcPr>
          <w:p w14:paraId="2AD2490E" w14:textId="77777777" w:rsidR="001B3A7E" w:rsidRPr="00EA062F" w:rsidRDefault="001B3A7E" w:rsidP="001E2123">
            <w:pPr>
              <w:pStyle w:val="Normal6a"/>
            </w:pPr>
          </w:p>
        </w:tc>
        <w:tc>
          <w:tcPr>
            <w:tcW w:w="4876" w:type="dxa"/>
            <w:tcBorders>
              <w:top w:val="nil"/>
              <w:left w:val="nil"/>
              <w:bottom w:val="nil"/>
              <w:right w:val="nil"/>
            </w:tcBorders>
          </w:tcPr>
          <w:p w14:paraId="60496531" w14:textId="7D7BEC29" w:rsidR="001B3A7E" w:rsidRPr="00EA062F" w:rsidRDefault="001B3A7E" w:rsidP="001E2123">
            <w:pPr>
              <w:pStyle w:val="Normal6a"/>
            </w:pPr>
            <w:r w:rsidRPr="00EA062F">
              <w:rPr>
                <w:b/>
                <w:i/>
              </w:rPr>
              <w:t>Para efeitos do primeiro parágrafo, considera</w:t>
            </w:r>
            <w:r w:rsidR="006F000D">
              <w:rPr>
                <w:b/>
                <w:i/>
              </w:rPr>
              <w:noBreakHyphen/>
            </w:r>
            <w:r w:rsidRPr="00EA062F">
              <w:rPr>
                <w:b/>
                <w:i/>
              </w:rPr>
              <w:t>se que as posições em risco apresentam características de risco semelhantes se forem originadas de acordo com critérios de tomada firme uniformes, estiverem sujeitas a procedimentos de gestão coerentes e partilharem características contratuais comparáveis, independentemente do Estado</w:t>
            </w:r>
            <w:r w:rsidR="006F000D">
              <w:rPr>
                <w:b/>
                <w:i/>
              </w:rPr>
              <w:noBreakHyphen/>
            </w:r>
            <w:r w:rsidRPr="00EA062F">
              <w:rPr>
                <w:b/>
                <w:i/>
              </w:rPr>
              <w:t>Membro em que os devedores ou as posições em risco subjacentes estão localizados.</w:t>
            </w:r>
          </w:p>
        </w:tc>
      </w:tr>
      <w:tr w:rsidR="001B3A7E" w:rsidRPr="00EA062F" w14:paraId="7EA01FCE" w14:textId="77777777" w:rsidTr="001E2123">
        <w:trPr>
          <w:jc w:val="center"/>
        </w:trPr>
        <w:tc>
          <w:tcPr>
            <w:tcW w:w="4876" w:type="dxa"/>
            <w:tcBorders>
              <w:top w:val="nil"/>
              <w:left w:val="nil"/>
              <w:bottom w:val="nil"/>
              <w:right w:val="nil"/>
            </w:tcBorders>
          </w:tcPr>
          <w:p w14:paraId="171D464B" w14:textId="77777777" w:rsidR="001B3A7E" w:rsidRPr="00EA062F" w:rsidRDefault="001B3A7E" w:rsidP="001E2123">
            <w:pPr>
              <w:pStyle w:val="Normal6a"/>
            </w:pPr>
          </w:p>
        </w:tc>
        <w:tc>
          <w:tcPr>
            <w:tcW w:w="4876" w:type="dxa"/>
            <w:tcBorders>
              <w:top w:val="nil"/>
              <w:left w:val="nil"/>
              <w:bottom w:val="nil"/>
              <w:right w:val="nil"/>
            </w:tcBorders>
          </w:tcPr>
          <w:p w14:paraId="591E689C" w14:textId="60F70339" w:rsidR="001B3A7E" w:rsidRPr="00EA062F" w:rsidRDefault="001B3A7E" w:rsidP="001E2123">
            <w:pPr>
              <w:pStyle w:val="Normal6a"/>
            </w:pPr>
            <w:r w:rsidRPr="00EA062F">
              <w:rPr>
                <w:b/>
                <w:i/>
              </w:rPr>
              <w:t>A inclusão de</w:t>
            </w:r>
            <w:r w:rsidRPr="00EA062F">
              <w:t xml:space="preserve"> posições em risco </w:t>
            </w:r>
            <w:r w:rsidRPr="00EA062F">
              <w:rPr>
                <w:b/>
                <w:i/>
              </w:rPr>
              <w:t>de mais de um Estado</w:t>
            </w:r>
            <w:r w:rsidR="006F000D">
              <w:rPr>
                <w:b/>
                <w:i/>
              </w:rPr>
              <w:noBreakHyphen/>
            </w:r>
            <w:r w:rsidRPr="00EA062F">
              <w:rPr>
                <w:b/>
                <w:i/>
              </w:rPr>
              <w:t>Membro não deve, por si só, ser considerada prejudicial à homogeneidade do conjunto, desde que se encontrem preenchidos os requisitos estabelecidos no presente número</w:t>
            </w:r>
            <w:r w:rsidRPr="00EA062F">
              <w:t>.</w:t>
            </w:r>
          </w:p>
        </w:tc>
      </w:tr>
      <w:tr w:rsidR="001B3A7E" w:rsidRPr="00EA062F" w14:paraId="10CDFF50" w14:textId="77777777" w:rsidTr="001E2123">
        <w:trPr>
          <w:jc w:val="center"/>
        </w:trPr>
        <w:tc>
          <w:tcPr>
            <w:tcW w:w="4876" w:type="dxa"/>
            <w:tcBorders>
              <w:top w:val="nil"/>
              <w:left w:val="nil"/>
              <w:bottom w:val="nil"/>
              <w:right w:val="nil"/>
            </w:tcBorders>
          </w:tcPr>
          <w:p w14:paraId="5FF11AB2" w14:textId="77777777" w:rsidR="001B3A7E" w:rsidRPr="00EA062F" w:rsidRDefault="001B3A7E" w:rsidP="001E2123">
            <w:pPr>
              <w:pStyle w:val="Normal6a"/>
            </w:pPr>
          </w:p>
        </w:tc>
        <w:tc>
          <w:tcPr>
            <w:tcW w:w="4876" w:type="dxa"/>
            <w:tcBorders>
              <w:top w:val="nil"/>
              <w:left w:val="nil"/>
              <w:bottom w:val="nil"/>
              <w:right w:val="nil"/>
            </w:tcBorders>
          </w:tcPr>
          <w:p w14:paraId="3F99F80E" w14:textId="77777777" w:rsidR="001B3A7E" w:rsidRPr="00EA062F" w:rsidRDefault="001B3A7E" w:rsidP="001E2123">
            <w:pPr>
              <w:pStyle w:val="Normal6a"/>
            </w:pPr>
            <w:r w:rsidRPr="00EA062F">
              <w:rPr>
                <w:b/>
                <w:i/>
              </w:rPr>
              <w:t>As restantes posições em risco do conjunto não afetam significativamente o perfil de risco global da titularização.</w:t>
            </w:r>
          </w:p>
        </w:tc>
      </w:tr>
    </w:tbl>
    <w:p w14:paraId="49C86BD1"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8DCFCE8" w14:textId="77777777" w:rsidR="001B3A7E" w:rsidRPr="00EA062F" w:rsidRDefault="001B3A7E" w:rsidP="001B3A7E">
      <w:r w:rsidRPr="00EA062F">
        <w:rPr>
          <w:rStyle w:val="HideTWBExt"/>
        </w:rPr>
        <w:t>&lt;/Amend&gt;</w:t>
      </w:r>
    </w:p>
    <w:p w14:paraId="07A5F2D5"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226</w:t>
      </w:r>
      <w:r w:rsidRPr="00EA062F">
        <w:rPr>
          <w:rStyle w:val="HideTWBExt"/>
        </w:rPr>
        <w:t>&lt;/NumAm&gt;</w:t>
      </w:r>
    </w:p>
    <w:p w14:paraId="04618929" w14:textId="5CFB439B"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 Billy Kelleher</w:t>
      </w:r>
      <w:r w:rsidRPr="00EA062F">
        <w:rPr>
          <w:rStyle w:val="HideTWBExt"/>
          <w:b w:val="0"/>
        </w:rPr>
        <w:t>&lt;/Members&gt;</w:t>
      </w:r>
    </w:p>
    <w:p w14:paraId="2CD78AB7" w14:textId="77777777" w:rsidR="001B3A7E" w:rsidRPr="00EA062F" w:rsidRDefault="001B3A7E" w:rsidP="001B3A7E">
      <w:pPr>
        <w:pStyle w:val="NormalBold"/>
      </w:pPr>
      <w:r w:rsidRPr="00EA062F">
        <w:rPr>
          <w:rStyle w:val="HideTWBExt"/>
          <w:b w:val="0"/>
        </w:rPr>
        <w:t>&lt;/RepeatBlock-By&gt;</w:t>
      </w:r>
    </w:p>
    <w:p w14:paraId="63F15762"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CB240B0" w14:textId="77777777" w:rsidR="001B3A7E" w:rsidRPr="00EA062F" w:rsidRDefault="001B3A7E" w:rsidP="001B3A7E">
      <w:pPr>
        <w:pStyle w:val="NormalBold"/>
      </w:pPr>
      <w:r w:rsidRPr="00EA062F">
        <w:rPr>
          <w:rStyle w:val="HideTWBExt"/>
        </w:rPr>
        <w:t>&lt;Article&gt;</w:t>
      </w:r>
      <w:r w:rsidRPr="00EA062F">
        <w:t>Artigo 1 – parágrafo 1 – ponto 11 – alínea b</w:t>
      </w:r>
      <w:r w:rsidRPr="00EA062F">
        <w:rPr>
          <w:rStyle w:val="HideTWBExt"/>
        </w:rPr>
        <w:t>&lt;/Article&gt;</w:t>
      </w:r>
    </w:p>
    <w:p w14:paraId="1D6883F8"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D9B8760" w14:textId="5190DAB7" w:rsidR="001B3A7E" w:rsidRPr="00EA062F" w:rsidRDefault="001B3A7E" w:rsidP="001B3A7E">
      <w:r w:rsidRPr="00EA062F">
        <w:rPr>
          <w:rStyle w:val="HideTWBExt"/>
        </w:rPr>
        <w:t>&lt;Article2&gt;</w:t>
      </w:r>
      <w:r w:rsidRPr="00EA062F">
        <w:t>Artigo 26</w:t>
      </w:r>
      <w:r w:rsidR="006F000D">
        <w:noBreakHyphen/>
      </w:r>
      <w:r w:rsidRPr="00EA062F">
        <w:t>B – n.º 8 – parágrafo 5</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BEAB00F" w14:textId="77777777" w:rsidTr="001E2123">
        <w:trPr>
          <w:trHeight w:hRule="exact" w:val="240"/>
          <w:jc w:val="center"/>
        </w:trPr>
        <w:tc>
          <w:tcPr>
            <w:tcW w:w="9752" w:type="dxa"/>
            <w:gridSpan w:val="2"/>
            <w:tcBorders>
              <w:top w:val="nil"/>
              <w:left w:val="nil"/>
              <w:bottom w:val="nil"/>
              <w:right w:val="nil"/>
            </w:tcBorders>
          </w:tcPr>
          <w:p w14:paraId="62A55640" w14:textId="77777777" w:rsidR="001B3A7E" w:rsidRPr="00EA062F" w:rsidRDefault="001B3A7E" w:rsidP="001E2123"/>
        </w:tc>
      </w:tr>
      <w:tr w:rsidR="001B3A7E" w:rsidRPr="00EA062F" w14:paraId="296491A2" w14:textId="77777777" w:rsidTr="001E2123">
        <w:trPr>
          <w:trHeight w:val="240"/>
          <w:jc w:val="center"/>
        </w:trPr>
        <w:tc>
          <w:tcPr>
            <w:tcW w:w="4876" w:type="dxa"/>
            <w:tcBorders>
              <w:top w:val="nil"/>
              <w:left w:val="nil"/>
              <w:bottom w:val="nil"/>
              <w:right w:val="nil"/>
            </w:tcBorders>
          </w:tcPr>
          <w:p w14:paraId="75713558"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13186197" w14:textId="77777777" w:rsidR="001B3A7E" w:rsidRPr="00EA062F" w:rsidRDefault="001B3A7E" w:rsidP="001E2123">
            <w:pPr>
              <w:pStyle w:val="AmColumnHeading"/>
            </w:pPr>
            <w:r w:rsidRPr="00EA062F">
              <w:t>Alteração</w:t>
            </w:r>
          </w:p>
        </w:tc>
      </w:tr>
      <w:tr w:rsidR="001B3A7E" w:rsidRPr="00EA062F" w14:paraId="08EEBB13" w14:textId="77777777" w:rsidTr="001E2123">
        <w:trPr>
          <w:jc w:val="center"/>
        </w:trPr>
        <w:tc>
          <w:tcPr>
            <w:tcW w:w="4876" w:type="dxa"/>
            <w:tcBorders>
              <w:top w:val="nil"/>
              <w:left w:val="nil"/>
              <w:bottom w:val="nil"/>
              <w:right w:val="nil"/>
            </w:tcBorders>
          </w:tcPr>
          <w:p w14:paraId="1233BB09" w14:textId="17EACF83" w:rsidR="001B3A7E" w:rsidRPr="00EA062F" w:rsidRDefault="001B3A7E" w:rsidP="001E2123">
            <w:pPr>
              <w:pStyle w:val="Normal6a"/>
            </w:pPr>
            <w:r w:rsidRPr="00EA062F">
              <w:t>Considera</w:t>
            </w:r>
            <w:r w:rsidR="006F000D">
              <w:noBreakHyphen/>
            </w:r>
            <w:r w:rsidRPr="00EA062F">
              <w:t>se que um conjunto de posições em risco subjacentes cumpre o disposto no primeiro parágrafo se pelo menos 70 % das posições em risco do conjunto na data da originação consistirem em posições em risco sobre PME</w:t>
            </w:r>
            <w:r w:rsidRPr="00EA062F">
              <w:rPr>
                <w:b/>
                <w:i/>
              </w:rPr>
              <w:t>.</w:t>
            </w:r>
          </w:p>
        </w:tc>
        <w:tc>
          <w:tcPr>
            <w:tcW w:w="4876" w:type="dxa"/>
            <w:tcBorders>
              <w:top w:val="nil"/>
              <w:left w:val="nil"/>
              <w:bottom w:val="nil"/>
              <w:right w:val="nil"/>
            </w:tcBorders>
          </w:tcPr>
          <w:p w14:paraId="659B112C" w14:textId="5653BD92" w:rsidR="001B3A7E" w:rsidRPr="00EA062F" w:rsidRDefault="001B3A7E" w:rsidP="001E2123">
            <w:pPr>
              <w:pStyle w:val="Normal6a"/>
            </w:pPr>
            <w:r w:rsidRPr="00EA062F">
              <w:rPr>
                <w:b/>
                <w:i/>
              </w:rPr>
              <w:t>Sem prejuízo do disposto no primeiro período do primeiro parágrafo,</w:t>
            </w:r>
            <w:r w:rsidRPr="00EA062F">
              <w:t xml:space="preserve"> considera</w:t>
            </w:r>
            <w:r w:rsidR="006F000D">
              <w:noBreakHyphen/>
            </w:r>
            <w:r w:rsidRPr="00EA062F">
              <w:t xml:space="preserve">se que um conjunto de posições em risco subjacentes cumpre o disposto no </w:t>
            </w:r>
            <w:r w:rsidRPr="00EA062F">
              <w:rPr>
                <w:b/>
                <w:i/>
              </w:rPr>
              <w:t>primeiro período do</w:t>
            </w:r>
            <w:r w:rsidRPr="00EA062F">
              <w:t xml:space="preserve"> primeiro parágrafo se </w:t>
            </w:r>
            <w:r w:rsidRPr="00EA062F">
              <w:rPr>
                <w:b/>
                <w:i/>
              </w:rPr>
              <w:t>estiverem cumulativamente preenchidas as seguintes condições:</w:t>
            </w:r>
          </w:p>
        </w:tc>
      </w:tr>
      <w:tr w:rsidR="001B3A7E" w:rsidRPr="00EA062F" w14:paraId="16364A2B" w14:textId="77777777" w:rsidTr="001E2123">
        <w:trPr>
          <w:jc w:val="center"/>
        </w:trPr>
        <w:tc>
          <w:tcPr>
            <w:tcW w:w="4876" w:type="dxa"/>
            <w:tcBorders>
              <w:top w:val="nil"/>
              <w:left w:val="nil"/>
              <w:bottom w:val="nil"/>
              <w:right w:val="nil"/>
            </w:tcBorders>
          </w:tcPr>
          <w:p w14:paraId="498B8591" w14:textId="77777777" w:rsidR="001B3A7E" w:rsidRPr="00EA062F" w:rsidRDefault="001B3A7E" w:rsidP="001E2123">
            <w:pPr>
              <w:pStyle w:val="Normal6a"/>
            </w:pPr>
          </w:p>
        </w:tc>
        <w:tc>
          <w:tcPr>
            <w:tcW w:w="4876" w:type="dxa"/>
            <w:tcBorders>
              <w:top w:val="nil"/>
              <w:left w:val="nil"/>
              <w:bottom w:val="nil"/>
              <w:right w:val="nil"/>
            </w:tcBorders>
          </w:tcPr>
          <w:p w14:paraId="088FF853" w14:textId="77777777" w:rsidR="001B3A7E" w:rsidRPr="00EA062F" w:rsidRDefault="001B3A7E" w:rsidP="001E2123">
            <w:pPr>
              <w:pStyle w:val="Normal6a"/>
            </w:pPr>
            <w:r w:rsidRPr="00EA062F">
              <w:rPr>
                <w:b/>
                <w:i/>
              </w:rPr>
              <w:t>a)</w:t>
            </w:r>
            <w:r w:rsidRPr="00EA062F">
              <w:t xml:space="preserve"> Pelo menos 70 % das posições em risco do conjunto</w:t>
            </w:r>
            <w:r w:rsidRPr="00EA062F">
              <w:rPr>
                <w:b/>
                <w:i/>
              </w:rPr>
              <w:t>,</w:t>
            </w:r>
            <w:r w:rsidRPr="00EA062F">
              <w:t xml:space="preserve"> na data da originação</w:t>
            </w:r>
            <w:r w:rsidRPr="00EA062F">
              <w:rPr>
                <w:b/>
                <w:i/>
              </w:rPr>
              <w:t>,</w:t>
            </w:r>
            <w:r w:rsidRPr="00EA062F">
              <w:t xml:space="preserve"> consistirem em posições em risco sobre PME.</w:t>
            </w:r>
          </w:p>
        </w:tc>
      </w:tr>
      <w:tr w:rsidR="001B3A7E" w:rsidRPr="00EA062F" w14:paraId="5559F515" w14:textId="77777777" w:rsidTr="001E2123">
        <w:trPr>
          <w:jc w:val="center"/>
        </w:trPr>
        <w:tc>
          <w:tcPr>
            <w:tcW w:w="4876" w:type="dxa"/>
            <w:tcBorders>
              <w:top w:val="nil"/>
              <w:left w:val="nil"/>
              <w:bottom w:val="nil"/>
              <w:right w:val="nil"/>
            </w:tcBorders>
          </w:tcPr>
          <w:p w14:paraId="3BC80812" w14:textId="77777777" w:rsidR="001B3A7E" w:rsidRPr="00EA062F" w:rsidRDefault="001B3A7E" w:rsidP="001E2123">
            <w:pPr>
              <w:pStyle w:val="Normal6a"/>
            </w:pPr>
          </w:p>
        </w:tc>
        <w:tc>
          <w:tcPr>
            <w:tcW w:w="4876" w:type="dxa"/>
            <w:tcBorders>
              <w:top w:val="nil"/>
              <w:left w:val="nil"/>
              <w:bottom w:val="nil"/>
              <w:right w:val="nil"/>
            </w:tcBorders>
          </w:tcPr>
          <w:p w14:paraId="03EA7A14" w14:textId="3C5738E9" w:rsidR="001B3A7E" w:rsidRPr="00EA062F" w:rsidRDefault="001B3A7E" w:rsidP="001E2123">
            <w:pPr>
              <w:pStyle w:val="Normal6a"/>
            </w:pPr>
            <w:r w:rsidRPr="00EA062F">
              <w:rPr>
                <w:b/>
                <w:i/>
              </w:rPr>
              <w:t>b) Todas as posições em risco do conjunto são sobre devedores estabelecidos nos Estados</w:t>
            </w:r>
            <w:r w:rsidR="006F000D">
              <w:rPr>
                <w:b/>
                <w:i/>
              </w:rPr>
              <w:noBreakHyphen/>
            </w:r>
            <w:r w:rsidRPr="00EA062F">
              <w:rPr>
                <w:b/>
                <w:i/>
              </w:rPr>
              <w:t>Membros;</w:t>
            </w:r>
          </w:p>
        </w:tc>
      </w:tr>
      <w:tr w:rsidR="001B3A7E" w:rsidRPr="00EA062F" w14:paraId="73F048EE" w14:textId="77777777" w:rsidTr="001E2123">
        <w:trPr>
          <w:jc w:val="center"/>
        </w:trPr>
        <w:tc>
          <w:tcPr>
            <w:tcW w:w="4876" w:type="dxa"/>
            <w:tcBorders>
              <w:top w:val="nil"/>
              <w:left w:val="nil"/>
              <w:bottom w:val="nil"/>
              <w:right w:val="nil"/>
            </w:tcBorders>
          </w:tcPr>
          <w:p w14:paraId="771BF9B9" w14:textId="77777777" w:rsidR="001B3A7E" w:rsidRPr="00EA062F" w:rsidRDefault="001B3A7E" w:rsidP="001E2123">
            <w:pPr>
              <w:pStyle w:val="Normal6a"/>
            </w:pPr>
          </w:p>
        </w:tc>
        <w:tc>
          <w:tcPr>
            <w:tcW w:w="4876" w:type="dxa"/>
            <w:tcBorders>
              <w:top w:val="nil"/>
              <w:left w:val="nil"/>
              <w:bottom w:val="nil"/>
              <w:right w:val="nil"/>
            </w:tcBorders>
          </w:tcPr>
          <w:p w14:paraId="074818E9" w14:textId="77777777" w:rsidR="001B3A7E" w:rsidRPr="00EA062F" w:rsidRDefault="001B3A7E" w:rsidP="001E2123">
            <w:pPr>
              <w:pStyle w:val="Normal6a"/>
            </w:pPr>
            <w:r w:rsidRPr="00EA062F">
              <w:rPr>
                <w:b/>
                <w:i/>
              </w:rPr>
              <w:t>c) Todas as posições em risco do conjunto são subscritas em conformidade com critérios que aplicam abordagens semelhantes para a avaliação do risco de crédito associado; e</w:t>
            </w:r>
          </w:p>
        </w:tc>
      </w:tr>
      <w:tr w:rsidR="001B3A7E" w:rsidRPr="00EA062F" w14:paraId="0842BE44" w14:textId="77777777" w:rsidTr="001E2123">
        <w:trPr>
          <w:jc w:val="center"/>
        </w:trPr>
        <w:tc>
          <w:tcPr>
            <w:tcW w:w="4876" w:type="dxa"/>
            <w:tcBorders>
              <w:top w:val="nil"/>
              <w:left w:val="nil"/>
              <w:bottom w:val="nil"/>
              <w:right w:val="nil"/>
            </w:tcBorders>
          </w:tcPr>
          <w:p w14:paraId="642ACBB1" w14:textId="77777777" w:rsidR="001B3A7E" w:rsidRPr="00EA062F" w:rsidRDefault="001B3A7E" w:rsidP="001E2123">
            <w:pPr>
              <w:pStyle w:val="Normal6a"/>
            </w:pPr>
          </w:p>
        </w:tc>
        <w:tc>
          <w:tcPr>
            <w:tcW w:w="4876" w:type="dxa"/>
            <w:tcBorders>
              <w:top w:val="nil"/>
              <w:left w:val="nil"/>
              <w:bottom w:val="nil"/>
              <w:right w:val="nil"/>
            </w:tcBorders>
          </w:tcPr>
          <w:p w14:paraId="58D5419B" w14:textId="77777777" w:rsidR="001B3A7E" w:rsidRPr="00EA062F" w:rsidRDefault="001B3A7E" w:rsidP="001E2123">
            <w:pPr>
              <w:pStyle w:val="Normal6a"/>
            </w:pPr>
            <w:r w:rsidRPr="00EA062F">
              <w:rPr>
                <w:b/>
                <w:i/>
              </w:rPr>
              <w:t>d) Todas as posições em risco do conjunto são geridas de acordo com procedimentos semelhantes para a monitorização, cobrança e administração das contas a receber em numerário;</w:t>
            </w:r>
          </w:p>
        </w:tc>
      </w:tr>
    </w:tbl>
    <w:p w14:paraId="0389D9D9"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A771493" w14:textId="77777777" w:rsidR="001B3A7E" w:rsidRPr="00EA062F" w:rsidRDefault="001B3A7E" w:rsidP="001B3A7E">
      <w:r w:rsidRPr="00EA062F">
        <w:rPr>
          <w:rStyle w:val="HideTWBExt"/>
        </w:rPr>
        <w:t>&lt;/Amend&gt;</w:t>
      </w:r>
    </w:p>
    <w:p w14:paraId="65525CD0"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227</w:t>
      </w:r>
      <w:r w:rsidRPr="00EA062F">
        <w:rPr>
          <w:rStyle w:val="HideTWBExt"/>
        </w:rPr>
        <w:t>&lt;/NumAm&gt;</w:t>
      </w:r>
    </w:p>
    <w:p w14:paraId="23BF8BB4" w14:textId="77777777" w:rsidR="001B3A7E" w:rsidRPr="00EA062F" w:rsidRDefault="001B3A7E" w:rsidP="001B3A7E">
      <w:pPr>
        <w:pStyle w:val="NormalBold"/>
      </w:pPr>
      <w:r w:rsidRPr="00EA062F">
        <w:rPr>
          <w:rStyle w:val="HideTWBExt"/>
          <w:b w:val="0"/>
        </w:rPr>
        <w:t>&lt;RepeatBlock-By&gt;&lt;Members&gt;</w:t>
      </w:r>
      <w:r w:rsidRPr="00EA062F">
        <w:t>Marco Falcone, Fulvio Martusciello</w:t>
      </w:r>
      <w:r w:rsidRPr="00EA062F">
        <w:rPr>
          <w:rStyle w:val="HideTWBExt"/>
          <w:b w:val="0"/>
        </w:rPr>
        <w:t>&lt;/Members&gt;</w:t>
      </w:r>
    </w:p>
    <w:p w14:paraId="065F40B3" w14:textId="77777777" w:rsidR="001B3A7E" w:rsidRPr="00EA062F" w:rsidRDefault="001B3A7E" w:rsidP="001B3A7E">
      <w:pPr>
        <w:pStyle w:val="NormalBold"/>
      </w:pPr>
      <w:r w:rsidRPr="00EA062F">
        <w:rPr>
          <w:rStyle w:val="HideTWBExt"/>
          <w:b w:val="0"/>
        </w:rPr>
        <w:t>&lt;/RepeatBlock-By&gt;</w:t>
      </w:r>
    </w:p>
    <w:p w14:paraId="0F41D15F"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B09E1C8" w14:textId="1E0022C2" w:rsidR="001B3A7E" w:rsidRPr="00EA062F" w:rsidRDefault="001B3A7E" w:rsidP="001B3A7E">
      <w:pPr>
        <w:pStyle w:val="NormalBold"/>
      </w:pPr>
      <w:r w:rsidRPr="00EA062F">
        <w:rPr>
          <w:rStyle w:val="HideTWBExt"/>
        </w:rPr>
        <w:t>&lt;Article&gt;</w:t>
      </w:r>
      <w:r w:rsidRPr="00EA062F">
        <w:t>Artigo 1 – parágrafo 1 – ponto 12</w:t>
      </w:r>
      <w:r w:rsidR="006F000D">
        <w:noBreakHyphen/>
      </w:r>
      <w:r w:rsidRPr="00EA062F">
        <w:t>A (novo)</w:t>
      </w:r>
      <w:r w:rsidRPr="00EA062F">
        <w:rPr>
          <w:rStyle w:val="HideTWBExt"/>
        </w:rPr>
        <w:t>&lt;/Article&gt;</w:t>
      </w:r>
    </w:p>
    <w:p w14:paraId="75279F4D"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0C1751AD" w14:textId="339C909F" w:rsidR="001B3A7E" w:rsidRPr="00EA062F" w:rsidRDefault="001B3A7E" w:rsidP="001B3A7E">
      <w:r w:rsidRPr="00EA062F">
        <w:rPr>
          <w:rStyle w:val="HideTWBExt"/>
        </w:rPr>
        <w:t>&lt;Article2&gt;</w:t>
      </w:r>
      <w:r w:rsidRPr="00EA062F">
        <w:t>Artigo 26</w:t>
      </w:r>
      <w:r w:rsidR="006F000D">
        <w:noBreakHyphen/>
      </w:r>
      <w:r w:rsidRPr="00EA062F">
        <w:t>D – n.º 1</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6310F84" w14:textId="77777777" w:rsidTr="001E2123">
        <w:trPr>
          <w:trHeight w:hRule="exact" w:val="240"/>
          <w:jc w:val="center"/>
        </w:trPr>
        <w:tc>
          <w:tcPr>
            <w:tcW w:w="9752" w:type="dxa"/>
            <w:gridSpan w:val="2"/>
            <w:tcBorders>
              <w:top w:val="nil"/>
              <w:left w:val="nil"/>
              <w:bottom w:val="nil"/>
              <w:right w:val="nil"/>
            </w:tcBorders>
          </w:tcPr>
          <w:p w14:paraId="75A50155" w14:textId="77777777" w:rsidR="001B3A7E" w:rsidRPr="00EA062F" w:rsidRDefault="001B3A7E" w:rsidP="001E2123"/>
        </w:tc>
      </w:tr>
      <w:tr w:rsidR="001B3A7E" w:rsidRPr="00EA062F" w14:paraId="6856CD33" w14:textId="77777777" w:rsidTr="001E2123">
        <w:trPr>
          <w:trHeight w:val="240"/>
          <w:jc w:val="center"/>
        </w:trPr>
        <w:tc>
          <w:tcPr>
            <w:tcW w:w="4876" w:type="dxa"/>
            <w:tcBorders>
              <w:top w:val="nil"/>
              <w:left w:val="nil"/>
              <w:bottom w:val="nil"/>
              <w:right w:val="nil"/>
            </w:tcBorders>
          </w:tcPr>
          <w:p w14:paraId="332D1BB0"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648BF585" w14:textId="77777777" w:rsidR="001B3A7E" w:rsidRPr="00EA062F" w:rsidRDefault="001B3A7E" w:rsidP="001E2123">
            <w:pPr>
              <w:pStyle w:val="AmColumnHeading"/>
            </w:pPr>
            <w:r w:rsidRPr="00EA062F">
              <w:t>Alteração</w:t>
            </w:r>
          </w:p>
        </w:tc>
      </w:tr>
      <w:tr w:rsidR="001B3A7E" w:rsidRPr="00EA062F" w14:paraId="0B175456" w14:textId="77777777" w:rsidTr="001E2123">
        <w:trPr>
          <w:jc w:val="center"/>
        </w:trPr>
        <w:tc>
          <w:tcPr>
            <w:tcW w:w="4876" w:type="dxa"/>
            <w:tcBorders>
              <w:top w:val="nil"/>
              <w:left w:val="nil"/>
              <w:bottom w:val="nil"/>
              <w:right w:val="nil"/>
            </w:tcBorders>
          </w:tcPr>
          <w:p w14:paraId="650B0E38" w14:textId="77777777" w:rsidR="001B3A7E" w:rsidRPr="00EA062F" w:rsidRDefault="001B3A7E" w:rsidP="001E2123">
            <w:pPr>
              <w:pStyle w:val="Normal6a"/>
            </w:pPr>
          </w:p>
        </w:tc>
        <w:tc>
          <w:tcPr>
            <w:tcW w:w="4876" w:type="dxa"/>
            <w:tcBorders>
              <w:top w:val="nil"/>
              <w:left w:val="nil"/>
              <w:bottom w:val="nil"/>
              <w:right w:val="nil"/>
            </w:tcBorders>
          </w:tcPr>
          <w:p w14:paraId="742D5B5F" w14:textId="23CC8B01" w:rsidR="001B3A7E" w:rsidRPr="00EA062F" w:rsidRDefault="001B3A7E" w:rsidP="001E2123">
            <w:pPr>
              <w:pStyle w:val="Normal6a"/>
            </w:pPr>
            <w:r w:rsidRPr="00EA062F">
              <w:rPr>
                <w:b/>
                <w:i/>
              </w:rPr>
              <w:t>12</w:t>
            </w:r>
            <w:r w:rsidR="006F000D">
              <w:rPr>
                <w:b/>
                <w:i/>
              </w:rPr>
              <w:noBreakHyphen/>
            </w:r>
            <w:r w:rsidRPr="00EA062F">
              <w:rPr>
                <w:b/>
                <w:i/>
              </w:rPr>
              <w:t>A)</w:t>
            </w:r>
            <w:r w:rsidRPr="00EA062F">
              <w:tab/>
            </w:r>
            <w:r w:rsidRPr="00EA062F">
              <w:rPr>
                <w:b/>
                <w:i/>
              </w:rPr>
              <w:t>No artigo 26.º</w:t>
            </w:r>
            <w:r w:rsidR="006F000D">
              <w:rPr>
                <w:b/>
                <w:i/>
              </w:rPr>
              <w:noBreakHyphen/>
            </w:r>
            <w:r w:rsidRPr="00EA062F">
              <w:rPr>
                <w:b/>
                <w:i/>
              </w:rPr>
              <w:t>D, o n.º 1 passa a ter a seguinte redação:</w:t>
            </w:r>
          </w:p>
        </w:tc>
      </w:tr>
      <w:tr w:rsidR="001B3A7E" w:rsidRPr="00EA062F" w14:paraId="14728947" w14:textId="77777777" w:rsidTr="001E2123">
        <w:trPr>
          <w:jc w:val="center"/>
        </w:trPr>
        <w:tc>
          <w:tcPr>
            <w:tcW w:w="4876" w:type="dxa"/>
            <w:tcBorders>
              <w:top w:val="nil"/>
              <w:left w:val="nil"/>
              <w:bottom w:val="nil"/>
              <w:right w:val="nil"/>
            </w:tcBorders>
          </w:tcPr>
          <w:p w14:paraId="190B0E6F" w14:textId="77777777" w:rsidR="001B3A7E" w:rsidRPr="00EA062F" w:rsidRDefault="001B3A7E" w:rsidP="001E2123">
            <w:pPr>
              <w:pStyle w:val="Normal6a"/>
            </w:pPr>
            <w:r w:rsidRPr="00EA062F">
              <w:t xml:space="preserve">1. Antes da determinação dos preços, o cedente disponibiliza aos potenciais investidores dados respeitantes ao desempenho histórico estático e dinâmico em termos de incumprimento e de perdas, tais como dados relativos a atrasos de pagamento e incumprimentos, respeitantes a posições em risco substancialmente similares às que são objeto de titularização, bem como as fontes desses dados e a base em que assenta a similitude. Esses dados devem cobrir um período de pelo menos </w:t>
            </w:r>
            <w:r w:rsidRPr="00EA062F">
              <w:rPr>
                <w:b/>
                <w:bCs/>
                <w:i/>
                <w:iCs/>
              </w:rPr>
              <w:t>cinco</w:t>
            </w:r>
            <w:r w:rsidRPr="00EA062F">
              <w:t xml:space="preserve"> anos.</w:t>
            </w:r>
          </w:p>
        </w:tc>
        <w:tc>
          <w:tcPr>
            <w:tcW w:w="4876" w:type="dxa"/>
            <w:tcBorders>
              <w:top w:val="nil"/>
              <w:left w:val="nil"/>
              <w:bottom w:val="nil"/>
              <w:right w:val="nil"/>
            </w:tcBorders>
          </w:tcPr>
          <w:p w14:paraId="58356BB9" w14:textId="77777777" w:rsidR="001B3A7E" w:rsidRPr="00EA062F" w:rsidRDefault="001B3A7E" w:rsidP="001E2123">
            <w:pPr>
              <w:pStyle w:val="Normal6a"/>
            </w:pPr>
            <w:r w:rsidRPr="00EA062F">
              <w:rPr>
                <w:b/>
                <w:i/>
              </w:rPr>
              <w:t>«</w:t>
            </w:r>
            <w:r w:rsidRPr="00EA062F">
              <w:t xml:space="preserve">1. Antes da determinação dos preços, o cedente disponibiliza aos potenciais investidores dados respeitantes ao desempenho histórico estático e dinâmico em termos de incumprimento e de perdas, tais como dados relativos a atrasos de pagamento e incumprimentos, respeitantes a posições em risco substancialmente similares às que são objeto de titularização, bem como as fontes desses dados e a base em que assenta a similitude. Esses dados devem cobrir um período de pelo menos </w:t>
            </w:r>
            <w:r w:rsidRPr="00EA062F">
              <w:rPr>
                <w:b/>
                <w:i/>
              </w:rPr>
              <w:t>dois</w:t>
            </w:r>
            <w:r w:rsidRPr="00EA062F">
              <w:t xml:space="preserve"> anos.</w:t>
            </w:r>
            <w:r w:rsidRPr="00EA062F">
              <w:rPr>
                <w:b/>
                <w:i/>
              </w:rPr>
              <w:t>».</w:t>
            </w:r>
          </w:p>
        </w:tc>
      </w:tr>
    </w:tbl>
    <w:p w14:paraId="09091FF2"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E1B2E67"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33CFF4B1" w14:textId="25ED30BD" w:rsidR="001B3A7E" w:rsidRPr="00EA062F" w:rsidRDefault="001B3A7E" w:rsidP="001B3A7E">
      <w:pPr>
        <w:pStyle w:val="AmJustText"/>
      </w:pPr>
      <w:r w:rsidRPr="00EA062F">
        <w:t>Under to Articles 22(1), 24(14), 26d(1) of the SECR, the originator and the sponsor shall make available data on static and dynamic historical default and loss performance, such as delinquency and default data, for substantially similar exposures to those being securitised, and the sources of those data and the basis for claiming similarity, to potential investors before pricing.12In many cases, additional historical data beyond two or three years may not be relevant or reliable for assessing the actual risk characteristics of the securitised exposures. Reducing the minimum historical look</w:t>
      </w:r>
      <w:r w:rsidR="006F000D">
        <w:noBreakHyphen/>
      </w:r>
      <w:r w:rsidRPr="00EA062F">
        <w:t>back period from five years to two years would strike a more proportionate balance between investors’ need for relevant risk performance data and the feasibility for originators and sponsors to comply in a timely and cost</w:t>
      </w:r>
      <w:r w:rsidR="006F000D">
        <w:noBreakHyphen/>
      </w:r>
      <w:r w:rsidRPr="00EA062F">
        <w:t>efficient manner, without compromising transparency or prudential soundness. This adjustment also aligns with the Commission’s broader aim to remove disproportionate barriers and costs that constrain issuance volumes and market depth, especially for new originators and SME</w:t>
      </w:r>
      <w:r w:rsidR="006F000D">
        <w:noBreakHyphen/>
      </w:r>
      <w:r w:rsidRPr="00EA062F">
        <w:t>focused transactions.</w:t>
      </w:r>
    </w:p>
    <w:p w14:paraId="4BEB0AE2" w14:textId="77777777" w:rsidR="001B3A7E" w:rsidRPr="00EA062F" w:rsidRDefault="001B3A7E" w:rsidP="001B3A7E">
      <w:r w:rsidRPr="00EA062F">
        <w:rPr>
          <w:rStyle w:val="HideTWBExt"/>
        </w:rPr>
        <w:t>&lt;/Amend&gt;</w:t>
      </w:r>
    </w:p>
    <w:p w14:paraId="5C497B5F"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228</w:t>
      </w:r>
      <w:r w:rsidRPr="00EA062F">
        <w:rPr>
          <w:rStyle w:val="HideTWBExt"/>
        </w:rPr>
        <w:t>&lt;/NumAm&gt;</w:t>
      </w:r>
    </w:p>
    <w:p w14:paraId="0A0EC25B"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7342E48A" w14:textId="77777777" w:rsidR="001B3A7E" w:rsidRPr="00EA062F" w:rsidRDefault="001B3A7E" w:rsidP="001B3A7E">
      <w:pPr>
        <w:pStyle w:val="NormalBold"/>
      </w:pPr>
      <w:r w:rsidRPr="00EA062F">
        <w:rPr>
          <w:rStyle w:val="HideTWBExt"/>
          <w:b w:val="0"/>
        </w:rPr>
        <w:t>&lt;/RepeatBlock-By&gt;</w:t>
      </w:r>
    </w:p>
    <w:p w14:paraId="684666E9"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FE6DE52" w14:textId="469B8AF4" w:rsidR="001B3A7E" w:rsidRPr="00EA062F" w:rsidRDefault="001B3A7E" w:rsidP="001B3A7E">
      <w:pPr>
        <w:pStyle w:val="NormalBold"/>
      </w:pPr>
      <w:r w:rsidRPr="00EA062F">
        <w:rPr>
          <w:rStyle w:val="HideTWBExt"/>
        </w:rPr>
        <w:t>&lt;Article&gt;</w:t>
      </w:r>
      <w:r w:rsidRPr="00EA062F">
        <w:t>Artigo 1 – parágrafo 1 – ponto 12</w:t>
      </w:r>
      <w:r w:rsidR="006F000D">
        <w:noBreakHyphen/>
      </w:r>
      <w:r w:rsidRPr="00EA062F">
        <w:t>A (novo)</w:t>
      </w:r>
      <w:r w:rsidRPr="00EA062F">
        <w:rPr>
          <w:rStyle w:val="HideTWBExt"/>
        </w:rPr>
        <w:t>&lt;/Article&gt;</w:t>
      </w:r>
    </w:p>
    <w:p w14:paraId="06EBDC4A"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16EB6F6" w14:textId="0A40B9D8" w:rsidR="001B3A7E" w:rsidRPr="00EA062F" w:rsidRDefault="001B3A7E" w:rsidP="001B3A7E">
      <w:r w:rsidRPr="00EA062F">
        <w:rPr>
          <w:rStyle w:val="HideTWBExt"/>
        </w:rPr>
        <w:t>&lt;Article2&gt;</w:t>
      </w:r>
      <w:r w:rsidRPr="00EA062F">
        <w:t>Artigo 26</w:t>
      </w:r>
      <w:r w:rsidR="006F000D">
        <w:noBreakHyphen/>
      </w:r>
      <w:r w:rsidRPr="00EA062F">
        <w:t>D – n.º 1</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F3AF63C" w14:textId="77777777" w:rsidTr="001E2123">
        <w:trPr>
          <w:trHeight w:hRule="exact" w:val="240"/>
          <w:jc w:val="center"/>
        </w:trPr>
        <w:tc>
          <w:tcPr>
            <w:tcW w:w="9752" w:type="dxa"/>
            <w:gridSpan w:val="2"/>
            <w:tcBorders>
              <w:top w:val="nil"/>
              <w:left w:val="nil"/>
              <w:bottom w:val="nil"/>
              <w:right w:val="nil"/>
            </w:tcBorders>
          </w:tcPr>
          <w:p w14:paraId="2F6DB80F" w14:textId="77777777" w:rsidR="001B3A7E" w:rsidRPr="00EA062F" w:rsidRDefault="001B3A7E" w:rsidP="001E2123"/>
        </w:tc>
      </w:tr>
      <w:tr w:rsidR="001B3A7E" w:rsidRPr="00EA062F" w14:paraId="30806F6E" w14:textId="77777777" w:rsidTr="001E2123">
        <w:trPr>
          <w:trHeight w:val="240"/>
          <w:jc w:val="center"/>
        </w:trPr>
        <w:tc>
          <w:tcPr>
            <w:tcW w:w="4876" w:type="dxa"/>
            <w:tcBorders>
              <w:top w:val="nil"/>
              <w:left w:val="nil"/>
              <w:bottom w:val="nil"/>
              <w:right w:val="nil"/>
            </w:tcBorders>
          </w:tcPr>
          <w:p w14:paraId="34052D05"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459CEEC2" w14:textId="77777777" w:rsidR="001B3A7E" w:rsidRPr="00EA062F" w:rsidRDefault="001B3A7E" w:rsidP="001E2123">
            <w:pPr>
              <w:pStyle w:val="AmColumnHeading"/>
            </w:pPr>
            <w:r w:rsidRPr="00EA062F">
              <w:t>Alteração</w:t>
            </w:r>
          </w:p>
        </w:tc>
      </w:tr>
      <w:tr w:rsidR="001B3A7E" w:rsidRPr="00EA062F" w14:paraId="2B6C42AB" w14:textId="77777777" w:rsidTr="001E2123">
        <w:trPr>
          <w:jc w:val="center"/>
        </w:trPr>
        <w:tc>
          <w:tcPr>
            <w:tcW w:w="4876" w:type="dxa"/>
            <w:tcBorders>
              <w:top w:val="nil"/>
              <w:left w:val="nil"/>
              <w:bottom w:val="nil"/>
              <w:right w:val="nil"/>
            </w:tcBorders>
          </w:tcPr>
          <w:p w14:paraId="4A3F9877" w14:textId="77777777" w:rsidR="001B3A7E" w:rsidRPr="00EA062F" w:rsidRDefault="001B3A7E" w:rsidP="001E2123">
            <w:pPr>
              <w:pStyle w:val="Normal6a"/>
            </w:pPr>
          </w:p>
        </w:tc>
        <w:tc>
          <w:tcPr>
            <w:tcW w:w="4876" w:type="dxa"/>
            <w:tcBorders>
              <w:top w:val="nil"/>
              <w:left w:val="nil"/>
              <w:bottom w:val="nil"/>
              <w:right w:val="nil"/>
            </w:tcBorders>
          </w:tcPr>
          <w:p w14:paraId="04C8EE57" w14:textId="6B24C034" w:rsidR="001B3A7E" w:rsidRPr="00EA062F" w:rsidRDefault="001B3A7E" w:rsidP="001E2123">
            <w:pPr>
              <w:pStyle w:val="Normal6a"/>
            </w:pPr>
            <w:r w:rsidRPr="00EA062F">
              <w:rPr>
                <w:b/>
                <w:i/>
              </w:rPr>
              <w:t>12</w:t>
            </w:r>
            <w:r w:rsidR="006F000D">
              <w:rPr>
                <w:b/>
                <w:i/>
              </w:rPr>
              <w:noBreakHyphen/>
            </w:r>
            <w:r w:rsidRPr="00EA062F">
              <w:rPr>
                <w:b/>
                <w:i/>
              </w:rPr>
              <w:t>A)</w:t>
            </w:r>
            <w:r w:rsidRPr="00EA062F">
              <w:tab/>
            </w:r>
            <w:r w:rsidRPr="00EA062F">
              <w:rPr>
                <w:b/>
                <w:i/>
              </w:rPr>
              <w:t>No artigo 26.º</w:t>
            </w:r>
            <w:r w:rsidR="006F000D">
              <w:rPr>
                <w:b/>
                <w:i/>
              </w:rPr>
              <w:noBreakHyphen/>
            </w:r>
            <w:r w:rsidRPr="00EA062F">
              <w:rPr>
                <w:b/>
                <w:i/>
              </w:rPr>
              <w:t>D, o n.º 1 passa a ter a seguinte redação:</w:t>
            </w:r>
          </w:p>
        </w:tc>
      </w:tr>
      <w:tr w:rsidR="001B3A7E" w:rsidRPr="00EA062F" w14:paraId="7B82CD42" w14:textId="77777777" w:rsidTr="001E2123">
        <w:trPr>
          <w:jc w:val="center"/>
        </w:trPr>
        <w:tc>
          <w:tcPr>
            <w:tcW w:w="4876" w:type="dxa"/>
            <w:tcBorders>
              <w:top w:val="nil"/>
              <w:left w:val="nil"/>
              <w:bottom w:val="nil"/>
              <w:right w:val="nil"/>
            </w:tcBorders>
          </w:tcPr>
          <w:p w14:paraId="73466366" w14:textId="77777777" w:rsidR="001B3A7E" w:rsidRPr="00EA062F" w:rsidRDefault="001B3A7E" w:rsidP="001E2123">
            <w:pPr>
              <w:pStyle w:val="Normal6a"/>
            </w:pPr>
            <w:r w:rsidRPr="00EA062F">
              <w:t xml:space="preserve">1. Antes da determinação dos preços, o cedente disponibiliza aos potenciais investidores dados respeitantes ao desempenho histórico estático e dinâmico em termos de incumprimento e de perdas, tais como dados relativos a atrasos de pagamento e incumprimentos, respeitantes a posições em risco substancialmente similares às que são objeto de titularização, bem como as fontes desses dados e a base em que assenta a similitude. Esses dados devem cobrir um período de pelo menos </w:t>
            </w:r>
            <w:r w:rsidRPr="00EA062F">
              <w:rPr>
                <w:b/>
                <w:i/>
              </w:rPr>
              <w:t>cinco</w:t>
            </w:r>
            <w:r w:rsidRPr="00EA062F">
              <w:t xml:space="preserve"> anos.</w:t>
            </w:r>
          </w:p>
        </w:tc>
        <w:tc>
          <w:tcPr>
            <w:tcW w:w="4876" w:type="dxa"/>
            <w:tcBorders>
              <w:top w:val="nil"/>
              <w:left w:val="nil"/>
              <w:bottom w:val="nil"/>
              <w:right w:val="nil"/>
            </w:tcBorders>
          </w:tcPr>
          <w:p w14:paraId="6E60329E" w14:textId="77777777" w:rsidR="001B3A7E" w:rsidRPr="00EA062F" w:rsidRDefault="001B3A7E" w:rsidP="001E2123">
            <w:pPr>
              <w:pStyle w:val="Normal6a"/>
            </w:pPr>
            <w:r w:rsidRPr="00EA062F">
              <w:t xml:space="preserve">«1. Antes da determinação dos preços, o cedente disponibiliza aos potenciais investidores dados respeitantes ao desempenho histórico estático e dinâmico em termos de incumprimento e de perdas, tais como dados relativos a atrasos de pagamento e incumprimentos, respeitantes a posições em risco substancialmente similares às que são objeto de titularização, bem como as fontes desses dados e a base em que assenta a similitude. Esses dados devem cobrir um período de pelo menos </w:t>
            </w:r>
            <w:r w:rsidRPr="00EA062F">
              <w:rPr>
                <w:b/>
                <w:i/>
              </w:rPr>
              <w:t>dois</w:t>
            </w:r>
            <w:r w:rsidRPr="00EA062F">
              <w:t xml:space="preserve"> anos.».</w:t>
            </w:r>
          </w:p>
        </w:tc>
      </w:tr>
    </w:tbl>
    <w:p w14:paraId="6409528A"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4B051D2" w14:textId="77777777" w:rsidR="001B3A7E" w:rsidRPr="00EA062F" w:rsidRDefault="001B3A7E" w:rsidP="001B3A7E">
      <w:pPr>
        <w:pStyle w:val="AmCrossRef"/>
      </w:pPr>
      <w:r w:rsidRPr="00EA062F">
        <w:t>(Regulamento (UE) 2017/2402)</w:t>
      </w:r>
    </w:p>
    <w:p w14:paraId="0B3FCF64" w14:textId="77777777" w:rsidR="001B3A7E" w:rsidRPr="00EA062F" w:rsidRDefault="001B3A7E" w:rsidP="001B3A7E">
      <w:r w:rsidRPr="00EA062F">
        <w:rPr>
          <w:rStyle w:val="HideTWBExt"/>
        </w:rPr>
        <w:t>&lt;/Amend&gt;</w:t>
      </w:r>
    </w:p>
    <w:p w14:paraId="5DEA8AD5"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229</w:t>
      </w:r>
      <w:r w:rsidRPr="00EA062F">
        <w:rPr>
          <w:rStyle w:val="HideTWBExt"/>
        </w:rPr>
        <w:t>&lt;/NumAm&gt;</w:t>
      </w:r>
    </w:p>
    <w:p w14:paraId="09DCEF17"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7BCCF36F" w14:textId="77777777" w:rsidR="001B3A7E" w:rsidRPr="00EA062F" w:rsidRDefault="001B3A7E" w:rsidP="001B3A7E">
      <w:pPr>
        <w:pStyle w:val="NormalBold"/>
      </w:pPr>
      <w:r w:rsidRPr="00EA062F">
        <w:rPr>
          <w:rStyle w:val="HideTWBExt"/>
          <w:b w:val="0"/>
        </w:rPr>
        <w:t>&lt;/RepeatBlock-By&gt;</w:t>
      </w:r>
    </w:p>
    <w:p w14:paraId="00A3DE5E"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9966523" w14:textId="77777777" w:rsidR="001B3A7E" w:rsidRPr="00EA062F" w:rsidRDefault="001B3A7E" w:rsidP="001B3A7E">
      <w:pPr>
        <w:pStyle w:val="NormalBold"/>
      </w:pPr>
      <w:r w:rsidRPr="00EA062F">
        <w:rPr>
          <w:rStyle w:val="HideTWBExt"/>
        </w:rPr>
        <w:t>&lt;Article&gt;</w:t>
      </w:r>
      <w:r w:rsidRPr="00EA062F">
        <w:t>Artigo 1 – parágrafo 1 – ponto 13 – alínea c</w:t>
      </w:r>
      <w:r w:rsidRPr="00EA062F">
        <w:rPr>
          <w:rStyle w:val="HideTWBExt"/>
        </w:rPr>
        <w:t>&lt;/Article&gt;</w:t>
      </w:r>
    </w:p>
    <w:p w14:paraId="09B2B0E8"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739744F" w14:textId="2752221B" w:rsidR="001B3A7E" w:rsidRPr="00EA062F" w:rsidRDefault="001B3A7E" w:rsidP="001B3A7E">
      <w:r w:rsidRPr="00EA062F">
        <w:rPr>
          <w:rStyle w:val="HideTWBExt"/>
        </w:rPr>
        <w:t>&lt;Article2&gt;</w:t>
      </w:r>
      <w:r w:rsidRPr="00EA062F">
        <w:t>Artigo 26</w:t>
      </w:r>
      <w:r w:rsidR="006F000D">
        <w:noBreakHyphen/>
      </w:r>
      <w:r w:rsidRPr="00EA062F">
        <w:t>E – n.º 8 – alíneas a</w:t>
      </w:r>
      <w:r w:rsidR="006F000D">
        <w:noBreakHyphen/>
      </w:r>
      <w:r w:rsidRPr="00EA062F">
        <w:t>A e c</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1B3A7E" w:rsidRPr="00EA062F" w14:paraId="5E5186E1" w14:textId="77777777" w:rsidTr="001E2123">
        <w:trPr>
          <w:gridAfter w:val="1"/>
          <w:wAfter w:w="340" w:type="dxa"/>
          <w:trHeight w:hRule="exact" w:val="240"/>
          <w:jc w:val="center"/>
        </w:trPr>
        <w:tc>
          <w:tcPr>
            <w:tcW w:w="9752" w:type="dxa"/>
            <w:gridSpan w:val="2"/>
            <w:tcBorders>
              <w:top w:val="nil"/>
              <w:left w:val="nil"/>
              <w:bottom w:val="nil"/>
              <w:right w:val="nil"/>
            </w:tcBorders>
          </w:tcPr>
          <w:p w14:paraId="622FC97C" w14:textId="77777777" w:rsidR="001B3A7E" w:rsidRPr="00EA062F" w:rsidRDefault="001B3A7E" w:rsidP="001E2123"/>
        </w:tc>
      </w:tr>
      <w:tr w:rsidR="001B3A7E" w:rsidRPr="00EA062F" w14:paraId="339B7775" w14:textId="77777777" w:rsidTr="001E2123">
        <w:trPr>
          <w:gridAfter w:val="1"/>
          <w:wAfter w:w="340" w:type="dxa"/>
          <w:trHeight w:val="240"/>
          <w:jc w:val="center"/>
        </w:trPr>
        <w:tc>
          <w:tcPr>
            <w:tcW w:w="4876" w:type="dxa"/>
            <w:tcBorders>
              <w:top w:val="nil"/>
              <w:left w:val="nil"/>
              <w:bottom w:val="nil"/>
              <w:right w:val="nil"/>
            </w:tcBorders>
          </w:tcPr>
          <w:p w14:paraId="78B04C63"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1E6F6C53" w14:textId="77777777" w:rsidR="001B3A7E" w:rsidRPr="00EA062F" w:rsidRDefault="001B3A7E" w:rsidP="001E2123">
            <w:pPr>
              <w:pStyle w:val="AmColumnHeading"/>
            </w:pPr>
            <w:r w:rsidRPr="00EA062F">
              <w:t>Alteração</w:t>
            </w:r>
          </w:p>
        </w:tc>
      </w:tr>
      <w:tr w:rsidR="001B3A7E" w:rsidRPr="00EA062F" w14:paraId="316A824D" w14:textId="77777777" w:rsidTr="001E2123">
        <w:trPr>
          <w:gridAfter w:val="1"/>
          <w:wAfter w:w="340" w:type="dxa"/>
          <w:jc w:val="center"/>
        </w:trPr>
        <w:tc>
          <w:tcPr>
            <w:tcW w:w="4876" w:type="dxa"/>
            <w:tcBorders>
              <w:top w:val="nil"/>
              <w:left w:val="nil"/>
              <w:bottom w:val="nil"/>
              <w:right w:val="nil"/>
            </w:tcBorders>
          </w:tcPr>
          <w:p w14:paraId="6E428C08" w14:textId="77777777" w:rsidR="001B3A7E" w:rsidRPr="00EA062F" w:rsidRDefault="001B3A7E" w:rsidP="001E2123">
            <w:pPr>
              <w:pStyle w:val="Normal6a"/>
            </w:pPr>
            <w:r w:rsidRPr="00EA062F">
              <w:rPr>
                <w:b/>
                <w:i/>
              </w:rPr>
              <w:t>c)</w:t>
            </w:r>
            <w:r w:rsidRPr="00EA062F">
              <w:tab/>
            </w:r>
            <w:r w:rsidRPr="00EA062F">
              <w:rPr>
                <w:b/>
                <w:i/>
              </w:rPr>
              <w:t>O n.º 8 é alterado do seguinte modo:</w:t>
            </w:r>
          </w:p>
        </w:tc>
        <w:tc>
          <w:tcPr>
            <w:tcW w:w="4876" w:type="dxa"/>
            <w:tcBorders>
              <w:top w:val="nil"/>
              <w:left w:val="nil"/>
              <w:bottom w:val="nil"/>
              <w:right w:val="nil"/>
            </w:tcBorders>
          </w:tcPr>
          <w:p w14:paraId="0A030885" w14:textId="77777777" w:rsidR="001B3A7E" w:rsidRPr="00EA062F" w:rsidRDefault="001B3A7E" w:rsidP="001E2123">
            <w:pPr>
              <w:pStyle w:val="Normal6a"/>
            </w:pPr>
            <w:r w:rsidRPr="00EA062F">
              <w:rPr>
                <w:b/>
                <w:i/>
              </w:rPr>
              <w:t>Suprimido</w:t>
            </w:r>
          </w:p>
        </w:tc>
      </w:tr>
      <w:tr w:rsidR="001B3A7E" w:rsidRPr="00EA062F" w14:paraId="556A304A" w14:textId="77777777" w:rsidTr="001E2123">
        <w:trPr>
          <w:gridAfter w:val="1"/>
          <w:wAfter w:w="340" w:type="dxa"/>
          <w:jc w:val="center"/>
        </w:trPr>
        <w:tc>
          <w:tcPr>
            <w:tcW w:w="4876" w:type="dxa"/>
            <w:tcBorders>
              <w:top w:val="nil"/>
              <w:left w:val="nil"/>
              <w:bottom w:val="nil"/>
              <w:right w:val="nil"/>
            </w:tcBorders>
          </w:tcPr>
          <w:p w14:paraId="5E158F59" w14:textId="4DF84D5D" w:rsidR="001B3A7E" w:rsidRPr="00EA062F" w:rsidRDefault="001B3A7E" w:rsidP="001E2123">
            <w:pPr>
              <w:pStyle w:val="Normal6a"/>
            </w:pPr>
            <w:r w:rsidRPr="00EA062F">
              <w:rPr>
                <w:b/>
                <w:i/>
              </w:rPr>
              <w:t>i) É inserida a seguinte alínea a</w:t>
            </w:r>
            <w:r w:rsidR="006F000D">
              <w:rPr>
                <w:b/>
                <w:i/>
              </w:rPr>
              <w:noBreakHyphen/>
            </w:r>
            <w:r w:rsidRPr="00EA062F">
              <w:rPr>
                <w:b/>
                <w:i/>
              </w:rPr>
              <w:t>A):</w:t>
            </w:r>
          </w:p>
        </w:tc>
        <w:tc>
          <w:tcPr>
            <w:tcW w:w="4876" w:type="dxa"/>
            <w:tcBorders>
              <w:top w:val="nil"/>
              <w:left w:val="nil"/>
              <w:bottom w:val="nil"/>
              <w:right w:val="nil"/>
            </w:tcBorders>
          </w:tcPr>
          <w:p w14:paraId="7C293F31" w14:textId="77777777" w:rsidR="001B3A7E" w:rsidRPr="00EA062F" w:rsidRDefault="001B3A7E" w:rsidP="001E2123">
            <w:pPr>
              <w:pStyle w:val="Normal6a"/>
            </w:pPr>
          </w:p>
        </w:tc>
      </w:tr>
      <w:tr w:rsidR="001B3A7E" w:rsidRPr="00EA062F" w14:paraId="558B5DA0" w14:textId="77777777" w:rsidTr="001E2123">
        <w:trPr>
          <w:gridAfter w:val="1"/>
          <w:wAfter w:w="340" w:type="dxa"/>
          <w:jc w:val="center"/>
        </w:trPr>
        <w:tc>
          <w:tcPr>
            <w:tcW w:w="4876" w:type="dxa"/>
            <w:tcBorders>
              <w:top w:val="nil"/>
              <w:left w:val="nil"/>
              <w:bottom w:val="nil"/>
              <w:right w:val="nil"/>
            </w:tcBorders>
          </w:tcPr>
          <w:p w14:paraId="65CB5987" w14:textId="6880916F" w:rsidR="001B3A7E" w:rsidRPr="00EA062F" w:rsidRDefault="001B3A7E" w:rsidP="001E2123">
            <w:pPr>
              <w:pStyle w:val="Normal6a"/>
            </w:pPr>
            <w:r w:rsidRPr="00EA062F">
              <w:rPr>
                <w:b/>
                <w:i/>
              </w:rPr>
              <w:t>«a</w:t>
            </w:r>
            <w:r w:rsidR="006F000D">
              <w:rPr>
                <w:b/>
                <w:i/>
              </w:rPr>
              <w:noBreakHyphen/>
            </w:r>
            <w:r w:rsidRPr="00EA062F">
              <w:rPr>
                <w:b/>
                <w:i/>
              </w:rPr>
              <w:t>A) Uma garantia que cumpre os requisitos estabelecidos na parte III, título II, capítulo 4, do Regulamento (UE) n.º 575/2013, mediante a qual o risco de crédito é transferido para uma empresa de seguros ou de resseguros que preencha cumulativamente os seguintes critérios:</w:t>
            </w:r>
          </w:p>
        </w:tc>
        <w:tc>
          <w:tcPr>
            <w:tcW w:w="4876" w:type="dxa"/>
            <w:tcBorders>
              <w:top w:val="nil"/>
              <w:left w:val="nil"/>
              <w:bottom w:val="nil"/>
              <w:right w:val="nil"/>
            </w:tcBorders>
          </w:tcPr>
          <w:p w14:paraId="4536774B" w14:textId="77777777" w:rsidR="001B3A7E" w:rsidRPr="00EA062F" w:rsidRDefault="001B3A7E" w:rsidP="001E2123">
            <w:pPr>
              <w:pStyle w:val="Normal6a"/>
            </w:pPr>
          </w:p>
        </w:tc>
      </w:tr>
      <w:tr w:rsidR="001B3A7E" w:rsidRPr="00EA062F" w14:paraId="06114542" w14:textId="77777777" w:rsidTr="001E2123">
        <w:trPr>
          <w:gridAfter w:val="1"/>
          <w:wAfter w:w="340" w:type="dxa"/>
          <w:jc w:val="center"/>
        </w:trPr>
        <w:tc>
          <w:tcPr>
            <w:tcW w:w="4876" w:type="dxa"/>
            <w:tcBorders>
              <w:top w:val="nil"/>
              <w:left w:val="nil"/>
              <w:bottom w:val="nil"/>
              <w:right w:val="nil"/>
            </w:tcBorders>
          </w:tcPr>
          <w:p w14:paraId="5E9393BF" w14:textId="77777777" w:rsidR="001B3A7E" w:rsidRPr="00EA062F" w:rsidRDefault="001B3A7E" w:rsidP="001E2123">
            <w:pPr>
              <w:pStyle w:val="Normal6a"/>
            </w:pPr>
            <w:r w:rsidRPr="00EA062F">
              <w:rPr>
                <w:b/>
                <w:i/>
              </w:rPr>
              <w:t>i) a empresa utiliza um modelo interno aprovado em conformidade com os artigos 112.º e 113.º da Diretiva 2009/138/CE para o cálculo dos requisitos de capital para essas garantias,</w:t>
            </w:r>
          </w:p>
        </w:tc>
        <w:tc>
          <w:tcPr>
            <w:tcW w:w="4876" w:type="dxa"/>
            <w:tcBorders>
              <w:top w:val="nil"/>
              <w:left w:val="nil"/>
              <w:bottom w:val="nil"/>
              <w:right w:val="nil"/>
            </w:tcBorders>
          </w:tcPr>
          <w:p w14:paraId="5E97F14F" w14:textId="77777777" w:rsidR="001B3A7E" w:rsidRPr="00EA062F" w:rsidRDefault="001B3A7E" w:rsidP="001E2123">
            <w:pPr>
              <w:pStyle w:val="Normal6a"/>
            </w:pPr>
          </w:p>
        </w:tc>
      </w:tr>
      <w:tr w:rsidR="001B3A7E" w:rsidRPr="00EA062F" w14:paraId="7109842D" w14:textId="77777777" w:rsidTr="001E2123">
        <w:trPr>
          <w:gridAfter w:val="1"/>
          <w:wAfter w:w="340" w:type="dxa"/>
          <w:jc w:val="center"/>
        </w:trPr>
        <w:tc>
          <w:tcPr>
            <w:tcW w:w="4876" w:type="dxa"/>
            <w:tcBorders>
              <w:top w:val="nil"/>
              <w:left w:val="nil"/>
              <w:bottom w:val="nil"/>
              <w:right w:val="nil"/>
            </w:tcBorders>
          </w:tcPr>
          <w:p w14:paraId="5F9ABB7C" w14:textId="77777777" w:rsidR="001B3A7E" w:rsidRPr="00EA062F" w:rsidRDefault="001B3A7E" w:rsidP="001E2123">
            <w:pPr>
              <w:pStyle w:val="Normal6a"/>
            </w:pPr>
            <w:r w:rsidRPr="00EA062F">
              <w:rPr>
                <w:b/>
                <w:i/>
              </w:rPr>
              <w:t>ii) a empresa cumpre o seu requisito de capital de solvência e o seu requisito de capital mínimo nos termos dos artigos 100.º e 128.º da Diretiva 2009/138/CE, respetivamente, e beneficia do grau de qualidade de crédito 3 ou superior,</w:t>
            </w:r>
          </w:p>
        </w:tc>
        <w:tc>
          <w:tcPr>
            <w:tcW w:w="4876" w:type="dxa"/>
            <w:tcBorders>
              <w:top w:val="nil"/>
              <w:left w:val="nil"/>
              <w:bottom w:val="nil"/>
              <w:right w:val="nil"/>
            </w:tcBorders>
          </w:tcPr>
          <w:p w14:paraId="4E175AF7" w14:textId="77777777" w:rsidR="001B3A7E" w:rsidRPr="00EA062F" w:rsidRDefault="001B3A7E" w:rsidP="001E2123">
            <w:pPr>
              <w:pStyle w:val="Normal6a"/>
            </w:pPr>
          </w:p>
        </w:tc>
      </w:tr>
      <w:tr w:rsidR="001B3A7E" w:rsidRPr="00EA062F" w14:paraId="3B933A60" w14:textId="77777777" w:rsidTr="001E2123">
        <w:trPr>
          <w:gridAfter w:val="1"/>
          <w:wAfter w:w="340" w:type="dxa"/>
          <w:jc w:val="center"/>
        </w:trPr>
        <w:tc>
          <w:tcPr>
            <w:tcW w:w="4876" w:type="dxa"/>
            <w:tcBorders>
              <w:top w:val="nil"/>
              <w:left w:val="nil"/>
              <w:bottom w:val="nil"/>
              <w:right w:val="nil"/>
            </w:tcBorders>
          </w:tcPr>
          <w:p w14:paraId="1520B95F" w14:textId="77777777" w:rsidR="001B3A7E" w:rsidRPr="00EA062F" w:rsidRDefault="001B3A7E" w:rsidP="001E2123">
            <w:pPr>
              <w:pStyle w:val="Normal6a"/>
            </w:pPr>
            <w:r w:rsidRPr="00EA062F">
              <w:rPr>
                <w:b/>
                <w:i/>
              </w:rPr>
              <w:t>iii) a empresa exerce efetivamente atividades comerciais em, pelo menos, dois ramos de seguro não vida, na aceção do anexo I da Diretiva 2009/138/CE,</w:t>
            </w:r>
          </w:p>
        </w:tc>
        <w:tc>
          <w:tcPr>
            <w:tcW w:w="4876" w:type="dxa"/>
            <w:tcBorders>
              <w:top w:val="nil"/>
              <w:left w:val="nil"/>
              <w:bottom w:val="nil"/>
              <w:right w:val="nil"/>
            </w:tcBorders>
          </w:tcPr>
          <w:p w14:paraId="23743147" w14:textId="77777777" w:rsidR="001B3A7E" w:rsidRPr="00EA062F" w:rsidRDefault="001B3A7E" w:rsidP="001E2123">
            <w:pPr>
              <w:pStyle w:val="Normal6a"/>
            </w:pPr>
          </w:p>
        </w:tc>
      </w:tr>
      <w:tr w:rsidR="001B3A7E" w:rsidRPr="00EA062F" w14:paraId="623244C3" w14:textId="77777777" w:rsidTr="001E2123">
        <w:trPr>
          <w:gridAfter w:val="1"/>
          <w:wAfter w:w="340" w:type="dxa"/>
          <w:jc w:val="center"/>
        </w:trPr>
        <w:tc>
          <w:tcPr>
            <w:tcW w:w="4876" w:type="dxa"/>
            <w:tcBorders>
              <w:top w:val="nil"/>
              <w:left w:val="nil"/>
              <w:bottom w:val="nil"/>
              <w:right w:val="nil"/>
            </w:tcBorders>
          </w:tcPr>
          <w:p w14:paraId="1A333697" w14:textId="77777777" w:rsidR="001B3A7E" w:rsidRPr="00EA062F" w:rsidRDefault="001B3A7E" w:rsidP="001E2123">
            <w:pPr>
              <w:pStyle w:val="Normal6a"/>
            </w:pPr>
            <w:r w:rsidRPr="00EA062F">
              <w:rPr>
                <w:b/>
                <w:i/>
              </w:rPr>
              <w:t>iv) os ativos sob gestão da empresa de seguros ou de resseguros excedem 20 mil milhões de EUR;»;</w:t>
            </w:r>
          </w:p>
        </w:tc>
        <w:tc>
          <w:tcPr>
            <w:tcW w:w="4876" w:type="dxa"/>
            <w:tcBorders>
              <w:top w:val="nil"/>
              <w:left w:val="nil"/>
              <w:bottom w:val="nil"/>
              <w:right w:val="nil"/>
            </w:tcBorders>
          </w:tcPr>
          <w:p w14:paraId="39C1FDCC" w14:textId="77777777" w:rsidR="001B3A7E" w:rsidRPr="00EA062F" w:rsidRDefault="001B3A7E" w:rsidP="001E2123">
            <w:pPr>
              <w:pStyle w:val="Normal6a"/>
            </w:pPr>
          </w:p>
        </w:tc>
      </w:tr>
      <w:tr w:rsidR="001B3A7E" w:rsidRPr="00EA062F" w14:paraId="336C108D" w14:textId="77777777" w:rsidTr="001E2123">
        <w:trPr>
          <w:jc w:val="center"/>
        </w:trPr>
        <w:tc>
          <w:tcPr>
            <w:tcW w:w="4876" w:type="dxa"/>
            <w:tcBorders>
              <w:top w:val="nil"/>
              <w:left w:val="nil"/>
              <w:bottom w:val="nil"/>
              <w:right w:val="nil"/>
            </w:tcBorders>
          </w:tcPr>
          <w:p w14:paraId="3D84DBE2" w14:textId="77777777" w:rsidR="001B3A7E" w:rsidRPr="00EA062F" w:rsidRDefault="001B3A7E" w:rsidP="001E2123">
            <w:pPr>
              <w:pStyle w:val="Normal6a"/>
              <w:rPr>
                <w:b/>
                <w:i/>
              </w:rPr>
            </w:pPr>
            <w:r w:rsidRPr="00EA062F">
              <w:rPr>
                <w:b/>
                <w:i/>
              </w:rPr>
              <w:t>ii) A alínea c) passa a ter a seguinte redação:</w:t>
            </w:r>
          </w:p>
        </w:tc>
        <w:tc>
          <w:tcPr>
            <w:tcW w:w="4876" w:type="dxa"/>
            <w:gridSpan w:val="2"/>
            <w:tcBorders>
              <w:top w:val="nil"/>
              <w:left w:val="nil"/>
              <w:bottom w:val="nil"/>
              <w:right w:val="nil"/>
            </w:tcBorders>
          </w:tcPr>
          <w:p w14:paraId="2CF44E49" w14:textId="77777777" w:rsidR="001B3A7E" w:rsidRPr="00EA062F" w:rsidRDefault="001B3A7E" w:rsidP="001E2123">
            <w:pPr>
              <w:pStyle w:val="Normal6a"/>
            </w:pPr>
          </w:p>
        </w:tc>
      </w:tr>
      <w:tr w:rsidR="001B3A7E" w:rsidRPr="00EA062F" w14:paraId="147FA29E" w14:textId="77777777" w:rsidTr="001E2123">
        <w:trPr>
          <w:gridAfter w:val="1"/>
          <w:wAfter w:w="340" w:type="dxa"/>
          <w:jc w:val="center"/>
        </w:trPr>
        <w:tc>
          <w:tcPr>
            <w:tcW w:w="4876" w:type="dxa"/>
            <w:tcBorders>
              <w:top w:val="nil"/>
              <w:left w:val="nil"/>
              <w:bottom w:val="nil"/>
              <w:right w:val="nil"/>
            </w:tcBorders>
          </w:tcPr>
          <w:p w14:paraId="53C3B661" w14:textId="7FF5D679" w:rsidR="001B3A7E" w:rsidRPr="00EA062F" w:rsidRDefault="001B3A7E" w:rsidP="001E2123">
            <w:pPr>
              <w:pStyle w:val="Normal6a"/>
            </w:pPr>
            <w:r w:rsidRPr="00EA062F">
              <w:rPr>
                <w:b/>
                <w:i/>
              </w:rPr>
              <w:t>«c) Uma outra forma de proteção de crédito não referida nas alíneas a), a</w:t>
            </w:r>
            <w:r w:rsidR="006F000D">
              <w:rPr>
                <w:b/>
                <w:i/>
              </w:rPr>
              <w:noBreakHyphen/>
            </w:r>
            <w:r w:rsidRPr="00EA062F">
              <w:rPr>
                <w:b/>
                <w:i/>
              </w:rPr>
              <w:t>A) e b) acima, sob a forma de uma garantia, de um derivado de crédito ou de um título de dívida indexado a eventos de crédito que cumpre os requisitos estabelecidos no artigo 249.º do Regulamento (UE) n.º 575/2013, desde que as obrigações do investidor sejam garantidas por cauções que cumprem os requisitos previstos nos n.</w:t>
            </w:r>
            <w:r w:rsidRPr="00EA062F">
              <w:rPr>
                <w:b/>
                <w:i/>
                <w:vertAlign w:val="superscript"/>
              </w:rPr>
              <w:t>os</w:t>
            </w:r>
            <w:r w:rsidRPr="00EA062F">
              <w:rPr>
                <w:b/>
                <w:i/>
              </w:rPr>
              <w:t> 9 e 10 do presente artigo.»;</w:t>
            </w:r>
          </w:p>
        </w:tc>
        <w:tc>
          <w:tcPr>
            <w:tcW w:w="4876" w:type="dxa"/>
            <w:tcBorders>
              <w:top w:val="nil"/>
              <w:left w:val="nil"/>
              <w:bottom w:val="nil"/>
              <w:right w:val="nil"/>
            </w:tcBorders>
          </w:tcPr>
          <w:p w14:paraId="16389A2E" w14:textId="77777777" w:rsidR="001B3A7E" w:rsidRPr="00EA062F" w:rsidRDefault="001B3A7E" w:rsidP="001E2123">
            <w:pPr>
              <w:pStyle w:val="Normal6a"/>
            </w:pPr>
          </w:p>
        </w:tc>
      </w:tr>
    </w:tbl>
    <w:p w14:paraId="7F8E3AF2"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E7854EC" w14:textId="77777777" w:rsidR="001B3A7E" w:rsidRPr="00EA062F" w:rsidRDefault="001B3A7E" w:rsidP="001B3A7E">
      <w:r w:rsidRPr="00EA062F">
        <w:rPr>
          <w:rStyle w:val="HideTWBExt"/>
        </w:rPr>
        <w:t>&lt;/Amend&gt;</w:t>
      </w:r>
    </w:p>
    <w:p w14:paraId="32B3BAA4"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230</w:t>
      </w:r>
      <w:r w:rsidRPr="00EA062F">
        <w:rPr>
          <w:rStyle w:val="HideTWBExt"/>
        </w:rPr>
        <w:t>&lt;/NumAm&gt;</w:t>
      </w:r>
    </w:p>
    <w:p w14:paraId="340BE1F9"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46E8D05E"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6C8E87DA" w14:textId="77777777" w:rsidR="001B3A7E" w:rsidRPr="00EA062F" w:rsidRDefault="001B3A7E" w:rsidP="001B3A7E">
      <w:pPr>
        <w:pStyle w:val="NormalBold"/>
      </w:pPr>
      <w:r w:rsidRPr="00EA062F">
        <w:rPr>
          <w:rStyle w:val="HideTWBExt"/>
          <w:b w:val="0"/>
        </w:rPr>
        <w:t>&lt;/RepeatBlock-By&gt;</w:t>
      </w:r>
    </w:p>
    <w:p w14:paraId="32FEB101"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FD9421C" w14:textId="77777777" w:rsidR="001B3A7E" w:rsidRPr="00EA062F" w:rsidRDefault="001B3A7E" w:rsidP="001B3A7E">
      <w:pPr>
        <w:pStyle w:val="NormalBold"/>
      </w:pPr>
      <w:r w:rsidRPr="00EA062F">
        <w:rPr>
          <w:rStyle w:val="HideTWBExt"/>
        </w:rPr>
        <w:t>&lt;Article&gt;</w:t>
      </w:r>
      <w:r w:rsidRPr="00EA062F">
        <w:t>Artigo 1 – parágrafo 1 – ponto 13 – alínea c – subalínea i</w:t>
      </w:r>
      <w:r w:rsidRPr="00EA062F">
        <w:rPr>
          <w:rStyle w:val="HideTWBExt"/>
        </w:rPr>
        <w:t>&lt;/Article&gt;</w:t>
      </w:r>
    </w:p>
    <w:p w14:paraId="7CCA28B3"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72885708" w14:textId="213F2358" w:rsidR="001B3A7E" w:rsidRPr="00EA062F" w:rsidRDefault="001B3A7E" w:rsidP="001B3A7E">
      <w:r w:rsidRPr="00EA062F">
        <w:rPr>
          <w:rStyle w:val="HideTWBExt"/>
        </w:rPr>
        <w:t>&lt;Article2&gt;</w:t>
      </w:r>
      <w:r w:rsidRPr="00EA062F">
        <w:t>Artigo 26</w:t>
      </w:r>
      <w:r w:rsidR="006F000D">
        <w:noBreakHyphen/>
      </w:r>
      <w:r w:rsidRPr="00EA062F">
        <w:t>E – n.º 8 – alínea a</w:t>
      </w:r>
      <w:r w:rsidR="006F000D">
        <w:noBreakHyphen/>
      </w:r>
      <w:r w:rsidRPr="00EA062F">
        <w:t>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6DF7345" w14:textId="77777777" w:rsidTr="001E2123">
        <w:trPr>
          <w:trHeight w:hRule="exact" w:val="240"/>
          <w:jc w:val="center"/>
        </w:trPr>
        <w:tc>
          <w:tcPr>
            <w:tcW w:w="9752" w:type="dxa"/>
            <w:gridSpan w:val="2"/>
            <w:tcBorders>
              <w:top w:val="nil"/>
              <w:left w:val="nil"/>
              <w:bottom w:val="nil"/>
              <w:right w:val="nil"/>
            </w:tcBorders>
          </w:tcPr>
          <w:p w14:paraId="737FBF6B" w14:textId="77777777" w:rsidR="001B3A7E" w:rsidRPr="00EA062F" w:rsidRDefault="001B3A7E" w:rsidP="001E2123"/>
        </w:tc>
      </w:tr>
      <w:tr w:rsidR="001B3A7E" w:rsidRPr="00EA062F" w14:paraId="2786AD54" w14:textId="77777777" w:rsidTr="001E2123">
        <w:trPr>
          <w:trHeight w:val="240"/>
          <w:jc w:val="center"/>
        </w:trPr>
        <w:tc>
          <w:tcPr>
            <w:tcW w:w="4876" w:type="dxa"/>
            <w:tcBorders>
              <w:top w:val="nil"/>
              <w:left w:val="nil"/>
              <w:bottom w:val="nil"/>
              <w:right w:val="nil"/>
            </w:tcBorders>
          </w:tcPr>
          <w:p w14:paraId="4555DA3C"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9A2042B" w14:textId="77777777" w:rsidR="001B3A7E" w:rsidRPr="00EA062F" w:rsidRDefault="001B3A7E" w:rsidP="001E2123">
            <w:pPr>
              <w:pStyle w:val="AmColumnHeading"/>
            </w:pPr>
            <w:r w:rsidRPr="00EA062F">
              <w:t>Alteração</w:t>
            </w:r>
          </w:p>
        </w:tc>
      </w:tr>
      <w:tr w:rsidR="001B3A7E" w:rsidRPr="00EA062F" w14:paraId="198157EA" w14:textId="77777777" w:rsidTr="001E2123">
        <w:trPr>
          <w:jc w:val="center"/>
        </w:trPr>
        <w:tc>
          <w:tcPr>
            <w:tcW w:w="4876" w:type="dxa"/>
            <w:tcBorders>
              <w:top w:val="nil"/>
              <w:left w:val="nil"/>
              <w:bottom w:val="nil"/>
              <w:right w:val="nil"/>
            </w:tcBorders>
          </w:tcPr>
          <w:p w14:paraId="74B442D5" w14:textId="23135163" w:rsidR="001B3A7E" w:rsidRPr="00EA062F" w:rsidRDefault="001B3A7E" w:rsidP="001E2123">
            <w:pPr>
              <w:pStyle w:val="Normal6a"/>
            </w:pPr>
            <w:r w:rsidRPr="00EA062F">
              <w:rPr>
                <w:b/>
                <w:i/>
              </w:rPr>
              <w:t>a</w:t>
            </w:r>
            <w:r w:rsidR="006F000D">
              <w:rPr>
                <w:b/>
                <w:i/>
              </w:rPr>
              <w:noBreakHyphen/>
            </w:r>
            <w:r w:rsidRPr="00EA062F">
              <w:rPr>
                <w:b/>
                <w:i/>
              </w:rPr>
              <w:t>A)</w:t>
            </w:r>
            <w:r w:rsidRPr="00EA062F">
              <w:tab/>
            </w:r>
            <w:r w:rsidRPr="00EA062F">
              <w:rPr>
                <w:b/>
                <w:i/>
              </w:rPr>
              <w:t>Uma garantia que cumpre os requisitos estabelecidos na parte III, título II, capítulo 4, do Regulamento (UE) n.º 575/2013, mediante a qual o risco de crédito é transferido para uma empresa de seguros ou de resseguros que preencha cumulativamente os seguintes critérios:</w:t>
            </w:r>
          </w:p>
        </w:tc>
        <w:tc>
          <w:tcPr>
            <w:tcW w:w="4876" w:type="dxa"/>
            <w:tcBorders>
              <w:top w:val="nil"/>
              <w:left w:val="nil"/>
              <w:bottom w:val="nil"/>
              <w:right w:val="nil"/>
            </w:tcBorders>
          </w:tcPr>
          <w:p w14:paraId="4274E4FB" w14:textId="77777777" w:rsidR="001B3A7E" w:rsidRPr="00EA062F" w:rsidRDefault="001B3A7E" w:rsidP="001E2123">
            <w:pPr>
              <w:pStyle w:val="Normal6a"/>
            </w:pPr>
            <w:r w:rsidRPr="00EA062F">
              <w:rPr>
                <w:b/>
                <w:i/>
              </w:rPr>
              <w:t>Suprimido</w:t>
            </w:r>
          </w:p>
        </w:tc>
      </w:tr>
      <w:tr w:rsidR="001B3A7E" w:rsidRPr="00EA062F" w14:paraId="2D884598" w14:textId="77777777" w:rsidTr="001E2123">
        <w:trPr>
          <w:jc w:val="center"/>
        </w:trPr>
        <w:tc>
          <w:tcPr>
            <w:tcW w:w="4876" w:type="dxa"/>
            <w:tcBorders>
              <w:top w:val="nil"/>
              <w:left w:val="nil"/>
              <w:bottom w:val="nil"/>
              <w:right w:val="nil"/>
            </w:tcBorders>
          </w:tcPr>
          <w:p w14:paraId="1216609C" w14:textId="77777777" w:rsidR="001B3A7E" w:rsidRPr="00EA062F" w:rsidRDefault="001B3A7E" w:rsidP="001E2123">
            <w:pPr>
              <w:pStyle w:val="Normal6a"/>
            </w:pPr>
            <w:r w:rsidRPr="00EA062F">
              <w:rPr>
                <w:b/>
                <w:i/>
              </w:rPr>
              <w:t>i) a empresa utiliza um modelo interno aprovado em conformidade com os artigos 112.º e 113.º da Diretiva 2009/138/CE para o cálculo dos requisitos de capital para essas garantias,</w:t>
            </w:r>
          </w:p>
        </w:tc>
        <w:tc>
          <w:tcPr>
            <w:tcW w:w="4876" w:type="dxa"/>
            <w:tcBorders>
              <w:top w:val="nil"/>
              <w:left w:val="nil"/>
              <w:bottom w:val="nil"/>
              <w:right w:val="nil"/>
            </w:tcBorders>
          </w:tcPr>
          <w:p w14:paraId="7F8507C6" w14:textId="77777777" w:rsidR="001B3A7E" w:rsidRPr="00EA062F" w:rsidRDefault="001B3A7E" w:rsidP="001E2123">
            <w:pPr>
              <w:pStyle w:val="Normal6a"/>
            </w:pPr>
          </w:p>
        </w:tc>
      </w:tr>
      <w:tr w:rsidR="001B3A7E" w:rsidRPr="00EA062F" w14:paraId="2A775666" w14:textId="77777777" w:rsidTr="001E2123">
        <w:trPr>
          <w:jc w:val="center"/>
        </w:trPr>
        <w:tc>
          <w:tcPr>
            <w:tcW w:w="4876" w:type="dxa"/>
            <w:tcBorders>
              <w:top w:val="nil"/>
              <w:left w:val="nil"/>
              <w:bottom w:val="nil"/>
              <w:right w:val="nil"/>
            </w:tcBorders>
          </w:tcPr>
          <w:p w14:paraId="5FE2AC10" w14:textId="77777777" w:rsidR="001B3A7E" w:rsidRPr="00EA062F" w:rsidRDefault="001B3A7E" w:rsidP="001E2123">
            <w:pPr>
              <w:pStyle w:val="Normal6a"/>
            </w:pPr>
            <w:r w:rsidRPr="00EA062F">
              <w:rPr>
                <w:b/>
                <w:i/>
              </w:rPr>
              <w:t>ii) a empresa cumpre o seu requisito de capital de solvência e o seu requisito de capital mínimo nos termos dos artigos 100.º e 128.º da Diretiva 2009/138/CE, respetivamente, e beneficia do grau de qualidade de crédito 3 ou superior,</w:t>
            </w:r>
          </w:p>
        </w:tc>
        <w:tc>
          <w:tcPr>
            <w:tcW w:w="4876" w:type="dxa"/>
            <w:tcBorders>
              <w:top w:val="nil"/>
              <w:left w:val="nil"/>
              <w:bottom w:val="nil"/>
              <w:right w:val="nil"/>
            </w:tcBorders>
          </w:tcPr>
          <w:p w14:paraId="15EFC578" w14:textId="77777777" w:rsidR="001B3A7E" w:rsidRPr="00EA062F" w:rsidRDefault="001B3A7E" w:rsidP="001E2123">
            <w:pPr>
              <w:pStyle w:val="Normal6a"/>
            </w:pPr>
          </w:p>
        </w:tc>
      </w:tr>
      <w:tr w:rsidR="001B3A7E" w:rsidRPr="00EA062F" w14:paraId="523AE860" w14:textId="77777777" w:rsidTr="001E2123">
        <w:trPr>
          <w:jc w:val="center"/>
        </w:trPr>
        <w:tc>
          <w:tcPr>
            <w:tcW w:w="4876" w:type="dxa"/>
            <w:tcBorders>
              <w:top w:val="nil"/>
              <w:left w:val="nil"/>
              <w:bottom w:val="nil"/>
              <w:right w:val="nil"/>
            </w:tcBorders>
          </w:tcPr>
          <w:p w14:paraId="3F3A5DAC" w14:textId="77777777" w:rsidR="001B3A7E" w:rsidRPr="00EA062F" w:rsidRDefault="001B3A7E" w:rsidP="001E2123">
            <w:pPr>
              <w:pStyle w:val="Normal6a"/>
            </w:pPr>
            <w:r w:rsidRPr="00EA062F">
              <w:rPr>
                <w:b/>
                <w:i/>
              </w:rPr>
              <w:t>iii) a empresa exerce efetivamente atividades comerciais em, pelo menos, dois ramos de seguro não vida, na aceção do anexo I da Diretiva 2009/138/CE,</w:t>
            </w:r>
          </w:p>
        </w:tc>
        <w:tc>
          <w:tcPr>
            <w:tcW w:w="4876" w:type="dxa"/>
            <w:tcBorders>
              <w:top w:val="nil"/>
              <w:left w:val="nil"/>
              <w:bottom w:val="nil"/>
              <w:right w:val="nil"/>
            </w:tcBorders>
          </w:tcPr>
          <w:p w14:paraId="3D28686D" w14:textId="77777777" w:rsidR="001B3A7E" w:rsidRPr="00EA062F" w:rsidRDefault="001B3A7E" w:rsidP="001E2123">
            <w:pPr>
              <w:pStyle w:val="Normal6a"/>
            </w:pPr>
          </w:p>
        </w:tc>
      </w:tr>
      <w:tr w:rsidR="001B3A7E" w:rsidRPr="00EA062F" w14:paraId="1D089809" w14:textId="77777777" w:rsidTr="001E2123">
        <w:trPr>
          <w:jc w:val="center"/>
        </w:trPr>
        <w:tc>
          <w:tcPr>
            <w:tcW w:w="4876" w:type="dxa"/>
            <w:tcBorders>
              <w:top w:val="nil"/>
              <w:left w:val="nil"/>
              <w:bottom w:val="nil"/>
              <w:right w:val="nil"/>
            </w:tcBorders>
          </w:tcPr>
          <w:p w14:paraId="38F18F5B" w14:textId="77777777" w:rsidR="001B3A7E" w:rsidRPr="00EA062F" w:rsidRDefault="001B3A7E" w:rsidP="001E2123">
            <w:pPr>
              <w:pStyle w:val="Normal6a"/>
            </w:pPr>
            <w:r w:rsidRPr="00EA062F">
              <w:rPr>
                <w:b/>
                <w:i/>
              </w:rPr>
              <w:t>iv) os ativos sob gestão da empresa de seguros ou de resseguros excedem 20 mil milhões de EUR;</w:t>
            </w:r>
          </w:p>
        </w:tc>
        <w:tc>
          <w:tcPr>
            <w:tcW w:w="4876" w:type="dxa"/>
            <w:tcBorders>
              <w:top w:val="nil"/>
              <w:left w:val="nil"/>
              <w:bottom w:val="nil"/>
              <w:right w:val="nil"/>
            </w:tcBorders>
          </w:tcPr>
          <w:p w14:paraId="26155FCA" w14:textId="77777777" w:rsidR="001B3A7E" w:rsidRPr="00EA062F" w:rsidRDefault="001B3A7E" w:rsidP="001E2123">
            <w:pPr>
              <w:pStyle w:val="Normal6a"/>
            </w:pPr>
          </w:p>
        </w:tc>
      </w:tr>
    </w:tbl>
    <w:p w14:paraId="6DBD47F7"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17EBF80" w14:textId="77777777" w:rsidR="001B3A7E" w:rsidRPr="00EA062F" w:rsidRDefault="001B3A7E" w:rsidP="001B3A7E">
      <w:r w:rsidRPr="00EA062F">
        <w:rPr>
          <w:rStyle w:val="HideTWBExt"/>
        </w:rPr>
        <w:t>&lt;/Amend&gt;</w:t>
      </w:r>
    </w:p>
    <w:p w14:paraId="220CAA48"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231</w:t>
      </w:r>
      <w:r w:rsidRPr="00EA062F">
        <w:rPr>
          <w:rStyle w:val="HideTWBExt"/>
        </w:rPr>
        <w:t>&lt;/NumAm&gt;</w:t>
      </w:r>
    </w:p>
    <w:p w14:paraId="5AED48EC" w14:textId="77777777" w:rsidR="001B3A7E" w:rsidRPr="00EA062F" w:rsidRDefault="001B3A7E" w:rsidP="001B3A7E">
      <w:pPr>
        <w:pStyle w:val="NormalBold"/>
      </w:pPr>
      <w:r w:rsidRPr="00EA062F">
        <w:rPr>
          <w:rStyle w:val="HideTWBExt"/>
          <w:b w:val="0"/>
        </w:rPr>
        <w:t>&lt;RepeatBlock-By&gt;&lt;Members&gt;</w:t>
      </w:r>
      <w:r w:rsidRPr="00EA062F">
        <w:t>Billy Kelleher</w:t>
      </w:r>
      <w:r w:rsidRPr="00EA062F">
        <w:rPr>
          <w:rStyle w:val="HideTWBExt"/>
          <w:b w:val="0"/>
        </w:rPr>
        <w:t>&lt;/Members&gt;</w:t>
      </w:r>
    </w:p>
    <w:p w14:paraId="5C136B7C" w14:textId="77777777" w:rsidR="001B3A7E" w:rsidRPr="00EA062F" w:rsidRDefault="001B3A7E" w:rsidP="001B3A7E">
      <w:pPr>
        <w:pStyle w:val="NormalBold"/>
      </w:pPr>
      <w:r w:rsidRPr="00EA062F">
        <w:rPr>
          <w:rStyle w:val="HideTWBExt"/>
          <w:b w:val="0"/>
        </w:rPr>
        <w:t>&lt;/RepeatBlock-By&gt;</w:t>
      </w:r>
    </w:p>
    <w:p w14:paraId="700F6782"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A02E2E9" w14:textId="77777777" w:rsidR="001B3A7E" w:rsidRPr="00EA062F" w:rsidRDefault="001B3A7E" w:rsidP="001B3A7E">
      <w:pPr>
        <w:pStyle w:val="NormalBold"/>
      </w:pPr>
      <w:r w:rsidRPr="00EA062F">
        <w:rPr>
          <w:rStyle w:val="HideTWBExt"/>
        </w:rPr>
        <w:t>&lt;Article&gt;</w:t>
      </w:r>
      <w:r w:rsidRPr="00EA062F">
        <w:t>Artigo 1 – parágrafo 1 – ponto 13 – alínea c – subalínea i</w:t>
      </w:r>
      <w:r w:rsidRPr="00EA062F">
        <w:rPr>
          <w:rStyle w:val="HideTWBExt"/>
        </w:rPr>
        <w:t>&lt;/Article&gt;</w:t>
      </w:r>
    </w:p>
    <w:p w14:paraId="7BC7C1B5"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395F3E61" w14:textId="0E13E4D3" w:rsidR="001B3A7E" w:rsidRPr="00EA062F" w:rsidRDefault="001B3A7E" w:rsidP="001B3A7E">
      <w:r w:rsidRPr="00EA062F">
        <w:rPr>
          <w:rStyle w:val="HideTWBExt"/>
        </w:rPr>
        <w:t>&lt;Article2&gt;</w:t>
      </w:r>
      <w:r w:rsidRPr="00EA062F">
        <w:t>Artigo 26</w:t>
      </w:r>
      <w:r w:rsidR="006F000D">
        <w:noBreakHyphen/>
      </w:r>
      <w:r w:rsidRPr="00EA062F">
        <w:t>E – n.º 8 – alínea a</w:t>
      </w:r>
      <w:r w:rsidR="006F000D">
        <w:noBreakHyphen/>
      </w:r>
      <w:r w:rsidRPr="00EA062F">
        <w:t>A – parte introdutória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4A6E5E7" w14:textId="77777777" w:rsidTr="001E2123">
        <w:trPr>
          <w:trHeight w:hRule="exact" w:val="240"/>
          <w:jc w:val="center"/>
        </w:trPr>
        <w:tc>
          <w:tcPr>
            <w:tcW w:w="9752" w:type="dxa"/>
            <w:gridSpan w:val="2"/>
            <w:tcBorders>
              <w:top w:val="nil"/>
              <w:left w:val="nil"/>
              <w:bottom w:val="nil"/>
              <w:right w:val="nil"/>
            </w:tcBorders>
          </w:tcPr>
          <w:p w14:paraId="15E8F25F" w14:textId="77777777" w:rsidR="001B3A7E" w:rsidRPr="00EA062F" w:rsidRDefault="001B3A7E" w:rsidP="001E2123"/>
        </w:tc>
      </w:tr>
      <w:tr w:rsidR="001B3A7E" w:rsidRPr="00EA062F" w14:paraId="7BA9F5C7" w14:textId="77777777" w:rsidTr="001E2123">
        <w:trPr>
          <w:trHeight w:val="240"/>
          <w:jc w:val="center"/>
        </w:trPr>
        <w:tc>
          <w:tcPr>
            <w:tcW w:w="4876" w:type="dxa"/>
            <w:tcBorders>
              <w:top w:val="nil"/>
              <w:left w:val="nil"/>
              <w:bottom w:val="nil"/>
              <w:right w:val="nil"/>
            </w:tcBorders>
          </w:tcPr>
          <w:p w14:paraId="31CE9C05"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E444222" w14:textId="77777777" w:rsidR="001B3A7E" w:rsidRPr="00EA062F" w:rsidRDefault="001B3A7E" w:rsidP="001E2123">
            <w:pPr>
              <w:pStyle w:val="AmColumnHeading"/>
            </w:pPr>
            <w:r w:rsidRPr="00EA062F">
              <w:t>Alteração</w:t>
            </w:r>
          </w:p>
        </w:tc>
      </w:tr>
      <w:tr w:rsidR="001B3A7E" w:rsidRPr="00EA062F" w14:paraId="1F95FA41" w14:textId="77777777" w:rsidTr="001E2123">
        <w:trPr>
          <w:jc w:val="center"/>
        </w:trPr>
        <w:tc>
          <w:tcPr>
            <w:tcW w:w="4876" w:type="dxa"/>
            <w:tcBorders>
              <w:top w:val="nil"/>
              <w:left w:val="nil"/>
              <w:bottom w:val="nil"/>
              <w:right w:val="nil"/>
            </w:tcBorders>
          </w:tcPr>
          <w:p w14:paraId="4246D4EB" w14:textId="68496626" w:rsidR="001B3A7E" w:rsidRPr="00EA062F" w:rsidRDefault="001B3A7E" w:rsidP="001E2123">
            <w:pPr>
              <w:pStyle w:val="Normal6a"/>
            </w:pPr>
            <w:r w:rsidRPr="00EA062F">
              <w:t>a</w:t>
            </w:r>
            <w:r w:rsidR="006F000D">
              <w:noBreakHyphen/>
            </w:r>
            <w:r w:rsidRPr="00EA062F">
              <w:t>A)</w:t>
            </w:r>
            <w:r w:rsidRPr="00EA062F">
              <w:tab/>
              <w:t>Uma garantia que cumpre os requisitos estabelecidos na parte III, título II, capítulo 4, do Regulamento (UE) n.º 575/2013, mediante a qual o risco de crédito é transferido para uma empresa de seguros ou de resseguros que preencha cumulativamente os seguintes critérios:</w:t>
            </w:r>
          </w:p>
        </w:tc>
        <w:tc>
          <w:tcPr>
            <w:tcW w:w="4876" w:type="dxa"/>
            <w:tcBorders>
              <w:top w:val="nil"/>
              <w:left w:val="nil"/>
              <w:bottom w:val="nil"/>
              <w:right w:val="nil"/>
            </w:tcBorders>
          </w:tcPr>
          <w:p w14:paraId="32631E81" w14:textId="5FE8A44A" w:rsidR="001B3A7E" w:rsidRPr="00EA062F" w:rsidRDefault="001B3A7E" w:rsidP="001E2123">
            <w:pPr>
              <w:pStyle w:val="Normal6a"/>
            </w:pPr>
            <w:r w:rsidRPr="00EA062F">
              <w:t>a</w:t>
            </w:r>
            <w:r w:rsidR="006F000D">
              <w:noBreakHyphen/>
            </w:r>
            <w:r w:rsidRPr="00EA062F">
              <w:t>A)</w:t>
            </w:r>
            <w:r w:rsidRPr="00EA062F">
              <w:tab/>
              <w:t xml:space="preserve">Uma garantia que cumpre os requisitos estabelecidos na parte III, título II, capítulo 4, do Regulamento (UE) n.º 575/2013, mediante a qual o risco de crédito é transferido para uma empresa de seguros ou de resseguros que preencha cumulativamente os seguintes critérios </w:t>
            </w:r>
            <w:r w:rsidRPr="00EA062F">
              <w:rPr>
                <w:b/>
                <w:i/>
              </w:rPr>
              <w:t>no momento da originação</w:t>
            </w:r>
            <w:r w:rsidRPr="00EA062F">
              <w:t>:</w:t>
            </w:r>
          </w:p>
        </w:tc>
      </w:tr>
    </w:tbl>
    <w:p w14:paraId="57AE5CB7"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727AECC" w14:textId="77777777" w:rsidR="001B3A7E" w:rsidRPr="00EA062F" w:rsidRDefault="001B3A7E" w:rsidP="001B3A7E">
      <w:r w:rsidRPr="00EA062F">
        <w:rPr>
          <w:rStyle w:val="HideTWBExt"/>
        </w:rPr>
        <w:t>&lt;/Amend&gt;</w:t>
      </w:r>
    </w:p>
    <w:p w14:paraId="51EC54CD"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232</w:t>
      </w:r>
      <w:r w:rsidRPr="00EA062F">
        <w:rPr>
          <w:rStyle w:val="HideTWBExt"/>
        </w:rPr>
        <w:t>&lt;/NumAm&gt;</w:t>
      </w:r>
    </w:p>
    <w:p w14:paraId="727E27C4" w14:textId="77777777" w:rsidR="001B3A7E" w:rsidRPr="00EA062F" w:rsidRDefault="001B3A7E" w:rsidP="001B3A7E">
      <w:pPr>
        <w:pStyle w:val="NormalBold"/>
      </w:pPr>
      <w:r w:rsidRPr="00EA062F">
        <w:rPr>
          <w:rStyle w:val="HideTWBExt"/>
          <w:b w:val="0"/>
        </w:rPr>
        <w:t>&lt;RepeatBlock-By&gt;&lt;Members&gt;</w:t>
      </w:r>
      <w:r w:rsidRPr="00EA062F">
        <w:t>Lídia Pereira</w:t>
      </w:r>
      <w:r w:rsidRPr="00EA062F">
        <w:rPr>
          <w:rStyle w:val="HideTWBExt"/>
          <w:b w:val="0"/>
        </w:rPr>
        <w:t>&lt;/Members&gt;</w:t>
      </w:r>
    </w:p>
    <w:p w14:paraId="6CC88E99" w14:textId="77777777" w:rsidR="001B3A7E" w:rsidRPr="00EA062F" w:rsidRDefault="001B3A7E" w:rsidP="001B3A7E">
      <w:pPr>
        <w:pStyle w:val="NormalBold"/>
      </w:pPr>
      <w:r w:rsidRPr="00EA062F">
        <w:rPr>
          <w:rStyle w:val="HideTWBExt"/>
          <w:b w:val="0"/>
        </w:rPr>
        <w:t>&lt;/RepeatBlock-By&gt;</w:t>
      </w:r>
    </w:p>
    <w:p w14:paraId="65138249"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87A0A5B" w14:textId="77777777" w:rsidR="001B3A7E" w:rsidRPr="00EA062F" w:rsidRDefault="001B3A7E" w:rsidP="001B3A7E">
      <w:pPr>
        <w:pStyle w:val="NormalBold"/>
      </w:pPr>
      <w:r w:rsidRPr="00EA062F">
        <w:rPr>
          <w:rStyle w:val="HideTWBExt"/>
        </w:rPr>
        <w:t>&lt;Article&gt;</w:t>
      </w:r>
      <w:r w:rsidRPr="00EA062F">
        <w:t>Artigo 1 – parágrafo 1 – ponto 13 – alínea c – subalínea i</w:t>
      </w:r>
      <w:r w:rsidRPr="00EA062F">
        <w:rPr>
          <w:rStyle w:val="HideTWBExt"/>
        </w:rPr>
        <w:t>&lt;/Article&gt;</w:t>
      </w:r>
    </w:p>
    <w:p w14:paraId="3CEC04C0"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57EFC5C" w14:textId="1AC37B38" w:rsidR="001B3A7E" w:rsidRPr="00EA062F" w:rsidRDefault="001B3A7E" w:rsidP="001B3A7E">
      <w:r w:rsidRPr="00EA062F">
        <w:rPr>
          <w:rStyle w:val="HideTWBExt"/>
        </w:rPr>
        <w:t>&lt;Article2&gt;</w:t>
      </w:r>
      <w:r w:rsidRPr="00EA062F">
        <w:t>Artigo 26</w:t>
      </w:r>
      <w:r w:rsidR="006F000D">
        <w:noBreakHyphen/>
      </w:r>
      <w:r w:rsidRPr="00EA062F">
        <w:t>E – n.º 8 – alínea a</w:t>
      </w:r>
      <w:r w:rsidR="006F000D">
        <w:noBreakHyphen/>
      </w:r>
      <w:r w:rsidRPr="00EA062F">
        <w:t>A – subalínea i</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3F762F54" w14:textId="77777777" w:rsidTr="001E2123">
        <w:trPr>
          <w:trHeight w:hRule="exact" w:val="240"/>
          <w:jc w:val="center"/>
        </w:trPr>
        <w:tc>
          <w:tcPr>
            <w:tcW w:w="9752" w:type="dxa"/>
            <w:gridSpan w:val="2"/>
            <w:tcBorders>
              <w:top w:val="nil"/>
              <w:left w:val="nil"/>
              <w:bottom w:val="nil"/>
              <w:right w:val="nil"/>
            </w:tcBorders>
          </w:tcPr>
          <w:p w14:paraId="33A4419F" w14:textId="77777777" w:rsidR="001B3A7E" w:rsidRPr="00EA062F" w:rsidRDefault="001B3A7E" w:rsidP="001E2123"/>
        </w:tc>
      </w:tr>
      <w:tr w:rsidR="001B3A7E" w:rsidRPr="00EA062F" w14:paraId="0230F6CE" w14:textId="77777777" w:rsidTr="001E2123">
        <w:trPr>
          <w:trHeight w:val="240"/>
          <w:jc w:val="center"/>
        </w:trPr>
        <w:tc>
          <w:tcPr>
            <w:tcW w:w="4876" w:type="dxa"/>
            <w:tcBorders>
              <w:top w:val="nil"/>
              <w:left w:val="nil"/>
              <w:bottom w:val="nil"/>
              <w:right w:val="nil"/>
            </w:tcBorders>
          </w:tcPr>
          <w:p w14:paraId="340276B1"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D904196" w14:textId="77777777" w:rsidR="001B3A7E" w:rsidRPr="00EA062F" w:rsidRDefault="001B3A7E" w:rsidP="001E2123">
            <w:pPr>
              <w:pStyle w:val="AmColumnHeading"/>
            </w:pPr>
            <w:r w:rsidRPr="00EA062F">
              <w:t>Alteração</w:t>
            </w:r>
          </w:p>
        </w:tc>
      </w:tr>
      <w:tr w:rsidR="001B3A7E" w:rsidRPr="00EA062F" w14:paraId="737E5010" w14:textId="77777777" w:rsidTr="001E2123">
        <w:trPr>
          <w:jc w:val="center"/>
        </w:trPr>
        <w:tc>
          <w:tcPr>
            <w:tcW w:w="4876" w:type="dxa"/>
            <w:tcBorders>
              <w:top w:val="nil"/>
              <w:left w:val="nil"/>
              <w:bottom w:val="nil"/>
              <w:right w:val="nil"/>
            </w:tcBorders>
          </w:tcPr>
          <w:p w14:paraId="2B78F21D" w14:textId="77777777" w:rsidR="001B3A7E" w:rsidRPr="00EA062F" w:rsidRDefault="001B3A7E" w:rsidP="001E2123">
            <w:pPr>
              <w:pStyle w:val="Normal6a"/>
            </w:pPr>
            <w:r w:rsidRPr="00EA062F">
              <w:rPr>
                <w:b/>
                <w:i/>
              </w:rPr>
              <w:t>i)</w:t>
            </w:r>
            <w:r w:rsidRPr="00EA062F">
              <w:tab/>
            </w:r>
            <w:r w:rsidRPr="00EA062F">
              <w:rPr>
                <w:b/>
                <w:i/>
              </w:rPr>
              <w:t>a empresa utiliza um modelo interno aprovado em conformidade com os artigos 112.º e 113.º da Diretiva 2009/138/CE para o cálculo dos requisitos de capital para essas garantias,</w:t>
            </w:r>
          </w:p>
        </w:tc>
        <w:tc>
          <w:tcPr>
            <w:tcW w:w="4876" w:type="dxa"/>
            <w:tcBorders>
              <w:top w:val="nil"/>
              <w:left w:val="nil"/>
              <w:bottom w:val="nil"/>
              <w:right w:val="nil"/>
            </w:tcBorders>
          </w:tcPr>
          <w:p w14:paraId="59ECFBA2" w14:textId="77777777" w:rsidR="001B3A7E" w:rsidRPr="00EA062F" w:rsidRDefault="001B3A7E" w:rsidP="001E2123">
            <w:pPr>
              <w:pStyle w:val="Normal6a"/>
            </w:pPr>
            <w:r w:rsidRPr="00EA062F">
              <w:rPr>
                <w:b/>
                <w:i/>
              </w:rPr>
              <w:t>Suprimido</w:t>
            </w:r>
          </w:p>
        </w:tc>
      </w:tr>
    </w:tbl>
    <w:p w14:paraId="4FD26A53"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645DD60" w14:textId="77777777" w:rsidR="001B3A7E" w:rsidRPr="00EA062F" w:rsidRDefault="001B3A7E" w:rsidP="001B3A7E">
      <w:r w:rsidRPr="00EA062F">
        <w:rPr>
          <w:rStyle w:val="HideTWBExt"/>
        </w:rPr>
        <w:t>&lt;/Amend&gt;</w:t>
      </w:r>
    </w:p>
    <w:p w14:paraId="4659CACB"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233</w:t>
      </w:r>
      <w:r w:rsidRPr="00EA062F">
        <w:rPr>
          <w:rStyle w:val="HideTWBExt"/>
        </w:rPr>
        <w:t>&lt;/NumAm&gt;</w:t>
      </w:r>
    </w:p>
    <w:p w14:paraId="7DC59E24" w14:textId="77777777" w:rsidR="001B3A7E" w:rsidRPr="00EA062F" w:rsidRDefault="001B3A7E" w:rsidP="001B3A7E">
      <w:pPr>
        <w:pStyle w:val="NormalBold"/>
      </w:pPr>
      <w:r w:rsidRPr="00EA062F">
        <w:rPr>
          <w:rStyle w:val="HideTWBExt"/>
          <w:b w:val="0"/>
        </w:rPr>
        <w:t>&lt;RepeatBlock-By&gt;&lt;Members&gt;</w:t>
      </w:r>
      <w:r w:rsidRPr="00EA062F">
        <w:t>Regina Doherty</w:t>
      </w:r>
      <w:r w:rsidRPr="00EA062F">
        <w:rPr>
          <w:rStyle w:val="HideTWBExt"/>
          <w:b w:val="0"/>
        </w:rPr>
        <w:t>&lt;/Members&gt;</w:t>
      </w:r>
    </w:p>
    <w:p w14:paraId="2150C776" w14:textId="77777777" w:rsidR="001B3A7E" w:rsidRPr="00EA062F" w:rsidRDefault="001B3A7E" w:rsidP="001B3A7E">
      <w:pPr>
        <w:pStyle w:val="NormalBold"/>
      </w:pPr>
      <w:r w:rsidRPr="00EA062F">
        <w:rPr>
          <w:rStyle w:val="HideTWBExt"/>
          <w:b w:val="0"/>
        </w:rPr>
        <w:t>&lt;/RepeatBlock-By&gt;</w:t>
      </w:r>
    </w:p>
    <w:p w14:paraId="3300C16D"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F0937FB" w14:textId="77777777" w:rsidR="001B3A7E" w:rsidRPr="00EA062F" w:rsidRDefault="001B3A7E" w:rsidP="001B3A7E">
      <w:pPr>
        <w:pStyle w:val="NormalBold"/>
      </w:pPr>
      <w:r w:rsidRPr="00EA062F">
        <w:rPr>
          <w:rStyle w:val="HideTWBExt"/>
        </w:rPr>
        <w:t>&lt;Article&gt;</w:t>
      </w:r>
      <w:r w:rsidRPr="00EA062F">
        <w:t>Artigo 1 – parágrafo 1 – ponto 13 – alínea c – subalínea i</w:t>
      </w:r>
      <w:r w:rsidRPr="00EA062F">
        <w:rPr>
          <w:rStyle w:val="HideTWBExt"/>
        </w:rPr>
        <w:t>&lt;/Article&gt;</w:t>
      </w:r>
    </w:p>
    <w:p w14:paraId="5FB579AA"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00954A9" w14:textId="5FE958A2" w:rsidR="001B3A7E" w:rsidRPr="00EA062F" w:rsidRDefault="001B3A7E" w:rsidP="001B3A7E">
      <w:r w:rsidRPr="00EA062F">
        <w:rPr>
          <w:rStyle w:val="HideTWBExt"/>
        </w:rPr>
        <w:t>&lt;Article2&gt;</w:t>
      </w:r>
      <w:r w:rsidRPr="00EA062F">
        <w:t>Artigo 26</w:t>
      </w:r>
      <w:r w:rsidR="006F000D">
        <w:noBreakHyphen/>
      </w:r>
      <w:r w:rsidRPr="00EA062F">
        <w:t>E – n.º 8 – alínea a</w:t>
      </w:r>
      <w:r w:rsidR="006F000D">
        <w:noBreakHyphen/>
      </w:r>
      <w:r w:rsidRPr="00EA062F">
        <w:t>A – subalínea i</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9271A67" w14:textId="77777777" w:rsidTr="001E2123">
        <w:trPr>
          <w:trHeight w:hRule="exact" w:val="240"/>
          <w:jc w:val="center"/>
        </w:trPr>
        <w:tc>
          <w:tcPr>
            <w:tcW w:w="9752" w:type="dxa"/>
            <w:gridSpan w:val="2"/>
            <w:tcBorders>
              <w:top w:val="nil"/>
              <w:left w:val="nil"/>
              <w:bottom w:val="nil"/>
              <w:right w:val="nil"/>
            </w:tcBorders>
          </w:tcPr>
          <w:p w14:paraId="1101B270" w14:textId="77777777" w:rsidR="001B3A7E" w:rsidRPr="00EA062F" w:rsidRDefault="001B3A7E" w:rsidP="001E2123"/>
        </w:tc>
      </w:tr>
      <w:tr w:rsidR="001B3A7E" w:rsidRPr="00EA062F" w14:paraId="00929A97" w14:textId="77777777" w:rsidTr="001E2123">
        <w:trPr>
          <w:trHeight w:val="240"/>
          <w:jc w:val="center"/>
        </w:trPr>
        <w:tc>
          <w:tcPr>
            <w:tcW w:w="4876" w:type="dxa"/>
            <w:tcBorders>
              <w:top w:val="nil"/>
              <w:left w:val="nil"/>
              <w:bottom w:val="nil"/>
              <w:right w:val="nil"/>
            </w:tcBorders>
          </w:tcPr>
          <w:p w14:paraId="3C2C9F3C"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16E59505" w14:textId="77777777" w:rsidR="001B3A7E" w:rsidRPr="00EA062F" w:rsidRDefault="001B3A7E" w:rsidP="001E2123">
            <w:pPr>
              <w:pStyle w:val="AmColumnHeading"/>
            </w:pPr>
            <w:r w:rsidRPr="00EA062F">
              <w:t>Alteração</w:t>
            </w:r>
          </w:p>
        </w:tc>
      </w:tr>
      <w:tr w:rsidR="001B3A7E" w:rsidRPr="00EA062F" w14:paraId="2FC0159A" w14:textId="77777777" w:rsidTr="001E2123">
        <w:trPr>
          <w:jc w:val="center"/>
        </w:trPr>
        <w:tc>
          <w:tcPr>
            <w:tcW w:w="4876" w:type="dxa"/>
            <w:tcBorders>
              <w:top w:val="nil"/>
              <w:left w:val="nil"/>
              <w:bottom w:val="nil"/>
              <w:right w:val="nil"/>
            </w:tcBorders>
          </w:tcPr>
          <w:p w14:paraId="1341480F" w14:textId="77777777" w:rsidR="001B3A7E" w:rsidRPr="00EA062F" w:rsidRDefault="001B3A7E" w:rsidP="001E2123">
            <w:pPr>
              <w:pStyle w:val="Normal6a"/>
            </w:pPr>
            <w:r w:rsidRPr="00EA062F">
              <w:t>i)</w:t>
            </w:r>
            <w:r w:rsidRPr="00EA062F">
              <w:tab/>
              <w:t>a empresa utiliza um modelo interno aprovado em conformidade com os artigos 112.º e 113.º da Diretiva 2009/138/CE para o cálculo dos requisitos de capital para essas garantias,</w:t>
            </w:r>
          </w:p>
        </w:tc>
        <w:tc>
          <w:tcPr>
            <w:tcW w:w="4876" w:type="dxa"/>
            <w:tcBorders>
              <w:top w:val="nil"/>
              <w:left w:val="nil"/>
              <w:bottom w:val="nil"/>
              <w:right w:val="nil"/>
            </w:tcBorders>
          </w:tcPr>
          <w:p w14:paraId="4A761994" w14:textId="77777777" w:rsidR="001B3A7E" w:rsidRPr="00EA062F" w:rsidRDefault="001B3A7E" w:rsidP="001E2123">
            <w:pPr>
              <w:pStyle w:val="Normal6a"/>
            </w:pPr>
            <w:r w:rsidRPr="00EA062F">
              <w:t>i)</w:t>
            </w:r>
            <w:r w:rsidRPr="00EA062F">
              <w:tab/>
              <w:t>a empresa</w:t>
            </w:r>
            <w:r w:rsidRPr="00EA062F">
              <w:rPr>
                <w:b/>
                <w:i/>
              </w:rPr>
              <w:t>:</w:t>
            </w:r>
          </w:p>
        </w:tc>
      </w:tr>
      <w:tr w:rsidR="001B3A7E" w:rsidRPr="00EA062F" w14:paraId="078562CD" w14:textId="77777777" w:rsidTr="001E2123">
        <w:trPr>
          <w:jc w:val="center"/>
        </w:trPr>
        <w:tc>
          <w:tcPr>
            <w:tcW w:w="4876" w:type="dxa"/>
            <w:tcBorders>
              <w:top w:val="nil"/>
              <w:left w:val="nil"/>
              <w:bottom w:val="nil"/>
              <w:right w:val="nil"/>
            </w:tcBorders>
          </w:tcPr>
          <w:p w14:paraId="77097408" w14:textId="77777777" w:rsidR="001B3A7E" w:rsidRPr="00EA062F" w:rsidRDefault="001B3A7E" w:rsidP="001E2123">
            <w:pPr>
              <w:pStyle w:val="Normal6a"/>
            </w:pPr>
          </w:p>
        </w:tc>
        <w:tc>
          <w:tcPr>
            <w:tcW w:w="4876" w:type="dxa"/>
            <w:tcBorders>
              <w:top w:val="nil"/>
              <w:left w:val="nil"/>
              <w:bottom w:val="nil"/>
              <w:right w:val="nil"/>
            </w:tcBorders>
          </w:tcPr>
          <w:p w14:paraId="40B554DC" w14:textId="77777777" w:rsidR="001B3A7E" w:rsidRPr="00EA062F" w:rsidRDefault="001B3A7E" w:rsidP="001E2123">
            <w:pPr>
              <w:pStyle w:val="Normal6a"/>
            </w:pPr>
            <w:r w:rsidRPr="00EA062F">
              <w:rPr>
                <w:b/>
                <w:i/>
              </w:rPr>
              <w:t>1)</w:t>
            </w:r>
            <w:r w:rsidRPr="00EA062F">
              <w:t xml:space="preserve"> utiliza um modelo interno aprovado em conformidade com os artigos 112.º e 113.º da Diretiva 2009/138/CE para o cálculo dos requisitos de capital para essas garantias, </w:t>
            </w:r>
            <w:r w:rsidRPr="00EA062F">
              <w:rPr>
                <w:b/>
                <w:i/>
              </w:rPr>
              <w:t>ou</w:t>
            </w:r>
          </w:p>
        </w:tc>
      </w:tr>
      <w:tr w:rsidR="001B3A7E" w:rsidRPr="00EA062F" w14:paraId="385FC3B1" w14:textId="77777777" w:rsidTr="001E2123">
        <w:trPr>
          <w:jc w:val="center"/>
        </w:trPr>
        <w:tc>
          <w:tcPr>
            <w:tcW w:w="4876" w:type="dxa"/>
            <w:tcBorders>
              <w:top w:val="nil"/>
              <w:left w:val="nil"/>
              <w:bottom w:val="nil"/>
              <w:right w:val="nil"/>
            </w:tcBorders>
          </w:tcPr>
          <w:p w14:paraId="232C1503" w14:textId="77777777" w:rsidR="001B3A7E" w:rsidRPr="00EA062F" w:rsidRDefault="001B3A7E" w:rsidP="001E2123">
            <w:pPr>
              <w:pStyle w:val="Normal6a"/>
            </w:pPr>
          </w:p>
        </w:tc>
        <w:tc>
          <w:tcPr>
            <w:tcW w:w="4876" w:type="dxa"/>
            <w:tcBorders>
              <w:top w:val="nil"/>
              <w:left w:val="nil"/>
              <w:bottom w:val="nil"/>
              <w:right w:val="nil"/>
            </w:tcBorders>
          </w:tcPr>
          <w:p w14:paraId="6D2ED2F4" w14:textId="5335678E" w:rsidR="001B3A7E" w:rsidRPr="00EA062F" w:rsidRDefault="001B3A7E" w:rsidP="001E2123">
            <w:pPr>
              <w:pStyle w:val="Normal6a"/>
            </w:pPr>
            <w:r w:rsidRPr="00EA062F">
              <w:rPr>
                <w:b/>
                <w:i/>
              </w:rPr>
              <w:t>2) dispõe de uma autorização da sua autoridade nacional competente designada para assumir os riscos estabelecidos nos ramos 14 ou 15 do anexo I da Diretiva 2009/138/CE e, no âmbito dessa autorização, recebeu da sua autoridade nacional competente designada uma confirmação de que esta não levanta objeções às suas garantias de tomada firme para efeitos do cumprimento do artigo 26.º</w:t>
            </w:r>
            <w:r w:rsidR="006F000D">
              <w:rPr>
                <w:b/>
                <w:i/>
              </w:rPr>
              <w:noBreakHyphen/>
            </w:r>
            <w:r w:rsidRPr="00EA062F">
              <w:rPr>
                <w:b/>
                <w:i/>
              </w:rPr>
              <w:t>E, n.º 8, alínea a</w:t>
            </w:r>
            <w:r w:rsidR="006F000D">
              <w:rPr>
                <w:b/>
                <w:i/>
              </w:rPr>
              <w:noBreakHyphen/>
            </w:r>
            <w:r w:rsidRPr="00EA062F">
              <w:rPr>
                <w:b/>
                <w:i/>
              </w:rPr>
              <w:t>A), do presente regulamento, na sequência de uma avaliação da sua solidez de capital, do seu quadro de gestão do risco, da sua governação e das suas políticas de tomada firme;</w:t>
            </w:r>
          </w:p>
        </w:tc>
      </w:tr>
    </w:tbl>
    <w:p w14:paraId="4CE32A40"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1D8C7FF" w14:textId="77777777" w:rsidR="001B3A7E" w:rsidRPr="00EA062F" w:rsidRDefault="001B3A7E" w:rsidP="001B3A7E">
      <w:r w:rsidRPr="00EA062F">
        <w:rPr>
          <w:rStyle w:val="HideTWBExt"/>
        </w:rPr>
        <w:t>&lt;/Amend&gt;</w:t>
      </w:r>
    </w:p>
    <w:p w14:paraId="49BCA38F"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234</w:t>
      </w:r>
      <w:r w:rsidRPr="00EA062F">
        <w:rPr>
          <w:rStyle w:val="HideTWBExt"/>
        </w:rPr>
        <w:t>&lt;/NumAm&gt;</w:t>
      </w:r>
    </w:p>
    <w:p w14:paraId="64DB732C" w14:textId="77777777" w:rsidR="001B3A7E" w:rsidRPr="00EA062F" w:rsidRDefault="001B3A7E" w:rsidP="001B3A7E">
      <w:pPr>
        <w:pStyle w:val="NormalBold"/>
      </w:pPr>
      <w:r w:rsidRPr="00EA062F">
        <w:rPr>
          <w:rStyle w:val="HideTWBExt"/>
          <w:b w:val="0"/>
        </w:rPr>
        <w:t>&lt;RepeatBlock-By&gt;&lt;Members&gt;</w:t>
      </w:r>
      <w:r w:rsidRPr="00EA062F">
        <w:t>Billy Kelleher</w:t>
      </w:r>
      <w:r w:rsidRPr="00EA062F">
        <w:rPr>
          <w:rStyle w:val="HideTWBExt"/>
          <w:b w:val="0"/>
        </w:rPr>
        <w:t>&lt;/Members&gt;</w:t>
      </w:r>
    </w:p>
    <w:p w14:paraId="51DE5119" w14:textId="77777777" w:rsidR="001B3A7E" w:rsidRPr="00EA062F" w:rsidRDefault="001B3A7E" w:rsidP="001B3A7E">
      <w:pPr>
        <w:pStyle w:val="NormalBold"/>
      </w:pPr>
      <w:r w:rsidRPr="00EA062F">
        <w:rPr>
          <w:rStyle w:val="HideTWBExt"/>
          <w:b w:val="0"/>
        </w:rPr>
        <w:t>&lt;/RepeatBlock-By&gt;</w:t>
      </w:r>
    </w:p>
    <w:p w14:paraId="58DA1E6C"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42CDF61E" w14:textId="77777777" w:rsidR="001B3A7E" w:rsidRPr="00EA062F" w:rsidRDefault="001B3A7E" w:rsidP="001B3A7E">
      <w:pPr>
        <w:pStyle w:val="NormalBold"/>
      </w:pPr>
      <w:r w:rsidRPr="00EA062F">
        <w:rPr>
          <w:rStyle w:val="HideTWBExt"/>
        </w:rPr>
        <w:t>&lt;Article&gt;</w:t>
      </w:r>
      <w:r w:rsidRPr="00EA062F">
        <w:t>Artigo 1 – parágrafo 1 – ponto 13 – alínea c – subalínea i</w:t>
      </w:r>
      <w:r w:rsidRPr="00EA062F">
        <w:rPr>
          <w:rStyle w:val="HideTWBExt"/>
        </w:rPr>
        <w:t>&lt;/Article&gt;</w:t>
      </w:r>
    </w:p>
    <w:p w14:paraId="7267B16A"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0F0E2B84" w14:textId="2D4ED4C6" w:rsidR="001B3A7E" w:rsidRPr="00EA062F" w:rsidRDefault="001B3A7E" w:rsidP="001B3A7E">
      <w:r w:rsidRPr="00EA062F">
        <w:rPr>
          <w:rStyle w:val="HideTWBExt"/>
        </w:rPr>
        <w:t>&lt;Article2&gt;</w:t>
      </w:r>
      <w:r w:rsidRPr="00EA062F">
        <w:t>Artigo 26</w:t>
      </w:r>
      <w:r w:rsidR="006F000D">
        <w:noBreakHyphen/>
      </w:r>
      <w:r w:rsidRPr="00EA062F">
        <w:t>E – n.º 8 – alínea a</w:t>
      </w:r>
      <w:r w:rsidR="006F000D">
        <w:noBreakHyphen/>
      </w:r>
      <w:r w:rsidRPr="00EA062F">
        <w:t>A – subalínea i</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89716C4" w14:textId="77777777" w:rsidTr="001E2123">
        <w:trPr>
          <w:trHeight w:hRule="exact" w:val="240"/>
          <w:jc w:val="center"/>
        </w:trPr>
        <w:tc>
          <w:tcPr>
            <w:tcW w:w="9752" w:type="dxa"/>
            <w:gridSpan w:val="2"/>
            <w:tcBorders>
              <w:top w:val="nil"/>
              <w:left w:val="nil"/>
              <w:bottom w:val="nil"/>
              <w:right w:val="nil"/>
            </w:tcBorders>
          </w:tcPr>
          <w:p w14:paraId="2DA8321C" w14:textId="77777777" w:rsidR="001B3A7E" w:rsidRPr="00EA062F" w:rsidRDefault="001B3A7E" w:rsidP="001E2123"/>
        </w:tc>
      </w:tr>
      <w:tr w:rsidR="001B3A7E" w:rsidRPr="00EA062F" w14:paraId="0C7DFD1C" w14:textId="77777777" w:rsidTr="001E2123">
        <w:trPr>
          <w:trHeight w:val="240"/>
          <w:jc w:val="center"/>
        </w:trPr>
        <w:tc>
          <w:tcPr>
            <w:tcW w:w="4876" w:type="dxa"/>
            <w:tcBorders>
              <w:top w:val="nil"/>
              <w:left w:val="nil"/>
              <w:bottom w:val="nil"/>
              <w:right w:val="nil"/>
            </w:tcBorders>
          </w:tcPr>
          <w:p w14:paraId="475138B1"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11F8AFD3" w14:textId="77777777" w:rsidR="001B3A7E" w:rsidRPr="00EA062F" w:rsidRDefault="001B3A7E" w:rsidP="001E2123">
            <w:pPr>
              <w:pStyle w:val="AmColumnHeading"/>
            </w:pPr>
            <w:r w:rsidRPr="00EA062F">
              <w:t>Alteração</w:t>
            </w:r>
          </w:p>
        </w:tc>
      </w:tr>
      <w:tr w:rsidR="001B3A7E" w:rsidRPr="00EA062F" w14:paraId="753BBE21" w14:textId="77777777" w:rsidTr="001E2123">
        <w:trPr>
          <w:jc w:val="center"/>
        </w:trPr>
        <w:tc>
          <w:tcPr>
            <w:tcW w:w="4876" w:type="dxa"/>
            <w:tcBorders>
              <w:top w:val="nil"/>
              <w:left w:val="nil"/>
              <w:bottom w:val="nil"/>
              <w:right w:val="nil"/>
            </w:tcBorders>
          </w:tcPr>
          <w:p w14:paraId="5863CB46" w14:textId="77777777" w:rsidR="001B3A7E" w:rsidRPr="00EA062F" w:rsidRDefault="001B3A7E" w:rsidP="001E2123">
            <w:pPr>
              <w:pStyle w:val="Normal6a"/>
            </w:pPr>
            <w:r w:rsidRPr="00EA062F">
              <w:t>i)</w:t>
            </w:r>
            <w:r w:rsidRPr="00EA062F">
              <w:tab/>
              <w:t>a empresa utiliza um modelo interno aprovado em conformidade com os artigos 112.º e 113.º da Diretiva 2009/138/CE para o cálculo dos requisitos de capital para essas garantias,</w:t>
            </w:r>
          </w:p>
        </w:tc>
        <w:tc>
          <w:tcPr>
            <w:tcW w:w="4876" w:type="dxa"/>
            <w:tcBorders>
              <w:top w:val="nil"/>
              <w:left w:val="nil"/>
              <w:bottom w:val="nil"/>
              <w:right w:val="nil"/>
            </w:tcBorders>
          </w:tcPr>
          <w:p w14:paraId="077A2DCD" w14:textId="77777777" w:rsidR="001B3A7E" w:rsidRPr="00EA062F" w:rsidRDefault="001B3A7E" w:rsidP="001E2123">
            <w:pPr>
              <w:pStyle w:val="Normal6a"/>
            </w:pPr>
            <w:r w:rsidRPr="00EA062F">
              <w:t>i)</w:t>
            </w:r>
            <w:r w:rsidRPr="00EA062F">
              <w:tab/>
            </w:r>
            <w:r w:rsidRPr="00EA062F">
              <w:rPr>
                <w:b/>
                <w:i/>
              </w:rPr>
              <w:t>1)</w:t>
            </w:r>
            <w:r w:rsidRPr="00EA062F">
              <w:t xml:space="preserve"> a empresa utiliza um modelo interno aprovado em conformidade com os artigos 112.º e 113.º da Diretiva 2009/138/CE para o cálculo dos requisitos de capital para essas garantias, </w:t>
            </w:r>
            <w:r w:rsidRPr="00EA062F">
              <w:rPr>
                <w:b/>
                <w:i/>
              </w:rPr>
              <w:t>ou</w:t>
            </w:r>
          </w:p>
        </w:tc>
      </w:tr>
      <w:tr w:rsidR="001B3A7E" w:rsidRPr="00EA062F" w14:paraId="5E6149C3" w14:textId="77777777" w:rsidTr="001E2123">
        <w:trPr>
          <w:jc w:val="center"/>
        </w:trPr>
        <w:tc>
          <w:tcPr>
            <w:tcW w:w="4876" w:type="dxa"/>
            <w:tcBorders>
              <w:top w:val="nil"/>
              <w:left w:val="nil"/>
              <w:bottom w:val="nil"/>
              <w:right w:val="nil"/>
            </w:tcBorders>
          </w:tcPr>
          <w:p w14:paraId="0FF9DBB9" w14:textId="77777777" w:rsidR="001B3A7E" w:rsidRPr="00EA062F" w:rsidRDefault="001B3A7E" w:rsidP="001E2123">
            <w:pPr>
              <w:pStyle w:val="Normal6a"/>
            </w:pPr>
          </w:p>
        </w:tc>
        <w:tc>
          <w:tcPr>
            <w:tcW w:w="4876" w:type="dxa"/>
            <w:tcBorders>
              <w:top w:val="nil"/>
              <w:left w:val="nil"/>
              <w:bottom w:val="nil"/>
              <w:right w:val="nil"/>
            </w:tcBorders>
          </w:tcPr>
          <w:p w14:paraId="7F6EF2B0" w14:textId="5FF67731" w:rsidR="001B3A7E" w:rsidRPr="00EA062F" w:rsidRDefault="001B3A7E" w:rsidP="001E2123">
            <w:pPr>
              <w:pStyle w:val="Normal6a"/>
            </w:pPr>
            <w:r w:rsidRPr="00EA062F">
              <w:rPr>
                <w:b/>
                <w:i/>
              </w:rPr>
              <w:t>2) dispõe de uma autorização da sua autoridade nacional competente designada para assumir os riscos estabelecidos nos ramos 14 ou 15 do anexo I da Diretiva 2009/138/CE e, no âmbito dessa autorização, recebeu uma confirmação de que esta não levanta objeções às suas garantias de tomada firme para efeitos do cumprimento do artigo 26.º</w:t>
            </w:r>
            <w:r w:rsidR="006F000D">
              <w:rPr>
                <w:b/>
                <w:i/>
              </w:rPr>
              <w:noBreakHyphen/>
            </w:r>
            <w:r w:rsidRPr="00EA062F">
              <w:rPr>
                <w:b/>
                <w:i/>
              </w:rPr>
              <w:t>E, n.º 8, alínea a</w:t>
            </w:r>
            <w:r w:rsidR="006F000D">
              <w:rPr>
                <w:b/>
                <w:i/>
              </w:rPr>
              <w:noBreakHyphen/>
            </w:r>
            <w:r w:rsidRPr="00EA062F">
              <w:rPr>
                <w:b/>
                <w:i/>
              </w:rPr>
              <w:t>A), do presente regulamento, na sequência de uma avaliação da sua solidez de capital, do seu quadro de gestão do risco, da sua governação e das suas políticas de tomada firme,</w:t>
            </w:r>
          </w:p>
        </w:tc>
      </w:tr>
    </w:tbl>
    <w:p w14:paraId="5557B98C"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176056E" w14:textId="77777777" w:rsidR="001B3A7E" w:rsidRPr="00EA062F" w:rsidRDefault="001B3A7E" w:rsidP="001B3A7E">
      <w:r w:rsidRPr="00EA062F">
        <w:rPr>
          <w:rStyle w:val="HideTWBExt"/>
        </w:rPr>
        <w:t>&lt;/Amend&gt;</w:t>
      </w:r>
    </w:p>
    <w:p w14:paraId="1189176C"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235</w:t>
      </w:r>
      <w:r w:rsidRPr="00EA062F">
        <w:rPr>
          <w:rStyle w:val="HideTWBExt"/>
        </w:rPr>
        <w:t>&lt;/NumAm&gt;</w:t>
      </w:r>
    </w:p>
    <w:p w14:paraId="535443B4" w14:textId="77777777" w:rsidR="001B3A7E" w:rsidRPr="00EA062F" w:rsidRDefault="001B3A7E" w:rsidP="001B3A7E">
      <w:pPr>
        <w:pStyle w:val="NormalBold"/>
      </w:pPr>
      <w:r w:rsidRPr="00EA062F">
        <w:rPr>
          <w:rStyle w:val="HideTWBExt"/>
          <w:b w:val="0"/>
        </w:rPr>
        <w:t>&lt;RepeatBlock-By&gt;&lt;Members&gt;</w:t>
      </w:r>
      <w:r w:rsidRPr="00EA062F">
        <w:t>Regina Doherty</w:t>
      </w:r>
      <w:r w:rsidRPr="00EA062F">
        <w:rPr>
          <w:rStyle w:val="HideTWBExt"/>
          <w:b w:val="0"/>
        </w:rPr>
        <w:t>&lt;/Members&gt;</w:t>
      </w:r>
    </w:p>
    <w:p w14:paraId="62B63671" w14:textId="77777777" w:rsidR="001B3A7E" w:rsidRPr="00EA062F" w:rsidRDefault="001B3A7E" w:rsidP="001B3A7E">
      <w:pPr>
        <w:pStyle w:val="NormalBold"/>
      </w:pPr>
      <w:r w:rsidRPr="00EA062F">
        <w:rPr>
          <w:rStyle w:val="HideTWBExt"/>
          <w:b w:val="0"/>
        </w:rPr>
        <w:t>&lt;/RepeatBlock-By&gt;</w:t>
      </w:r>
    </w:p>
    <w:p w14:paraId="03537608"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3E3B061" w14:textId="77777777" w:rsidR="001B3A7E" w:rsidRPr="00EA062F" w:rsidRDefault="001B3A7E" w:rsidP="001B3A7E">
      <w:pPr>
        <w:pStyle w:val="NormalBold"/>
      </w:pPr>
      <w:r w:rsidRPr="00EA062F">
        <w:rPr>
          <w:rStyle w:val="HideTWBExt"/>
        </w:rPr>
        <w:t>&lt;Article&gt;</w:t>
      </w:r>
      <w:r w:rsidRPr="00EA062F">
        <w:t>Artigo 1 – parágrafo 1 – ponto 13 – alínea c – subalínea i</w:t>
      </w:r>
      <w:r w:rsidRPr="00EA062F">
        <w:rPr>
          <w:rStyle w:val="HideTWBExt"/>
        </w:rPr>
        <w:t>&lt;/Article&gt;</w:t>
      </w:r>
    </w:p>
    <w:p w14:paraId="40F237CE"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753BE04" w14:textId="2253E9DE" w:rsidR="001B3A7E" w:rsidRPr="00EA062F" w:rsidRDefault="001B3A7E" w:rsidP="001B3A7E">
      <w:r w:rsidRPr="00EA062F">
        <w:rPr>
          <w:rStyle w:val="HideTWBExt"/>
        </w:rPr>
        <w:t>&lt;Article2&gt;</w:t>
      </w:r>
      <w:r w:rsidRPr="00EA062F">
        <w:t>Artigo 26</w:t>
      </w:r>
      <w:r w:rsidR="006F000D">
        <w:noBreakHyphen/>
      </w:r>
      <w:r w:rsidRPr="00EA062F">
        <w:t>E – n.º 8 – alínea a</w:t>
      </w:r>
      <w:r w:rsidR="006F000D">
        <w:noBreakHyphen/>
      </w:r>
      <w:r w:rsidRPr="00EA062F">
        <w:t>A – subalínea ii</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33B6D9E" w14:textId="77777777" w:rsidTr="001E2123">
        <w:trPr>
          <w:trHeight w:hRule="exact" w:val="240"/>
          <w:jc w:val="center"/>
        </w:trPr>
        <w:tc>
          <w:tcPr>
            <w:tcW w:w="9752" w:type="dxa"/>
            <w:gridSpan w:val="2"/>
            <w:tcBorders>
              <w:top w:val="nil"/>
              <w:left w:val="nil"/>
              <w:bottom w:val="nil"/>
              <w:right w:val="nil"/>
            </w:tcBorders>
          </w:tcPr>
          <w:p w14:paraId="52AD73AC" w14:textId="77777777" w:rsidR="001B3A7E" w:rsidRPr="00EA062F" w:rsidRDefault="001B3A7E" w:rsidP="001E2123"/>
        </w:tc>
      </w:tr>
      <w:tr w:rsidR="001B3A7E" w:rsidRPr="00EA062F" w14:paraId="51826954" w14:textId="77777777" w:rsidTr="001E2123">
        <w:trPr>
          <w:trHeight w:val="240"/>
          <w:jc w:val="center"/>
        </w:trPr>
        <w:tc>
          <w:tcPr>
            <w:tcW w:w="4876" w:type="dxa"/>
            <w:tcBorders>
              <w:top w:val="nil"/>
              <w:left w:val="nil"/>
              <w:bottom w:val="nil"/>
              <w:right w:val="nil"/>
            </w:tcBorders>
          </w:tcPr>
          <w:p w14:paraId="79E921F5"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FC8B2DB" w14:textId="77777777" w:rsidR="001B3A7E" w:rsidRPr="00EA062F" w:rsidRDefault="001B3A7E" w:rsidP="001E2123">
            <w:pPr>
              <w:pStyle w:val="AmColumnHeading"/>
            </w:pPr>
            <w:r w:rsidRPr="00EA062F">
              <w:t>Alteração</w:t>
            </w:r>
          </w:p>
        </w:tc>
      </w:tr>
      <w:tr w:rsidR="001B3A7E" w:rsidRPr="00EA062F" w14:paraId="4714566B" w14:textId="77777777" w:rsidTr="001E2123">
        <w:trPr>
          <w:jc w:val="center"/>
        </w:trPr>
        <w:tc>
          <w:tcPr>
            <w:tcW w:w="4876" w:type="dxa"/>
            <w:tcBorders>
              <w:top w:val="nil"/>
              <w:left w:val="nil"/>
              <w:bottom w:val="nil"/>
              <w:right w:val="nil"/>
            </w:tcBorders>
          </w:tcPr>
          <w:p w14:paraId="130F9967" w14:textId="77777777" w:rsidR="001B3A7E" w:rsidRPr="00EA062F" w:rsidRDefault="001B3A7E" w:rsidP="001E2123">
            <w:pPr>
              <w:pStyle w:val="Normal6a"/>
            </w:pPr>
            <w:r w:rsidRPr="00EA062F">
              <w:t>ii)</w:t>
            </w:r>
            <w:r w:rsidRPr="00EA062F">
              <w:tab/>
              <w:t>a empresa cumpre o seu requisito de capital de solvência e o seu requisito de capital mínimo nos termos dos artigos 100.º e 128.º da Diretiva 2009/138/CE, respetivamente, e beneficia do grau de qualidade de crédito 3 ou superior,</w:t>
            </w:r>
          </w:p>
        </w:tc>
        <w:tc>
          <w:tcPr>
            <w:tcW w:w="4876" w:type="dxa"/>
            <w:tcBorders>
              <w:top w:val="nil"/>
              <w:left w:val="nil"/>
              <w:bottom w:val="nil"/>
              <w:right w:val="nil"/>
            </w:tcBorders>
          </w:tcPr>
          <w:p w14:paraId="587CCEBF" w14:textId="77777777" w:rsidR="001B3A7E" w:rsidRPr="00EA062F" w:rsidRDefault="001B3A7E" w:rsidP="001E2123">
            <w:pPr>
              <w:pStyle w:val="Normal6a"/>
            </w:pPr>
            <w:r w:rsidRPr="00EA062F">
              <w:t>ii)</w:t>
            </w:r>
            <w:r w:rsidRPr="00EA062F">
              <w:tab/>
              <w:t xml:space="preserve">a empresa cumpre o seu requisito de capital de solvência e o seu requisito de capital mínimo nos termos dos artigos 100.º e 128.º da Diretiva 2009/138/CE, respetivamente, e beneficia do grau de qualidade de crédito 3 ou superior </w:t>
            </w:r>
            <w:r w:rsidRPr="00EA062F">
              <w:rPr>
                <w:b/>
                <w:i/>
              </w:rPr>
              <w:t>à data em que a proteção de crédito é reconhecida pela primeira vez</w:t>
            </w:r>
            <w:r w:rsidRPr="00EA062F">
              <w:t>,</w:t>
            </w:r>
          </w:p>
        </w:tc>
      </w:tr>
    </w:tbl>
    <w:p w14:paraId="72442953"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BF248EB" w14:textId="77777777" w:rsidR="001B3A7E" w:rsidRPr="00EA062F" w:rsidRDefault="001B3A7E" w:rsidP="001B3A7E">
      <w:r w:rsidRPr="00EA062F">
        <w:rPr>
          <w:rStyle w:val="HideTWBExt"/>
        </w:rPr>
        <w:t>&lt;/Amend&gt;</w:t>
      </w:r>
    </w:p>
    <w:p w14:paraId="11AE26B3"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236</w:t>
      </w:r>
      <w:r w:rsidRPr="00EA062F">
        <w:rPr>
          <w:rStyle w:val="HideTWBExt"/>
        </w:rPr>
        <w:t>&lt;/NumAm&gt;</w:t>
      </w:r>
    </w:p>
    <w:p w14:paraId="610F5B9F" w14:textId="77777777" w:rsidR="001B3A7E" w:rsidRPr="00EA062F" w:rsidRDefault="001B3A7E" w:rsidP="001B3A7E">
      <w:pPr>
        <w:pStyle w:val="NormalBold"/>
      </w:pPr>
      <w:r w:rsidRPr="00EA062F">
        <w:rPr>
          <w:rStyle w:val="HideTWBExt"/>
          <w:b w:val="0"/>
        </w:rPr>
        <w:t>&lt;RepeatBlock-By&gt;&lt;Members&gt;</w:t>
      </w:r>
      <w:r w:rsidRPr="00EA062F">
        <w:t>Billy Kelleher</w:t>
      </w:r>
      <w:r w:rsidRPr="00EA062F">
        <w:rPr>
          <w:rStyle w:val="HideTWBExt"/>
          <w:b w:val="0"/>
        </w:rPr>
        <w:t>&lt;/Members&gt;</w:t>
      </w:r>
    </w:p>
    <w:p w14:paraId="253ABE40" w14:textId="77777777" w:rsidR="001B3A7E" w:rsidRPr="00EA062F" w:rsidRDefault="001B3A7E" w:rsidP="001B3A7E">
      <w:pPr>
        <w:pStyle w:val="NormalBold"/>
      </w:pPr>
      <w:r w:rsidRPr="00EA062F">
        <w:rPr>
          <w:rStyle w:val="HideTWBExt"/>
          <w:b w:val="0"/>
        </w:rPr>
        <w:t>&lt;/RepeatBlock-By&gt;</w:t>
      </w:r>
    </w:p>
    <w:p w14:paraId="59A16EC5"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1236D62" w14:textId="77777777" w:rsidR="001B3A7E" w:rsidRPr="00EA062F" w:rsidRDefault="001B3A7E" w:rsidP="001B3A7E">
      <w:pPr>
        <w:pStyle w:val="NormalBold"/>
      </w:pPr>
      <w:r w:rsidRPr="00EA062F">
        <w:rPr>
          <w:rStyle w:val="HideTWBExt"/>
        </w:rPr>
        <w:t>&lt;Article&gt;</w:t>
      </w:r>
      <w:r w:rsidRPr="00EA062F">
        <w:t>Artigo 1 – parágrafo 1 – ponto 13 – alínea c – subalínea i</w:t>
      </w:r>
      <w:r w:rsidRPr="00EA062F">
        <w:rPr>
          <w:rStyle w:val="HideTWBExt"/>
        </w:rPr>
        <w:t>&lt;/Article&gt;</w:t>
      </w:r>
    </w:p>
    <w:p w14:paraId="67281F11"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093CC08C" w14:textId="415DC5F2" w:rsidR="001B3A7E" w:rsidRPr="00EA062F" w:rsidRDefault="001B3A7E" w:rsidP="001B3A7E">
      <w:r w:rsidRPr="00EA062F">
        <w:rPr>
          <w:rStyle w:val="HideTWBExt"/>
        </w:rPr>
        <w:t>&lt;Article2&gt;</w:t>
      </w:r>
      <w:r w:rsidRPr="00EA062F">
        <w:t>Artigo 26</w:t>
      </w:r>
      <w:r w:rsidR="006F000D">
        <w:noBreakHyphen/>
      </w:r>
      <w:r w:rsidRPr="00EA062F">
        <w:t>E – n.º 8 – alínea a</w:t>
      </w:r>
      <w:r w:rsidR="006F000D">
        <w:noBreakHyphen/>
      </w:r>
      <w:r w:rsidRPr="00EA062F">
        <w:t>A – subalínea ii</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F9716AF" w14:textId="77777777" w:rsidTr="001E2123">
        <w:trPr>
          <w:trHeight w:hRule="exact" w:val="240"/>
          <w:jc w:val="center"/>
        </w:trPr>
        <w:tc>
          <w:tcPr>
            <w:tcW w:w="9752" w:type="dxa"/>
            <w:gridSpan w:val="2"/>
            <w:tcBorders>
              <w:top w:val="nil"/>
              <w:left w:val="nil"/>
              <w:bottom w:val="nil"/>
              <w:right w:val="nil"/>
            </w:tcBorders>
          </w:tcPr>
          <w:p w14:paraId="7AB36783" w14:textId="77777777" w:rsidR="001B3A7E" w:rsidRPr="00EA062F" w:rsidRDefault="001B3A7E" w:rsidP="001E2123"/>
        </w:tc>
      </w:tr>
      <w:tr w:rsidR="001B3A7E" w:rsidRPr="00EA062F" w14:paraId="170FD860" w14:textId="77777777" w:rsidTr="001E2123">
        <w:trPr>
          <w:trHeight w:val="240"/>
          <w:jc w:val="center"/>
        </w:trPr>
        <w:tc>
          <w:tcPr>
            <w:tcW w:w="4876" w:type="dxa"/>
            <w:tcBorders>
              <w:top w:val="nil"/>
              <w:left w:val="nil"/>
              <w:bottom w:val="nil"/>
              <w:right w:val="nil"/>
            </w:tcBorders>
          </w:tcPr>
          <w:p w14:paraId="724E086B"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36A5F0B3" w14:textId="77777777" w:rsidR="001B3A7E" w:rsidRPr="00EA062F" w:rsidRDefault="001B3A7E" w:rsidP="001E2123">
            <w:pPr>
              <w:pStyle w:val="AmColumnHeading"/>
            </w:pPr>
            <w:r w:rsidRPr="00EA062F">
              <w:t>Alteração</w:t>
            </w:r>
          </w:p>
        </w:tc>
      </w:tr>
      <w:tr w:rsidR="001B3A7E" w:rsidRPr="00EA062F" w14:paraId="5B212FC5" w14:textId="77777777" w:rsidTr="001E2123">
        <w:trPr>
          <w:jc w:val="center"/>
        </w:trPr>
        <w:tc>
          <w:tcPr>
            <w:tcW w:w="4876" w:type="dxa"/>
            <w:tcBorders>
              <w:top w:val="nil"/>
              <w:left w:val="nil"/>
              <w:bottom w:val="nil"/>
              <w:right w:val="nil"/>
            </w:tcBorders>
          </w:tcPr>
          <w:p w14:paraId="55EC8A14" w14:textId="77777777" w:rsidR="001B3A7E" w:rsidRPr="00EA062F" w:rsidRDefault="001B3A7E" w:rsidP="001E2123">
            <w:pPr>
              <w:pStyle w:val="Normal6a"/>
            </w:pPr>
            <w:r w:rsidRPr="00EA062F">
              <w:t>ii)</w:t>
            </w:r>
            <w:r w:rsidRPr="00EA062F">
              <w:tab/>
              <w:t>a empresa cumpre o seu requisito de capital de solvência e o seu requisito de capital mínimo nos termos dos artigos 100.º e 128.º da Diretiva 2009/138/CE, respetivamente, e beneficia do grau de qualidade de crédito 3 ou superior,</w:t>
            </w:r>
          </w:p>
        </w:tc>
        <w:tc>
          <w:tcPr>
            <w:tcW w:w="4876" w:type="dxa"/>
            <w:tcBorders>
              <w:top w:val="nil"/>
              <w:left w:val="nil"/>
              <w:bottom w:val="nil"/>
              <w:right w:val="nil"/>
            </w:tcBorders>
          </w:tcPr>
          <w:p w14:paraId="6E7A0BBC" w14:textId="77777777" w:rsidR="001B3A7E" w:rsidRPr="00EA062F" w:rsidRDefault="001B3A7E" w:rsidP="001E2123">
            <w:pPr>
              <w:pStyle w:val="Normal6a"/>
            </w:pPr>
            <w:r w:rsidRPr="00EA062F">
              <w:t>ii)</w:t>
            </w:r>
            <w:r w:rsidRPr="00EA062F">
              <w:tab/>
              <w:t xml:space="preserve">a empresa cumpre o seu requisito de capital de solvência e o seu requisito de capital mínimo nos termos dos artigos 100.º e 128.º da Diretiva 2009/138/CE, respetivamente, e beneficia do grau de qualidade de crédito 3 ou superior </w:t>
            </w:r>
            <w:r w:rsidRPr="00EA062F">
              <w:rPr>
                <w:b/>
                <w:i/>
              </w:rPr>
              <w:t>no momento da originação</w:t>
            </w:r>
            <w:r w:rsidRPr="00EA062F">
              <w:t>,</w:t>
            </w:r>
          </w:p>
        </w:tc>
      </w:tr>
    </w:tbl>
    <w:p w14:paraId="233277CD"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622AC824" w14:textId="77777777" w:rsidR="001B3A7E" w:rsidRPr="00EA062F" w:rsidRDefault="001B3A7E" w:rsidP="001B3A7E">
      <w:r w:rsidRPr="00EA062F">
        <w:rPr>
          <w:rStyle w:val="HideTWBExt"/>
        </w:rPr>
        <w:t>&lt;/Amend&gt;</w:t>
      </w:r>
    </w:p>
    <w:p w14:paraId="3B950318"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237</w:t>
      </w:r>
      <w:r w:rsidRPr="00EA062F">
        <w:rPr>
          <w:rStyle w:val="HideTWBExt"/>
        </w:rPr>
        <w:t>&lt;/NumAm&gt;</w:t>
      </w:r>
    </w:p>
    <w:p w14:paraId="5EA47EC4" w14:textId="77777777" w:rsidR="001B3A7E" w:rsidRPr="00EA062F" w:rsidRDefault="001B3A7E" w:rsidP="001B3A7E">
      <w:pPr>
        <w:pStyle w:val="NormalBold"/>
      </w:pPr>
      <w:r w:rsidRPr="00EA062F">
        <w:rPr>
          <w:rStyle w:val="HideTWBExt"/>
          <w:b w:val="0"/>
        </w:rPr>
        <w:t>&lt;RepeatBlock-By&gt;&lt;Members&gt;</w:t>
      </w:r>
      <w:r w:rsidRPr="00EA062F">
        <w:t>Regina Doherty</w:t>
      </w:r>
      <w:r w:rsidRPr="00EA062F">
        <w:rPr>
          <w:rStyle w:val="HideTWBExt"/>
          <w:b w:val="0"/>
        </w:rPr>
        <w:t>&lt;/Members&gt;</w:t>
      </w:r>
    </w:p>
    <w:p w14:paraId="67A0173E" w14:textId="77777777" w:rsidR="001B3A7E" w:rsidRPr="00EA062F" w:rsidRDefault="001B3A7E" w:rsidP="001B3A7E">
      <w:pPr>
        <w:pStyle w:val="NormalBold"/>
      </w:pPr>
      <w:r w:rsidRPr="00EA062F">
        <w:rPr>
          <w:rStyle w:val="HideTWBExt"/>
          <w:b w:val="0"/>
        </w:rPr>
        <w:t>&lt;/RepeatBlock-By&gt;</w:t>
      </w:r>
    </w:p>
    <w:p w14:paraId="03A890E6"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74CB8631" w14:textId="77777777" w:rsidR="001B3A7E" w:rsidRPr="00EA062F" w:rsidRDefault="001B3A7E" w:rsidP="001B3A7E">
      <w:pPr>
        <w:pStyle w:val="NormalBold"/>
      </w:pPr>
      <w:r w:rsidRPr="00EA062F">
        <w:rPr>
          <w:rStyle w:val="HideTWBExt"/>
        </w:rPr>
        <w:t>&lt;Article&gt;</w:t>
      </w:r>
      <w:r w:rsidRPr="00EA062F">
        <w:t>Artigo 1 – parágrafo 1 – ponto 13 – alínea c – subalínea i</w:t>
      </w:r>
      <w:r w:rsidRPr="00EA062F">
        <w:rPr>
          <w:rStyle w:val="HideTWBExt"/>
        </w:rPr>
        <w:t>&lt;/Article&gt;</w:t>
      </w:r>
    </w:p>
    <w:p w14:paraId="3EE8004F"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6560AFF0" w14:textId="7446FCB9" w:rsidR="001B3A7E" w:rsidRPr="00EA062F" w:rsidRDefault="001B3A7E" w:rsidP="001B3A7E">
      <w:r w:rsidRPr="00EA062F">
        <w:rPr>
          <w:rStyle w:val="HideTWBExt"/>
        </w:rPr>
        <w:t>&lt;Article2&gt;</w:t>
      </w:r>
      <w:r w:rsidRPr="00EA062F">
        <w:t>Artigo 26</w:t>
      </w:r>
      <w:r w:rsidR="006F000D">
        <w:noBreakHyphen/>
      </w:r>
      <w:r w:rsidRPr="00EA062F">
        <w:t>E – n.º 8 – alínea a</w:t>
      </w:r>
      <w:r w:rsidR="006F000D">
        <w:noBreakHyphen/>
      </w:r>
      <w:r w:rsidRPr="00EA062F">
        <w:t>A – subalínea iii</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7D7BC1A" w14:textId="77777777" w:rsidTr="001E2123">
        <w:trPr>
          <w:trHeight w:hRule="exact" w:val="240"/>
          <w:jc w:val="center"/>
        </w:trPr>
        <w:tc>
          <w:tcPr>
            <w:tcW w:w="9752" w:type="dxa"/>
            <w:gridSpan w:val="2"/>
            <w:tcBorders>
              <w:top w:val="nil"/>
              <w:left w:val="nil"/>
              <w:bottom w:val="nil"/>
              <w:right w:val="nil"/>
            </w:tcBorders>
          </w:tcPr>
          <w:p w14:paraId="494A70D7" w14:textId="77777777" w:rsidR="001B3A7E" w:rsidRPr="00EA062F" w:rsidRDefault="001B3A7E" w:rsidP="001E2123"/>
        </w:tc>
      </w:tr>
      <w:tr w:rsidR="001B3A7E" w:rsidRPr="00EA062F" w14:paraId="7E1EA582" w14:textId="77777777" w:rsidTr="001E2123">
        <w:trPr>
          <w:trHeight w:val="240"/>
          <w:jc w:val="center"/>
        </w:trPr>
        <w:tc>
          <w:tcPr>
            <w:tcW w:w="4876" w:type="dxa"/>
            <w:tcBorders>
              <w:top w:val="nil"/>
              <w:left w:val="nil"/>
              <w:bottom w:val="nil"/>
              <w:right w:val="nil"/>
            </w:tcBorders>
          </w:tcPr>
          <w:p w14:paraId="3A57FCAD"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C853A69" w14:textId="77777777" w:rsidR="001B3A7E" w:rsidRPr="00EA062F" w:rsidRDefault="001B3A7E" w:rsidP="001E2123">
            <w:pPr>
              <w:pStyle w:val="AmColumnHeading"/>
            </w:pPr>
            <w:r w:rsidRPr="00EA062F">
              <w:t>Alteração</w:t>
            </w:r>
          </w:p>
        </w:tc>
      </w:tr>
      <w:tr w:rsidR="001B3A7E" w:rsidRPr="00EA062F" w14:paraId="17E3ECC7" w14:textId="77777777" w:rsidTr="001E2123">
        <w:trPr>
          <w:jc w:val="center"/>
        </w:trPr>
        <w:tc>
          <w:tcPr>
            <w:tcW w:w="4876" w:type="dxa"/>
            <w:tcBorders>
              <w:top w:val="nil"/>
              <w:left w:val="nil"/>
              <w:bottom w:val="nil"/>
              <w:right w:val="nil"/>
            </w:tcBorders>
          </w:tcPr>
          <w:p w14:paraId="78C0647C" w14:textId="77777777" w:rsidR="001B3A7E" w:rsidRPr="00EA062F" w:rsidRDefault="001B3A7E" w:rsidP="001E2123">
            <w:pPr>
              <w:pStyle w:val="Normal6a"/>
            </w:pPr>
            <w:r w:rsidRPr="00EA062F">
              <w:t>iii)</w:t>
            </w:r>
            <w:r w:rsidRPr="00EA062F">
              <w:tab/>
              <w:t xml:space="preserve">a empresa exerce </w:t>
            </w:r>
            <w:r w:rsidRPr="00EA062F">
              <w:rPr>
                <w:b/>
                <w:i/>
              </w:rPr>
              <w:t>efetivamente</w:t>
            </w:r>
            <w:r w:rsidRPr="00EA062F">
              <w:t xml:space="preserve"> atividades comerciais em, pelo menos, dois ramos de seguro não vida, na aceção do anexo </w:t>
            </w:r>
            <w:r w:rsidRPr="00EA062F">
              <w:rPr>
                <w:b/>
                <w:i/>
              </w:rPr>
              <w:t>I</w:t>
            </w:r>
            <w:r w:rsidRPr="00EA062F">
              <w:t xml:space="preserve"> da Diretiva 2009/138/CE,</w:t>
            </w:r>
          </w:p>
        </w:tc>
        <w:tc>
          <w:tcPr>
            <w:tcW w:w="4876" w:type="dxa"/>
            <w:tcBorders>
              <w:top w:val="nil"/>
              <w:left w:val="nil"/>
              <w:bottom w:val="nil"/>
              <w:right w:val="nil"/>
            </w:tcBorders>
          </w:tcPr>
          <w:p w14:paraId="07DBD76C" w14:textId="77777777" w:rsidR="001B3A7E" w:rsidRPr="00EA062F" w:rsidRDefault="001B3A7E" w:rsidP="001E2123">
            <w:pPr>
              <w:pStyle w:val="Normal6a"/>
            </w:pPr>
            <w:r w:rsidRPr="00EA062F">
              <w:t>iii)</w:t>
            </w:r>
            <w:r w:rsidRPr="00EA062F">
              <w:tab/>
              <w:t>a empresa exerce atividades comerciais em, pelo menos, dois ramos de seguro não vida, na aceção do anexo </w:t>
            </w:r>
            <w:r w:rsidRPr="00EA062F">
              <w:rPr>
                <w:b/>
                <w:i/>
              </w:rPr>
              <w:t>1</w:t>
            </w:r>
            <w:r w:rsidRPr="00EA062F">
              <w:t xml:space="preserve"> da Diretiva 2009/138/CE</w:t>
            </w:r>
            <w:r w:rsidRPr="00EA062F">
              <w:rPr>
                <w:b/>
                <w:i/>
              </w:rPr>
              <w:t>, com exceção das que incluem atividades de seguro ou resseguro nos ramos de seguro não vida de «crédito», «caução» e «perdas financeiras diversas</w:t>
            </w:r>
            <w:r w:rsidRPr="00EA062F">
              <w:t>,</w:t>
            </w:r>
          </w:p>
        </w:tc>
      </w:tr>
    </w:tbl>
    <w:p w14:paraId="1DFF5E05"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68C6A37B" w14:textId="77777777" w:rsidR="001B3A7E" w:rsidRPr="00EA062F" w:rsidRDefault="001B3A7E" w:rsidP="001B3A7E">
      <w:r w:rsidRPr="00EA062F">
        <w:rPr>
          <w:rStyle w:val="HideTWBExt"/>
        </w:rPr>
        <w:t>&lt;/Amend&gt;</w:t>
      </w:r>
    </w:p>
    <w:p w14:paraId="435FD66E"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238</w:t>
      </w:r>
      <w:r w:rsidRPr="00EA062F">
        <w:rPr>
          <w:rStyle w:val="HideTWBExt"/>
        </w:rPr>
        <w:t>&lt;/NumAm&gt;</w:t>
      </w:r>
    </w:p>
    <w:p w14:paraId="4EB2021E" w14:textId="77777777" w:rsidR="001B3A7E" w:rsidRPr="00EA062F" w:rsidRDefault="001B3A7E" w:rsidP="001B3A7E">
      <w:pPr>
        <w:pStyle w:val="NormalBold"/>
      </w:pPr>
      <w:r w:rsidRPr="00EA062F">
        <w:rPr>
          <w:rStyle w:val="HideTWBExt"/>
          <w:b w:val="0"/>
        </w:rPr>
        <w:t>&lt;RepeatBlock-By&gt;&lt;Members&gt;</w:t>
      </w:r>
      <w:r w:rsidRPr="00EA062F">
        <w:t>Billy Kelleher</w:t>
      </w:r>
      <w:r w:rsidRPr="00EA062F">
        <w:rPr>
          <w:rStyle w:val="HideTWBExt"/>
          <w:b w:val="0"/>
        </w:rPr>
        <w:t>&lt;/Members&gt;</w:t>
      </w:r>
    </w:p>
    <w:p w14:paraId="1E080FAB" w14:textId="77777777" w:rsidR="001B3A7E" w:rsidRPr="00EA062F" w:rsidRDefault="001B3A7E" w:rsidP="001B3A7E">
      <w:pPr>
        <w:pStyle w:val="NormalBold"/>
      </w:pPr>
      <w:r w:rsidRPr="00EA062F">
        <w:rPr>
          <w:rStyle w:val="HideTWBExt"/>
          <w:b w:val="0"/>
        </w:rPr>
        <w:t>&lt;/RepeatBlock-By&gt;</w:t>
      </w:r>
    </w:p>
    <w:p w14:paraId="364DD3A3"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2BCD6C0" w14:textId="77777777" w:rsidR="001B3A7E" w:rsidRPr="00EA062F" w:rsidRDefault="001B3A7E" w:rsidP="001B3A7E">
      <w:pPr>
        <w:pStyle w:val="NormalBold"/>
      </w:pPr>
      <w:r w:rsidRPr="00EA062F">
        <w:rPr>
          <w:rStyle w:val="HideTWBExt"/>
        </w:rPr>
        <w:t>&lt;Article&gt;</w:t>
      </w:r>
      <w:r w:rsidRPr="00EA062F">
        <w:t>Artigo 1 – parágrafo 1 – ponto 13 – alínea c – subalínea i</w:t>
      </w:r>
      <w:r w:rsidRPr="00EA062F">
        <w:rPr>
          <w:rStyle w:val="HideTWBExt"/>
        </w:rPr>
        <w:t>&lt;/Article&gt;</w:t>
      </w:r>
    </w:p>
    <w:p w14:paraId="018768FB"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2D327DF" w14:textId="7A8E0BB5" w:rsidR="001B3A7E" w:rsidRPr="00EA062F" w:rsidRDefault="001B3A7E" w:rsidP="001B3A7E">
      <w:r w:rsidRPr="00EA062F">
        <w:rPr>
          <w:rStyle w:val="HideTWBExt"/>
        </w:rPr>
        <w:t>&lt;Article2&gt;</w:t>
      </w:r>
      <w:r w:rsidRPr="00EA062F">
        <w:t>Artigo 26</w:t>
      </w:r>
      <w:r w:rsidR="006F000D">
        <w:noBreakHyphen/>
      </w:r>
      <w:r w:rsidRPr="00EA062F">
        <w:t>E – n.º 8 – alínea a</w:t>
      </w:r>
      <w:r w:rsidR="006F000D">
        <w:noBreakHyphen/>
      </w:r>
      <w:r w:rsidRPr="00EA062F">
        <w:t>A – subalínea iv</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BB4B1D5" w14:textId="77777777" w:rsidTr="001E2123">
        <w:trPr>
          <w:trHeight w:hRule="exact" w:val="240"/>
          <w:jc w:val="center"/>
        </w:trPr>
        <w:tc>
          <w:tcPr>
            <w:tcW w:w="9752" w:type="dxa"/>
            <w:gridSpan w:val="2"/>
            <w:tcBorders>
              <w:top w:val="nil"/>
              <w:left w:val="nil"/>
              <w:bottom w:val="nil"/>
              <w:right w:val="nil"/>
            </w:tcBorders>
          </w:tcPr>
          <w:p w14:paraId="39AD62D1" w14:textId="77777777" w:rsidR="001B3A7E" w:rsidRPr="00EA062F" w:rsidRDefault="001B3A7E" w:rsidP="001E2123"/>
        </w:tc>
      </w:tr>
      <w:tr w:rsidR="001B3A7E" w:rsidRPr="00EA062F" w14:paraId="4E76E291" w14:textId="77777777" w:rsidTr="001E2123">
        <w:trPr>
          <w:trHeight w:val="240"/>
          <w:jc w:val="center"/>
        </w:trPr>
        <w:tc>
          <w:tcPr>
            <w:tcW w:w="4876" w:type="dxa"/>
            <w:tcBorders>
              <w:top w:val="nil"/>
              <w:left w:val="nil"/>
              <w:bottom w:val="nil"/>
              <w:right w:val="nil"/>
            </w:tcBorders>
          </w:tcPr>
          <w:p w14:paraId="6E172446"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8D780DA" w14:textId="77777777" w:rsidR="001B3A7E" w:rsidRPr="00EA062F" w:rsidRDefault="001B3A7E" w:rsidP="001E2123">
            <w:pPr>
              <w:pStyle w:val="AmColumnHeading"/>
            </w:pPr>
            <w:r w:rsidRPr="00EA062F">
              <w:t>Alteração</w:t>
            </w:r>
          </w:p>
        </w:tc>
      </w:tr>
      <w:tr w:rsidR="001B3A7E" w:rsidRPr="00EA062F" w14:paraId="7FBA3F80" w14:textId="77777777" w:rsidTr="001E2123">
        <w:trPr>
          <w:jc w:val="center"/>
        </w:trPr>
        <w:tc>
          <w:tcPr>
            <w:tcW w:w="4876" w:type="dxa"/>
            <w:tcBorders>
              <w:top w:val="nil"/>
              <w:left w:val="nil"/>
              <w:bottom w:val="nil"/>
              <w:right w:val="nil"/>
            </w:tcBorders>
          </w:tcPr>
          <w:p w14:paraId="41DEB76E" w14:textId="77777777" w:rsidR="001B3A7E" w:rsidRPr="00EA062F" w:rsidRDefault="001B3A7E" w:rsidP="001E2123">
            <w:pPr>
              <w:pStyle w:val="Normal6a"/>
            </w:pPr>
            <w:r w:rsidRPr="00EA062F">
              <w:t>iv)</w:t>
            </w:r>
            <w:r w:rsidRPr="00EA062F">
              <w:tab/>
            </w:r>
            <w:r w:rsidRPr="00EA062F">
              <w:rPr>
                <w:b/>
                <w:bCs/>
                <w:i/>
                <w:iCs/>
              </w:rPr>
              <w:t>os</w:t>
            </w:r>
            <w:r w:rsidRPr="00EA062F">
              <w:t xml:space="preserve"> ativos </w:t>
            </w:r>
            <w:r w:rsidRPr="00EA062F">
              <w:rPr>
                <w:b/>
                <w:i/>
              </w:rPr>
              <w:t>sob gestão</w:t>
            </w:r>
            <w:r w:rsidRPr="00EA062F">
              <w:t xml:space="preserve"> da empresa de seguros ou de resseguros </w:t>
            </w:r>
            <w:r w:rsidRPr="00EA062F">
              <w:rPr>
                <w:b/>
                <w:i/>
              </w:rPr>
              <w:t>excedem 20 mil milhões de EUR;</w:t>
            </w:r>
          </w:p>
        </w:tc>
        <w:tc>
          <w:tcPr>
            <w:tcW w:w="4876" w:type="dxa"/>
            <w:tcBorders>
              <w:top w:val="nil"/>
              <w:left w:val="nil"/>
              <w:bottom w:val="nil"/>
              <w:right w:val="nil"/>
            </w:tcBorders>
          </w:tcPr>
          <w:p w14:paraId="182FE03D" w14:textId="77777777" w:rsidR="001B3A7E" w:rsidRPr="00EA062F" w:rsidRDefault="001B3A7E" w:rsidP="001E2123">
            <w:pPr>
              <w:pStyle w:val="Normal6a"/>
            </w:pPr>
            <w:r w:rsidRPr="00EA062F">
              <w:t>iv)</w:t>
            </w:r>
            <w:r w:rsidRPr="00EA062F">
              <w:tab/>
            </w:r>
            <w:r w:rsidRPr="00EA062F">
              <w:rPr>
                <w:b/>
                <w:i/>
              </w:rPr>
              <w:t>a empresa que presta a proteção de crédito está sediada na União e pelo menos uma das seguintes condições está preenchida:</w:t>
            </w:r>
          </w:p>
        </w:tc>
      </w:tr>
      <w:tr w:rsidR="001B3A7E" w:rsidRPr="00EA062F" w14:paraId="29F06EF2" w14:textId="77777777" w:rsidTr="001E2123">
        <w:trPr>
          <w:jc w:val="center"/>
        </w:trPr>
        <w:tc>
          <w:tcPr>
            <w:tcW w:w="4876" w:type="dxa"/>
            <w:tcBorders>
              <w:top w:val="nil"/>
              <w:left w:val="nil"/>
              <w:bottom w:val="nil"/>
              <w:right w:val="nil"/>
            </w:tcBorders>
          </w:tcPr>
          <w:p w14:paraId="27230C4F" w14:textId="77777777" w:rsidR="001B3A7E" w:rsidRPr="00EA062F" w:rsidRDefault="001B3A7E" w:rsidP="001E2123">
            <w:pPr>
              <w:pStyle w:val="Normal6a"/>
            </w:pPr>
          </w:p>
        </w:tc>
        <w:tc>
          <w:tcPr>
            <w:tcW w:w="4876" w:type="dxa"/>
            <w:tcBorders>
              <w:top w:val="nil"/>
              <w:left w:val="nil"/>
              <w:bottom w:val="nil"/>
              <w:right w:val="nil"/>
            </w:tcBorders>
          </w:tcPr>
          <w:p w14:paraId="069C0174" w14:textId="77777777" w:rsidR="001B3A7E" w:rsidRPr="00EA062F" w:rsidRDefault="001B3A7E" w:rsidP="001E2123">
            <w:pPr>
              <w:pStyle w:val="Normal6a"/>
            </w:pPr>
            <w:r w:rsidRPr="00EA062F">
              <w:rPr>
                <w:b/>
                <w:i/>
              </w:rPr>
              <w:t>– o total dos</w:t>
            </w:r>
            <w:r w:rsidRPr="00EA062F">
              <w:t xml:space="preserve"> ativos da </w:t>
            </w:r>
            <w:r w:rsidRPr="00EA062F">
              <w:rPr>
                <w:b/>
                <w:i/>
              </w:rPr>
              <w:t>empresa de seguros ou de resseguros excede mil milhões de EUR; ou</w:t>
            </w:r>
          </w:p>
        </w:tc>
      </w:tr>
      <w:tr w:rsidR="001B3A7E" w:rsidRPr="00EA062F" w14:paraId="40098EC0" w14:textId="77777777" w:rsidTr="001E2123">
        <w:trPr>
          <w:jc w:val="center"/>
        </w:trPr>
        <w:tc>
          <w:tcPr>
            <w:tcW w:w="4876" w:type="dxa"/>
            <w:tcBorders>
              <w:top w:val="nil"/>
              <w:left w:val="nil"/>
              <w:bottom w:val="nil"/>
              <w:right w:val="nil"/>
            </w:tcBorders>
          </w:tcPr>
          <w:p w14:paraId="07DD0F69" w14:textId="77777777" w:rsidR="001B3A7E" w:rsidRPr="00EA062F" w:rsidRDefault="001B3A7E" w:rsidP="001E2123">
            <w:pPr>
              <w:pStyle w:val="Normal6a"/>
            </w:pPr>
          </w:p>
        </w:tc>
        <w:tc>
          <w:tcPr>
            <w:tcW w:w="4876" w:type="dxa"/>
            <w:tcBorders>
              <w:top w:val="nil"/>
              <w:left w:val="nil"/>
              <w:bottom w:val="nil"/>
              <w:right w:val="nil"/>
            </w:tcBorders>
          </w:tcPr>
          <w:p w14:paraId="46A4EC49" w14:textId="50F9613E" w:rsidR="001B3A7E" w:rsidRPr="00EA062F" w:rsidRDefault="001B3A7E" w:rsidP="001E2123">
            <w:pPr>
              <w:pStyle w:val="Normal6a"/>
            </w:pPr>
            <w:r w:rsidRPr="00EA062F">
              <w:rPr>
                <w:b/>
                <w:i/>
              </w:rPr>
              <w:t>– caso a empresa não faça parte do mesmo grupo que o cedente e seja uma filial de um grupo sujeito a supervisão de grupo na aceção do artigo 213.º, n.º 2, alíneas a), b) ou c), da Diretiva 2009/138/CE, o valor do total dos ativos consolidados, tal como indicado nas últimas demonstrações financeiras auditadas da empresa</w:t>
            </w:r>
            <w:r w:rsidR="006F000D">
              <w:rPr>
                <w:b/>
                <w:i/>
              </w:rPr>
              <w:noBreakHyphen/>
            </w:r>
            <w:r w:rsidRPr="00EA062F">
              <w:rPr>
                <w:b/>
                <w:i/>
              </w:rPr>
              <w:t>mãe desse grupo, excede 10 mil milhões de EUR, e existem acordos financeiros, que podem incluir resseguros, fundos próprios complementares ou uma combinação de acordos financeiros, que garantem um apoio financeiro efetivo da empresa</w:t>
            </w:r>
            <w:r w:rsidR="006F000D">
              <w:rPr>
                <w:b/>
                <w:i/>
              </w:rPr>
              <w:noBreakHyphen/>
            </w:r>
            <w:r w:rsidRPr="00EA062F">
              <w:rPr>
                <w:b/>
                <w:i/>
              </w:rPr>
              <w:t>mãe à</w:t>
            </w:r>
            <w:r w:rsidRPr="00EA062F">
              <w:t xml:space="preserve"> empresa de seguros ou de resseguros </w:t>
            </w:r>
            <w:r w:rsidRPr="00EA062F">
              <w:rPr>
                <w:b/>
                <w:i/>
              </w:rPr>
              <w:t>para tais garantias, no caso de esta última não poder indemnizar atempadamente a instituição de crédito cedente.</w:t>
            </w:r>
          </w:p>
        </w:tc>
      </w:tr>
    </w:tbl>
    <w:p w14:paraId="49B63A9C"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6EF34ADC" w14:textId="77777777" w:rsidR="001B3A7E" w:rsidRPr="00EA062F" w:rsidRDefault="001B3A7E" w:rsidP="001B3A7E">
      <w:r w:rsidRPr="00EA062F">
        <w:rPr>
          <w:rStyle w:val="HideTWBExt"/>
        </w:rPr>
        <w:t>&lt;/Amend&gt;</w:t>
      </w:r>
    </w:p>
    <w:p w14:paraId="2EFA99AB"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239</w:t>
      </w:r>
      <w:r w:rsidRPr="00EA062F">
        <w:rPr>
          <w:rStyle w:val="HideTWBExt"/>
        </w:rPr>
        <w:t>&lt;/NumAm&gt;</w:t>
      </w:r>
    </w:p>
    <w:p w14:paraId="5EE61374" w14:textId="77777777" w:rsidR="001B3A7E" w:rsidRPr="00EA062F" w:rsidRDefault="001B3A7E" w:rsidP="001B3A7E">
      <w:pPr>
        <w:pStyle w:val="NormalBold"/>
      </w:pPr>
      <w:r w:rsidRPr="00EA062F">
        <w:rPr>
          <w:rStyle w:val="HideTWBExt"/>
          <w:b w:val="0"/>
        </w:rPr>
        <w:t>&lt;RepeatBlock-By&gt;&lt;Members&gt;</w:t>
      </w:r>
      <w:r w:rsidRPr="00EA062F">
        <w:t>Regina Doherty</w:t>
      </w:r>
      <w:r w:rsidRPr="00EA062F">
        <w:rPr>
          <w:rStyle w:val="HideTWBExt"/>
          <w:b w:val="0"/>
        </w:rPr>
        <w:t>&lt;/Members&gt;</w:t>
      </w:r>
    </w:p>
    <w:p w14:paraId="3B853D48" w14:textId="77777777" w:rsidR="001B3A7E" w:rsidRPr="00EA062F" w:rsidRDefault="001B3A7E" w:rsidP="001B3A7E">
      <w:pPr>
        <w:pStyle w:val="NormalBold"/>
      </w:pPr>
      <w:r w:rsidRPr="00EA062F">
        <w:rPr>
          <w:rStyle w:val="HideTWBExt"/>
          <w:b w:val="0"/>
        </w:rPr>
        <w:t>&lt;/RepeatBlock-By&gt;</w:t>
      </w:r>
    </w:p>
    <w:p w14:paraId="018CBB77"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F008293" w14:textId="77777777" w:rsidR="001B3A7E" w:rsidRPr="00EA062F" w:rsidRDefault="001B3A7E" w:rsidP="001B3A7E">
      <w:pPr>
        <w:pStyle w:val="NormalBold"/>
      </w:pPr>
      <w:r w:rsidRPr="00EA062F">
        <w:rPr>
          <w:rStyle w:val="HideTWBExt"/>
        </w:rPr>
        <w:t>&lt;Article&gt;</w:t>
      </w:r>
      <w:r w:rsidRPr="00EA062F">
        <w:t>Artigo 1 – parágrafo 1 – ponto 13 – alínea c – subalínea i</w:t>
      </w:r>
      <w:r w:rsidRPr="00EA062F">
        <w:rPr>
          <w:rStyle w:val="HideTWBExt"/>
        </w:rPr>
        <w:t>&lt;/Article&gt;</w:t>
      </w:r>
    </w:p>
    <w:p w14:paraId="219DF9AD"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48030A3" w14:textId="31E6245A" w:rsidR="001B3A7E" w:rsidRPr="00EA062F" w:rsidRDefault="001B3A7E" w:rsidP="001B3A7E">
      <w:r w:rsidRPr="00EA062F">
        <w:rPr>
          <w:rStyle w:val="HideTWBExt"/>
        </w:rPr>
        <w:t>&lt;Article2&gt;</w:t>
      </w:r>
      <w:r w:rsidRPr="00EA062F">
        <w:t>Artigo 26</w:t>
      </w:r>
      <w:r w:rsidR="006F000D">
        <w:noBreakHyphen/>
      </w:r>
      <w:r w:rsidRPr="00EA062F">
        <w:t>E – n.º 8 – alínea a</w:t>
      </w:r>
      <w:r w:rsidR="006F000D">
        <w:noBreakHyphen/>
      </w:r>
      <w:r w:rsidRPr="00EA062F">
        <w:t>A – subalínea iv</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3952573A" w14:textId="77777777" w:rsidTr="001E2123">
        <w:trPr>
          <w:trHeight w:hRule="exact" w:val="240"/>
          <w:jc w:val="center"/>
        </w:trPr>
        <w:tc>
          <w:tcPr>
            <w:tcW w:w="9752" w:type="dxa"/>
            <w:gridSpan w:val="2"/>
            <w:tcBorders>
              <w:top w:val="nil"/>
              <w:left w:val="nil"/>
              <w:bottom w:val="nil"/>
              <w:right w:val="nil"/>
            </w:tcBorders>
          </w:tcPr>
          <w:p w14:paraId="04D6A3B0" w14:textId="77777777" w:rsidR="001B3A7E" w:rsidRPr="00EA062F" w:rsidRDefault="001B3A7E" w:rsidP="001E2123"/>
        </w:tc>
      </w:tr>
      <w:tr w:rsidR="001B3A7E" w:rsidRPr="00EA062F" w14:paraId="40431258" w14:textId="77777777" w:rsidTr="001E2123">
        <w:trPr>
          <w:trHeight w:val="240"/>
          <w:jc w:val="center"/>
        </w:trPr>
        <w:tc>
          <w:tcPr>
            <w:tcW w:w="4876" w:type="dxa"/>
            <w:tcBorders>
              <w:top w:val="nil"/>
              <w:left w:val="nil"/>
              <w:bottom w:val="nil"/>
              <w:right w:val="nil"/>
            </w:tcBorders>
          </w:tcPr>
          <w:p w14:paraId="26E92011"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87FF767" w14:textId="77777777" w:rsidR="001B3A7E" w:rsidRPr="00EA062F" w:rsidRDefault="001B3A7E" w:rsidP="001E2123">
            <w:pPr>
              <w:pStyle w:val="AmColumnHeading"/>
            </w:pPr>
            <w:r w:rsidRPr="00EA062F">
              <w:t>Alteração</w:t>
            </w:r>
          </w:p>
        </w:tc>
      </w:tr>
      <w:tr w:rsidR="001B3A7E" w:rsidRPr="00EA062F" w14:paraId="7940C702" w14:textId="77777777" w:rsidTr="001E2123">
        <w:trPr>
          <w:jc w:val="center"/>
        </w:trPr>
        <w:tc>
          <w:tcPr>
            <w:tcW w:w="4876" w:type="dxa"/>
            <w:tcBorders>
              <w:top w:val="nil"/>
              <w:left w:val="nil"/>
              <w:bottom w:val="nil"/>
              <w:right w:val="nil"/>
            </w:tcBorders>
          </w:tcPr>
          <w:p w14:paraId="68239155" w14:textId="77777777" w:rsidR="001B3A7E" w:rsidRPr="00EA062F" w:rsidRDefault="001B3A7E" w:rsidP="001E2123">
            <w:pPr>
              <w:pStyle w:val="Normal6a"/>
            </w:pPr>
            <w:r w:rsidRPr="00EA062F">
              <w:t>iv)</w:t>
            </w:r>
            <w:r w:rsidRPr="00EA062F">
              <w:tab/>
            </w:r>
            <w:r w:rsidRPr="00EA062F">
              <w:rPr>
                <w:b/>
                <w:bCs/>
                <w:i/>
                <w:iCs/>
              </w:rPr>
              <w:t>os</w:t>
            </w:r>
            <w:r w:rsidRPr="00EA062F">
              <w:t xml:space="preserve"> ativos </w:t>
            </w:r>
            <w:r w:rsidRPr="00EA062F">
              <w:rPr>
                <w:b/>
                <w:i/>
              </w:rPr>
              <w:t>sob gestão</w:t>
            </w:r>
            <w:r w:rsidRPr="00EA062F">
              <w:t xml:space="preserve"> da empresa de seguros ou de resseguros </w:t>
            </w:r>
            <w:r w:rsidRPr="00EA062F">
              <w:rPr>
                <w:b/>
                <w:i/>
              </w:rPr>
              <w:t>excedem 20</w:t>
            </w:r>
            <w:r w:rsidRPr="00EA062F">
              <w:t> mil milhões de EUR;</w:t>
            </w:r>
          </w:p>
        </w:tc>
        <w:tc>
          <w:tcPr>
            <w:tcW w:w="4876" w:type="dxa"/>
            <w:tcBorders>
              <w:top w:val="nil"/>
              <w:left w:val="nil"/>
              <w:bottom w:val="nil"/>
              <w:right w:val="nil"/>
            </w:tcBorders>
          </w:tcPr>
          <w:p w14:paraId="378B6224" w14:textId="77777777" w:rsidR="001B3A7E" w:rsidRPr="00EA062F" w:rsidRDefault="001B3A7E" w:rsidP="001E2123">
            <w:pPr>
              <w:pStyle w:val="Normal6a"/>
            </w:pPr>
            <w:r w:rsidRPr="00EA062F">
              <w:t>iv)</w:t>
            </w:r>
            <w:r w:rsidRPr="00EA062F">
              <w:tab/>
            </w:r>
            <w:r w:rsidRPr="00EA062F">
              <w:rPr>
                <w:b/>
                <w:i/>
              </w:rPr>
              <w:t>a empresa que presta a proteção de crédito está sediada na União e pelo menos uma das seguintes condições está preenchida:</w:t>
            </w:r>
          </w:p>
        </w:tc>
      </w:tr>
      <w:tr w:rsidR="001B3A7E" w:rsidRPr="00EA062F" w14:paraId="175E0F9A" w14:textId="77777777" w:rsidTr="001E2123">
        <w:trPr>
          <w:jc w:val="center"/>
        </w:trPr>
        <w:tc>
          <w:tcPr>
            <w:tcW w:w="4876" w:type="dxa"/>
            <w:tcBorders>
              <w:top w:val="nil"/>
              <w:left w:val="nil"/>
              <w:bottom w:val="nil"/>
              <w:right w:val="nil"/>
            </w:tcBorders>
          </w:tcPr>
          <w:p w14:paraId="451F7FF4" w14:textId="77777777" w:rsidR="001B3A7E" w:rsidRPr="00EA062F" w:rsidRDefault="001B3A7E" w:rsidP="001E2123">
            <w:pPr>
              <w:pStyle w:val="Normal6a"/>
            </w:pPr>
          </w:p>
        </w:tc>
        <w:tc>
          <w:tcPr>
            <w:tcW w:w="4876" w:type="dxa"/>
            <w:tcBorders>
              <w:top w:val="nil"/>
              <w:left w:val="nil"/>
              <w:bottom w:val="nil"/>
              <w:right w:val="nil"/>
            </w:tcBorders>
          </w:tcPr>
          <w:p w14:paraId="647C8097" w14:textId="77777777" w:rsidR="001B3A7E" w:rsidRPr="00EA062F" w:rsidRDefault="001B3A7E" w:rsidP="001E2123">
            <w:pPr>
              <w:pStyle w:val="Normal6a"/>
            </w:pPr>
            <w:r w:rsidRPr="00EA062F">
              <w:rPr>
                <w:b/>
                <w:i/>
              </w:rPr>
              <w:t>– o total dos</w:t>
            </w:r>
            <w:r w:rsidRPr="00EA062F">
              <w:t xml:space="preserve"> ativos da empresa de seguros ou de resseguros </w:t>
            </w:r>
            <w:r w:rsidRPr="00EA062F">
              <w:rPr>
                <w:b/>
                <w:i/>
              </w:rPr>
              <w:t>excede</w:t>
            </w:r>
            <w:r w:rsidRPr="00EA062F">
              <w:t xml:space="preserve"> mil milhões de EUR;</w:t>
            </w:r>
            <w:r w:rsidRPr="00EA062F">
              <w:rPr>
                <w:b/>
                <w:i/>
              </w:rPr>
              <w:t xml:space="preserve"> ou</w:t>
            </w:r>
          </w:p>
        </w:tc>
      </w:tr>
      <w:tr w:rsidR="001B3A7E" w:rsidRPr="00EA062F" w14:paraId="47BF99A6" w14:textId="77777777" w:rsidTr="001E2123">
        <w:trPr>
          <w:jc w:val="center"/>
        </w:trPr>
        <w:tc>
          <w:tcPr>
            <w:tcW w:w="4876" w:type="dxa"/>
            <w:tcBorders>
              <w:top w:val="nil"/>
              <w:left w:val="nil"/>
              <w:bottom w:val="nil"/>
              <w:right w:val="nil"/>
            </w:tcBorders>
          </w:tcPr>
          <w:p w14:paraId="0E894C42" w14:textId="77777777" w:rsidR="001B3A7E" w:rsidRPr="00EA062F" w:rsidRDefault="001B3A7E" w:rsidP="001E2123">
            <w:pPr>
              <w:pStyle w:val="Normal6a"/>
            </w:pPr>
          </w:p>
        </w:tc>
        <w:tc>
          <w:tcPr>
            <w:tcW w:w="4876" w:type="dxa"/>
            <w:tcBorders>
              <w:top w:val="nil"/>
              <w:left w:val="nil"/>
              <w:bottom w:val="nil"/>
              <w:right w:val="nil"/>
            </w:tcBorders>
          </w:tcPr>
          <w:p w14:paraId="443F3420" w14:textId="6927F644" w:rsidR="001B3A7E" w:rsidRPr="00EA062F" w:rsidRDefault="001B3A7E" w:rsidP="001E2123">
            <w:pPr>
              <w:pStyle w:val="Normal6a"/>
            </w:pPr>
            <w:r w:rsidRPr="00EA062F">
              <w:rPr>
                <w:b/>
                <w:i/>
              </w:rPr>
              <w:t>– caso a empresa não faça parte do mesmo grupo que o cedente e seja uma filial de um grupo sujeito a supervisão de grupo na aceção do artigo 213.º, n.º 2, alíneas a), b) ou c), da Diretiva 2009/138/CE, o valor do total dos ativos consolidados, tal como indicado nas últimas demonstrações financeiras auditadas da empresa</w:t>
            </w:r>
            <w:r w:rsidR="006F000D">
              <w:rPr>
                <w:b/>
                <w:i/>
              </w:rPr>
              <w:noBreakHyphen/>
            </w:r>
            <w:r w:rsidRPr="00EA062F">
              <w:rPr>
                <w:b/>
                <w:i/>
              </w:rPr>
              <w:t>mãe desse grupo, excede 10 mil milhões de EUR, e existem acordos financeiros, que podem incluir resseguros, fundos próprios complementares ou uma combinação de acordos financeiros, que garantem um apoio financeiro efetivo da empresa</w:t>
            </w:r>
            <w:r w:rsidR="006F000D">
              <w:rPr>
                <w:b/>
                <w:i/>
              </w:rPr>
              <w:noBreakHyphen/>
            </w:r>
            <w:r w:rsidRPr="00EA062F">
              <w:rPr>
                <w:b/>
                <w:i/>
              </w:rPr>
              <w:t>mãe à empresa de seguros ou de resseguros para tais garantias, no caso de esta última não poder indemnizar atempadamente a instituição de crédito cedente.</w:t>
            </w:r>
          </w:p>
        </w:tc>
      </w:tr>
    </w:tbl>
    <w:p w14:paraId="1C764FF8"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1E6AEB2" w14:textId="77777777" w:rsidR="001B3A7E" w:rsidRPr="00EA062F" w:rsidRDefault="001B3A7E" w:rsidP="001B3A7E">
      <w:r w:rsidRPr="00EA062F">
        <w:rPr>
          <w:rStyle w:val="HideTWBExt"/>
        </w:rPr>
        <w:t>&lt;/Amend&gt;</w:t>
      </w:r>
    </w:p>
    <w:p w14:paraId="6EEEBA41"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240</w:t>
      </w:r>
      <w:r w:rsidRPr="00EA062F">
        <w:rPr>
          <w:rStyle w:val="HideTWBExt"/>
        </w:rPr>
        <w:t>&lt;/NumAm&gt;</w:t>
      </w:r>
    </w:p>
    <w:p w14:paraId="576C3F55" w14:textId="77777777" w:rsidR="001B3A7E" w:rsidRPr="00EA062F" w:rsidRDefault="001B3A7E" w:rsidP="001B3A7E">
      <w:pPr>
        <w:pStyle w:val="NormalBold"/>
      </w:pPr>
      <w:r w:rsidRPr="00EA062F">
        <w:rPr>
          <w:rStyle w:val="HideTWBExt"/>
          <w:b w:val="0"/>
        </w:rPr>
        <w:t>&lt;RepeatBlock-By&gt;&lt;Members&gt;</w:t>
      </w:r>
      <w:r w:rsidRPr="00EA062F">
        <w:t>Angelika Winzig</w:t>
      </w:r>
      <w:r w:rsidRPr="00EA062F">
        <w:rPr>
          <w:rStyle w:val="HideTWBExt"/>
          <w:b w:val="0"/>
        </w:rPr>
        <w:t>&lt;/Members&gt;</w:t>
      </w:r>
    </w:p>
    <w:p w14:paraId="6EC6731F" w14:textId="77777777" w:rsidR="001B3A7E" w:rsidRPr="00EA062F" w:rsidRDefault="001B3A7E" w:rsidP="001B3A7E">
      <w:pPr>
        <w:pStyle w:val="NormalBold"/>
      </w:pPr>
      <w:r w:rsidRPr="00EA062F">
        <w:rPr>
          <w:rStyle w:val="HideTWBExt"/>
          <w:b w:val="0"/>
        </w:rPr>
        <w:t>&lt;/RepeatBlock-By&gt;</w:t>
      </w:r>
    </w:p>
    <w:p w14:paraId="4E3B64E5"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79A901D" w14:textId="77777777" w:rsidR="001B3A7E" w:rsidRPr="00EA062F" w:rsidRDefault="001B3A7E" w:rsidP="001B3A7E">
      <w:pPr>
        <w:pStyle w:val="NormalBold"/>
      </w:pPr>
      <w:r w:rsidRPr="00EA062F">
        <w:rPr>
          <w:rStyle w:val="HideTWBExt"/>
        </w:rPr>
        <w:t>&lt;Article&gt;</w:t>
      </w:r>
      <w:r w:rsidRPr="00EA062F">
        <w:t>Artigo 1 – parágrafo 1 – ponto 13 – alínea c – subalínea i</w:t>
      </w:r>
      <w:r w:rsidRPr="00EA062F">
        <w:rPr>
          <w:rStyle w:val="HideTWBExt"/>
        </w:rPr>
        <w:t>&lt;/Article&gt;</w:t>
      </w:r>
    </w:p>
    <w:p w14:paraId="5F978A17"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399813A" w14:textId="3BF01D9E" w:rsidR="001B3A7E" w:rsidRPr="00EA062F" w:rsidRDefault="001B3A7E" w:rsidP="001B3A7E">
      <w:r w:rsidRPr="00EA062F">
        <w:rPr>
          <w:rStyle w:val="HideTWBExt"/>
        </w:rPr>
        <w:t>&lt;Article2&gt;</w:t>
      </w:r>
      <w:r w:rsidRPr="00EA062F">
        <w:t>Artigo 26</w:t>
      </w:r>
      <w:r w:rsidR="006F000D">
        <w:noBreakHyphen/>
      </w:r>
      <w:r w:rsidRPr="00EA062F">
        <w:t>E – n.º 8 – alínea a</w:t>
      </w:r>
      <w:r w:rsidR="006F000D">
        <w:noBreakHyphen/>
      </w:r>
      <w:r w:rsidRPr="00EA062F">
        <w:t>A – subalínea iv</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AD20C5C" w14:textId="77777777" w:rsidTr="001E2123">
        <w:trPr>
          <w:trHeight w:hRule="exact" w:val="240"/>
          <w:jc w:val="center"/>
        </w:trPr>
        <w:tc>
          <w:tcPr>
            <w:tcW w:w="9752" w:type="dxa"/>
            <w:gridSpan w:val="2"/>
            <w:tcBorders>
              <w:top w:val="nil"/>
              <w:left w:val="nil"/>
              <w:bottom w:val="nil"/>
              <w:right w:val="nil"/>
            </w:tcBorders>
          </w:tcPr>
          <w:p w14:paraId="42FF64FD" w14:textId="77777777" w:rsidR="001B3A7E" w:rsidRPr="00EA062F" w:rsidRDefault="001B3A7E" w:rsidP="001E2123"/>
        </w:tc>
      </w:tr>
      <w:tr w:rsidR="001B3A7E" w:rsidRPr="00EA062F" w14:paraId="5CC61387" w14:textId="77777777" w:rsidTr="001E2123">
        <w:trPr>
          <w:trHeight w:val="240"/>
          <w:jc w:val="center"/>
        </w:trPr>
        <w:tc>
          <w:tcPr>
            <w:tcW w:w="4876" w:type="dxa"/>
            <w:tcBorders>
              <w:top w:val="nil"/>
              <w:left w:val="nil"/>
              <w:bottom w:val="nil"/>
              <w:right w:val="nil"/>
            </w:tcBorders>
          </w:tcPr>
          <w:p w14:paraId="47310614"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3EC3133E" w14:textId="77777777" w:rsidR="001B3A7E" w:rsidRPr="00EA062F" w:rsidRDefault="001B3A7E" w:rsidP="001E2123">
            <w:pPr>
              <w:pStyle w:val="AmColumnHeading"/>
            </w:pPr>
            <w:r w:rsidRPr="00EA062F">
              <w:t>Alteração</w:t>
            </w:r>
          </w:p>
        </w:tc>
      </w:tr>
      <w:tr w:rsidR="001B3A7E" w:rsidRPr="00EA062F" w14:paraId="00114286" w14:textId="77777777" w:rsidTr="001E2123">
        <w:trPr>
          <w:jc w:val="center"/>
        </w:trPr>
        <w:tc>
          <w:tcPr>
            <w:tcW w:w="4876" w:type="dxa"/>
            <w:tcBorders>
              <w:top w:val="nil"/>
              <w:left w:val="nil"/>
              <w:bottom w:val="nil"/>
              <w:right w:val="nil"/>
            </w:tcBorders>
          </w:tcPr>
          <w:p w14:paraId="35E8125D" w14:textId="77777777" w:rsidR="001B3A7E" w:rsidRPr="00EA062F" w:rsidRDefault="001B3A7E" w:rsidP="001E2123">
            <w:pPr>
              <w:pStyle w:val="Normal6a"/>
            </w:pPr>
            <w:r w:rsidRPr="00EA062F">
              <w:t>iv)</w:t>
            </w:r>
            <w:r w:rsidRPr="00EA062F">
              <w:tab/>
            </w:r>
            <w:r w:rsidRPr="00EA062F">
              <w:rPr>
                <w:b/>
                <w:bCs/>
                <w:i/>
                <w:iCs/>
              </w:rPr>
              <w:t>os</w:t>
            </w:r>
            <w:r w:rsidRPr="00EA062F">
              <w:t xml:space="preserve"> ativos </w:t>
            </w:r>
            <w:r w:rsidRPr="00EA062F">
              <w:rPr>
                <w:b/>
                <w:i/>
              </w:rPr>
              <w:t>sob gestão</w:t>
            </w:r>
            <w:r w:rsidRPr="00EA062F">
              <w:t xml:space="preserve"> da empresa de seguros ou de resseguros </w:t>
            </w:r>
            <w:r w:rsidRPr="00EA062F">
              <w:rPr>
                <w:b/>
                <w:i/>
              </w:rPr>
              <w:t>excedem 20</w:t>
            </w:r>
            <w:r w:rsidRPr="00EA062F">
              <w:t> mil milhões de EUR;»;</w:t>
            </w:r>
          </w:p>
        </w:tc>
        <w:tc>
          <w:tcPr>
            <w:tcW w:w="4876" w:type="dxa"/>
            <w:tcBorders>
              <w:top w:val="nil"/>
              <w:left w:val="nil"/>
              <w:bottom w:val="nil"/>
              <w:right w:val="nil"/>
            </w:tcBorders>
          </w:tcPr>
          <w:p w14:paraId="231537FA" w14:textId="3B8DC0F8" w:rsidR="001B3A7E" w:rsidRPr="00EA062F" w:rsidRDefault="001B3A7E" w:rsidP="001E2123">
            <w:pPr>
              <w:pStyle w:val="Normal6a"/>
            </w:pPr>
            <w:r w:rsidRPr="00EA062F">
              <w:t>iv)</w:t>
            </w:r>
            <w:r w:rsidRPr="00EA062F">
              <w:tab/>
            </w:r>
            <w:r w:rsidRPr="00EA062F">
              <w:rPr>
                <w:b/>
                <w:i/>
              </w:rPr>
              <w:t>a empresa que presta a proteção de crédito está sediada na União e pelo menos uma das seguintes condições está preenchida: – o total dos</w:t>
            </w:r>
            <w:r w:rsidRPr="00EA062F">
              <w:t xml:space="preserve"> ativos da empresa de seguros ou de resseguros </w:t>
            </w:r>
            <w:r w:rsidRPr="00EA062F">
              <w:rPr>
                <w:b/>
                <w:i/>
              </w:rPr>
              <w:t>excede 5</w:t>
            </w:r>
            <w:r w:rsidRPr="00EA062F">
              <w:t xml:space="preserve"> mil milhões de EUR; </w:t>
            </w:r>
            <w:r w:rsidRPr="00EA062F">
              <w:rPr>
                <w:b/>
                <w:i/>
              </w:rPr>
              <w:t>ou – caso a empresa não faça parte do mesmo grupo que o cedente e seja uma filial de um grupo sujeito a supervisão de grupo na aceção do artigo 213.º, n.º 2, alíneas a), b) ou c), da Diretiva 2009/138/CE, o valor do total dos ativos consolidados, tal como indicado nas últimas demonstrações financeiras auditadas da empresa</w:t>
            </w:r>
            <w:r w:rsidR="006F000D">
              <w:rPr>
                <w:b/>
                <w:i/>
              </w:rPr>
              <w:noBreakHyphen/>
            </w:r>
            <w:r w:rsidRPr="00EA062F">
              <w:rPr>
                <w:b/>
                <w:i/>
              </w:rPr>
              <w:t>mãe desse grupo, excede 15 mil milhões de EUR, e existem acordos financeiros, que podem incluir resseguros, fundos próprios complementares ou uma combinação de acordos financeiros, que garantem um apoio financeiro efetivo da empresa</w:t>
            </w:r>
            <w:r w:rsidR="006F000D">
              <w:rPr>
                <w:b/>
                <w:i/>
              </w:rPr>
              <w:noBreakHyphen/>
            </w:r>
            <w:r w:rsidRPr="00EA062F">
              <w:rPr>
                <w:b/>
                <w:i/>
              </w:rPr>
              <w:t>mãe à empresa de seguros ou de resseguros para tais garantias, no caso de esta última não poder indemnizar atempadamente a instituição de crédito cedente. Quando não estejam preenchidas as condições previstas no artigo 26.º</w:t>
            </w:r>
            <w:r w:rsidR="006F000D">
              <w:rPr>
                <w:b/>
                <w:i/>
              </w:rPr>
              <w:noBreakHyphen/>
            </w:r>
            <w:r w:rsidRPr="00EA062F">
              <w:rPr>
                <w:b/>
                <w:i/>
              </w:rPr>
              <w:t>E, n.º 8, alínea a</w:t>
            </w:r>
            <w:r w:rsidR="006F000D">
              <w:rPr>
                <w:b/>
                <w:i/>
              </w:rPr>
              <w:noBreakHyphen/>
            </w:r>
            <w:r w:rsidRPr="00EA062F">
              <w:rPr>
                <w:b/>
                <w:i/>
              </w:rPr>
              <w:t>A), subalínea iv), pontos A) ou B), o montante total do pagamento de proteção de crédito numa titularização sintética prestada por uma empresa não pode exceder [50] milhões de EUR se a empresa tiver uma notação CQS2, ou [100] milhões de EUR se a empresa tiver uma notação CQS1, ou qualquer montante superior especificamente aprovado no âmbito da avaliação de supervisão da SRT dessa titularização sintética.</w:t>
            </w:r>
          </w:p>
        </w:tc>
      </w:tr>
    </w:tbl>
    <w:p w14:paraId="3131B3D8"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ACD42E8" w14:textId="77777777" w:rsidR="001B3A7E" w:rsidRPr="00EA062F" w:rsidRDefault="001B3A7E" w:rsidP="001B3A7E">
      <w:r w:rsidRPr="00EA062F">
        <w:rPr>
          <w:rStyle w:val="HideTWBExt"/>
        </w:rPr>
        <w:t>&lt;/Amend&gt;</w:t>
      </w:r>
    </w:p>
    <w:p w14:paraId="6AA7F0D3"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241</w:t>
      </w:r>
      <w:r w:rsidRPr="00EA062F">
        <w:rPr>
          <w:rStyle w:val="HideTWBExt"/>
        </w:rPr>
        <w:t>&lt;/NumAm&gt;</w:t>
      </w:r>
    </w:p>
    <w:p w14:paraId="47CEAF62" w14:textId="77777777" w:rsidR="001B3A7E" w:rsidRPr="00EA062F" w:rsidRDefault="001B3A7E" w:rsidP="001B3A7E">
      <w:pPr>
        <w:pStyle w:val="NormalBold"/>
      </w:pPr>
      <w:r w:rsidRPr="00EA062F">
        <w:rPr>
          <w:rStyle w:val="HideTWBExt"/>
          <w:b w:val="0"/>
        </w:rPr>
        <w:t>&lt;RepeatBlock-By&gt;&lt;Members&gt;</w:t>
      </w:r>
      <w:r w:rsidRPr="00EA062F">
        <w:t>Lídia Pereira</w:t>
      </w:r>
      <w:r w:rsidRPr="00EA062F">
        <w:rPr>
          <w:rStyle w:val="HideTWBExt"/>
          <w:b w:val="0"/>
        </w:rPr>
        <w:t>&lt;/Members&gt;</w:t>
      </w:r>
    </w:p>
    <w:p w14:paraId="5F2B2F8C" w14:textId="77777777" w:rsidR="001B3A7E" w:rsidRPr="00EA062F" w:rsidRDefault="001B3A7E" w:rsidP="001B3A7E">
      <w:pPr>
        <w:pStyle w:val="NormalBold"/>
      </w:pPr>
      <w:r w:rsidRPr="00EA062F">
        <w:rPr>
          <w:rStyle w:val="HideTWBExt"/>
          <w:b w:val="0"/>
        </w:rPr>
        <w:t>&lt;/RepeatBlock-By&gt;</w:t>
      </w:r>
    </w:p>
    <w:p w14:paraId="16CBEBBF"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81FC8B8" w14:textId="77777777" w:rsidR="001B3A7E" w:rsidRPr="00EA062F" w:rsidRDefault="001B3A7E" w:rsidP="001B3A7E">
      <w:pPr>
        <w:pStyle w:val="NormalBold"/>
      </w:pPr>
      <w:r w:rsidRPr="00EA062F">
        <w:rPr>
          <w:rStyle w:val="HideTWBExt"/>
        </w:rPr>
        <w:t>&lt;Article&gt;</w:t>
      </w:r>
      <w:r w:rsidRPr="00EA062F">
        <w:t>Artigo 1 – parágrafo 1 – ponto 13 – alínea c – subalínea i</w:t>
      </w:r>
      <w:r w:rsidRPr="00EA062F">
        <w:rPr>
          <w:rStyle w:val="HideTWBExt"/>
        </w:rPr>
        <w:t>&lt;/Article&gt;</w:t>
      </w:r>
    </w:p>
    <w:p w14:paraId="6663F583"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3CE850C" w14:textId="5EB07CB9" w:rsidR="001B3A7E" w:rsidRPr="00EA062F" w:rsidRDefault="001B3A7E" w:rsidP="001B3A7E">
      <w:r w:rsidRPr="00EA062F">
        <w:rPr>
          <w:rStyle w:val="HideTWBExt"/>
        </w:rPr>
        <w:t>&lt;Article2&gt;</w:t>
      </w:r>
      <w:r w:rsidRPr="00EA062F">
        <w:t>Artigo 26</w:t>
      </w:r>
      <w:r w:rsidR="006F000D">
        <w:noBreakHyphen/>
      </w:r>
      <w:r w:rsidRPr="00EA062F">
        <w:t>E – n.º 8 – alínea a</w:t>
      </w:r>
      <w:r w:rsidR="006F000D">
        <w:noBreakHyphen/>
      </w:r>
      <w:r w:rsidRPr="00EA062F">
        <w:t>A – subalínea iv</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A8506AA" w14:textId="77777777" w:rsidTr="001E2123">
        <w:trPr>
          <w:trHeight w:hRule="exact" w:val="240"/>
          <w:jc w:val="center"/>
        </w:trPr>
        <w:tc>
          <w:tcPr>
            <w:tcW w:w="9752" w:type="dxa"/>
            <w:gridSpan w:val="2"/>
            <w:tcBorders>
              <w:top w:val="nil"/>
              <w:left w:val="nil"/>
              <w:bottom w:val="nil"/>
              <w:right w:val="nil"/>
            </w:tcBorders>
          </w:tcPr>
          <w:p w14:paraId="44D2EAC3" w14:textId="77777777" w:rsidR="001B3A7E" w:rsidRPr="00EA062F" w:rsidRDefault="001B3A7E" w:rsidP="001E2123"/>
        </w:tc>
      </w:tr>
      <w:tr w:rsidR="001B3A7E" w:rsidRPr="00EA062F" w14:paraId="2D99FD15" w14:textId="77777777" w:rsidTr="001E2123">
        <w:trPr>
          <w:trHeight w:val="240"/>
          <w:jc w:val="center"/>
        </w:trPr>
        <w:tc>
          <w:tcPr>
            <w:tcW w:w="4876" w:type="dxa"/>
            <w:tcBorders>
              <w:top w:val="nil"/>
              <w:left w:val="nil"/>
              <w:bottom w:val="nil"/>
              <w:right w:val="nil"/>
            </w:tcBorders>
          </w:tcPr>
          <w:p w14:paraId="0C5DA112"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EF8E5EF" w14:textId="77777777" w:rsidR="001B3A7E" w:rsidRPr="00EA062F" w:rsidRDefault="001B3A7E" w:rsidP="001E2123">
            <w:pPr>
              <w:pStyle w:val="AmColumnHeading"/>
            </w:pPr>
            <w:r w:rsidRPr="00EA062F">
              <w:t>Alteração</w:t>
            </w:r>
          </w:p>
        </w:tc>
      </w:tr>
      <w:tr w:rsidR="001B3A7E" w:rsidRPr="00EA062F" w14:paraId="20237A3F" w14:textId="77777777" w:rsidTr="001E2123">
        <w:trPr>
          <w:jc w:val="center"/>
        </w:trPr>
        <w:tc>
          <w:tcPr>
            <w:tcW w:w="4876" w:type="dxa"/>
            <w:tcBorders>
              <w:top w:val="nil"/>
              <w:left w:val="nil"/>
              <w:bottom w:val="nil"/>
              <w:right w:val="nil"/>
            </w:tcBorders>
          </w:tcPr>
          <w:p w14:paraId="078EE0D4" w14:textId="77777777" w:rsidR="001B3A7E" w:rsidRPr="00EA062F" w:rsidRDefault="001B3A7E" w:rsidP="001E2123">
            <w:pPr>
              <w:pStyle w:val="Normal6a"/>
            </w:pPr>
            <w:r w:rsidRPr="00EA062F">
              <w:t>iv)</w:t>
            </w:r>
            <w:r w:rsidRPr="00EA062F">
              <w:tab/>
              <w:t xml:space="preserve">os ativos sob gestão da empresa de seguros ou de resseguros excedem </w:t>
            </w:r>
            <w:r w:rsidRPr="00EA062F">
              <w:rPr>
                <w:b/>
                <w:i/>
              </w:rPr>
              <w:t>20</w:t>
            </w:r>
            <w:r w:rsidRPr="00EA062F">
              <w:t> mil milhões de EUR;</w:t>
            </w:r>
          </w:p>
        </w:tc>
        <w:tc>
          <w:tcPr>
            <w:tcW w:w="4876" w:type="dxa"/>
            <w:tcBorders>
              <w:top w:val="nil"/>
              <w:left w:val="nil"/>
              <w:bottom w:val="nil"/>
              <w:right w:val="nil"/>
            </w:tcBorders>
          </w:tcPr>
          <w:p w14:paraId="0F53E276" w14:textId="77777777" w:rsidR="001B3A7E" w:rsidRPr="00EA062F" w:rsidRDefault="001B3A7E" w:rsidP="001E2123">
            <w:pPr>
              <w:pStyle w:val="Normal6a"/>
            </w:pPr>
            <w:r w:rsidRPr="00EA062F">
              <w:t>iv)</w:t>
            </w:r>
            <w:r w:rsidRPr="00EA062F">
              <w:tab/>
              <w:t xml:space="preserve">os ativos sob gestão da empresa de seguros ou de resseguros excedem </w:t>
            </w:r>
            <w:r w:rsidRPr="00EA062F">
              <w:rPr>
                <w:b/>
                <w:i/>
              </w:rPr>
              <w:t>5</w:t>
            </w:r>
            <w:r w:rsidRPr="00EA062F">
              <w:t> mil milhões de EUR;</w:t>
            </w:r>
          </w:p>
        </w:tc>
      </w:tr>
    </w:tbl>
    <w:p w14:paraId="0C159144"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2729108" w14:textId="77777777" w:rsidR="001B3A7E" w:rsidRPr="00EA062F" w:rsidRDefault="001B3A7E" w:rsidP="001B3A7E">
      <w:r w:rsidRPr="00EA062F">
        <w:rPr>
          <w:rStyle w:val="HideTWBExt"/>
        </w:rPr>
        <w:t>&lt;/Amend&gt;</w:t>
      </w:r>
    </w:p>
    <w:p w14:paraId="029F199E"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242</w:t>
      </w:r>
      <w:r w:rsidRPr="00EA062F">
        <w:rPr>
          <w:rStyle w:val="HideTWBExt"/>
        </w:rPr>
        <w:t>&lt;/NumAm&gt;</w:t>
      </w:r>
    </w:p>
    <w:p w14:paraId="2CA67188" w14:textId="77777777" w:rsidR="001B3A7E" w:rsidRPr="00EA062F" w:rsidRDefault="001B3A7E" w:rsidP="001B3A7E">
      <w:pPr>
        <w:pStyle w:val="NormalBold"/>
      </w:pPr>
      <w:r w:rsidRPr="00EA062F">
        <w:rPr>
          <w:rStyle w:val="HideTWBExt"/>
          <w:b w:val="0"/>
        </w:rPr>
        <w:t>&lt;RepeatBlock-By&gt;&lt;Members&gt;</w:t>
      </w:r>
      <w:r w:rsidRPr="00EA062F">
        <w:t>Auke Zijlstra, Pierre Pimpie</w:t>
      </w:r>
      <w:r w:rsidRPr="00EA062F">
        <w:rPr>
          <w:rStyle w:val="HideTWBExt"/>
          <w:b w:val="0"/>
        </w:rPr>
        <w:t>&lt;/Members&gt;</w:t>
      </w:r>
    </w:p>
    <w:p w14:paraId="085E2B8E" w14:textId="77777777" w:rsidR="001B3A7E" w:rsidRPr="00EA062F" w:rsidRDefault="001B3A7E" w:rsidP="001B3A7E">
      <w:pPr>
        <w:pStyle w:val="NormalBold"/>
      </w:pPr>
      <w:r w:rsidRPr="00EA062F">
        <w:rPr>
          <w:rStyle w:val="HideTWBExt"/>
          <w:b w:val="0"/>
        </w:rPr>
        <w:t>&lt;/RepeatBlock-By&gt;</w:t>
      </w:r>
    </w:p>
    <w:p w14:paraId="1FB99318"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D4CD583" w14:textId="77777777" w:rsidR="001B3A7E" w:rsidRPr="00EA062F" w:rsidRDefault="001B3A7E" w:rsidP="001B3A7E">
      <w:pPr>
        <w:pStyle w:val="NormalBold"/>
      </w:pPr>
      <w:r w:rsidRPr="00EA062F">
        <w:rPr>
          <w:rStyle w:val="HideTWBExt"/>
        </w:rPr>
        <w:t>&lt;Article&gt;</w:t>
      </w:r>
      <w:r w:rsidRPr="00EA062F">
        <w:t>Artigo 1 – parágrafo 1 – ponto 13 – alínea c – subalínea i</w:t>
      </w:r>
      <w:r w:rsidRPr="00EA062F">
        <w:rPr>
          <w:rStyle w:val="HideTWBExt"/>
        </w:rPr>
        <w:t>&lt;/Article&gt;</w:t>
      </w:r>
    </w:p>
    <w:p w14:paraId="77A7DB9A"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7DA09B0D" w14:textId="51B7E102" w:rsidR="001B3A7E" w:rsidRPr="00EA062F" w:rsidRDefault="001B3A7E" w:rsidP="001B3A7E">
      <w:r w:rsidRPr="00EA062F">
        <w:rPr>
          <w:rStyle w:val="HideTWBExt"/>
        </w:rPr>
        <w:t>&lt;Article2&gt;</w:t>
      </w:r>
      <w:r w:rsidRPr="00EA062F">
        <w:t>Artigo 26</w:t>
      </w:r>
      <w:r w:rsidR="006F000D">
        <w:noBreakHyphen/>
      </w:r>
      <w:r w:rsidRPr="00EA062F">
        <w:t>E – n.º 8 – alínea a</w:t>
      </w:r>
      <w:r w:rsidR="006F000D">
        <w:noBreakHyphen/>
      </w:r>
      <w:r w:rsidRPr="00EA062F">
        <w:t>A – subalínea iv</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30FE778" w14:textId="77777777" w:rsidTr="001E2123">
        <w:trPr>
          <w:trHeight w:hRule="exact" w:val="240"/>
          <w:jc w:val="center"/>
        </w:trPr>
        <w:tc>
          <w:tcPr>
            <w:tcW w:w="9752" w:type="dxa"/>
            <w:gridSpan w:val="2"/>
            <w:tcBorders>
              <w:top w:val="nil"/>
              <w:left w:val="nil"/>
              <w:bottom w:val="nil"/>
              <w:right w:val="nil"/>
            </w:tcBorders>
          </w:tcPr>
          <w:p w14:paraId="15694886" w14:textId="77777777" w:rsidR="001B3A7E" w:rsidRPr="00EA062F" w:rsidRDefault="001B3A7E" w:rsidP="001E2123"/>
        </w:tc>
      </w:tr>
      <w:tr w:rsidR="001B3A7E" w:rsidRPr="00EA062F" w14:paraId="2B7FEBDD" w14:textId="77777777" w:rsidTr="001E2123">
        <w:trPr>
          <w:trHeight w:val="240"/>
          <w:jc w:val="center"/>
        </w:trPr>
        <w:tc>
          <w:tcPr>
            <w:tcW w:w="4876" w:type="dxa"/>
            <w:tcBorders>
              <w:top w:val="nil"/>
              <w:left w:val="nil"/>
              <w:bottom w:val="nil"/>
              <w:right w:val="nil"/>
            </w:tcBorders>
          </w:tcPr>
          <w:p w14:paraId="142F8F35"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F95A8F6" w14:textId="77777777" w:rsidR="001B3A7E" w:rsidRPr="00EA062F" w:rsidRDefault="001B3A7E" w:rsidP="001E2123">
            <w:pPr>
              <w:pStyle w:val="AmColumnHeading"/>
            </w:pPr>
            <w:r w:rsidRPr="00EA062F">
              <w:t>Alteração</w:t>
            </w:r>
          </w:p>
        </w:tc>
      </w:tr>
      <w:tr w:rsidR="001B3A7E" w:rsidRPr="00EA062F" w14:paraId="2DAD8260" w14:textId="77777777" w:rsidTr="001E2123">
        <w:trPr>
          <w:jc w:val="center"/>
        </w:trPr>
        <w:tc>
          <w:tcPr>
            <w:tcW w:w="4876" w:type="dxa"/>
            <w:tcBorders>
              <w:top w:val="nil"/>
              <w:left w:val="nil"/>
              <w:bottom w:val="nil"/>
              <w:right w:val="nil"/>
            </w:tcBorders>
          </w:tcPr>
          <w:p w14:paraId="658858EC" w14:textId="77777777" w:rsidR="001B3A7E" w:rsidRPr="00EA062F" w:rsidRDefault="001B3A7E" w:rsidP="001E2123">
            <w:pPr>
              <w:pStyle w:val="Normal6a"/>
            </w:pPr>
            <w:r w:rsidRPr="00EA062F">
              <w:t>iv)</w:t>
            </w:r>
            <w:r w:rsidRPr="00EA062F">
              <w:tab/>
            </w:r>
            <w:r w:rsidRPr="00EA062F">
              <w:rPr>
                <w:b/>
                <w:bCs/>
                <w:i/>
                <w:iCs/>
              </w:rPr>
              <w:t>os</w:t>
            </w:r>
            <w:r w:rsidRPr="00EA062F">
              <w:t xml:space="preserve"> ativos </w:t>
            </w:r>
            <w:r w:rsidRPr="00EA062F">
              <w:rPr>
                <w:b/>
                <w:i/>
              </w:rPr>
              <w:t>sob gestão</w:t>
            </w:r>
            <w:r w:rsidRPr="00EA062F">
              <w:t xml:space="preserve"> da empresa de seguros ou de resseguros </w:t>
            </w:r>
            <w:r w:rsidRPr="00EA062F">
              <w:rPr>
                <w:b/>
                <w:i/>
              </w:rPr>
              <w:t>excedem</w:t>
            </w:r>
            <w:r w:rsidRPr="00EA062F">
              <w:t xml:space="preserve"> 20 mil milhões de EUR;</w:t>
            </w:r>
          </w:p>
        </w:tc>
        <w:tc>
          <w:tcPr>
            <w:tcW w:w="4876" w:type="dxa"/>
            <w:tcBorders>
              <w:top w:val="nil"/>
              <w:left w:val="nil"/>
              <w:bottom w:val="nil"/>
              <w:right w:val="nil"/>
            </w:tcBorders>
          </w:tcPr>
          <w:p w14:paraId="3AC83532" w14:textId="77777777" w:rsidR="001B3A7E" w:rsidRPr="00EA062F" w:rsidRDefault="001B3A7E" w:rsidP="001E2123">
            <w:pPr>
              <w:pStyle w:val="Normal6a"/>
            </w:pPr>
            <w:r w:rsidRPr="00EA062F">
              <w:t>iv)</w:t>
            </w:r>
            <w:r w:rsidRPr="00EA062F">
              <w:tab/>
            </w:r>
            <w:r w:rsidRPr="00EA062F">
              <w:rPr>
                <w:b/>
                <w:i/>
              </w:rPr>
              <w:t>a empresa que presta a proteção de crédito está sediada na União e uma das seguintes condições está preenchida:</w:t>
            </w:r>
          </w:p>
        </w:tc>
      </w:tr>
      <w:tr w:rsidR="001B3A7E" w:rsidRPr="00EA062F" w14:paraId="1DE66376" w14:textId="77777777" w:rsidTr="001E2123">
        <w:trPr>
          <w:jc w:val="center"/>
        </w:trPr>
        <w:tc>
          <w:tcPr>
            <w:tcW w:w="4876" w:type="dxa"/>
            <w:tcBorders>
              <w:top w:val="nil"/>
              <w:left w:val="nil"/>
              <w:bottom w:val="nil"/>
              <w:right w:val="nil"/>
            </w:tcBorders>
          </w:tcPr>
          <w:p w14:paraId="746F7417" w14:textId="77777777" w:rsidR="001B3A7E" w:rsidRPr="00EA062F" w:rsidRDefault="001B3A7E" w:rsidP="001E2123">
            <w:pPr>
              <w:pStyle w:val="Normal6a"/>
            </w:pPr>
          </w:p>
        </w:tc>
        <w:tc>
          <w:tcPr>
            <w:tcW w:w="4876" w:type="dxa"/>
            <w:tcBorders>
              <w:top w:val="nil"/>
              <w:left w:val="nil"/>
              <w:bottom w:val="nil"/>
              <w:right w:val="nil"/>
            </w:tcBorders>
          </w:tcPr>
          <w:p w14:paraId="72C580AD" w14:textId="2F235FA8" w:rsidR="001B3A7E" w:rsidRPr="00EA062F" w:rsidRDefault="006F000D" w:rsidP="001E2123">
            <w:pPr>
              <w:pStyle w:val="Normal6a"/>
            </w:pPr>
            <w:r>
              <w:rPr>
                <w:b/>
                <w:i/>
              </w:rPr>
              <w:noBreakHyphen/>
            </w:r>
            <w:r w:rsidR="001B3A7E" w:rsidRPr="00EA062F">
              <w:rPr>
                <w:b/>
                <w:i/>
              </w:rPr>
              <w:t xml:space="preserve"> o valor do total dos</w:t>
            </w:r>
            <w:r w:rsidR="001B3A7E" w:rsidRPr="00EA062F">
              <w:t xml:space="preserve"> ativos</w:t>
            </w:r>
            <w:r w:rsidR="001B3A7E" w:rsidRPr="00EA062F">
              <w:rPr>
                <w:b/>
                <w:i/>
              </w:rPr>
              <w:t>, calculado em conformidade com o artigo 75.º da Diretiva 2009/138/CE,</w:t>
            </w:r>
            <w:r w:rsidR="001B3A7E" w:rsidRPr="00EA062F">
              <w:t xml:space="preserve"> da empresa de seguros ou de resseguros </w:t>
            </w:r>
            <w:r w:rsidR="001B3A7E" w:rsidRPr="00EA062F">
              <w:rPr>
                <w:b/>
                <w:i/>
              </w:rPr>
              <w:t>que presta a proteção de crédito não financiada excede</w:t>
            </w:r>
            <w:r w:rsidR="001B3A7E" w:rsidRPr="00EA062F">
              <w:t xml:space="preserve"> 20 mil milhões de EUR</w:t>
            </w:r>
            <w:r w:rsidR="001B3A7E" w:rsidRPr="00EA062F">
              <w:rPr>
                <w:b/>
                <w:i/>
              </w:rPr>
              <w:t>; ou</w:t>
            </w:r>
          </w:p>
        </w:tc>
      </w:tr>
      <w:tr w:rsidR="001B3A7E" w:rsidRPr="00EA062F" w14:paraId="36B4D4CB" w14:textId="77777777" w:rsidTr="001E2123">
        <w:trPr>
          <w:jc w:val="center"/>
        </w:trPr>
        <w:tc>
          <w:tcPr>
            <w:tcW w:w="4876" w:type="dxa"/>
            <w:tcBorders>
              <w:top w:val="nil"/>
              <w:left w:val="nil"/>
              <w:bottom w:val="nil"/>
              <w:right w:val="nil"/>
            </w:tcBorders>
          </w:tcPr>
          <w:p w14:paraId="2A826E06" w14:textId="77777777" w:rsidR="001B3A7E" w:rsidRPr="00EA062F" w:rsidRDefault="001B3A7E" w:rsidP="001E2123">
            <w:pPr>
              <w:pStyle w:val="Normal6a"/>
            </w:pPr>
          </w:p>
        </w:tc>
        <w:tc>
          <w:tcPr>
            <w:tcW w:w="4876" w:type="dxa"/>
            <w:tcBorders>
              <w:top w:val="nil"/>
              <w:left w:val="nil"/>
              <w:bottom w:val="nil"/>
              <w:right w:val="nil"/>
            </w:tcBorders>
          </w:tcPr>
          <w:p w14:paraId="68C3B2F2" w14:textId="19FF6D66" w:rsidR="001B3A7E" w:rsidRPr="00EA062F" w:rsidRDefault="006F000D" w:rsidP="001E2123">
            <w:pPr>
              <w:pStyle w:val="Normal6a"/>
            </w:pPr>
            <w:r>
              <w:rPr>
                <w:b/>
                <w:i/>
              </w:rPr>
              <w:noBreakHyphen/>
            </w:r>
            <w:r w:rsidR="001B3A7E" w:rsidRPr="00EA062F">
              <w:rPr>
                <w:b/>
                <w:i/>
              </w:rPr>
              <w:t xml:space="preserve"> se a empresa não fizer parte do mesmo grupo que o cedente e for uma filial de um grupo sujeito a supervisão de grupo na aceção do artigo 213.º, n.º 2, alíneas a) ou b), estão cumulativamente preenchidos os seguintes critérios:</w:t>
            </w:r>
          </w:p>
        </w:tc>
      </w:tr>
      <w:tr w:rsidR="001B3A7E" w:rsidRPr="00EA062F" w14:paraId="11B56DA7" w14:textId="77777777" w:rsidTr="001E2123">
        <w:trPr>
          <w:jc w:val="center"/>
        </w:trPr>
        <w:tc>
          <w:tcPr>
            <w:tcW w:w="4876" w:type="dxa"/>
            <w:tcBorders>
              <w:top w:val="nil"/>
              <w:left w:val="nil"/>
              <w:bottom w:val="nil"/>
              <w:right w:val="nil"/>
            </w:tcBorders>
          </w:tcPr>
          <w:p w14:paraId="52543248" w14:textId="77777777" w:rsidR="001B3A7E" w:rsidRPr="00EA062F" w:rsidRDefault="001B3A7E" w:rsidP="001E2123">
            <w:pPr>
              <w:pStyle w:val="Normal6a"/>
            </w:pPr>
          </w:p>
        </w:tc>
        <w:tc>
          <w:tcPr>
            <w:tcW w:w="4876" w:type="dxa"/>
            <w:tcBorders>
              <w:top w:val="nil"/>
              <w:left w:val="nil"/>
              <w:bottom w:val="nil"/>
              <w:right w:val="nil"/>
            </w:tcBorders>
          </w:tcPr>
          <w:p w14:paraId="0319D963" w14:textId="52D3C5E4" w:rsidR="001B3A7E" w:rsidRPr="00EA062F" w:rsidRDefault="001B3A7E" w:rsidP="001E2123">
            <w:pPr>
              <w:pStyle w:val="Normal6a"/>
            </w:pPr>
            <w:r w:rsidRPr="00EA062F">
              <w:rPr>
                <w:b/>
                <w:i/>
              </w:rPr>
              <w:t>1) Existem acordos financeiros contratualmente vinculativos entre a empresa</w:t>
            </w:r>
            <w:r w:rsidR="006F000D">
              <w:rPr>
                <w:b/>
                <w:i/>
              </w:rPr>
              <w:noBreakHyphen/>
            </w:r>
            <w:r w:rsidRPr="00EA062F">
              <w:rPr>
                <w:b/>
                <w:i/>
              </w:rPr>
              <w:t>mãe e a filial, sob a forma de acordos de resseguro que cumprem o disposto nos artigos 208.º a 214.º do Regulamento Delegado (UE) 2015/35 da Comissão, que garantem que a empresa</w:t>
            </w:r>
            <w:r w:rsidR="006F000D">
              <w:rPr>
                <w:b/>
                <w:i/>
              </w:rPr>
              <w:noBreakHyphen/>
            </w:r>
            <w:r w:rsidRPr="00EA062F">
              <w:rPr>
                <w:b/>
                <w:i/>
              </w:rPr>
              <w:t>mãe é capaz de prestar apoio em termos de capital e liquidez à empresa de seguros até, pelo menos, ao montante total dos créditos decorrentes da atividade de proteção de crédito não financiada e dentro de prazos compatíveis com as necessidades de solvência e liquidez da empresa</w:t>
            </w:r>
            <w:r w:rsidRPr="00EA062F">
              <w:t xml:space="preserve">; </w:t>
            </w:r>
            <w:r w:rsidRPr="00EA062F">
              <w:rPr>
                <w:b/>
                <w:i/>
              </w:rPr>
              <w:t>e</w:t>
            </w:r>
          </w:p>
        </w:tc>
      </w:tr>
      <w:tr w:rsidR="001B3A7E" w:rsidRPr="00EA062F" w14:paraId="24996D58" w14:textId="77777777" w:rsidTr="001E2123">
        <w:trPr>
          <w:jc w:val="center"/>
        </w:trPr>
        <w:tc>
          <w:tcPr>
            <w:tcW w:w="4876" w:type="dxa"/>
            <w:tcBorders>
              <w:top w:val="nil"/>
              <w:left w:val="nil"/>
              <w:bottom w:val="nil"/>
              <w:right w:val="nil"/>
            </w:tcBorders>
          </w:tcPr>
          <w:p w14:paraId="783C6C78" w14:textId="77777777" w:rsidR="001B3A7E" w:rsidRPr="00EA062F" w:rsidRDefault="001B3A7E" w:rsidP="001E2123">
            <w:pPr>
              <w:pStyle w:val="Normal6a"/>
            </w:pPr>
          </w:p>
        </w:tc>
        <w:tc>
          <w:tcPr>
            <w:tcW w:w="4876" w:type="dxa"/>
            <w:tcBorders>
              <w:top w:val="nil"/>
              <w:left w:val="nil"/>
              <w:bottom w:val="nil"/>
              <w:right w:val="nil"/>
            </w:tcBorders>
          </w:tcPr>
          <w:p w14:paraId="411A2F68" w14:textId="77777777" w:rsidR="001B3A7E" w:rsidRPr="00EA062F" w:rsidRDefault="001B3A7E" w:rsidP="001E2123">
            <w:pPr>
              <w:pStyle w:val="Normal6a"/>
            </w:pPr>
            <w:r w:rsidRPr="00EA062F">
              <w:rPr>
                <w:b/>
                <w:i/>
              </w:rPr>
              <w:t>2) No caso de um acordo financeiro emitido por uma empresa de resseguros situada num país cujo regime de solvência seja considerado equivalente ou temporariamente equivalente ao estabelecido na Diretiva 2009/138/CE, devem existir acordos contratuais que cumpram os critérios previstos no artigo 214.º do Regulamento Delegado (UE) 2015/35 da Comissão.</w:t>
            </w:r>
          </w:p>
        </w:tc>
      </w:tr>
    </w:tbl>
    <w:p w14:paraId="2D04842A"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14F05C4"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6F9D071E" w14:textId="554107FC" w:rsidR="001B3A7E" w:rsidRPr="00EA062F" w:rsidRDefault="001B3A7E" w:rsidP="001B3A7E">
      <w:pPr>
        <w:pStyle w:val="AmJustText"/>
      </w:pPr>
      <w:r w:rsidRPr="00EA062F">
        <w:t>A manutenção do requisito do modelo interno para a proteção pessoal de crédito (UFCP) é essencial para salvaguardar a estabilidade financeira e a credibilidade da classificação STS. A UFCP transfere o risco de crédito sem pré</w:t>
      </w:r>
      <w:r w:rsidR="006F000D">
        <w:noBreakHyphen/>
      </w:r>
      <w:r w:rsidRPr="00EA062F">
        <w:t>financiamento, tornando a fiabilidade da proteção totalmente dependente da capacidade do prestador de medir, gerir e absorver o risco de crédito. Os critérios de dimensão servem como um indicador importante de que a entidade é suficientemente sólida e capaz de suportar o risco associado.</w:t>
      </w:r>
    </w:p>
    <w:p w14:paraId="7626FEB5" w14:textId="77777777" w:rsidR="001B3A7E" w:rsidRPr="00EA062F" w:rsidRDefault="001B3A7E" w:rsidP="001B3A7E">
      <w:r w:rsidRPr="00EA062F">
        <w:rPr>
          <w:rStyle w:val="HideTWBExt"/>
        </w:rPr>
        <w:t>&lt;/Amend&gt;</w:t>
      </w:r>
    </w:p>
    <w:p w14:paraId="4968F6F3"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243</w:t>
      </w:r>
      <w:r w:rsidRPr="00EA062F">
        <w:rPr>
          <w:rStyle w:val="HideTWBExt"/>
        </w:rPr>
        <w:t>&lt;/NumAm&gt;</w:t>
      </w:r>
    </w:p>
    <w:p w14:paraId="5AD6AFD4" w14:textId="77777777" w:rsidR="001B3A7E" w:rsidRPr="00EA062F" w:rsidRDefault="001B3A7E" w:rsidP="001B3A7E">
      <w:pPr>
        <w:pStyle w:val="NormalBold"/>
      </w:pPr>
      <w:r w:rsidRPr="00EA062F">
        <w:rPr>
          <w:rStyle w:val="HideTWBExt"/>
          <w:b w:val="0"/>
        </w:rPr>
        <w:t>&lt;RepeatBlock-By&gt;&lt;Members&gt;</w:t>
      </w:r>
      <w:r w:rsidRPr="00EA062F">
        <w:t>Angelika Winzig</w:t>
      </w:r>
      <w:r w:rsidRPr="00EA062F">
        <w:rPr>
          <w:rStyle w:val="HideTWBExt"/>
          <w:b w:val="0"/>
        </w:rPr>
        <w:t>&lt;/Members&gt;</w:t>
      </w:r>
    </w:p>
    <w:p w14:paraId="792432E7" w14:textId="77777777" w:rsidR="001B3A7E" w:rsidRPr="00EA062F" w:rsidRDefault="001B3A7E" w:rsidP="001B3A7E">
      <w:pPr>
        <w:pStyle w:val="NormalBold"/>
      </w:pPr>
      <w:r w:rsidRPr="00EA062F">
        <w:rPr>
          <w:rStyle w:val="HideTWBExt"/>
          <w:b w:val="0"/>
        </w:rPr>
        <w:t>&lt;/RepeatBlock-By&gt;</w:t>
      </w:r>
    </w:p>
    <w:p w14:paraId="7CC1AE6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D4D2B4B" w14:textId="2D81730F" w:rsidR="001B3A7E" w:rsidRPr="00EA062F" w:rsidRDefault="001B3A7E" w:rsidP="001B3A7E">
      <w:pPr>
        <w:pStyle w:val="NormalBold"/>
      </w:pPr>
      <w:r w:rsidRPr="00EA062F">
        <w:rPr>
          <w:rStyle w:val="HideTWBExt"/>
        </w:rPr>
        <w:t>&lt;Article&gt;</w:t>
      </w:r>
      <w:r w:rsidRPr="00EA062F">
        <w:t>Artigo 1 – parágrafo 1 – ponto 13</w:t>
      </w:r>
      <w:r w:rsidR="006F000D">
        <w:noBreakHyphen/>
      </w:r>
      <w:r w:rsidRPr="00EA062F">
        <w:t>A (novo)</w:t>
      </w:r>
      <w:r w:rsidRPr="00EA062F">
        <w:rPr>
          <w:rStyle w:val="HideTWBExt"/>
        </w:rPr>
        <w:t>&lt;/Article&gt;</w:t>
      </w:r>
    </w:p>
    <w:p w14:paraId="0482AFCC"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49EC688" w14:textId="77777777" w:rsidR="001B3A7E" w:rsidRPr="00EA062F" w:rsidRDefault="001B3A7E" w:rsidP="001B3A7E">
      <w:r w:rsidRPr="00EA062F">
        <w:rPr>
          <w:rStyle w:val="HideTWBExt"/>
        </w:rPr>
        <w:t>&lt;Article2&gt;</w:t>
      </w:r>
      <w:r w:rsidRPr="00EA062F">
        <w:t>Artigo 27 – n.º 6</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213A900" w14:textId="77777777" w:rsidTr="001E2123">
        <w:trPr>
          <w:trHeight w:hRule="exact" w:val="240"/>
          <w:jc w:val="center"/>
        </w:trPr>
        <w:tc>
          <w:tcPr>
            <w:tcW w:w="9752" w:type="dxa"/>
            <w:gridSpan w:val="2"/>
            <w:tcBorders>
              <w:top w:val="nil"/>
              <w:left w:val="nil"/>
              <w:bottom w:val="nil"/>
              <w:right w:val="nil"/>
            </w:tcBorders>
          </w:tcPr>
          <w:p w14:paraId="7A330354" w14:textId="77777777" w:rsidR="001B3A7E" w:rsidRPr="00EA062F" w:rsidRDefault="001B3A7E" w:rsidP="001E2123"/>
        </w:tc>
      </w:tr>
      <w:tr w:rsidR="001B3A7E" w:rsidRPr="00EA062F" w14:paraId="0F27A36C" w14:textId="77777777" w:rsidTr="001E2123">
        <w:trPr>
          <w:trHeight w:val="240"/>
          <w:jc w:val="center"/>
        </w:trPr>
        <w:tc>
          <w:tcPr>
            <w:tcW w:w="4876" w:type="dxa"/>
            <w:tcBorders>
              <w:top w:val="nil"/>
              <w:left w:val="nil"/>
              <w:bottom w:val="nil"/>
              <w:right w:val="nil"/>
            </w:tcBorders>
          </w:tcPr>
          <w:p w14:paraId="174725AA"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1F7CBB3C" w14:textId="77777777" w:rsidR="001B3A7E" w:rsidRPr="00EA062F" w:rsidRDefault="001B3A7E" w:rsidP="001E2123">
            <w:pPr>
              <w:pStyle w:val="AmColumnHeading"/>
            </w:pPr>
            <w:r w:rsidRPr="00EA062F">
              <w:t>Alteração</w:t>
            </w:r>
          </w:p>
        </w:tc>
      </w:tr>
      <w:tr w:rsidR="001B3A7E" w:rsidRPr="00EA062F" w14:paraId="03613590" w14:textId="77777777" w:rsidTr="001E2123">
        <w:trPr>
          <w:jc w:val="center"/>
        </w:trPr>
        <w:tc>
          <w:tcPr>
            <w:tcW w:w="4876" w:type="dxa"/>
            <w:tcBorders>
              <w:top w:val="nil"/>
              <w:left w:val="nil"/>
              <w:bottom w:val="nil"/>
              <w:right w:val="nil"/>
            </w:tcBorders>
          </w:tcPr>
          <w:p w14:paraId="7EB529AB" w14:textId="77777777" w:rsidR="001B3A7E" w:rsidRPr="00EA062F" w:rsidRDefault="001B3A7E" w:rsidP="001E2123">
            <w:pPr>
              <w:pStyle w:val="Normal6a"/>
            </w:pPr>
          </w:p>
        </w:tc>
        <w:tc>
          <w:tcPr>
            <w:tcW w:w="4876" w:type="dxa"/>
            <w:tcBorders>
              <w:top w:val="nil"/>
              <w:left w:val="nil"/>
              <w:bottom w:val="nil"/>
              <w:right w:val="nil"/>
            </w:tcBorders>
          </w:tcPr>
          <w:p w14:paraId="070C713F" w14:textId="42819A58" w:rsidR="001B3A7E" w:rsidRPr="00EA062F" w:rsidRDefault="001B3A7E" w:rsidP="001E2123">
            <w:pPr>
              <w:pStyle w:val="Normal6a"/>
            </w:pPr>
            <w:r w:rsidRPr="00EA062F">
              <w:rPr>
                <w:b/>
                <w:i/>
              </w:rPr>
              <w:t>13</w:t>
            </w:r>
            <w:r w:rsidR="006F000D">
              <w:rPr>
                <w:b/>
                <w:i/>
              </w:rPr>
              <w:noBreakHyphen/>
            </w:r>
            <w:r w:rsidRPr="00EA062F">
              <w:rPr>
                <w:b/>
                <w:i/>
              </w:rPr>
              <w:t>A)</w:t>
            </w:r>
            <w:r w:rsidRPr="00EA062F">
              <w:tab/>
            </w:r>
            <w:r w:rsidRPr="00EA062F">
              <w:rPr>
                <w:b/>
                <w:i/>
              </w:rPr>
              <w:t>No artigo 27.º, o n.º 6 passa a ter a seguinte redação:</w:t>
            </w:r>
          </w:p>
        </w:tc>
      </w:tr>
      <w:tr w:rsidR="001B3A7E" w:rsidRPr="00EA062F" w14:paraId="19FC65C6" w14:textId="77777777" w:rsidTr="001E2123">
        <w:trPr>
          <w:jc w:val="center"/>
        </w:trPr>
        <w:tc>
          <w:tcPr>
            <w:tcW w:w="4876" w:type="dxa"/>
            <w:tcBorders>
              <w:top w:val="nil"/>
              <w:left w:val="nil"/>
              <w:bottom w:val="nil"/>
              <w:right w:val="nil"/>
            </w:tcBorders>
          </w:tcPr>
          <w:p w14:paraId="43508737" w14:textId="77777777" w:rsidR="001B3A7E" w:rsidRPr="00EA062F" w:rsidRDefault="001B3A7E" w:rsidP="001E2123">
            <w:pPr>
              <w:pStyle w:val="Normal6a"/>
            </w:pPr>
            <w:r w:rsidRPr="00EA062F">
              <w:t xml:space="preserve">6. A ESMA elabora, em estreita cooperação com a EBA e com a EIOPA, projetos de normas técnicas de regulamentação para especificar as informações que o cedente, o patrocinador e a EOET devem disponibilizar </w:t>
            </w:r>
            <w:r w:rsidRPr="00EA062F">
              <w:rPr>
                <w:b/>
                <w:i/>
              </w:rPr>
              <w:t>a fim de cumprirem as obrigações referidas no n.º 1.</w:t>
            </w:r>
          </w:p>
        </w:tc>
        <w:tc>
          <w:tcPr>
            <w:tcW w:w="4876" w:type="dxa"/>
            <w:tcBorders>
              <w:top w:val="nil"/>
              <w:left w:val="nil"/>
              <w:bottom w:val="nil"/>
              <w:right w:val="nil"/>
            </w:tcBorders>
          </w:tcPr>
          <w:p w14:paraId="036021C6" w14:textId="1F67CEFC" w:rsidR="001B3A7E" w:rsidRPr="00EA062F" w:rsidRDefault="001B3A7E" w:rsidP="001E2123">
            <w:pPr>
              <w:pStyle w:val="Normal6a"/>
            </w:pPr>
            <w:r w:rsidRPr="00EA062F">
              <w:t xml:space="preserve">6. A ESMA elabora, em estreita cooperação com a EBA e com a EIOPA, projetos de normas técnicas de regulamentação para </w:t>
            </w:r>
            <w:r w:rsidRPr="00EA062F">
              <w:rPr>
                <w:b/>
                <w:i/>
              </w:rPr>
              <w:t>alterar o anexo IV11 do Regulamento Delegado (UE) 2020/1226 da Comissão, a fim de</w:t>
            </w:r>
            <w:r w:rsidRPr="00EA062F">
              <w:t xml:space="preserve"> especificar as informações que o cedente, o patrocinador e a EOET devem disponibilizar </w:t>
            </w:r>
            <w:r w:rsidRPr="00EA062F">
              <w:rPr>
                <w:b/>
                <w:i/>
              </w:rPr>
              <w:t>quando a proteção de crédito assume a forma de uma garantia que cumpre os requisitos do n.º 8, alínea a</w:t>
            </w:r>
            <w:r w:rsidR="006F000D">
              <w:rPr>
                <w:b/>
                <w:i/>
              </w:rPr>
              <w:noBreakHyphen/>
            </w:r>
            <w:r w:rsidRPr="00EA062F">
              <w:rPr>
                <w:b/>
                <w:i/>
              </w:rPr>
              <w:t>A).</w:t>
            </w:r>
          </w:p>
        </w:tc>
      </w:tr>
      <w:tr w:rsidR="001B3A7E" w:rsidRPr="00EA062F" w14:paraId="264772FB" w14:textId="77777777" w:rsidTr="001E2123">
        <w:trPr>
          <w:jc w:val="center"/>
        </w:trPr>
        <w:tc>
          <w:tcPr>
            <w:tcW w:w="4876" w:type="dxa"/>
            <w:tcBorders>
              <w:top w:val="nil"/>
              <w:left w:val="nil"/>
              <w:bottom w:val="nil"/>
              <w:right w:val="nil"/>
            </w:tcBorders>
          </w:tcPr>
          <w:p w14:paraId="02D9234B" w14:textId="77777777" w:rsidR="001B3A7E" w:rsidRPr="00EA062F" w:rsidRDefault="001B3A7E" w:rsidP="001E2123">
            <w:pPr>
              <w:pStyle w:val="Normal6a"/>
            </w:pPr>
            <w:r w:rsidRPr="00EA062F">
              <w:t xml:space="preserve">A ESMA apresenta à Comissão esses projetos de normas técnicas de regulamentação até </w:t>
            </w:r>
            <w:r w:rsidRPr="00EA062F">
              <w:rPr>
                <w:b/>
                <w:i/>
              </w:rPr>
              <w:t>10 de outubro de 2021</w:t>
            </w:r>
            <w:r w:rsidRPr="00EA062F">
              <w:t>.</w:t>
            </w:r>
          </w:p>
        </w:tc>
        <w:tc>
          <w:tcPr>
            <w:tcW w:w="4876" w:type="dxa"/>
            <w:tcBorders>
              <w:top w:val="nil"/>
              <w:left w:val="nil"/>
              <w:bottom w:val="nil"/>
              <w:right w:val="nil"/>
            </w:tcBorders>
          </w:tcPr>
          <w:p w14:paraId="5F2B96DD" w14:textId="77777777" w:rsidR="001B3A7E" w:rsidRPr="00EA062F" w:rsidRDefault="001B3A7E" w:rsidP="001E2123">
            <w:pPr>
              <w:pStyle w:val="Normal6a"/>
            </w:pPr>
            <w:r w:rsidRPr="00EA062F">
              <w:t>A ESMA apresenta à Comissão esses projetos de normas técnicas de execução regulamentação até</w:t>
            </w:r>
            <w:r w:rsidRPr="00EA062F">
              <w:rPr>
                <w:b/>
                <w:i/>
              </w:rPr>
              <w:t>... [12 meses a contar da data de entrada em vigor].</w:t>
            </w:r>
          </w:p>
        </w:tc>
      </w:tr>
      <w:tr w:rsidR="001B3A7E" w:rsidRPr="00EA062F" w14:paraId="7A275E24" w14:textId="77777777" w:rsidTr="001E2123">
        <w:trPr>
          <w:jc w:val="center"/>
        </w:trPr>
        <w:tc>
          <w:tcPr>
            <w:tcW w:w="4876" w:type="dxa"/>
            <w:tcBorders>
              <w:top w:val="nil"/>
              <w:left w:val="nil"/>
              <w:bottom w:val="nil"/>
              <w:right w:val="nil"/>
            </w:tcBorders>
          </w:tcPr>
          <w:p w14:paraId="1E12D7BC" w14:textId="77777777" w:rsidR="001B3A7E" w:rsidRPr="00EA062F" w:rsidRDefault="001B3A7E" w:rsidP="001E2123">
            <w:pPr>
              <w:pStyle w:val="Normal6a"/>
            </w:pPr>
            <w:r w:rsidRPr="00EA062F">
              <w:t>A Comissão fica habilitada a completar o presente regulamento mediante a adoção das normas técnicas de regulamentação a que se refere o presente número, nos termos dos artigos 10.º a 14.º do Regulamento (UE) n.º 1095/2010.</w:t>
            </w:r>
          </w:p>
        </w:tc>
        <w:tc>
          <w:tcPr>
            <w:tcW w:w="4876" w:type="dxa"/>
            <w:tcBorders>
              <w:top w:val="nil"/>
              <w:left w:val="nil"/>
              <w:bottom w:val="nil"/>
              <w:right w:val="nil"/>
            </w:tcBorders>
          </w:tcPr>
          <w:p w14:paraId="53EB04E3" w14:textId="77777777" w:rsidR="001B3A7E" w:rsidRPr="00EA062F" w:rsidRDefault="001B3A7E" w:rsidP="001E2123">
            <w:pPr>
              <w:pStyle w:val="Normal6a"/>
              <w:rPr>
                <w:bCs/>
                <w:iCs/>
              </w:rPr>
            </w:pPr>
            <w:r w:rsidRPr="00EA062F">
              <w:t>A Comissão fica habilitada a completar o presente regulamento mediante a adoção das normas técnicas de regulamentação a que se refere o presente número, nos termos dos artigos 10.º a 14.º do Regulamento (UE) n.º 1095/2010.</w:t>
            </w:r>
          </w:p>
        </w:tc>
      </w:tr>
    </w:tbl>
    <w:p w14:paraId="53537793"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41F1CD7" w14:textId="77777777" w:rsidR="001B3A7E" w:rsidRPr="00EA062F" w:rsidRDefault="001B3A7E" w:rsidP="001B3A7E">
      <w:r w:rsidRPr="00EA062F">
        <w:rPr>
          <w:rStyle w:val="HideTWBExt"/>
        </w:rPr>
        <w:t>&lt;/Amend&gt;</w:t>
      </w:r>
    </w:p>
    <w:p w14:paraId="1BB5F06B"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244</w:t>
      </w:r>
      <w:r w:rsidRPr="00EA062F">
        <w:rPr>
          <w:rStyle w:val="HideTWBExt"/>
        </w:rPr>
        <w:t>&lt;/NumAm&gt;</w:t>
      </w:r>
    </w:p>
    <w:p w14:paraId="2DD505F9" w14:textId="777E5E08"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w:t>
      </w:r>
      <w:r w:rsidRPr="00EA062F">
        <w:rPr>
          <w:rStyle w:val="HideTWBExt"/>
          <w:b w:val="0"/>
        </w:rPr>
        <w:t>&lt;/Members&gt;</w:t>
      </w:r>
    </w:p>
    <w:p w14:paraId="6052F7C6" w14:textId="77777777" w:rsidR="001B3A7E" w:rsidRPr="00EA062F" w:rsidRDefault="001B3A7E" w:rsidP="001B3A7E">
      <w:pPr>
        <w:pStyle w:val="NormalBold"/>
      </w:pPr>
      <w:r w:rsidRPr="00EA062F">
        <w:rPr>
          <w:rStyle w:val="HideTWBExt"/>
          <w:b w:val="0"/>
        </w:rPr>
        <w:t>&lt;/RepeatBlock-By&gt;</w:t>
      </w:r>
    </w:p>
    <w:p w14:paraId="69F84A5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754986AE" w14:textId="77777777" w:rsidR="001B3A7E" w:rsidRPr="00EA062F" w:rsidRDefault="001B3A7E" w:rsidP="001B3A7E">
      <w:pPr>
        <w:pStyle w:val="NormalBold"/>
      </w:pPr>
      <w:r w:rsidRPr="00EA062F">
        <w:rPr>
          <w:rStyle w:val="HideTWBExt"/>
        </w:rPr>
        <w:t>&lt;Article&gt;</w:t>
      </w:r>
      <w:r w:rsidRPr="00EA062F">
        <w:t>Artigo 1 – parágrafo 1 – ponto 14</w:t>
      </w:r>
      <w:r w:rsidRPr="00EA062F">
        <w:rPr>
          <w:rStyle w:val="HideTWBExt"/>
        </w:rPr>
        <w:t>&lt;/Article&gt;</w:t>
      </w:r>
    </w:p>
    <w:p w14:paraId="20C0CA8F"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1F27817B" w14:textId="77777777" w:rsidR="001B3A7E" w:rsidRPr="00EA062F" w:rsidRDefault="001B3A7E" w:rsidP="001B3A7E">
      <w:r w:rsidRPr="00EA062F">
        <w:rPr>
          <w:rStyle w:val="HideTWBExt"/>
        </w:rPr>
        <w:t>&lt;Article2&gt;</w:t>
      </w:r>
      <w:r w:rsidRPr="00EA062F">
        <w:t>Artigo 28 – n.º 1 – parágrafo 1 – parte introdutória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1B3A7E" w:rsidRPr="00EA062F" w14:paraId="740E754C" w14:textId="77777777" w:rsidTr="001E2123">
        <w:trPr>
          <w:gridAfter w:val="1"/>
          <w:wAfter w:w="340" w:type="dxa"/>
          <w:trHeight w:hRule="exact" w:val="240"/>
          <w:jc w:val="center"/>
        </w:trPr>
        <w:tc>
          <w:tcPr>
            <w:tcW w:w="9752" w:type="dxa"/>
            <w:gridSpan w:val="2"/>
            <w:tcBorders>
              <w:top w:val="nil"/>
              <w:left w:val="nil"/>
              <w:bottom w:val="nil"/>
              <w:right w:val="nil"/>
            </w:tcBorders>
          </w:tcPr>
          <w:p w14:paraId="499F01A2" w14:textId="77777777" w:rsidR="001B3A7E" w:rsidRPr="00EA062F" w:rsidRDefault="001B3A7E" w:rsidP="001E2123"/>
        </w:tc>
      </w:tr>
      <w:tr w:rsidR="001B3A7E" w:rsidRPr="00EA062F" w14:paraId="602DA116" w14:textId="77777777" w:rsidTr="001E2123">
        <w:trPr>
          <w:gridAfter w:val="1"/>
          <w:wAfter w:w="340" w:type="dxa"/>
          <w:trHeight w:val="240"/>
          <w:jc w:val="center"/>
        </w:trPr>
        <w:tc>
          <w:tcPr>
            <w:tcW w:w="4876" w:type="dxa"/>
            <w:tcBorders>
              <w:top w:val="nil"/>
              <w:left w:val="nil"/>
              <w:bottom w:val="nil"/>
              <w:right w:val="nil"/>
            </w:tcBorders>
          </w:tcPr>
          <w:p w14:paraId="69B6CF74"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541963E" w14:textId="77777777" w:rsidR="001B3A7E" w:rsidRPr="00EA062F" w:rsidRDefault="001B3A7E" w:rsidP="001E2123">
            <w:pPr>
              <w:pStyle w:val="AmColumnHeading"/>
            </w:pPr>
            <w:r w:rsidRPr="00EA062F">
              <w:t>Alteração</w:t>
            </w:r>
          </w:p>
        </w:tc>
      </w:tr>
      <w:tr w:rsidR="001B3A7E" w:rsidRPr="00EA062F" w14:paraId="547FBBF8" w14:textId="77777777" w:rsidTr="001E2123">
        <w:trPr>
          <w:jc w:val="center"/>
        </w:trPr>
        <w:tc>
          <w:tcPr>
            <w:tcW w:w="4876" w:type="dxa"/>
            <w:tcBorders>
              <w:top w:val="nil"/>
              <w:left w:val="nil"/>
              <w:bottom w:val="nil"/>
              <w:right w:val="nil"/>
            </w:tcBorders>
          </w:tcPr>
          <w:p w14:paraId="5189BDA8" w14:textId="77777777" w:rsidR="001B3A7E" w:rsidRPr="00EA062F" w:rsidRDefault="001B3A7E" w:rsidP="001E2123">
            <w:pPr>
              <w:pStyle w:val="Normal6a"/>
            </w:pPr>
            <w:r w:rsidRPr="00EA062F">
              <w:t xml:space="preserve">14) </w:t>
            </w:r>
            <w:r w:rsidRPr="00EA062F">
              <w:rPr>
                <w:b/>
                <w:i/>
              </w:rPr>
              <w:t>No</w:t>
            </w:r>
            <w:r w:rsidRPr="00EA062F">
              <w:t xml:space="preserve"> artigo 28.º</w:t>
            </w:r>
            <w:r w:rsidRPr="00EA062F">
              <w:rPr>
                <w:b/>
                <w:i/>
              </w:rPr>
              <w:t>,</w:t>
            </w:r>
            <w:r w:rsidRPr="00EA062F">
              <w:t xml:space="preserve"> n.º 1, primeiro parágrafo, o proémio passa a ter a seguinte redação:</w:t>
            </w:r>
          </w:p>
        </w:tc>
        <w:tc>
          <w:tcPr>
            <w:tcW w:w="4876" w:type="dxa"/>
            <w:gridSpan w:val="2"/>
            <w:tcBorders>
              <w:top w:val="nil"/>
              <w:left w:val="nil"/>
              <w:bottom w:val="nil"/>
              <w:right w:val="nil"/>
            </w:tcBorders>
          </w:tcPr>
          <w:p w14:paraId="2C3DA8C1" w14:textId="77777777" w:rsidR="001B3A7E" w:rsidRPr="00EA062F" w:rsidRDefault="001B3A7E" w:rsidP="001E2123">
            <w:pPr>
              <w:pStyle w:val="Normal6a"/>
            </w:pPr>
            <w:r w:rsidRPr="00EA062F">
              <w:t xml:space="preserve">14) O artigo 28.º </w:t>
            </w:r>
            <w:r w:rsidRPr="00EA062F">
              <w:rPr>
                <w:b/>
                <w:i/>
              </w:rPr>
              <w:t>é alterado do seguinte modo:</w:t>
            </w:r>
          </w:p>
        </w:tc>
      </w:tr>
      <w:tr w:rsidR="001B3A7E" w:rsidRPr="00EA062F" w14:paraId="6E23B0B3" w14:textId="77777777" w:rsidTr="001E2123">
        <w:trPr>
          <w:jc w:val="center"/>
        </w:trPr>
        <w:tc>
          <w:tcPr>
            <w:tcW w:w="4876" w:type="dxa"/>
            <w:tcBorders>
              <w:top w:val="nil"/>
              <w:left w:val="nil"/>
              <w:bottom w:val="nil"/>
              <w:right w:val="nil"/>
            </w:tcBorders>
          </w:tcPr>
          <w:p w14:paraId="435AFA5A" w14:textId="77777777" w:rsidR="001B3A7E" w:rsidRPr="00EA062F" w:rsidRDefault="001B3A7E" w:rsidP="001E2123">
            <w:pPr>
              <w:pStyle w:val="Normal6a"/>
            </w:pPr>
          </w:p>
        </w:tc>
        <w:tc>
          <w:tcPr>
            <w:tcW w:w="4876" w:type="dxa"/>
            <w:gridSpan w:val="2"/>
            <w:tcBorders>
              <w:top w:val="nil"/>
              <w:left w:val="nil"/>
              <w:bottom w:val="nil"/>
              <w:right w:val="nil"/>
            </w:tcBorders>
          </w:tcPr>
          <w:p w14:paraId="14431FB2" w14:textId="77777777" w:rsidR="001B3A7E" w:rsidRPr="00EA062F" w:rsidRDefault="001B3A7E" w:rsidP="001E2123">
            <w:pPr>
              <w:pStyle w:val="Normal6a"/>
            </w:pPr>
            <w:r w:rsidRPr="00EA062F">
              <w:rPr>
                <w:b/>
                <w:i/>
              </w:rPr>
              <w:t>a) O</w:t>
            </w:r>
            <w:r w:rsidRPr="00EA062F">
              <w:t xml:space="preserve"> n.º 1 </w:t>
            </w:r>
            <w:r w:rsidRPr="00EA062F">
              <w:rPr>
                <w:b/>
                <w:i/>
              </w:rPr>
              <w:t xml:space="preserve">é alterado do seguinte modo: </w:t>
            </w:r>
          </w:p>
        </w:tc>
      </w:tr>
      <w:tr w:rsidR="001B3A7E" w:rsidRPr="00EA062F" w14:paraId="4FF71FE0" w14:textId="77777777" w:rsidTr="001E2123">
        <w:trPr>
          <w:gridAfter w:val="1"/>
          <w:wAfter w:w="7" w:type="dxa"/>
          <w:jc w:val="center"/>
        </w:trPr>
        <w:tc>
          <w:tcPr>
            <w:tcW w:w="4876" w:type="dxa"/>
            <w:tcBorders>
              <w:top w:val="nil"/>
              <w:left w:val="nil"/>
              <w:bottom w:val="nil"/>
              <w:right w:val="nil"/>
            </w:tcBorders>
          </w:tcPr>
          <w:p w14:paraId="6A3EB657" w14:textId="77777777" w:rsidR="001B3A7E" w:rsidRPr="00EA062F" w:rsidRDefault="001B3A7E" w:rsidP="001E2123">
            <w:pPr>
              <w:pStyle w:val="Normal6a"/>
            </w:pPr>
          </w:p>
        </w:tc>
        <w:tc>
          <w:tcPr>
            <w:tcW w:w="4876" w:type="dxa"/>
            <w:tcBorders>
              <w:top w:val="nil"/>
              <w:left w:val="nil"/>
              <w:bottom w:val="nil"/>
              <w:right w:val="nil"/>
            </w:tcBorders>
          </w:tcPr>
          <w:p w14:paraId="02E6166E" w14:textId="77777777" w:rsidR="001B3A7E" w:rsidRPr="00EA062F" w:rsidRDefault="001B3A7E" w:rsidP="001E2123">
            <w:pPr>
              <w:pStyle w:val="Normal6a"/>
              <w:rPr>
                <w:b/>
                <w:bCs/>
                <w:i/>
                <w:iCs/>
              </w:rPr>
            </w:pPr>
            <w:r w:rsidRPr="00EA062F">
              <w:rPr>
                <w:b/>
                <w:i/>
              </w:rPr>
              <w:t>i) no</w:t>
            </w:r>
            <w:r w:rsidRPr="00EA062F">
              <w:t xml:space="preserve"> primeiro parágrafo, o proémio passa a ter a seguinte redação:</w:t>
            </w:r>
          </w:p>
        </w:tc>
      </w:tr>
      <w:tr w:rsidR="001B3A7E" w:rsidRPr="00EA062F" w14:paraId="634E6262" w14:textId="77777777" w:rsidTr="001E2123">
        <w:trPr>
          <w:gridAfter w:val="1"/>
          <w:wAfter w:w="340" w:type="dxa"/>
          <w:jc w:val="center"/>
        </w:trPr>
        <w:tc>
          <w:tcPr>
            <w:tcW w:w="4876" w:type="dxa"/>
            <w:tcBorders>
              <w:top w:val="nil"/>
              <w:left w:val="nil"/>
              <w:bottom w:val="nil"/>
              <w:right w:val="nil"/>
            </w:tcBorders>
          </w:tcPr>
          <w:p w14:paraId="568EAAC5" w14:textId="748C4B1C" w:rsidR="001B3A7E" w:rsidRPr="00EA062F" w:rsidRDefault="001B3A7E" w:rsidP="001E2123">
            <w:pPr>
              <w:pStyle w:val="Normal6a"/>
            </w:pPr>
            <w:r w:rsidRPr="00EA062F">
              <w:t xml:space="preserve">Os terceiros a que se refere o artigo 27.º, n.º 2, são autorizados e supervisionados pela </w:t>
            </w:r>
            <w:r w:rsidRPr="00EA062F">
              <w:rPr>
                <w:b/>
                <w:i/>
              </w:rPr>
              <w:t>autoridade competente</w:t>
            </w:r>
            <w:r w:rsidRPr="00EA062F">
              <w:t xml:space="preserve"> para efeitos de avaliação do cumprimento das titularizações com os critérios STS previstos nos artigos 19.º a 22.º, nos artigos 23.º a 26.º ou nos artigos 26.º</w:t>
            </w:r>
            <w:r w:rsidR="006F000D">
              <w:noBreakHyphen/>
            </w:r>
            <w:r w:rsidRPr="00EA062F">
              <w:t>A a 26.º</w:t>
            </w:r>
            <w:r w:rsidR="006F000D">
              <w:noBreakHyphen/>
            </w:r>
            <w:r w:rsidRPr="00EA062F">
              <w:t xml:space="preserve">E. A </w:t>
            </w:r>
            <w:r w:rsidRPr="00EA062F">
              <w:rPr>
                <w:b/>
                <w:i/>
              </w:rPr>
              <w:t>autoridade competente</w:t>
            </w:r>
            <w:r w:rsidRPr="00EA062F">
              <w:t xml:space="preserve"> concede a autorização se estiverem preenchidas as seguintes condições:</w:t>
            </w:r>
          </w:p>
        </w:tc>
        <w:tc>
          <w:tcPr>
            <w:tcW w:w="4876" w:type="dxa"/>
            <w:tcBorders>
              <w:top w:val="nil"/>
              <w:left w:val="nil"/>
              <w:bottom w:val="nil"/>
              <w:right w:val="nil"/>
            </w:tcBorders>
          </w:tcPr>
          <w:p w14:paraId="3A3A229B" w14:textId="4516E606" w:rsidR="001B3A7E" w:rsidRPr="00EA062F" w:rsidRDefault="001B3A7E" w:rsidP="001E2123">
            <w:pPr>
              <w:pStyle w:val="Normal6a"/>
            </w:pPr>
            <w:r w:rsidRPr="00EA062F">
              <w:t xml:space="preserve">Os terceiros a que se refere o artigo 27.º, n.º 2, são autorizados e supervisionados pela </w:t>
            </w:r>
            <w:r w:rsidRPr="00EA062F">
              <w:rPr>
                <w:b/>
                <w:i/>
              </w:rPr>
              <w:t>ESMA</w:t>
            </w:r>
            <w:r w:rsidRPr="00EA062F">
              <w:t xml:space="preserve"> para efeitos de avaliação do cumprimento das titularizações com os critérios STS previstos nos artigos 19.º a 22.º, nos artigos 23.º a 26.º ou nos artigos 26.º</w:t>
            </w:r>
            <w:r w:rsidR="006F000D">
              <w:noBreakHyphen/>
            </w:r>
            <w:r w:rsidRPr="00EA062F">
              <w:t>A a 26.º</w:t>
            </w:r>
            <w:r w:rsidR="006F000D">
              <w:noBreakHyphen/>
            </w:r>
            <w:r w:rsidRPr="00EA062F">
              <w:t xml:space="preserve">E. A </w:t>
            </w:r>
            <w:r w:rsidRPr="00EA062F">
              <w:rPr>
                <w:b/>
                <w:i/>
              </w:rPr>
              <w:t>ESMA</w:t>
            </w:r>
            <w:r w:rsidRPr="00EA062F">
              <w:t xml:space="preserve"> concede autorização desde que se encontrem cumpridas as seguintes condições:</w:t>
            </w:r>
          </w:p>
        </w:tc>
      </w:tr>
    </w:tbl>
    <w:p w14:paraId="51212DC8"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0E625E1" w14:textId="77777777" w:rsidR="001B3A7E" w:rsidRPr="00EA062F" w:rsidRDefault="001B3A7E" w:rsidP="001B3A7E">
      <w:r w:rsidRPr="00EA062F">
        <w:rPr>
          <w:rStyle w:val="HideTWBExt"/>
        </w:rPr>
        <w:t>&lt;/Amend&gt;</w:t>
      </w:r>
    </w:p>
    <w:p w14:paraId="32018C9E"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245</w:t>
      </w:r>
      <w:r w:rsidRPr="00EA062F">
        <w:rPr>
          <w:rStyle w:val="HideTWBExt"/>
        </w:rPr>
        <w:t>&lt;/NumAm&gt;</w:t>
      </w:r>
    </w:p>
    <w:p w14:paraId="007C4D96" w14:textId="3BBF1732"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w:t>
      </w:r>
      <w:r w:rsidRPr="00EA062F">
        <w:rPr>
          <w:rStyle w:val="HideTWBExt"/>
          <w:b w:val="0"/>
        </w:rPr>
        <w:t>&lt;/Members&gt;</w:t>
      </w:r>
    </w:p>
    <w:p w14:paraId="3BB93235" w14:textId="77777777" w:rsidR="001B3A7E" w:rsidRPr="00EA062F" w:rsidRDefault="001B3A7E" w:rsidP="001B3A7E">
      <w:pPr>
        <w:pStyle w:val="NormalBold"/>
      </w:pPr>
      <w:r w:rsidRPr="00EA062F">
        <w:rPr>
          <w:rStyle w:val="HideTWBExt"/>
          <w:b w:val="0"/>
        </w:rPr>
        <w:t>&lt;/RepeatBlock-By&gt;</w:t>
      </w:r>
    </w:p>
    <w:p w14:paraId="4AC7F65E"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744354A7" w14:textId="19602340" w:rsidR="001B3A7E" w:rsidRPr="00EA062F" w:rsidRDefault="001B3A7E" w:rsidP="001B3A7E">
      <w:pPr>
        <w:pStyle w:val="NormalBold"/>
      </w:pPr>
      <w:r w:rsidRPr="00EA062F">
        <w:rPr>
          <w:rStyle w:val="HideTWBExt"/>
        </w:rPr>
        <w:t>&lt;Article&gt;</w:t>
      </w:r>
      <w:r w:rsidRPr="00EA062F">
        <w:t xml:space="preserve">Artigo 1 – parágrafo 1 – ponto 14 – alínea a – subalínea </w:t>
      </w:r>
      <w:r w:rsidR="006F000D">
        <w:noBreakHyphen/>
      </w:r>
      <w:r w:rsidRPr="00EA062F">
        <w:t>ii (nova)</w:t>
      </w:r>
      <w:r w:rsidRPr="00EA062F">
        <w:rPr>
          <w:rStyle w:val="HideTWBExt"/>
        </w:rPr>
        <w:t>&lt;/Article&gt;</w:t>
      </w:r>
    </w:p>
    <w:p w14:paraId="56138912"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67E61DD" w14:textId="77777777" w:rsidR="001B3A7E" w:rsidRPr="00EA062F" w:rsidRDefault="001B3A7E" w:rsidP="001B3A7E">
      <w:r w:rsidRPr="00EA062F">
        <w:rPr>
          <w:rStyle w:val="HideTWBExt"/>
        </w:rPr>
        <w:t>&lt;Article2&gt;</w:t>
      </w:r>
      <w:r w:rsidRPr="00EA062F">
        <w:t>Artigo 28 – n.º 1 – parágrafo 2</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1F90EFB" w14:textId="77777777" w:rsidTr="001E2123">
        <w:trPr>
          <w:trHeight w:hRule="exact" w:val="240"/>
          <w:jc w:val="center"/>
        </w:trPr>
        <w:tc>
          <w:tcPr>
            <w:tcW w:w="9752" w:type="dxa"/>
            <w:gridSpan w:val="2"/>
            <w:tcBorders>
              <w:top w:val="nil"/>
              <w:left w:val="nil"/>
              <w:bottom w:val="nil"/>
              <w:right w:val="nil"/>
            </w:tcBorders>
          </w:tcPr>
          <w:p w14:paraId="797D2B75" w14:textId="77777777" w:rsidR="001B3A7E" w:rsidRPr="00EA062F" w:rsidRDefault="001B3A7E" w:rsidP="001E2123"/>
        </w:tc>
      </w:tr>
      <w:tr w:rsidR="001B3A7E" w:rsidRPr="00EA062F" w14:paraId="7B26711C" w14:textId="77777777" w:rsidTr="001E2123">
        <w:trPr>
          <w:trHeight w:val="240"/>
          <w:jc w:val="center"/>
        </w:trPr>
        <w:tc>
          <w:tcPr>
            <w:tcW w:w="4876" w:type="dxa"/>
            <w:tcBorders>
              <w:top w:val="nil"/>
              <w:left w:val="nil"/>
              <w:bottom w:val="nil"/>
              <w:right w:val="nil"/>
            </w:tcBorders>
          </w:tcPr>
          <w:p w14:paraId="5AC0872D"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270EBAF1" w14:textId="77777777" w:rsidR="001B3A7E" w:rsidRPr="00EA062F" w:rsidRDefault="001B3A7E" w:rsidP="001E2123">
            <w:pPr>
              <w:pStyle w:val="AmColumnHeading"/>
            </w:pPr>
            <w:r w:rsidRPr="00EA062F">
              <w:t>Alteração</w:t>
            </w:r>
          </w:p>
        </w:tc>
      </w:tr>
      <w:tr w:rsidR="001B3A7E" w:rsidRPr="00EA062F" w14:paraId="1A20489A" w14:textId="77777777" w:rsidTr="001E2123">
        <w:trPr>
          <w:jc w:val="center"/>
        </w:trPr>
        <w:tc>
          <w:tcPr>
            <w:tcW w:w="4876" w:type="dxa"/>
            <w:tcBorders>
              <w:top w:val="nil"/>
              <w:left w:val="nil"/>
              <w:bottom w:val="nil"/>
              <w:right w:val="nil"/>
            </w:tcBorders>
          </w:tcPr>
          <w:p w14:paraId="0CCE3CE8" w14:textId="77777777" w:rsidR="001B3A7E" w:rsidRPr="00EA062F" w:rsidRDefault="001B3A7E" w:rsidP="001E2123">
            <w:pPr>
              <w:pStyle w:val="Normal6a"/>
            </w:pPr>
          </w:p>
        </w:tc>
        <w:tc>
          <w:tcPr>
            <w:tcW w:w="4876" w:type="dxa"/>
            <w:tcBorders>
              <w:top w:val="nil"/>
              <w:left w:val="nil"/>
              <w:bottom w:val="nil"/>
              <w:right w:val="nil"/>
            </w:tcBorders>
          </w:tcPr>
          <w:p w14:paraId="5F033BF6" w14:textId="77777777" w:rsidR="001B3A7E" w:rsidRPr="00EA062F" w:rsidRDefault="001B3A7E" w:rsidP="001E2123">
            <w:pPr>
              <w:pStyle w:val="Normal6a"/>
            </w:pPr>
            <w:r w:rsidRPr="00EA062F">
              <w:rPr>
                <w:b/>
                <w:i/>
              </w:rPr>
              <w:t>ii)</w:t>
            </w:r>
            <w:r w:rsidRPr="00EA062F">
              <w:tab/>
            </w:r>
            <w:r w:rsidRPr="00EA062F">
              <w:rPr>
                <w:b/>
                <w:i/>
              </w:rPr>
              <w:t>o segundo parágrafo passa a ter a seguinte redação:</w:t>
            </w:r>
          </w:p>
        </w:tc>
      </w:tr>
      <w:tr w:rsidR="001B3A7E" w:rsidRPr="00EA062F" w14:paraId="5A2A2FB4" w14:textId="77777777" w:rsidTr="001E2123">
        <w:trPr>
          <w:jc w:val="center"/>
        </w:trPr>
        <w:tc>
          <w:tcPr>
            <w:tcW w:w="4876" w:type="dxa"/>
            <w:tcBorders>
              <w:top w:val="nil"/>
              <w:left w:val="nil"/>
              <w:bottom w:val="nil"/>
              <w:right w:val="nil"/>
            </w:tcBorders>
          </w:tcPr>
          <w:p w14:paraId="638DF590" w14:textId="77777777" w:rsidR="001B3A7E" w:rsidRPr="00EA062F" w:rsidRDefault="001B3A7E" w:rsidP="001E2123">
            <w:pPr>
              <w:pStyle w:val="Normal6a"/>
            </w:pPr>
            <w:r w:rsidRPr="00EA062F">
              <w:t xml:space="preserve">A </w:t>
            </w:r>
            <w:r w:rsidRPr="00EA062F">
              <w:rPr>
                <w:b/>
                <w:i/>
              </w:rPr>
              <w:t>autoridade competente</w:t>
            </w:r>
            <w:r w:rsidRPr="00EA062F">
              <w:t xml:space="preserve"> revoga a autorização quando considerar que, substancialmente, o terceiro não cumpre o disposto no primeiro parágrafo.</w:t>
            </w:r>
          </w:p>
        </w:tc>
        <w:tc>
          <w:tcPr>
            <w:tcW w:w="4876" w:type="dxa"/>
            <w:tcBorders>
              <w:top w:val="nil"/>
              <w:left w:val="nil"/>
              <w:bottom w:val="nil"/>
              <w:right w:val="nil"/>
            </w:tcBorders>
          </w:tcPr>
          <w:p w14:paraId="5812894D" w14:textId="77777777" w:rsidR="001B3A7E" w:rsidRPr="00EA062F" w:rsidRDefault="001B3A7E" w:rsidP="001E2123">
            <w:pPr>
              <w:pStyle w:val="Normal6a"/>
            </w:pPr>
            <w:r w:rsidRPr="00EA062F">
              <w:t xml:space="preserve">A </w:t>
            </w:r>
            <w:r w:rsidRPr="00EA062F">
              <w:rPr>
                <w:b/>
                <w:i/>
              </w:rPr>
              <w:t>ESMA</w:t>
            </w:r>
            <w:r w:rsidRPr="00EA062F">
              <w:t xml:space="preserve"> revoga a autorização quando considerar que, substancialmente, o terceiro não cumpre o disposto no primeiro parágrafo.</w:t>
            </w:r>
          </w:p>
        </w:tc>
      </w:tr>
    </w:tbl>
    <w:p w14:paraId="1F74F957"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658E3620" w14:textId="3F43C517" w:rsidR="001B3A7E" w:rsidRPr="00EA062F" w:rsidRDefault="001B3A7E" w:rsidP="001B3A7E">
      <w:pPr>
        <w:pStyle w:val="AmCrossRef"/>
      </w:pPr>
      <w:r w:rsidRPr="00EA062F">
        <w:t>(Artigo 2402 – ponto 28 – n.</w:t>
      </w:r>
      <w:r w:rsidR="00CC6939" w:rsidRPr="00EA062F">
        <w:t>º</w:t>
      </w:r>
      <w:r w:rsidRPr="00EA062F">
        <w:t> 1 – parágrafo 2)</w:t>
      </w:r>
    </w:p>
    <w:p w14:paraId="1BBF5A52" w14:textId="77777777" w:rsidR="001B3A7E" w:rsidRPr="00EA062F" w:rsidRDefault="001B3A7E" w:rsidP="001B3A7E">
      <w:r w:rsidRPr="00EA062F">
        <w:rPr>
          <w:rStyle w:val="HideTWBExt"/>
        </w:rPr>
        <w:t>&lt;/Amend&gt;</w:t>
      </w:r>
    </w:p>
    <w:p w14:paraId="544B6BD5"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246</w:t>
      </w:r>
      <w:r w:rsidRPr="00EA062F">
        <w:rPr>
          <w:rStyle w:val="HideTWBExt"/>
        </w:rPr>
        <w:t>&lt;/NumAm&gt;</w:t>
      </w:r>
    </w:p>
    <w:p w14:paraId="6C74BF31" w14:textId="44F1C9D8"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w:t>
      </w:r>
      <w:r w:rsidRPr="00EA062F">
        <w:rPr>
          <w:rStyle w:val="HideTWBExt"/>
          <w:b w:val="0"/>
        </w:rPr>
        <w:t>&lt;/Members&gt;</w:t>
      </w:r>
    </w:p>
    <w:p w14:paraId="55D79B75" w14:textId="77777777" w:rsidR="001B3A7E" w:rsidRPr="00EA062F" w:rsidRDefault="001B3A7E" w:rsidP="001B3A7E">
      <w:pPr>
        <w:pStyle w:val="NormalBold"/>
      </w:pPr>
      <w:r w:rsidRPr="00EA062F">
        <w:rPr>
          <w:rStyle w:val="HideTWBExt"/>
          <w:b w:val="0"/>
        </w:rPr>
        <w:t>&lt;/RepeatBlock-By&gt;</w:t>
      </w:r>
    </w:p>
    <w:p w14:paraId="4B73BDA1"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323EB96F" w14:textId="77777777" w:rsidR="001B3A7E" w:rsidRPr="00EA062F" w:rsidRDefault="001B3A7E" w:rsidP="001B3A7E">
      <w:pPr>
        <w:pStyle w:val="NormalBold"/>
      </w:pPr>
      <w:r w:rsidRPr="00EA062F">
        <w:rPr>
          <w:rStyle w:val="HideTWBExt"/>
        </w:rPr>
        <w:t>&lt;Article&gt;</w:t>
      </w:r>
      <w:r w:rsidRPr="00EA062F">
        <w:t>Artigo 1 – parágrafo 1 – ponto 14 – alínea b (nova)</w:t>
      </w:r>
      <w:r w:rsidRPr="00EA062F">
        <w:rPr>
          <w:rStyle w:val="HideTWBExt"/>
        </w:rPr>
        <w:t>&lt;/Article&gt;</w:t>
      </w:r>
    </w:p>
    <w:p w14:paraId="2B5C990A"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1A67D393" w14:textId="77777777" w:rsidR="001B3A7E" w:rsidRPr="00EA062F" w:rsidRDefault="001B3A7E" w:rsidP="001B3A7E">
      <w:r w:rsidRPr="00EA062F">
        <w:rPr>
          <w:rStyle w:val="HideTWBExt"/>
        </w:rPr>
        <w:t>&lt;Article2&gt;</w:t>
      </w:r>
      <w:r w:rsidRPr="00EA062F">
        <w:t>Artigo 28 – n.º 2</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106A021" w14:textId="77777777" w:rsidTr="001E2123">
        <w:trPr>
          <w:trHeight w:hRule="exact" w:val="240"/>
          <w:jc w:val="center"/>
        </w:trPr>
        <w:tc>
          <w:tcPr>
            <w:tcW w:w="9752" w:type="dxa"/>
            <w:gridSpan w:val="2"/>
            <w:tcBorders>
              <w:top w:val="nil"/>
              <w:left w:val="nil"/>
              <w:bottom w:val="nil"/>
              <w:right w:val="nil"/>
            </w:tcBorders>
          </w:tcPr>
          <w:p w14:paraId="1C2C780F" w14:textId="77777777" w:rsidR="001B3A7E" w:rsidRPr="00EA062F" w:rsidRDefault="001B3A7E" w:rsidP="001E2123"/>
        </w:tc>
      </w:tr>
      <w:tr w:rsidR="001B3A7E" w:rsidRPr="00EA062F" w14:paraId="6A8DA37B" w14:textId="77777777" w:rsidTr="001E2123">
        <w:trPr>
          <w:trHeight w:val="240"/>
          <w:jc w:val="center"/>
        </w:trPr>
        <w:tc>
          <w:tcPr>
            <w:tcW w:w="4876" w:type="dxa"/>
            <w:tcBorders>
              <w:top w:val="nil"/>
              <w:left w:val="nil"/>
              <w:bottom w:val="nil"/>
              <w:right w:val="nil"/>
            </w:tcBorders>
          </w:tcPr>
          <w:p w14:paraId="2639F32C"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1832A917" w14:textId="77777777" w:rsidR="001B3A7E" w:rsidRPr="00EA062F" w:rsidRDefault="001B3A7E" w:rsidP="001E2123">
            <w:pPr>
              <w:pStyle w:val="AmColumnHeading"/>
            </w:pPr>
            <w:r w:rsidRPr="00EA062F">
              <w:t>Alteração</w:t>
            </w:r>
          </w:p>
        </w:tc>
      </w:tr>
      <w:tr w:rsidR="001B3A7E" w:rsidRPr="00EA062F" w14:paraId="26096C79" w14:textId="77777777" w:rsidTr="001E2123">
        <w:trPr>
          <w:jc w:val="center"/>
        </w:trPr>
        <w:tc>
          <w:tcPr>
            <w:tcW w:w="4876" w:type="dxa"/>
            <w:tcBorders>
              <w:top w:val="nil"/>
              <w:left w:val="nil"/>
              <w:bottom w:val="nil"/>
              <w:right w:val="nil"/>
            </w:tcBorders>
          </w:tcPr>
          <w:p w14:paraId="56C59480" w14:textId="77777777" w:rsidR="001B3A7E" w:rsidRPr="00EA062F" w:rsidRDefault="001B3A7E" w:rsidP="001E2123">
            <w:pPr>
              <w:pStyle w:val="Normal6a"/>
            </w:pPr>
          </w:p>
        </w:tc>
        <w:tc>
          <w:tcPr>
            <w:tcW w:w="4876" w:type="dxa"/>
            <w:tcBorders>
              <w:top w:val="nil"/>
              <w:left w:val="nil"/>
              <w:bottom w:val="nil"/>
              <w:right w:val="nil"/>
            </w:tcBorders>
          </w:tcPr>
          <w:p w14:paraId="74DEE523" w14:textId="77777777" w:rsidR="001B3A7E" w:rsidRPr="00EA062F" w:rsidRDefault="001B3A7E" w:rsidP="001E2123">
            <w:pPr>
              <w:pStyle w:val="Normal6a"/>
            </w:pPr>
            <w:r w:rsidRPr="00EA062F">
              <w:rPr>
                <w:b/>
                <w:i/>
              </w:rPr>
              <w:t>b)</w:t>
            </w:r>
            <w:r w:rsidRPr="00EA062F">
              <w:tab/>
            </w:r>
            <w:r w:rsidRPr="00EA062F">
              <w:rPr>
                <w:b/>
                <w:i/>
              </w:rPr>
              <w:t>O n.º 2 passa a ter a seguinte redação:</w:t>
            </w:r>
          </w:p>
        </w:tc>
      </w:tr>
      <w:tr w:rsidR="001B3A7E" w:rsidRPr="00EA062F" w14:paraId="0D0D03C2" w14:textId="77777777" w:rsidTr="001E2123">
        <w:trPr>
          <w:jc w:val="center"/>
        </w:trPr>
        <w:tc>
          <w:tcPr>
            <w:tcW w:w="4876" w:type="dxa"/>
            <w:tcBorders>
              <w:top w:val="nil"/>
              <w:left w:val="nil"/>
              <w:bottom w:val="nil"/>
              <w:right w:val="nil"/>
            </w:tcBorders>
          </w:tcPr>
          <w:p w14:paraId="52932211" w14:textId="77777777" w:rsidR="001B3A7E" w:rsidRPr="00EA062F" w:rsidRDefault="001B3A7E" w:rsidP="001E2123">
            <w:pPr>
              <w:pStyle w:val="Normal6a"/>
            </w:pPr>
            <w:r w:rsidRPr="00EA062F">
              <w:t xml:space="preserve">2. Os terceiros autorizados nos termos do n.º 1 notificam sem demora </w:t>
            </w:r>
            <w:r w:rsidRPr="00EA062F">
              <w:rPr>
                <w:b/>
                <w:i/>
              </w:rPr>
              <w:t>as respetivas autoridades competentes</w:t>
            </w:r>
            <w:r w:rsidRPr="00EA062F">
              <w:t xml:space="preserve"> de quaisquer alterações substanciais das informações prestadas nos termos desse número, ou de quaisquer outras alterações que, razoavelmente, se considere poderem afetar a avaliação das respetivas autoridades competentes.</w:t>
            </w:r>
          </w:p>
        </w:tc>
        <w:tc>
          <w:tcPr>
            <w:tcW w:w="4876" w:type="dxa"/>
            <w:tcBorders>
              <w:top w:val="nil"/>
              <w:left w:val="nil"/>
              <w:bottom w:val="nil"/>
              <w:right w:val="nil"/>
            </w:tcBorders>
          </w:tcPr>
          <w:p w14:paraId="718EC448" w14:textId="77777777" w:rsidR="001B3A7E" w:rsidRPr="00EA062F" w:rsidRDefault="001B3A7E" w:rsidP="001E2123">
            <w:pPr>
              <w:pStyle w:val="Normal6a"/>
            </w:pPr>
            <w:r w:rsidRPr="00EA062F">
              <w:t xml:space="preserve">«2. Os terceiros autorizados nos termos do n.º 1 notificam sem demora </w:t>
            </w:r>
            <w:r w:rsidRPr="00EA062F">
              <w:rPr>
                <w:b/>
                <w:i/>
              </w:rPr>
              <w:t>a ESMA</w:t>
            </w:r>
            <w:r w:rsidRPr="00EA062F">
              <w:t xml:space="preserve"> de quaisquer alterações substanciais das informações prestadas nos termos desse número, ou de quaisquer outras alterações que, razoavelmente, se considere poderem afetar a avaliação das respetivas autoridades competentes.».</w:t>
            </w:r>
          </w:p>
        </w:tc>
      </w:tr>
    </w:tbl>
    <w:p w14:paraId="4755D7DB"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346D71B" w14:textId="77777777" w:rsidR="001B3A7E" w:rsidRPr="00EA062F" w:rsidRDefault="001B3A7E" w:rsidP="001B3A7E">
      <w:pPr>
        <w:pStyle w:val="AmCrossRef"/>
      </w:pPr>
      <w:r w:rsidRPr="00EA062F">
        <w:t>(Regulamento (UE) 2017/2402 – artigo 28.º, n.º 2)</w:t>
      </w:r>
    </w:p>
    <w:p w14:paraId="0FB70BE4" w14:textId="77777777" w:rsidR="001B3A7E" w:rsidRPr="00EA062F" w:rsidRDefault="001B3A7E" w:rsidP="001B3A7E">
      <w:r w:rsidRPr="00EA062F">
        <w:rPr>
          <w:rStyle w:val="HideTWBExt"/>
        </w:rPr>
        <w:t>&lt;/Amend&gt;</w:t>
      </w:r>
    </w:p>
    <w:p w14:paraId="314B04BA"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247</w:t>
      </w:r>
      <w:r w:rsidRPr="00EA062F">
        <w:rPr>
          <w:rStyle w:val="HideTWBExt"/>
        </w:rPr>
        <w:t>&lt;/NumAm&gt;</w:t>
      </w:r>
    </w:p>
    <w:p w14:paraId="2601179B" w14:textId="4D003B20"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w:t>
      </w:r>
      <w:r w:rsidRPr="00EA062F">
        <w:rPr>
          <w:rStyle w:val="HideTWBExt"/>
          <w:b w:val="0"/>
        </w:rPr>
        <w:t>&lt;/Members&gt;</w:t>
      </w:r>
    </w:p>
    <w:p w14:paraId="12F36C74" w14:textId="77777777" w:rsidR="001B3A7E" w:rsidRPr="00EA062F" w:rsidRDefault="001B3A7E" w:rsidP="001B3A7E">
      <w:pPr>
        <w:pStyle w:val="NormalBold"/>
      </w:pPr>
      <w:r w:rsidRPr="00EA062F">
        <w:rPr>
          <w:rStyle w:val="HideTWBExt"/>
          <w:b w:val="0"/>
        </w:rPr>
        <w:t>&lt;/RepeatBlock-By&gt;</w:t>
      </w:r>
    </w:p>
    <w:p w14:paraId="1F945B22"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978FBA6" w14:textId="77777777" w:rsidR="001B3A7E" w:rsidRPr="00EA062F" w:rsidRDefault="001B3A7E" w:rsidP="001B3A7E">
      <w:pPr>
        <w:pStyle w:val="NormalBold"/>
      </w:pPr>
      <w:r w:rsidRPr="00EA062F">
        <w:rPr>
          <w:rStyle w:val="HideTWBExt"/>
        </w:rPr>
        <w:t>&lt;Article&gt;</w:t>
      </w:r>
      <w:r w:rsidRPr="00EA062F">
        <w:t>Artigo 1 – parágrafo 1 – ponto 14 – alínea c (nova)</w:t>
      </w:r>
      <w:r w:rsidRPr="00EA062F">
        <w:rPr>
          <w:rStyle w:val="HideTWBExt"/>
        </w:rPr>
        <w:t>&lt;/Article&gt;</w:t>
      </w:r>
    </w:p>
    <w:p w14:paraId="515AD00B"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3EC0D70" w14:textId="77777777" w:rsidR="001B3A7E" w:rsidRPr="00EA062F" w:rsidRDefault="001B3A7E" w:rsidP="001B3A7E">
      <w:r w:rsidRPr="00EA062F">
        <w:rPr>
          <w:rStyle w:val="HideTWBExt"/>
        </w:rPr>
        <w:t>&lt;Article2&gt;</w:t>
      </w:r>
      <w:r w:rsidRPr="00EA062F">
        <w:t>Artigo 28 – n.º 3</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7BABD66" w14:textId="77777777" w:rsidTr="001E2123">
        <w:trPr>
          <w:trHeight w:hRule="exact" w:val="240"/>
          <w:jc w:val="center"/>
        </w:trPr>
        <w:tc>
          <w:tcPr>
            <w:tcW w:w="9752" w:type="dxa"/>
            <w:gridSpan w:val="2"/>
            <w:tcBorders>
              <w:top w:val="nil"/>
              <w:left w:val="nil"/>
              <w:bottom w:val="nil"/>
              <w:right w:val="nil"/>
            </w:tcBorders>
          </w:tcPr>
          <w:p w14:paraId="31CC5A8E" w14:textId="77777777" w:rsidR="001B3A7E" w:rsidRPr="00EA062F" w:rsidRDefault="001B3A7E" w:rsidP="001E2123"/>
        </w:tc>
      </w:tr>
      <w:tr w:rsidR="001B3A7E" w:rsidRPr="00EA062F" w14:paraId="0733691F" w14:textId="77777777" w:rsidTr="001E2123">
        <w:trPr>
          <w:trHeight w:val="240"/>
          <w:jc w:val="center"/>
        </w:trPr>
        <w:tc>
          <w:tcPr>
            <w:tcW w:w="4876" w:type="dxa"/>
            <w:tcBorders>
              <w:top w:val="nil"/>
              <w:left w:val="nil"/>
              <w:bottom w:val="nil"/>
              <w:right w:val="nil"/>
            </w:tcBorders>
          </w:tcPr>
          <w:p w14:paraId="2200B44B"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10116A9B" w14:textId="77777777" w:rsidR="001B3A7E" w:rsidRPr="00EA062F" w:rsidRDefault="001B3A7E" w:rsidP="001E2123">
            <w:pPr>
              <w:pStyle w:val="AmColumnHeading"/>
            </w:pPr>
            <w:r w:rsidRPr="00EA062F">
              <w:t>Alteração</w:t>
            </w:r>
          </w:p>
        </w:tc>
      </w:tr>
      <w:tr w:rsidR="001B3A7E" w:rsidRPr="00EA062F" w14:paraId="12A6907C" w14:textId="77777777" w:rsidTr="001E2123">
        <w:trPr>
          <w:jc w:val="center"/>
        </w:trPr>
        <w:tc>
          <w:tcPr>
            <w:tcW w:w="4876" w:type="dxa"/>
            <w:tcBorders>
              <w:top w:val="nil"/>
              <w:left w:val="nil"/>
              <w:bottom w:val="nil"/>
              <w:right w:val="nil"/>
            </w:tcBorders>
          </w:tcPr>
          <w:p w14:paraId="5A546F33" w14:textId="77777777" w:rsidR="001B3A7E" w:rsidRPr="00EA062F" w:rsidRDefault="001B3A7E" w:rsidP="001E2123">
            <w:pPr>
              <w:pStyle w:val="Normal6a"/>
            </w:pPr>
          </w:p>
        </w:tc>
        <w:tc>
          <w:tcPr>
            <w:tcW w:w="4876" w:type="dxa"/>
            <w:tcBorders>
              <w:top w:val="nil"/>
              <w:left w:val="nil"/>
              <w:bottom w:val="nil"/>
              <w:right w:val="nil"/>
            </w:tcBorders>
          </w:tcPr>
          <w:p w14:paraId="743AE66B" w14:textId="77777777" w:rsidR="001B3A7E" w:rsidRPr="00EA062F" w:rsidRDefault="001B3A7E" w:rsidP="001E2123">
            <w:pPr>
              <w:pStyle w:val="Normal6a"/>
            </w:pPr>
            <w:r w:rsidRPr="00EA062F">
              <w:rPr>
                <w:b/>
                <w:i/>
              </w:rPr>
              <w:t>c)</w:t>
            </w:r>
            <w:r w:rsidRPr="00EA062F">
              <w:tab/>
            </w:r>
            <w:r w:rsidRPr="00EA062F">
              <w:rPr>
                <w:b/>
                <w:i/>
              </w:rPr>
              <w:t>O n.º 3 passa a ter a seguinte redação:</w:t>
            </w:r>
          </w:p>
        </w:tc>
      </w:tr>
      <w:tr w:rsidR="001B3A7E" w:rsidRPr="00EA062F" w14:paraId="0E28DF06" w14:textId="77777777" w:rsidTr="001E2123">
        <w:trPr>
          <w:jc w:val="center"/>
        </w:trPr>
        <w:tc>
          <w:tcPr>
            <w:tcW w:w="4876" w:type="dxa"/>
            <w:tcBorders>
              <w:top w:val="nil"/>
              <w:left w:val="nil"/>
              <w:bottom w:val="nil"/>
              <w:right w:val="nil"/>
            </w:tcBorders>
          </w:tcPr>
          <w:p w14:paraId="1B019108" w14:textId="77777777" w:rsidR="001B3A7E" w:rsidRPr="00EA062F" w:rsidRDefault="001B3A7E" w:rsidP="001E2123">
            <w:pPr>
              <w:pStyle w:val="Normal6a"/>
            </w:pPr>
            <w:r w:rsidRPr="00EA062F">
              <w:rPr>
                <w:b/>
                <w:i/>
              </w:rPr>
              <w:t xml:space="preserve">3. </w:t>
            </w:r>
            <w:r w:rsidRPr="00EA062F">
              <w:t xml:space="preserve">A </w:t>
            </w:r>
            <w:r w:rsidRPr="00EA062F">
              <w:rPr>
                <w:b/>
                <w:i/>
              </w:rPr>
              <w:t>autoridade competente</w:t>
            </w:r>
            <w:r w:rsidRPr="00EA062F">
              <w:t xml:space="preserve"> pode cobrar ao terceiro a que se refere o n.º 1 taxas baseadas nos custos a fim de cobrir as despesas necessárias relativas à avaliação dos pedidos de autorização e à subsequente verificação do cumprimento das condições estabelecidas no n.º 1.</w:t>
            </w:r>
          </w:p>
        </w:tc>
        <w:tc>
          <w:tcPr>
            <w:tcW w:w="4876" w:type="dxa"/>
            <w:tcBorders>
              <w:top w:val="nil"/>
              <w:left w:val="nil"/>
              <w:bottom w:val="nil"/>
              <w:right w:val="nil"/>
            </w:tcBorders>
          </w:tcPr>
          <w:p w14:paraId="2625AB49" w14:textId="77777777" w:rsidR="001B3A7E" w:rsidRPr="00EA062F" w:rsidRDefault="001B3A7E" w:rsidP="001E2123">
            <w:pPr>
              <w:pStyle w:val="Normal6a"/>
            </w:pPr>
            <w:r w:rsidRPr="00EA062F">
              <w:rPr>
                <w:b/>
                <w:i/>
              </w:rPr>
              <w:t xml:space="preserve">«3. </w:t>
            </w:r>
            <w:r w:rsidRPr="00EA062F">
              <w:t xml:space="preserve">A </w:t>
            </w:r>
            <w:r w:rsidRPr="00EA062F">
              <w:rPr>
                <w:b/>
                <w:i/>
              </w:rPr>
              <w:t>ESMA</w:t>
            </w:r>
            <w:r w:rsidRPr="00EA062F">
              <w:t xml:space="preserve"> pode cobrar ao terceiro a que se refere o n.º 1 taxas baseadas nos custos a fim de cobrir as despesas necessárias relativas à avaliação dos pedidos de autorização e à subsequente verificação do cumprimento das condições estabelecidas no n.º 1.</w:t>
            </w:r>
            <w:r w:rsidRPr="00EA062F">
              <w:rPr>
                <w:b/>
                <w:bCs/>
                <w:i/>
                <w:iCs/>
              </w:rPr>
              <w:t>».</w:t>
            </w:r>
          </w:p>
        </w:tc>
      </w:tr>
    </w:tbl>
    <w:p w14:paraId="510091F1"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DEB9D33" w14:textId="77777777" w:rsidR="001B3A7E" w:rsidRPr="00EA062F" w:rsidRDefault="001B3A7E" w:rsidP="001B3A7E">
      <w:pPr>
        <w:pStyle w:val="AmCrossRef"/>
      </w:pPr>
      <w:r w:rsidRPr="00EA062F">
        <w:t>(Regulamento (UE) 2017/2402 – artigo 28.º, n.º 3)</w:t>
      </w:r>
    </w:p>
    <w:p w14:paraId="72FA6E6A" w14:textId="77777777" w:rsidR="001B3A7E" w:rsidRPr="00EA062F" w:rsidRDefault="001B3A7E" w:rsidP="001B3A7E">
      <w:r w:rsidRPr="00EA062F">
        <w:rPr>
          <w:rStyle w:val="HideTWBExt"/>
        </w:rPr>
        <w:t>&lt;/Amend&gt;</w:t>
      </w:r>
    </w:p>
    <w:p w14:paraId="576AF37C"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248</w:t>
      </w:r>
      <w:r w:rsidRPr="00EA062F">
        <w:rPr>
          <w:rStyle w:val="HideTWBExt"/>
        </w:rPr>
        <w:t>&lt;/NumAm&gt;</w:t>
      </w:r>
    </w:p>
    <w:p w14:paraId="3D0BD25C" w14:textId="37B40905"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w:t>
      </w:r>
      <w:r w:rsidRPr="00EA062F">
        <w:rPr>
          <w:rStyle w:val="HideTWBExt"/>
          <w:b w:val="0"/>
        </w:rPr>
        <w:t>&lt;/Members&gt;</w:t>
      </w:r>
    </w:p>
    <w:p w14:paraId="0991E5FF" w14:textId="77777777" w:rsidR="001B3A7E" w:rsidRPr="00EA062F" w:rsidRDefault="001B3A7E" w:rsidP="001B3A7E">
      <w:pPr>
        <w:pStyle w:val="NormalBold"/>
      </w:pPr>
      <w:r w:rsidRPr="00EA062F">
        <w:rPr>
          <w:rStyle w:val="HideTWBExt"/>
          <w:b w:val="0"/>
        </w:rPr>
        <w:t>&lt;/RepeatBlock-By&gt;</w:t>
      </w:r>
    </w:p>
    <w:p w14:paraId="3D31218F"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0E12E16" w14:textId="77777777" w:rsidR="001B3A7E" w:rsidRPr="00EA062F" w:rsidRDefault="001B3A7E" w:rsidP="001B3A7E">
      <w:pPr>
        <w:pStyle w:val="NormalBold"/>
      </w:pPr>
      <w:r w:rsidRPr="00EA062F">
        <w:rPr>
          <w:rStyle w:val="HideTWBExt"/>
        </w:rPr>
        <w:t>&lt;Article&gt;</w:t>
      </w:r>
      <w:r w:rsidRPr="00EA062F">
        <w:t>Artigo 1 – parágrafo 1 – ponto 14 – alínea d (nova)</w:t>
      </w:r>
      <w:r w:rsidRPr="00EA062F">
        <w:rPr>
          <w:rStyle w:val="HideTWBExt"/>
        </w:rPr>
        <w:t>&lt;/Article&gt;</w:t>
      </w:r>
    </w:p>
    <w:p w14:paraId="79B1D23D"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35DB5C9B" w14:textId="77777777" w:rsidR="001B3A7E" w:rsidRPr="00EA062F" w:rsidRDefault="001B3A7E" w:rsidP="001B3A7E">
      <w:r w:rsidRPr="00EA062F">
        <w:rPr>
          <w:rStyle w:val="HideTWBExt"/>
        </w:rPr>
        <w:t>&lt;Article2&gt;</w:t>
      </w:r>
      <w:r w:rsidRPr="00EA062F">
        <w:t>Artigo 28 – n.º 4</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30D1948C" w14:textId="77777777" w:rsidTr="001E2123">
        <w:trPr>
          <w:trHeight w:hRule="exact" w:val="240"/>
          <w:jc w:val="center"/>
        </w:trPr>
        <w:tc>
          <w:tcPr>
            <w:tcW w:w="9752" w:type="dxa"/>
            <w:gridSpan w:val="2"/>
            <w:tcBorders>
              <w:top w:val="nil"/>
              <w:left w:val="nil"/>
              <w:bottom w:val="nil"/>
              <w:right w:val="nil"/>
            </w:tcBorders>
          </w:tcPr>
          <w:p w14:paraId="3B7C7642" w14:textId="77777777" w:rsidR="001B3A7E" w:rsidRPr="00EA062F" w:rsidRDefault="001B3A7E" w:rsidP="001E2123"/>
        </w:tc>
      </w:tr>
      <w:tr w:rsidR="001B3A7E" w:rsidRPr="00EA062F" w14:paraId="05592B05" w14:textId="77777777" w:rsidTr="001E2123">
        <w:trPr>
          <w:trHeight w:val="240"/>
          <w:jc w:val="center"/>
        </w:trPr>
        <w:tc>
          <w:tcPr>
            <w:tcW w:w="4876" w:type="dxa"/>
            <w:tcBorders>
              <w:top w:val="nil"/>
              <w:left w:val="nil"/>
              <w:bottom w:val="nil"/>
              <w:right w:val="nil"/>
            </w:tcBorders>
          </w:tcPr>
          <w:p w14:paraId="733C9F24"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77B21193" w14:textId="77777777" w:rsidR="001B3A7E" w:rsidRPr="00EA062F" w:rsidRDefault="001B3A7E" w:rsidP="001E2123">
            <w:pPr>
              <w:pStyle w:val="AmColumnHeading"/>
            </w:pPr>
            <w:r w:rsidRPr="00EA062F">
              <w:t>Alteração</w:t>
            </w:r>
          </w:p>
        </w:tc>
      </w:tr>
      <w:tr w:rsidR="001B3A7E" w:rsidRPr="00EA062F" w14:paraId="09E3AA91" w14:textId="77777777" w:rsidTr="001E2123">
        <w:trPr>
          <w:jc w:val="center"/>
        </w:trPr>
        <w:tc>
          <w:tcPr>
            <w:tcW w:w="4876" w:type="dxa"/>
            <w:tcBorders>
              <w:top w:val="nil"/>
              <w:left w:val="nil"/>
              <w:bottom w:val="nil"/>
              <w:right w:val="nil"/>
            </w:tcBorders>
          </w:tcPr>
          <w:p w14:paraId="48D4009C" w14:textId="77777777" w:rsidR="001B3A7E" w:rsidRPr="00EA062F" w:rsidRDefault="001B3A7E" w:rsidP="001E2123">
            <w:pPr>
              <w:pStyle w:val="Normal6a"/>
            </w:pPr>
          </w:p>
        </w:tc>
        <w:tc>
          <w:tcPr>
            <w:tcW w:w="4876" w:type="dxa"/>
            <w:tcBorders>
              <w:top w:val="nil"/>
              <w:left w:val="nil"/>
              <w:bottom w:val="nil"/>
              <w:right w:val="nil"/>
            </w:tcBorders>
          </w:tcPr>
          <w:p w14:paraId="08283771" w14:textId="77777777" w:rsidR="001B3A7E" w:rsidRPr="00EA062F" w:rsidRDefault="001B3A7E" w:rsidP="001E2123">
            <w:pPr>
              <w:pStyle w:val="Normal6a"/>
            </w:pPr>
            <w:r w:rsidRPr="00EA062F">
              <w:rPr>
                <w:b/>
                <w:i/>
              </w:rPr>
              <w:t>d)</w:t>
            </w:r>
            <w:r w:rsidRPr="00EA062F">
              <w:tab/>
            </w:r>
            <w:r w:rsidRPr="00EA062F">
              <w:rPr>
                <w:b/>
                <w:i/>
              </w:rPr>
              <w:t>O n.º 4 passa a ter a seguinte redação:</w:t>
            </w:r>
          </w:p>
        </w:tc>
      </w:tr>
      <w:tr w:rsidR="001B3A7E" w:rsidRPr="00EA062F" w14:paraId="42D44A98" w14:textId="77777777" w:rsidTr="001E2123">
        <w:trPr>
          <w:jc w:val="center"/>
        </w:trPr>
        <w:tc>
          <w:tcPr>
            <w:tcW w:w="4876" w:type="dxa"/>
            <w:tcBorders>
              <w:top w:val="nil"/>
              <w:left w:val="nil"/>
              <w:bottom w:val="nil"/>
              <w:right w:val="nil"/>
            </w:tcBorders>
          </w:tcPr>
          <w:p w14:paraId="7E133F35" w14:textId="77777777" w:rsidR="001B3A7E" w:rsidRPr="00EA062F" w:rsidRDefault="001B3A7E" w:rsidP="001E2123">
            <w:pPr>
              <w:pStyle w:val="Normal6a"/>
            </w:pPr>
            <w:r w:rsidRPr="00EA062F">
              <w:rPr>
                <w:b/>
                <w:i/>
              </w:rPr>
              <w:t>4</w:t>
            </w:r>
            <w:r w:rsidRPr="00EA062F">
              <w:t xml:space="preserve">. A ESMA elabora projetos de normas técnicas de regulamentação que especifiquem </w:t>
            </w:r>
            <w:r w:rsidRPr="00EA062F">
              <w:rPr>
                <w:b/>
                <w:i/>
              </w:rPr>
              <w:t>as informações a prestar às autoridades competentes no</w:t>
            </w:r>
            <w:r w:rsidRPr="00EA062F">
              <w:t xml:space="preserve"> pedido de </w:t>
            </w:r>
            <w:r w:rsidRPr="00EA062F">
              <w:rPr>
                <w:b/>
                <w:i/>
              </w:rPr>
              <w:t>autorização de terceiros nos termos do n.º 1</w:t>
            </w:r>
            <w:r w:rsidRPr="00EA062F">
              <w:t>.</w:t>
            </w:r>
          </w:p>
        </w:tc>
        <w:tc>
          <w:tcPr>
            <w:tcW w:w="4876" w:type="dxa"/>
            <w:tcBorders>
              <w:top w:val="nil"/>
              <w:left w:val="nil"/>
              <w:bottom w:val="nil"/>
              <w:right w:val="nil"/>
            </w:tcBorders>
          </w:tcPr>
          <w:p w14:paraId="436CDFD8" w14:textId="77777777" w:rsidR="001B3A7E" w:rsidRPr="00EA062F" w:rsidRDefault="001B3A7E" w:rsidP="001E2123">
            <w:pPr>
              <w:pStyle w:val="Normal6a"/>
            </w:pPr>
            <w:r w:rsidRPr="00EA062F">
              <w:t>«</w:t>
            </w:r>
            <w:r w:rsidRPr="00EA062F">
              <w:rPr>
                <w:b/>
                <w:i/>
              </w:rPr>
              <w:t>4</w:t>
            </w:r>
            <w:r w:rsidRPr="00EA062F">
              <w:t xml:space="preserve">. </w:t>
            </w:r>
            <w:r w:rsidRPr="00EA062F">
              <w:rPr>
                <w:b/>
                <w:i/>
              </w:rPr>
              <w:t>A fim de assegurar uma aplicação coerente do presente artigo,</w:t>
            </w:r>
            <w:r w:rsidRPr="00EA062F">
              <w:t xml:space="preserve"> a ESMA redige projetos de normas técnicas de regulamentação que especifiquem </w:t>
            </w:r>
            <w:r w:rsidRPr="00EA062F">
              <w:rPr>
                <w:b/>
                <w:i/>
              </w:rPr>
              <w:t>os pormenores do</w:t>
            </w:r>
            <w:r w:rsidRPr="00EA062F">
              <w:t xml:space="preserve"> pedido de </w:t>
            </w:r>
            <w:r w:rsidRPr="00EA062F">
              <w:rPr>
                <w:b/>
                <w:i/>
              </w:rPr>
              <w:t>registo</w:t>
            </w:r>
            <w:r w:rsidRPr="00EA062F">
              <w:t>.</w:t>
            </w:r>
          </w:p>
        </w:tc>
      </w:tr>
      <w:tr w:rsidR="001B3A7E" w:rsidRPr="00EA062F" w14:paraId="29950582" w14:textId="77777777" w:rsidTr="001E2123">
        <w:trPr>
          <w:jc w:val="center"/>
        </w:trPr>
        <w:tc>
          <w:tcPr>
            <w:tcW w:w="4876" w:type="dxa"/>
            <w:tcBorders>
              <w:top w:val="nil"/>
              <w:left w:val="nil"/>
              <w:bottom w:val="nil"/>
              <w:right w:val="nil"/>
            </w:tcBorders>
          </w:tcPr>
          <w:p w14:paraId="653E7CFD" w14:textId="77777777" w:rsidR="001B3A7E" w:rsidRPr="00EA062F" w:rsidRDefault="001B3A7E" w:rsidP="001E2123">
            <w:pPr>
              <w:pStyle w:val="Normal6a"/>
            </w:pPr>
            <w:r w:rsidRPr="00EA062F">
              <w:t xml:space="preserve">A ESMA apresenta esses projetos de normas técnicas de regulamentação à Comissão até </w:t>
            </w:r>
            <w:r w:rsidRPr="00EA062F">
              <w:rPr>
                <w:b/>
                <w:i/>
              </w:rPr>
              <w:t>18 de julho de 2018</w:t>
            </w:r>
            <w:r w:rsidRPr="00EA062F">
              <w:t>.</w:t>
            </w:r>
          </w:p>
        </w:tc>
        <w:tc>
          <w:tcPr>
            <w:tcW w:w="4876" w:type="dxa"/>
            <w:tcBorders>
              <w:top w:val="nil"/>
              <w:left w:val="nil"/>
              <w:bottom w:val="nil"/>
              <w:right w:val="nil"/>
            </w:tcBorders>
          </w:tcPr>
          <w:p w14:paraId="294DD299" w14:textId="77777777" w:rsidR="001B3A7E" w:rsidRPr="00EA062F" w:rsidRDefault="001B3A7E" w:rsidP="001E2123">
            <w:pPr>
              <w:pStyle w:val="Normal6a"/>
            </w:pPr>
            <w:r w:rsidRPr="00EA062F">
              <w:t xml:space="preserve">A ESMA apresenta esses projetos de normas técnicas de regulamentação à Comissão até </w:t>
            </w:r>
            <w:r w:rsidRPr="00EA062F">
              <w:rPr>
                <w:b/>
                <w:i/>
              </w:rPr>
              <w:t>[6 meses após a data de entrada em vigor do presente regulamento de alteração]</w:t>
            </w:r>
            <w:r w:rsidRPr="00EA062F">
              <w:t>.</w:t>
            </w:r>
          </w:p>
        </w:tc>
      </w:tr>
      <w:tr w:rsidR="001B3A7E" w:rsidRPr="00EA062F" w14:paraId="7B512277" w14:textId="77777777" w:rsidTr="001E2123">
        <w:trPr>
          <w:jc w:val="center"/>
        </w:trPr>
        <w:tc>
          <w:tcPr>
            <w:tcW w:w="4876" w:type="dxa"/>
            <w:tcBorders>
              <w:top w:val="nil"/>
              <w:left w:val="nil"/>
              <w:bottom w:val="nil"/>
              <w:right w:val="nil"/>
            </w:tcBorders>
          </w:tcPr>
          <w:p w14:paraId="55012278" w14:textId="77777777" w:rsidR="001B3A7E" w:rsidRPr="00EA062F" w:rsidRDefault="001B3A7E" w:rsidP="001E2123">
            <w:pPr>
              <w:pStyle w:val="Normal6a"/>
            </w:pPr>
            <w:r w:rsidRPr="00EA062F">
              <w:t>A Comissão fica habilitada a completar o presente regulamento mediante a adoção das normas técnicas de regulamentação a que se refere o presente número, nos termos dos artigos 10.º a 14.º do Regulamento (UE) n.º 1095/2010.</w:t>
            </w:r>
          </w:p>
        </w:tc>
        <w:tc>
          <w:tcPr>
            <w:tcW w:w="4876" w:type="dxa"/>
            <w:tcBorders>
              <w:top w:val="nil"/>
              <w:left w:val="nil"/>
              <w:bottom w:val="nil"/>
              <w:right w:val="nil"/>
            </w:tcBorders>
          </w:tcPr>
          <w:p w14:paraId="2794320F" w14:textId="77777777" w:rsidR="001B3A7E" w:rsidRPr="00EA062F" w:rsidRDefault="001B3A7E" w:rsidP="001E2123">
            <w:pPr>
              <w:pStyle w:val="Normal6a"/>
            </w:pPr>
            <w:r w:rsidRPr="00EA062F">
              <w:t>A Comissão fica habilitada a completar o presente regulamento mediante a adoção das normas técnicas de regulamentação a que se refere o presente número, nos termos dos artigos 10.º a 14.º do Regulamento (UE) n.º 1095/2010.».</w:t>
            </w:r>
          </w:p>
        </w:tc>
      </w:tr>
    </w:tbl>
    <w:p w14:paraId="72A43832"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10CD7DE" w14:textId="77777777" w:rsidR="001B3A7E" w:rsidRPr="00EA062F" w:rsidRDefault="001B3A7E" w:rsidP="001B3A7E">
      <w:pPr>
        <w:pStyle w:val="AmCrossRef"/>
      </w:pPr>
      <w:r w:rsidRPr="00EA062F">
        <w:t>(Regulamento (UE) 2017/2402 – artigo 28.º, n.º 4)</w:t>
      </w:r>
    </w:p>
    <w:p w14:paraId="04C22350" w14:textId="77777777" w:rsidR="001B3A7E" w:rsidRPr="00EA062F" w:rsidRDefault="001B3A7E" w:rsidP="001B3A7E">
      <w:r w:rsidRPr="00EA062F">
        <w:rPr>
          <w:rStyle w:val="HideTWBExt"/>
        </w:rPr>
        <w:t>&lt;/Amend&gt;</w:t>
      </w:r>
    </w:p>
    <w:p w14:paraId="41CF0E66"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249</w:t>
      </w:r>
      <w:r w:rsidRPr="00EA062F">
        <w:rPr>
          <w:rStyle w:val="HideTWBExt"/>
        </w:rPr>
        <w:t>&lt;/NumAm&gt;</w:t>
      </w:r>
    </w:p>
    <w:p w14:paraId="3F684050" w14:textId="77777777" w:rsidR="001B3A7E" w:rsidRPr="00EA062F" w:rsidRDefault="001B3A7E" w:rsidP="001B3A7E">
      <w:pPr>
        <w:pStyle w:val="NormalBold"/>
      </w:pPr>
      <w:r w:rsidRPr="00EA062F">
        <w:rPr>
          <w:rStyle w:val="HideTWBExt"/>
          <w:b w:val="0"/>
        </w:rPr>
        <w:t>&lt;RepeatBlock-By&gt;&lt;Members&gt;</w:t>
      </w:r>
      <w:r w:rsidRPr="00EA062F">
        <w:t>Fernando Navarrete Rojas, Isabel Benjumea Benjumea</w:t>
      </w:r>
      <w:r w:rsidRPr="00EA062F">
        <w:rPr>
          <w:rStyle w:val="HideTWBExt"/>
          <w:b w:val="0"/>
        </w:rPr>
        <w:t>&lt;/Members&gt;</w:t>
      </w:r>
    </w:p>
    <w:p w14:paraId="1D780E10" w14:textId="77777777" w:rsidR="001B3A7E" w:rsidRPr="00EA062F" w:rsidRDefault="001B3A7E" w:rsidP="001B3A7E">
      <w:pPr>
        <w:pStyle w:val="NormalBold"/>
      </w:pPr>
      <w:r w:rsidRPr="00EA062F">
        <w:rPr>
          <w:rStyle w:val="HideTWBExt"/>
          <w:b w:val="0"/>
        </w:rPr>
        <w:t>&lt;/RepeatBlock-By&gt;</w:t>
      </w:r>
    </w:p>
    <w:p w14:paraId="21C03CDA"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6EB4425" w14:textId="50E6AF0C" w:rsidR="001B3A7E" w:rsidRPr="00EA062F" w:rsidRDefault="001B3A7E" w:rsidP="001B3A7E">
      <w:pPr>
        <w:pStyle w:val="NormalBold"/>
      </w:pPr>
      <w:r w:rsidRPr="00EA062F">
        <w:rPr>
          <w:rStyle w:val="HideTWBExt"/>
        </w:rPr>
        <w:t>&lt;Article&gt;</w:t>
      </w:r>
      <w:r w:rsidRPr="00EA062F">
        <w:t>Artigo 1 – parágrafo 1 – ponto 14</w:t>
      </w:r>
      <w:r w:rsidR="006F000D">
        <w:noBreakHyphen/>
      </w:r>
      <w:r w:rsidRPr="00EA062F">
        <w:t>A (novo)</w:t>
      </w:r>
      <w:r w:rsidRPr="00EA062F">
        <w:rPr>
          <w:rStyle w:val="HideTWBExt"/>
        </w:rPr>
        <w:t>&lt;/Article&gt;</w:t>
      </w:r>
    </w:p>
    <w:p w14:paraId="6AA22E2F"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6AD2ACBE" w14:textId="04B5C4AA" w:rsidR="001B3A7E" w:rsidRPr="00EA062F" w:rsidRDefault="001B3A7E" w:rsidP="001B3A7E">
      <w:r w:rsidRPr="00EA062F">
        <w:rPr>
          <w:rStyle w:val="HideTWBExt"/>
        </w:rPr>
        <w:t>&lt;Article2&gt;</w:t>
      </w:r>
      <w:r w:rsidRPr="00EA062F">
        <w:t>Artigo 28</w:t>
      </w:r>
      <w:r w:rsidR="006F000D">
        <w:noBreakHyphen/>
      </w:r>
      <w:r w:rsidRPr="00EA062F">
        <w:t>A (novo)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D9B6294" w14:textId="77777777" w:rsidTr="001E2123">
        <w:trPr>
          <w:trHeight w:hRule="exact" w:val="240"/>
          <w:jc w:val="center"/>
        </w:trPr>
        <w:tc>
          <w:tcPr>
            <w:tcW w:w="9752" w:type="dxa"/>
            <w:gridSpan w:val="2"/>
            <w:tcBorders>
              <w:top w:val="nil"/>
              <w:left w:val="nil"/>
              <w:bottom w:val="nil"/>
              <w:right w:val="nil"/>
            </w:tcBorders>
          </w:tcPr>
          <w:p w14:paraId="2F39F5E7" w14:textId="77777777" w:rsidR="001B3A7E" w:rsidRPr="00EA062F" w:rsidRDefault="001B3A7E" w:rsidP="001E2123"/>
        </w:tc>
      </w:tr>
      <w:tr w:rsidR="001B3A7E" w:rsidRPr="00EA062F" w14:paraId="70376B5E" w14:textId="77777777" w:rsidTr="001E2123">
        <w:trPr>
          <w:trHeight w:val="240"/>
          <w:jc w:val="center"/>
        </w:trPr>
        <w:tc>
          <w:tcPr>
            <w:tcW w:w="4876" w:type="dxa"/>
            <w:tcBorders>
              <w:top w:val="nil"/>
              <w:left w:val="nil"/>
              <w:bottom w:val="nil"/>
              <w:right w:val="nil"/>
            </w:tcBorders>
          </w:tcPr>
          <w:p w14:paraId="2D21A26E"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E61278E" w14:textId="77777777" w:rsidR="001B3A7E" w:rsidRPr="00EA062F" w:rsidRDefault="001B3A7E" w:rsidP="001E2123">
            <w:pPr>
              <w:pStyle w:val="AmColumnHeading"/>
            </w:pPr>
            <w:r w:rsidRPr="00EA062F">
              <w:t>Alteração</w:t>
            </w:r>
          </w:p>
        </w:tc>
      </w:tr>
      <w:tr w:rsidR="001B3A7E" w:rsidRPr="00EA062F" w14:paraId="26EE2558" w14:textId="77777777" w:rsidTr="001E2123">
        <w:trPr>
          <w:jc w:val="center"/>
        </w:trPr>
        <w:tc>
          <w:tcPr>
            <w:tcW w:w="4876" w:type="dxa"/>
            <w:tcBorders>
              <w:top w:val="nil"/>
              <w:left w:val="nil"/>
              <w:bottom w:val="nil"/>
              <w:right w:val="nil"/>
            </w:tcBorders>
          </w:tcPr>
          <w:p w14:paraId="191EEDDC" w14:textId="77777777" w:rsidR="001B3A7E" w:rsidRPr="00EA062F" w:rsidRDefault="001B3A7E" w:rsidP="001E2123">
            <w:pPr>
              <w:pStyle w:val="Normal6a"/>
            </w:pPr>
          </w:p>
        </w:tc>
        <w:tc>
          <w:tcPr>
            <w:tcW w:w="4876" w:type="dxa"/>
            <w:tcBorders>
              <w:top w:val="nil"/>
              <w:left w:val="nil"/>
              <w:bottom w:val="nil"/>
              <w:right w:val="nil"/>
            </w:tcBorders>
          </w:tcPr>
          <w:p w14:paraId="5297DC60" w14:textId="42EA8E05" w:rsidR="001B3A7E" w:rsidRPr="00EA062F" w:rsidRDefault="001B3A7E" w:rsidP="001E2123">
            <w:pPr>
              <w:pStyle w:val="Normal6a"/>
            </w:pPr>
            <w:r w:rsidRPr="00EA062F">
              <w:rPr>
                <w:b/>
                <w:i/>
              </w:rPr>
              <w:t>14</w:t>
            </w:r>
            <w:r w:rsidR="006F000D">
              <w:rPr>
                <w:b/>
                <w:i/>
              </w:rPr>
              <w:noBreakHyphen/>
            </w:r>
            <w:r w:rsidRPr="00EA062F">
              <w:rPr>
                <w:b/>
                <w:i/>
              </w:rPr>
              <w:t>A)</w:t>
            </w:r>
            <w:r w:rsidRPr="00EA062F">
              <w:tab/>
            </w:r>
            <w:r w:rsidRPr="00EA062F">
              <w:rPr>
                <w:b/>
                <w:i/>
              </w:rPr>
              <w:t>É inserido o seguinte artigo:</w:t>
            </w:r>
          </w:p>
        </w:tc>
      </w:tr>
      <w:tr w:rsidR="001B3A7E" w:rsidRPr="00EA062F" w14:paraId="370DE60D" w14:textId="77777777" w:rsidTr="001E2123">
        <w:trPr>
          <w:jc w:val="center"/>
        </w:trPr>
        <w:tc>
          <w:tcPr>
            <w:tcW w:w="4876" w:type="dxa"/>
            <w:tcBorders>
              <w:top w:val="nil"/>
              <w:left w:val="nil"/>
              <w:bottom w:val="nil"/>
              <w:right w:val="nil"/>
            </w:tcBorders>
          </w:tcPr>
          <w:p w14:paraId="191B6BFA" w14:textId="77777777" w:rsidR="001B3A7E" w:rsidRPr="00EA062F" w:rsidRDefault="001B3A7E" w:rsidP="001E2123">
            <w:pPr>
              <w:pStyle w:val="Normal6a"/>
            </w:pPr>
          </w:p>
        </w:tc>
        <w:tc>
          <w:tcPr>
            <w:tcW w:w="4876" w:type="dxa"/>
            <w:tcBorders>
              <w:top w:val="nil"/>
              <w:left w:val="nil"/>
              <w:bottom w:val="nil"/>
              <w:right w:val="nil"/>
            </w:tcBorders>
          </w:tcPr>
          <w:p w14:paraId="4C0A027A" w14:textId="1C643F57" w:rsidR="001B3A7E" w:rsidRPr="00EA062F" w:rsidRDefault="001B3A7E" w:rsidP="001E2123">
            <w:pPr>
              <w:pStyle w:val="Normal6a"/>
            </w:pPr>
            <w:r w:rsidRPr="00EA062F">
              <w:rPr>
                <w:b/>
                <w:i/>
              </w:rPr>
              <w:t>Artigo 28.º</w:t>
            </w:r>
            <w:r w:rsidR="006F000D">
              <w:rPr>
                <w:b/>
                <w:i/>
              </w:rPr>
              <w:noBreakHyphen/>
            </w:r>
            <w:r w:rsidRPr="00EA062F">
              <w:rPr>
                <w:b/>
                <w:i/>
              </w:rPr>
              <w:t>A</w:t>
            </w:r>
          </w:p>
        </w:tc>
      </w:tr>
      <w:tr w:rsidR="001B3A7E" w:rsidRPr="00EA062F" w14:paraId="5296EB2A" w14:textId="77777777" w:rsidTr="001E2123">
        <w:trPr>
          <w:jc w:val="center"/>
        </w:trPr>
        <w:tc>
          <w:tcPr>
            <w:tcW w:w="4876" w:type="dxa"/>
            <w:tcBorders>
              <w:top w:val="nil"/>
              <w:left w:val="nil"/>
              <w:bottom w:val="nil"/>
              <w:right w:val="nil"/>
            </w:tcBorders>
          </w:tcPr>
          <w:p w14:paraId="2B3F517F" w14:textId="77777777" w:rsidR="001B3A7E" w:rsidRPr="00EA062F" w:rsidRDefault="001B3A7E" w:rsidP="001E2123">
            <w:pPr>
              <w:pStyle w:val="Normal6a"/>
            </w:pPr>
          </w:p>
        </w:tc>
        <w:tc>
          <w:tcPr>
            <w:tcW w:w="4876" w:type="dxa"/>
            <w:tcBorders>
              <w:top w:val="nil"/>
              <w:left w:val="nil"/>
              <w:bottom w:val="nil"/>
              <w:right w:val="nil"/>
            </w:tcBorders>
          </w:tcPr>
          <w:p w14:paraId="372647A2" w14:textId="77777777" w:rsidR="001B3A7E" w:rsidRPr="00EA062F" w:rsidRDefault="001B3A7E" w:rsidP="001E2123">
            <w:pPr>
              <w:pStyle w:val="Normal6a"/>
            </w:pPr>
            <w:r w:rsidRPr="00EA062F">
              <w:rPr>
                <w:b/>
                <w:i/>
              </w:rPr>
              <w:t>Equivalência das titularizações STS de países terceiros</w:t>
            </w:r>
          </w:p>
        </w:tc>
      </w:tr>
      <w:tr w:rsidR="001B3A7E" w:rsidRPr="00EA062F" w14:paraId="530EECA4" w14:textId="77777777" w:rsidTr="001E2123">
        <w:trPr>
          <w:jc w:val="center"/>
        </w:trPr>
        <w:tc>
          <w:tcPr>
            <w:tcW w:w="4876" w:type="dxa"/>
            <w:tcBorders>
              <w:top w:val="nil"/>
              <w:left w:val="nil"/>
              <w:bottom w:val="nil"/>
              <w:right w:val="nil"/>
            </w:tcBorders>
          </w:tcPr>
          <w:p w14:paraId="02C897E2" w14:textId="77777777" w:rsidR="001B3A7E" w:rsidRPr="00EA062F" w:rsidRDefault="001B3A7E" w:rsidP="001E2123">
            <w:pPr>
              <w:pStyle w:val="Normal6a"/>
            </w:pPr>
          </w:p>
        </w:tc>
        <w:tc>
          <w:tcPr>
            <w:tcW w:w="4876" w:type="dxa"/>
            <w:tcBorders>
              <w:top w:val="nil"/>
              <w:left w:val="nil"/>
              <w:bottom w:val="nil"/>
              <w:right w:val="nil"/>
            </w:tcBorders>
          </w:tcPr>
          <w:p w14:paraId="6477629C" w14:textId="77777777" w:rsidR="001B3A7E" w:rsidRPr="00EA062F" w:rsidRDefault="001B3A7E" w:rsidP="001E2123">
            <w:pPr>
              <w:pStyle w:val="Normal6a"/>
            </w:pPr>
            <w:r w:rsidRPr="00EA062F">
              <w:rPr>
                <w:b/>
                <w:i/>
              </w:rPr>
              <w:t>1. A Comissão fica habilitada a adotar atos delegados nos termos do artigo 47.º a fim de completar o presente regulamento, determinando que os regimes jurídico, de supervisão e de execução de um país terceiro:</w:t>
            </w:r>
          </w:p>
        </w:tc>
      </w:tr>
      <w:tr w:rsidR="001B3A7E" w:rsidRPr="00EA062F" w14:paraId="3BE49809" w14:textId="77777777" w:rsidTr="001E2123">
        <w:trPr>
          <w:jc w:val="center"/>
        </w:trPr>
        <w:tc>
          <w:tcPr>
            <w:tcW w:w="4876" w:type="dxa"/>
            <w:tcBorders>
              <w:top w:val="nil"/>
              <w:left w:val="nil"/>
              <w:bottom w:val="nil"/>
              <w:right w:val="nil"/>
            </w:tcBorders>
          </w:tcPr>
          <w:p w14:paraId="7E99249E" w14:textId="77777777" w:rsidR="001B3A7E" w:rsidRPr="00EA062F" w:rsidRDefault="001B3A7E" w:rsidP="001E2123">
            <w:pPr>
              <w:pStyle w:val="Normal6a"/>
            </w:pPr>
          </w:p>
        </w:tc>
        <w:tc>
          <w:tcPr>
            <w:tcW w:w="4876" w:type="dxa"/>
            <w:tcBorders>
              <w:top w:val="nil"/>
              <w:left w:val="nil"/>
              <w:bottom w:val="nil"/>
              <w:right w:val="nil"/>
            </w:tcBorders>
          </w:tcPr>
          <w:p w14:paraId="541EC7D2" w14:textId="08FB9041" w:rsidR="001B3A7E" w:rsidRPr="00EA062F" w:rsidRDefault="001B3A7E" w:rsidP="001E2123">
            <w:pPr>
              <w:pStyle w:val="Normal6a"/>
            </w:pPr>
            <w:r w:rsidRPr="00EA062F">
              <w:rPr>
                <w:b/>
                <w:i/>
              </w:rPr>
              <w:t>a) São equivalentes aos requisitos estabelecidos nos artigos 19.º a 22.º [não ABCP], 23.º a 26.º [ABCP] e 26.º</w:t>
            </w:r>
            <w:r w:rsidR="006F000D">
              <w:rPr>
                <w:b/>
                <w:i/>
              </w:rPr>
              <w:noBreakHyphen/>
            </w:r>
            <w:r w:rsidRPr="00EA062F">
              <w:rPr>
                <w:b/>
                <w:i/>
              </w:rPr>
              <w:t>B a 26.º</w:t>
            </w:r>
            <w:r w:rsidR="006F000D">
              <w:rPr>
                <w:b/>
                <w:i/>
              </w:rPr>
              <w:noBreakHyphen/>
            </w:r>
            <w:r w:rsidRPr="00EA062F">
              <w:rPr>
                <w:b/>
                <w:i/>
              </w:rPr>
              <w:t>E [titularizações sintéticas], no que diz respeito à natureza simples, transparente e padronizada da titularização; e</w:t>
            </w:r>
          </w:p>
        </w:tc>
      </w:tr>
      <w:tr w:rsidR="001B3A7E" w:rsidRPr="00EA062F" w14:paraId="4A53C775" w14:textId="77777777" w:rsidTr="001E2123">
        <w:trPr>
          <w:jc w:val="center"/>
        </w:trPr>
        <w:tc>
          <w:tcPr>
            <w:tcW w:w="4876" w:type="dxa"/>
            <w:tcBorders>
              <w:top w:val="nil"/>
              <w:left w:val="nil"/>
              <w:bottom w:val="nil"/>
              <w:right w:val="nil"/>
            </w:tcBorders>
          </w:tcPr>
          <w:p w14:paraId="4BA95574" w14:textId="77777777" w:rsidR="001B3A7E" w:rsidRPr="00EA062F" w:rsidRDefault="001B3A7E" w:rsidP="001E2123">
            <w:pPr>
              <w:pStyle w:val="Normal6a"/>
            </w:pPr>
          </w:p>
        </w:tc>
        <w:tc>
          <w:tcPr>
            <w:tcW w:w="4876" w:type="dxa"/>
            <w:tcBorders>
              <w:top w:val="nil"/>
              <w:left w:val="nil"/>
              <w:bottom w:val="nil"/>
              <w:right w:val="nil"/>
            </w:tcBorders>
          </w:tcPr>
          <w:p w14:paraId="3A402838" w14:textId="77777777" w:rsidR="001B3A7E" w:rsidRPr="00EA062F" w:rsidRDefault="001B3A7E" w:rsidP="001E2123">
            <w:pPr>
              <w:pStyle w:val="Normal6a"/>
            </w:pPr>
            <w:r w:rsidRPr="00EA062F">
              <w:rPr>
                <w:b/>
                <w:i/>
              </w:rPr>
              <w:t>b) Asseguram que as titularizações originadas nesse país terceiro são objeto de supervisão e controlo de execução eficazes e constantes.</w:t>
            </w:r>
          </w:p>
        </w:tc>
      </w:tr>
      <w:tr w:rsidR="001B3A7E" w:rsidRPr="00EA062F" w14:paraId="017325F8" w14:textId="77777777" w:rsidTr="001E2123">
        <w:trPr>
          <w:jc w:val="center"/>
        </w:trPr>
        <w:tc>
          <w:tcPr>
            <w:tcW w:w="4876" w:type="dxa"/>
            <w:tcBorders>
              <w:top w:val="nil"/>
              <w:left w:val="nil"/>
              <w:bottom w:val="nil"/>
              <w:right w:val="nil"/>
            </w:tcBorders>
          </w:tcPr>
          <w:p w14:paraId="0B17A88D" w14:textId="77777777" w:rsidR="001B3A7E" w:rsidRPr="00EA062F" w:rsidRDefault="001B3A7E" w:rsidP="001E2123">
            <w:pPr>
              <w:pStyle w:val="Normal6a"/>
            </w:pPr>
          </w:p>
        </w:tc>
        <w:tc>
          <w:tcPr>
            <w:tcW w:w="4876" w:type="dxa"/>
            <w:tcBorders>
              <w:top w:val="nil"/>
              <w:left w:val="nil"/>
              <w:bottom w:val="nil"/>
              <w:right w:val="nil"/>
            </w:tcBorders>
          </w:tcPr>
          <w:p w14:paraId="25A9E2EB" w14:textId="77777777" w:rsidR="001B3A7E" w:rsidRPr="00EA062F" w:rsidRDefault="001B3A7E" w:rsidP="001E2123">
            <w:pPr>
              <w:pStyle w:val="Normal6a"/>
            </w:pPr>
            <w:r w:rsidRPr="00EA062F">
              <w:rPr>
                <w:b/>
                <w:i/>
              </w:rPr>
              <w:t>2. Para efeitos do n.º 1, a Comissão deve verificar que os regimes do país terceiro estão plenamente alinhados com os critérios para a identificação de titularizações simples, transparentes e comparáveis (STC), publicados pelo Comité de Basileia de Supervisão Bancária e pela Organização Internacional das Comissões de Valores (OICV). A equivalência é concedida com base no resultado substantivo do quadro regulamentar, independentemente do formato específico ou dos modelos utilizados para a divulgação de informações nesse país terceiro.</w:t>
            </w:r>
          </w:p>
        </w:tc>
      </w:tr>
      <w:tr w:rsidR="001B3A7E" w:rsidRPr="00EA062F" w14:paraId="15D360EE" w14:textId="77777777" w:rsidTr="001E2123">
        <w:trPr>
          <w:jc w:val="center"/>
        </w:trPr>
        <w:tc>
          <w:tcPr>
            <w:tcW w:w="4876" w:type="dxa"/>
            <w:tcBorders>
              <w:top w:val="nil"/>
              <w:left w:val="nil"/>
              <w:bottom w:val="nil"/>
              <w:right w:val="nil"/>
            </w:tcBorders>
          </w:tcPr>
          <w:p w14:paraId="39845158" w14:textId="77777777" w:rsidR="001B3A7E" w:rsidRPr="00EA062F" w:rsidRDefault="001B3A7E" w:rsidP="001E2123">
            <w:pPr>
              <w:pStyle w:val="Normal6a"/>
            </w:pPr>
          </w:p>
        </w:tc>
        <w:tc>
          <w:tcPr>
            <w:tcW w:w="4876" w:type="dxa"/>
            <w:tcBorders>
              <w:top w:val="nil"/>
              <w:left w:val="nil"/>
              <w:bottom w:val="nil"/>
              <w:right w:val="nil"/>
            </w:tcBorders>
          </w:tcPr>
          <w:p w14:paraId="243163EE" w14:textId="77777777" w:rsidR="001B3A7E" w:rsidRPr="00EA062F" w:rsidRDefault="001B3A7E" w:rsidP="001E2123">
            <w:pPr>
              <w:pStyle w:val="Normal6a"/>
            </w:pPr>
            <w:r w:rsidRPr="00EA062F">
              <w:rPr>
                <w:b/>
                <w:i/>
              </w:rPr>
              <w:t>3. Uma titularização originada num país terceiro relativamente ao qual tenha sido adotada uma decisão de equivalência nos termos do n.º 1 é considerada uma titularização STS para efeitos do presente regulamento e do Regulamento (UE) n.º 575/2013 [CRR], desde que:</w:t>
            </w:r>
          </w:p>
        </w:tc>
      </w:tr>
      <w:tr w:rsidR="001B3A7E" w:rsidRPr="00EA062F" w14:paraId="2F2B84BB" w14:textId="77777777" w:rsidTr="001E2123">
        <w:trPr>
          <w:jc w:val="center"/>
        </w:trPr>
        <w:tc>
          <w:tcPr>
            <w:tcW w:w="4876" w:type="dxa"/>
            <w:tcBorders>
              <w:top w:val="nil"/>
              <w:left w:val="nil"/>
              <w:bottom w:val="nil"/>
              <w:right w:val="nil"/>
            </w:tcBorders>
          </w:tcPr>
          <w:p w14:paraId="693A382A" w14:textId="77777777" w:rsidR="001B3A7E" w:rsidRPr="00EA062F" w:rsidRDefault="001B3A7E" w:rsidP="001E2123">
            <w:pPr>
              <w:pStyle w:val="Normal6a"/>
            </w:pPr>
          </w:p>
        </w:tc>
        <w:tc>
          <w:tcPr>
            <w:tcW w:w="4876" w:type="dxa"/>
            <w:tcBorders>
              <w:top w:val="nil"/>
              <w:left w:val="nil"/>
              <w:bottom w:val="nil"/>
              <w:right w:val="nil"/>
            </w:tcBorders>
          </w:tcPr>
          <w:p w14:paraId="79899BD0" w14:textId="77777777" w:rsidR="001B3A7E" w:rsidRPr="00EA062F" w:rsidRDefault="001B3A7E" w:rsidP="001E2123">
            <w:pPr>
              <w:pStyle w:val="Normal6a"/>
            </w:pPr>
            <w:r w:rsidRPr="00EA062F">
              <w:rPr>
                <w:b/>
                <w:i/>
              </w:rPr>
              <w:t>a) O cedente, o patrocinador ou a EOET desse país terceiro tenha obtido uma verificação de um verificador terceiro autorizado nos termos do artigo 28.º, que confirme o cumprimento das normas equivalentes aplicáveis nesse país terceiro; ou</w:t>
            </w:r>
          </w:p>
        </w:tc>
      </w:tr>
      <w:tr w:rsidR="001B3A7E" w:rsidRPr="00EA062F" w14:paraId="50216C65" w14:textId="77777777" w:rsidTr="001E2123">
        <w:trPr>
          <w:jc w:val="center"/>
        </w:trPr>
        <w:tc>
          <w:tcPr>
            <w:tcW w:w="4876" w:type="dxa"/>
            <w:tcBorders>
              <w:top w:val="nil"/>
              <w:left w:val="nil"/>
              <w:bottom w:val="nil"/>
              <w:right w:val="nil"/>
            </w:tcBorders>
          </w:tcPr>
          <w:p w14:paraId="338FD1AD" w14:textId="77777777" w:rsidR="001B3A7E" w:rsidRPr="00EA062F" w:rsidRDefault="001B3A7E" w:rsidP="001E2123">
            <w:pPr>
              <w:pStyle w:val="Normal6a"/>
            </w:pPr>
          </w:p>
        </w:tc>
        <w:tc>
          <w:tcPr>
            <w:tcW w:w="4876" w:type="dxa"/>
            <w:tcBorders>
              <w:top w:val="nil"/>
              <w:left w:val="nil"/>
              <w:bottom w:val="nil"/>
              <w:right w:val="nil"/>
            </w:tcBorders>
          </w:tcPr>
          <w:p w14:paraId="2F6BA839" w14:textId="77777777" w:rsidR="001B3A7E" w:rsidRPr="00EA062F" w:rsidRDefault="001B3A7E" w:rsidP="001E2123">
            <w:pPr>
              <w:pStyle w:val="Normal6a"/>
            </w:pPr>
            <w:r w:rsidRPr="00EA062F">
              <w:rPr>
                <w:b/>
                <w:i/>
              </w:rPr>
              <w:t>b) Nas jurisdições onde não exista uma designação específica STS ou STC, o verificador terceiro confirme que a operação cumpre os critérios STC Basileia/OICV no que diz respeito à substância.</w:t>
            </w:r>
          </w:p>
        </w:tc>
      </w:tr>
    </w:tbl>
    <w:p w14:paraId="2D4848CB"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91D4F04"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046D19EF" w14:textId="77777777" w:rsidR="001B3A7E" w:rsidRPr="00EA062F" w:rsidRDefault="001B3A7E" w:rsidP="001B3A7E">
      <w:pPr>
        <w:pStyle w:val="AmJustText"/>
      </w:pPr>
      <w:r w:rsidRPr="00EA062F">
        <w:t>O estabelecimento de um regime formal de equivalência entre o regime STS da UE e as normas STC Basileia/OICV é tecnicamente justificado, uma vez que ambas se baseiam em critérios baseados no risco, requisitos de divulgação e salvaguardas estruturais estreitamente alinhados. O reconhecimento da equivalência reduziria a arbitragem regulamentar e a duplicação do cumprimento, reforçaria a coerência da supervisão e facilitaria os mercados de titularização transfronteiriços, apoiando assim a liquidez do mercado, a eficiência da afetação de capital e os objetivos de integração dos mercados de capitais da UE.</w:t>
      </w:r>
    </w:p>
    <w:p w14:paraId="68889241" w14:textId="77777777" w:rsidR="001B3A7E" w:rsidRPr="00EA062F" w:rsidRDefault="001B3A7E" w:rsidP="001B3A7E">
      <w:r w:rsidRPr="00EA062F">
        <w:rPr>
          <w:rStyle w:val="HideTWBExt"/>
        </w:rPr>
        <w:t>&lt;/Amend&gt;</w:t>
      </w:r>
    </w:p>
    <w:p w14:paraId="2F365580"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250</w:t>
      </w:r>
      <w:r w:rsidRPr="00EA062F">
        <w:rPr>
          <w:rStyle w:val="HideTWBExt"/>
        </w:rPr>
        <w:t>&lt;/NumAm&gt;</w:t>
      </w:r>
    </w:p>
    <w:p w14:paraId="527AE0A6" w14:textId="77777777" w:rsidR="001B3A7E" w:rsidRPr="00EA062F" w:rsidRDefault="001B3A7E" w:rsidP="001B3A7E">
      <w:pPr>
        <w:pStyle w:val="NormalBold"/>
      </w:pPr>
      <w:r w:rsidRPr="00EA062F">
        <w:rPr>
          <w:rStyle w:val="HideTWBExt"/>
          <w:b w:val="0"/>
        </w:rPr>
        <w:t>&lt;RepeatBlock-By&gt;&lt;Members&gt;</w:t>
      </w:r>
      <w:r w:rsidRPr="00EA062F">
        <w:t>Tomáš Kubín</w:t>
      </w:r>
      <w:r w:rsidRPr="00EA062F">
        <w:rPr>
          <w:rStyle w:val="HideTWBExt"/>
          <w:b w:val="0"/>
        </w:rPr>
        <w:t>&lt;/Members&gt;</w:t>
      </w:r>
    </w:p>
    <w:p w14:paraId="4F090F47" w14:textId="77777777" w:rsidR="001B3A7E" w:rsidRPr="00EA062F" w:rsidRDefault="001B3A7E" w:rsidP="001B3A7E">
      <w:pPr>
        <w:pStyle w:val="NormalBold"/>
      </w:pPr>
      <w:r w:rsidRPr="00EA062F">
        <w:rPr>
          <w:rStyle w:val="HideTWBExt"/>
          <w:b w:val="0"/>
        </w:rPr>
        <w:t>&lt;/RepeatBlock-By&gt;</w:t>
      </w:r>
    </w:p>
    <w:p w14:paraId="299C01DE"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1006AC7" w14:textId="7E7DD944" w:rsidR="001B3A7E" w:rsidRPr="00EA062F" w:rsidRDefault="001B3A7E" w:rsidP="001B3A7E">
      <w:pPr>
        <w:pStyle w:val="NormalBold"/>
      </w:pPr>
      <w:r w:rsidRPr="00EA062F">
        <w:rPr>
          <w:rStyle w:val="HideTWBExt"/>
        </w:rPr>
        <w:t>&lt;Article&gt;</w:t>
      </w:r>
      <w:r w:rsidRPr="00EA062F">
        <w:t xml:space="preserve">Artigo 1 – parágrafo 1 – ponto 15 – alínea </w:t>
      </w:r>
      <w:r w:rsidR="006F000D">
        <w:noBreakHyphen/>
      </w:r>
      <w:r w:rsidRPr="00EA062F">
        <w:t>a (nova)</w:t>
      </w:r>
      <w:r w:rsidRPr="00EA062F">
        <w:rPr>
          <w:rStyle w:val="HideTWBExt"/>
        </w:rPr>
        <w:t>&lt;/Article&gt;</w:t>
      </w:r>
    </w:p>
    <w:p w14:paraId="680D38EB"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E4D8D66" w14:textId="77777777" w:rsidR="001B3A7E" w:rsidRPr="00EA062F" w:rsidRDefault="001B3A7E" w:rsidP="001B3A7E">
      <w:r w:rsidRPr="00EA062F">
        <w:rPr>
          <w:rStyle w:val="HideTWBExt"/>
        </w:rPr>
        <w:t>&lt;Article2&gt;</w:t>
      </w:r>
      <w:r w:rsidRPr="00EA062F">
        <w:t>Artigo 29 – n.º 3</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36CCF77" w14:textId="77777777" w:rsidTr="001E2123">
        <w:trPr>
          <w:trHeight w:hRule="exact" w:val="240"/>
          <w:jc w:val="center"/>
        </w:trPr>
        <w:tc>
          <w:tcPr>
            <w:tcW w:w="9752" w:type="dxa"/>
            <w:gridSpan w:val="2"/>
            <w:tcBorders>
              <w:top w:val="nil"/>
              <w:left w:val="nil"/>
              <w:bottom w:val="nil"/>
              <w:right w:val="nil"/>
            </w:tcBorders>
          </w:tcPr>
          <w:p w14:paraId="60366FD3" w14:textId="77777777" w:rsidR="001B3A7E" w:rsidRPr="00EA062F" w:rsidRDefault="001B3A7E" w:rsidP="001E2123"/>
        </w:tc>
      </w:tr>
      <w:tr w:rsidR="001B3A7E" w:rsidRPr="00EA062F" w14:paraId="55EE3FCF" w14:textId="77777777" w:rsidTr="001E2123">
        <w:trPr>
          <w:trHeight w:val="240"/>
          <w:jc w:val="center"/>
        </w:trPr>
        <w:tc>
          <w:tcPr>
            <w:tcW w:w="4876" w:type="dxa"/>
            <w:tcBorders>
              <w:top w:val="nil"/>
              <w:left w:val="nil"/>
              <w:bottom w:val="nil"/>
              <w:right w:val="nil"/>
            </w:tcBorders>
          </w:tcPr>
          <w:p w14:paraId="205FCB98"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16124503" w14:textId="77777777" w:rsidR="001B3A7E" w:rsidRPr="00EA062F" w:rsidRDefault="001B3A7E" w:rsidP="001E2123">
            <w:pPr>
              <w:pStyle w:val="AmColumnHeading"/>
            </w:pPr>
            <w:r w:rsidRPr="00EA062F">
              <w:t>Alteração</w:t>
            </w:r>
          </w:p>
        </w:tc>
      </w:tr>
      <w:tr w:rsidR="001B3A7E" w:rsidRPr="00EA062F" w14:paraId="228B0FBD" w14:textId="77777777" w:rsidTr="001E2123">
        <w:trPr>
          <w:jc w:val="center"/>
        </w:trPr>
        <w:tc>
          <w:tcPr>
            <w:tcW w:w="4876" w:type="dxa"/>
            <w:tcBorders>
              <w:top w:val="nil"/>
              <w:left w:val="nil"/>
              <w:bottom w:val="nil"/>
              <w:right w:val="nil"/>
            </w:tcBorders>
          </w:tcPr>
          <w:p w14:paraId="3012B920" w14:textId="77777777" w:rsidR="001B3A7E" w:rsidRPr="00EA062F" w:rsidRDefault="001B3A7E" w:rsidP="001E2123">
            <w:pPr>
              <w:pStyle w:val="Normal6a"/>
            </w:pPr>
          </w:p>
        </w:tc>
        <w:tc>
          <w:tcPr>
            <w:tcW w:w="4876" w:type="dxa"/>
            <w:tcBorders>
              <w:top w:val="nil"/>
              <w:left w:val="nil"/>
              <w:bottom w:val="nil"/>
              <w:right w:val="nil"/>
            </w:tcBorders>
          </w:tcPr>
          <w:p w14:paraId="5954BAB1" w14:textId="021FC54B" w:rsidR="001B3A7E" w:rsidRPr="00EA062F" w:rsidRDefault="006F000D" w:rsidP="001E2123">
            <w:pPr>
              <w:pStyle w:val="Normal6a"/>
            </w:pPr>
            <w:r>
              <w:rPr>
                <w:b/>
                <w:i/>
              </w:rPr>
              <w:noBreakHyphen/>
            </w:r>
            <w:r w:rsidR="001B3A7E" w:rsidRPr="00EA062F">
              <w:rPr>
                <w:b/>
                <w:i/>
              </w:rPr>
              <w:t>a)</w:t>
            </w:r>
            <w:r w:rsidR="001B3A7E" w:rsidRPr="00EA062F">
              <w:tab/>
            </w:r>
            <w:r w:rsidR="001B3A7E" w:rsidRPr="00EA062F">
              <w:rPr>
                <w:b/>
                <w:i/>
              </w:rPr>
              <w:t>O n.º 3 passa a ter a seguinte redação:</w:t>
            </w:r>
          </w:p>
        </w:tc>
      </w:tr>
      <w:tr w:rsidR="001B3A7E" w:rsidRPr="00EA062F" w14:paraId="6A7BD665" w14:textId="77777777" w:rsidTr="001E2123">
        <w:trPr>
          <w:jc w:val="center"/>
        </w:trPr>
        <w:tc>
          <w:tcPr>
            <w:tcW w:w="4876" w:type="dxa"/>
            <w:tcBorders>
              <w:top w:val="nil"/>
              <w:left w:val="nil"/>
              <w:bottom w:val="nil"/>
              <w:right w:val="nil"/>
            </w:tcBorders>
          </w:tcPr>
          <w:p w14:paraId="4BE78DAA" w14:textId="77777777" w:rsidR="001B3A7E" w:rsidRPr="00EA062F" w:rsidRDefault="001B3A7E" w:rsidP="001E2123">
            <w:pPr>
              <w:pStyle w:val="Normal6a"/>
            </w:pPr>
            <w:r w:rsidRPr="00EA062F">
              <w:t xml:space="preserve">3. Caso os cedentes, os mutuantes iniciais e as EOET sejam entidades supervisionadas nos termos das Diretivas 2003/41/CE, 2009/138/CE, 2009/65/CE, 2011/61/UE e 2013/36/UE e do Regulamento (UE) n.º 1024/2013, as autoridades competentes relevantes designadas de acordo com esses atos, incluindo o </w:t>
            </w:r>
            <w:r w:rsidRPr="00EA062F">
              <w:rPr>
                <w:b/>
                <w:i/>
              </w:rPr>
              <w:t>BCE</w:t>
            </w:r>
            <w:r w:rsidRPr="00EA062F">
              <w:t>, no que diz respeito às atribuições específicas que lhe são conferidas pelo Regulamento (UE) n.º 1024/2013, supervisionam o cumprimento das obrigações estabelecidas nos artigos 6.º, 7.º, 8.º e 9.º do presente regulamento.</w:t>
            </w:r>
          </w:p>
        </w:tc>
        <w:tc>
          <w:tcPr>
            <w:tcW w:w="4876" w:type="dxa"/>
            <w:tcBorders>
              <w:top w:val="nil"/>
              <w:left w:val="nil"/>
              <w:bottom w:val="nil"/>
              <w:right w:val="nil"/>
            </w:tcBorders>
          </w:tcPr>
          <w:p w14:paraId="0D32A1F4" w14:textId="77777777" w:rsidR="001B3A7E" w:rsidRPr="00EA062F" w:rsidRDefault="001B3A7E" w:rsidP="001E2123">
            <w:pPr>
              <w:pStyle w:val="Normal6a"/>
            </w:pPr>
            <w:r w:rsidRPr="00EA062F">
              <w:t>«3.</w:t>
            </w:r>
            <w:r w:rsidRPr="00EA062F">
              <w:rPr>
                <w:b/>
                <w:i/>
              </w:rPr>
              <w:t xml:space="preserve"> </w:t>
            </w:r>
            <w:r w:rsidRPr="00EA062F">
              <w:t>Caso os cedentes, os mutuantes iniciais</w:t>
            </w:r>
            <w:r w:rsidRPr="00EA062F">
              <w:rPr>
                <w:b/>
                <w:i/>
              </w:rPr>
              <w:t>, os gestores de créditos</w:t>
            </w:r>
            <w:r w:rsidRPr="00EA062F">
              <w:t xml:space="preserve"> e as EOET sejam entidades supervisionadas nos termos das Diretivas 2003/41/CE, 2009/138/CE, 2009/65/CE, 2011/61/UE e 2013/36/UE e do Regulamento (UE) n.º 1024/2013, as autoridades competentes relevantes designadas de acordo com esses atos, incluindo o </w:t>
            </w:r>
            <w:r w:rsidRPr="00EA062F">
              <w:rPr>
                <w:b/>
                <w:i/>
              </w:rPr>
              <w:t>Banco Central Europeu</w:t>
            </w:r>
            <w:r w:rsidRPr="00EA062F">
              <w:t>, no que diz respeito às atribuições específicas que lhe são conferidas pelo Regulamento (UE) n.º 1024/2013, supervisionam o cumprimento das obrigações estabelecidas nos artigos 6.º, 7.º, 8.º e 9.º do presente regulamento.».</w:t>
            </w:r>
          </w:p>
        </w:tc>
      </w:tr>
    </w:tbl>
    <w:p w14:paraId="2BDCC8D8"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011CC60" w14:textId="77777777" w:rsidR="001B3A7E" w:rsidRPr="00EA062F" w:rsidRDefault="001B3A7E" w:rsidP="001B3A7E">
      <w:r w:rsidRPr="00EA062F">
        <w:rPr>
          <w:rStyle w:val="HideTWBExt"/>
        </w:rPr>
        <w:t>&lt;/Amend&gt;</w:t>
      </w:r>
    </w:p>
    <w:p w14:paraId="10F6610B"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251</w:t>
      </w:r>
      <w:r w:rsidRPr="00EA062F">
        <w:rPr>
          <w:rStyle w:val="HideTWBExt"/>
        </w:rPr>
        <w:t>&lt;/NumAm&gt;</w:t>
      </w:r>
    </w:p>
    <w:p w14:paraId="56F58DC7" w14:textId="77777777" w:rsidR="001B3A7E" w:rsidRPr="00EA062F" w:rsidRDefault="001B3A7E" w:rsidP="001B3A7E">
      <w:pPr>
        <w:pStyle w:val="NormalBold"/>
      </w:pPr>
      <w:r w:rsidRPr="00EA062F">
        <w:rPr>
          <w:rStyle w:val="HideTWBExt"/>
          <w:b w:val="0"/>
        </w:rPr>
        <w:t>&lt;RepeatBlock-By&gt;&lt;Members&gt;</w:t>
      </w:r>
      <w:r w:rsidRPr="00EA062F">
        <w:t>Tomáš Kubín</w:t>
      </w:r>
      <w:r w:rsidRPr="00EA062F">
        <w:rPr>
          <w:rStyle w:val="HideTWBExt"/>
          <w:b w:val="0"/>
        </w:rPr>
        <w:t>&lt;/Members&gt;</w:t>
      </w:r>
    </w:p>
    <w:p w14:paraId="254D00A2" w14:textId="77777777" w:rsidR="001B3A7E" w:rsidRPr="00EA062F" w:rsidRDefault="001B3A7E" w:rsidP="001B3A7E">
      <w:pPr>
        <w:pStyle w:val="NormalBold"/>
      </w:pPr>
      <w:r w:rsidRPr="00EA062F">
        <w:rPr>
          <w:rStyle w:val="HideTWBExt"/>
          <w:b w:val="0"/>
        </w:rPr>
        <w:t>&lt;/RepeatBlock-By&gt;</w:t>
      </w:r>
    </w:p>
    <w:p w14:paraId="161E0B90"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9AE5C72" w14:textId="53A2F458" w:rsidR="001B3A7E" w:rsidRPr="00EA062F" w:rsidRDefault="001B3A7E" w:rsidP="001B3A7E">
      <w:pPr>
        <w:pStyle w:val="NormalBold"/>
      </w:pPr>
      <w:r w:rsidRPr="00EA062F">
        <w:rPr>
          <w:rStyle w:val="HideTWBExt"/>
        </w:rPr>
        <w:t>&lt;Article&gt;</w:t>
      </w:r>
      <w:r w:rsidRPr="00EA062F">
        <w:t xml:space="preserve">Artigo 1 – parágrafo 1 – ponto 15 – alínea </w:t>
      </w:r>
      <w:r w:rsidR="006F000D">
        <w:noBreakHyphen/>
      </w:r>
      <w:r w:rsidRPr="00EA062F">
        <w:t>a</w:t>
      </w:r>
      <w:r w:rsidR="006F000D">
        <w:noBreakHyphen/>
      </w:r>
      <w:r w:rsidRPr="00EA062F">
        <w:t>B (nova)</w:t>
      </w:r>
      <w:r w:rsidRPr="00EA062F">
        <w:rPr>
          <w:rStyle w:val="HideTWBExt"/>
        </w:rPr>
        <w:t>&lt;/Article&gt;</w:t>
      </w:r>
    </w:p>
    <w:p w14:paraId="511D3FAE"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6A20CDE0" w14:textId="77777777" w:rsidR="001B3A7E" w:rsidRPr="00EA062F" w:rsidRDefault="001B3A7E" w:rsidP="001B3A7E">
      <w:r w:rsidRPr="00EA062F">
        <w:rPr>
          <w:rStyle w:val="HideTWBExt"/>
        </w:rPr>
        <w:t>&lt;Article2&gt;</w:t>
      </w:r>
      <w:r w:rsidRPr="00EA062F">
        <w:t>Artigo 29 – n.º 4</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FEA8140" w14:textId="77777777" w:rsidTr="001E2123">
        <w:trPr>
          <w:trHeight w:hRule="exact" w:val="240"/>
          <w:jc w:val="center"/>
        </w:trPr>
        <w:tc>
          <w:tcPr>
            <w:tcW w:w="9752" w:type="dxa"/>
            <w:gridSpan w:val="2"/>
            <w:tcBorders>
              <w:top w:val="nil"/>
              <w:left w:val="nil"/>
              <w:bottom w:val="nil"/>
              <w:right w:val="nil"/>
            </w:tcBorders>
          </w:tcPr>
          <w:p w14:paraId="0786F826" w14:textId="77777777" w:rsidR="001B3A7E" w:rsidRPr="00EA062F" w:rsidRDefault="001B3A7E" w:rsidP="001E2123"/>
        </w:tc>
      </w:tr>
      <w:tr w:rsidR="001B3A7E" w:rsidRPr="00EA062F" w14:paraId="38C688C1" w14:textId="77777777" w:rsidTr="001E2123">
        <w:trPr>
          <w:trHeight w:val="240"/>
          <w:jc w:val="center"/>
        </w:trPr>
        <w:tc>
          <w:tcPr>
            <w:tcW w:w="4876" w:type="dxa"/>
            <w:tcBorders>
              <w:top w:val="nil"/>
              <w:left w:val="nil"/>
              <w:bottom w:val="nil"/>
              <w:right w:val="nil"/>
            </w:tcBorders>
          </w:tcPr>
          <w:p w14:paraId="426D5DF9"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78BAFE9B" w14:textId="77777777" w:rsidR="001B3A7E" w:rsidRPr="00EA062F" w:rsidRDefault="001B3A7E" w:rsidP="001E2123">
            <w:pPr>
              <w:pStyle w:val="AmColumnHeading"/>
            </w:pPr>
            <w:r w:rsidRPr="00EA062F">
              <w:t>Alteração</w:t>
            </w:r>
          </w:p>
        </w:tc>
      </w:tr>
      <w:tr w:rsidR="001B3A7E" w:rsidRPr="00EA062F" w14:paraId="6F7DF65A" w14:textId="77777777" w:rsidTr="001E2123">
        <w:trPr>
          <w:jc w:val="center"/>
        </w:trPr>
        <w:tc>
          <w:tcPr>
            <w:tcW w:w="4876" w:type="dxa"/>
            <w:tcBorders>
              <w:top w:val="nil"/>
              <w:left w:val="nil"/>
              <w:bottom w:val="nil"/>
              <w:right w:val="nil"/>
            </w:tcBorders>
          </w:tcPr>
          <w:p w14:paraId="3379251D" w14:textId="77777777" w:rsidR="001B3A7E" w:rsidRPr="00EA062F" w:rsidRDefault="001B3A7E" w:rsidP="001E2123">
            <w:pPr>
              <w:pStyle w:val="Normal6a"/>
            </w:pPr>
          </w:p>
        </w:tc>
        <w:tc>
          <w:tcPr>
            <w:tcW w:w="4876" w:type="dxa"/>
            <w:tcBorders>
              <w:top w:val="nil"/>
              <w:left w:val="nil"/>
              <w:bottom w:val="nil"/>
              <w:right w:val="nil"/>
            </w:tcBorders>
          </w:tcPr>
          <w:p w14:paraId="49918A93" w14:textId="702231C9" w:rsidR="001B3A7E" w:rsidRPr="00EA062F" w:rsidRDefault="006F000D" w:rsidP="001E2123">
            <w:pPr>
              <w:pStyle w:val="Normal6a"/>
            </w:pPr>
            <w:r>
              <w:rPr>
                <w:b/>
                <w:i/>
              </w:rPr>
              <w:noBreakHyphen/>
            </w:r>
            <w:r w:rsidR="001B3A7E" w:rsidRPr="00EA062F">
              <w:rPr>
                <w:b/>
                <w:i/>
              </w:rPr>
              <w:t>a</w:t>
            </w:r>
            <w:r>
              <w:rPr>
                <w:b/>
                <w:i/>
              </w:rPr>
              <w:noBreakHyphen/>
            </w:r>
            <w:r w:rsidR="001B3A7E" w:rsidRPr="00EA062F">
              <w:rPr>
                <w:b/>
                <w:i/>
              </w:rPr>
              <w:t>B)</w:t>
            </w:r>
            <w:r w:rsidR="001B3A7E" w:rsidRPr="00EA062F">
              <w:tab/>
            </w:r>
            <w:r w:rsidR="001B3A7E" w:rsidRPr="00EA062F">
              <w:rPr>
                <w:b/>
                <w:i/>
              </w:rPr>
              <w:t>O n.º 4 passa a ter a seguinte redação:</w:t>
            </w:r>
          </w:p>
        </w:tc>
      </w:tr>
      <w:tr w:rsidR="001B3A7E" w:rsidRPr="00EA062F" w14:paraId="530598AD" w14:textId="77777777" w:rsidTr="001E2123">
        <w:trPr>
          <w:jc w:val="center"/>
        </w:trPr>
        <w:tc>
          <w:tcPr>
            <w:tcW w:w="4876" w:type="dxa"/>
            <w:tcBorders>
              <w:top w:val="nil"/>
              <w:left w:val="nil"/>
              <w:bottom w:val="nil"/>
              <w:right w:val="nil"/>
            </w:tcBorders>
          </w:tcPr>
          <w:p w14:paraId="4E60C970" w14:textId="5FD65C9C" w:rsidR="001B3A7E" w:rsidRPr="00EA062F" w:rsidRDefault="001B3A7E" w:rsidP="001E2123">
            <w:pPr>
              <w:pStyle w:val="Normal6a"/>
            </w:pPr>
            <w:r w:rsidRPr="00EA062F">
              <w:t>4. No caso dos cedentes, dos mutuantes iniciais e das EOET estabelecidos na União e não abrangidos pelos atos legislativos da União referidos no n.º 3, os Estados</w:t>
            </w:r>
            <w:r w:rsidR="006F000D">
              <w:noBreakHyphen/>
            </w:r>
            <w:r w:rsidRPr="00EA062F">
              <w:t>Membros designam uma ou mais autoridades competentes para supervisionar o cumprimento das obrigações estabelecidas nos artigos 6.º, 7.º 8.º e 9.º. Os Estados</w:t>
            </w:r>
            <w:r w:rsidR="006F000D">
              <w:noBreakHyphen/>
            </w:r>
            <w:r w:rsidRPr="00EA062F">
              <w:t>Membros informam a Comissão e a ESMA da designação das autoridades competentes por força do presente número até 1 de janeiro de 2019. Essa obrigação não é aplicável no que diz respeito às entidades que apenas vendam posições em risco no âmbito de um programa ABCP ou de outra operação ou mecanismo de titularização, e que não estejam ativamente a originar posições em risco com o objetivo principal de as titularizar numa base regular.</w:t>
            </w:r>
          </w:p>
        </w:tc>
        <w:tc>
          <w:tcPr>
            <w:tcW w:w="4876" w:type="dxa"/>
            <w:tcBorders>
              <w:top w:val="nil"/>
              <w:left w:val="nil"/>
              <w:bottom w:val="nil"/>
              <w:right w:val="nil"/>
            </w:tcBorders>
          </w:tcPr>
          <w:p w14:paraId="721CB982" w14:textId="346CC5AC" w:rsidR="001B3A7E" w:rsidRPr="00EA062F" w:rsidRDefault="001B3A7E" w:rsidP="001E2123">
            <w:pPr>
              <w:pStyle w:val="Normal6a"/>
            </w:pPr>
            <w:r w:rsidRPr="00EA062F">
              <w:t xml:space="preserve">«4. No caso dos cedentes, dos mutuantes iniciais, </w:t>
            </w:r>
            <w:r w:rsidRPr="00EA062F">
              <w:rPr>
                <w:b/>
                <w:i/>
              </w:rPr>
              <w:t>dos gestores de créditos</w:t>
            </w:r>
            <w:r w:rsidRPr="00EA062F">
              <w:t xml:space="preserve"> e das EOET estabelecidos na União e não abrangidos pelos atos legislativos da União referidos no n.º 3, os Estados</w:t>
            </w:r>
            <w:r w:rsidR="006F000D">
              <w:noBreakHyphen/>
            </w:r>
            <w:r w:rsidRPr="00EA062F">
              <w:t>Membros designam uma ou mais autoridades competentes para supervisionar o cumprimento das obrigações estabelecidas nos artigo 6.º, 7.º 8.º e 9.º. Os Estados</w:t>
            </w:r>
            <w:r w:rsidR="006F000D">
              <w:noBreakHyphen/>
            </w:r>
            <w:r w:rsidRPr="00EA062F">
              <w:t>Membros informam a Comissão e a ESMA da designação das autoridades competentes por força do presente número até 1 de janeiro de 2019. Essa obrigação não é aplicável no que diz respeito às entidades que apenas vendam posições em risco no âmbito de um programa ABCP ou de outra operação ou mecanismo de titularização, e que não estejam ativamente a originar posições em risco com o objetivo principal de as titularizar numa base regular.».</w:t>
            </w:r>
          </w:p>
        </w:tc>
      </w:tr>
    </w:tbl>
    <w:p w14:paraId="18BF06C8"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373E9A4" w14:textId="77777777" w:rsidR="001B3A7E" w:rsidRPr="00EA062F" w:rsidRDefault="001B3A7E" w:rsidP="001B3A7E">
      <w:r w:rsidRPr="00EA062F">
        <w:rPr>
          <w:rStyle w:val="HideTWBExt"/>
        </w:rPr>
        <w:t>&lt;/Amend&gt;</w:t>
      </w:r>
    </w:p>
    <w:p w14:paraId="3EE4CDC4"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252</w:t>
      </w:r>
      <w:r w:rsidRPr="00EA062F">
        <w:rPr>
          <w:rStyle w:val="HideTWBExt"/>
        </w:rPr>
        <w:t>&lt;/NumAm&gt;</w:t>
      </w:r>
    </w:p>
    <w:p w14:paraId="6AB6ABF8" w14:textId="77777777" w:rsidR="001B3A7E" w:rsidRPr="00EA062F" w:rsidRDefault="001B3A7E" w:rsidP="001B3A7E">
      <w:pPr>
        <w:pStyle w:val="NormalBold"/>
      </w:pPr>
      <w:r w:rsidRPr="00EA062F">
        <w:rPr>
          <w:rStyle w:val="HideTWBExt"/>
          <w:b w:val="0"/>
        </w:rPr>
        <w:t>&lt;RepeatBlock-By&gt;&lt;Members&gt;</w:t>
      </w:r>
      <w:r w:rsidRPr="00EA062F">
        <w:t>Auke Zijlstra, Pierre Pimpie</w:t>
      </w:r>
      <w:r w:rsidRPr="00EA062F">
        <w:rPr>
          <w:rStyle w:val="HideTWBExt"/>
          <w:b w:val="0"/>
        </w:rPr>
        <w:t>&lt;/Members&gt;</w:t>
      </w:r>
    </w:p>
    <w:p w14:paraId="7CF04C24" w14:textId="77777777" w:rsidR="001B3A7E" w:rsidRPr="00EA062F" w:rsidRDefault="001B3A7E" w:rsidP="001B3A7E">
      <w:pPr>
        <w:pStyle w:val="NormalBold"/>
      </w:pPr>
      <w:r w:rsidRPr="00EA062F">
        <w:rPr>
          <w:rStyle w:val="HideTWBExt"/>
          <w:b w:val="0"/>
        </w:rPr>
        <w:t>&lt;/RepeatBlock-By&gt;</w:t>
      </w:r>
    </w:p>
    <w:p w14:paraId="29A5F55E"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EC2ED64" w14:textId="77777777" w:rsidR="001B3A7E" w:rsidRPr="00EA062F" w:rsidRDefault="001B3A7E" w:rsidP="001B3A7E">
      <w:pPr>
        <w:pStyle w:val="NormalBold"/>
      </w:pPr>
      <w:r w:rsidRPr="00EA062F">
        <w:rPr>
          <w:rStyle w:val="HideTWBExt"/>
        </w:rPr>
        <w:t>&lt;Article&gt;</w:t>
      </w:r>
      <w:r w:rsidRPr="00EA062F">
        <w:t>Artigo 1 – parágrafo 1 – ponto 15 – alínea a</w:t>
      </w:r>
      <w:r w:rsidRPr="00EA062F">
        <w:rPr>
          <w:rStyle w:val="HideTWBExt"/>
        </w:rPr>
        <w:t>&lt;/Article&gt;</w:t>
      </w:r>
    </w:p>
    <w:p w14:paraId="7719F1C9"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395DB1C4" w14:textId="25E70CC2" w:rsidR="001B3A7E" w:rsidRPr="00EA062F" w:rsidRDefault="001B3A7E" w:rsidP="001B3A7E">
      <w:r w:rsidRPr="00EA062F">
        <w:rPr>
          <w:rStyle w:val="HideTWBExt"/>
        </w:rPr>
        <w:t>&lt;Article2&gt;</w:t>
      </w:r>
      <w:r w:rsidRPr="00EA062F">
        <w:t>Artigo 29 – n.º 4</w:t>
      </w:r>
      <w:r w:rsidR="006F000D">
        <w:noBreakHyphen/>
      </w:r>
      <w:r w:rsidRPr="00EA062F">
        <w:t>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46B5669" w14:textId="77777777" w:rsidTr="001E2123">
        <w:trPr>
          <w:trHeight w:hRule="exact" w:val="240"/>
          <w:jc w:val="center"/>
        </w:trPr>
        <w:tc>
          <w:tcPr>
            <w:tcW w:w="9752" w:type="dxa"/>
            <w:gridSpan w:val="2"/>
            <w:tcBorders>
              <w:top w:val="nil"/>
              <w:left w:val="nil"/>
              <w:bottom w:val="nil"/>
              <w:right w:val="nil"/>
            </w:tcBorders>
          </w:tcPr>
          <w:p w14:paraId="5A798EE2" w14:textId="77777777" w:rsidR="001B3A7E" w:rsidRPr="00EA062F" w:rsidRDefault="001B3A7E" w:rsidP="001E2123"/>
        </w:tc>
      </w:tr>
      <w:tr w:rsidR="001B3A7E" w:rsidRPr="00EA062F" w14:paraId="3F7C7038" w14:textId="77777777" w:rsidTr="001E2123">
        <w:trPr>
          <w:trHeight w:val="240"/>
          <w:jc w:val="center"/>
        </w:trPr>
        <w:tc>
          <w:tcPr>
            <w:tcW w:w="4876" w:type="dxa"/>
            <w:tcBorders>
              <w:top w:val="nil"/>
              <w:left w:val="nil"/>
              <w:bottom w:val="nil"/>
              <w:right w:val="nil"/>
            </w:tcBorders>
          </w:tcPr>
          <w:p w14:paraId="24DEB99C"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F8369BF" w14:textId="77777777" w:rsidR="001B3A7E" w:rsidRPr="00EA062F" w:rsidRDefault="001B3A7E" w:rsidP="001E2123">
            <w:pPr>
              <w:pStyle w:val="AmColumnHeading"/>
            </w:pPr>
            <w:r w:rsidRPr="00EA062F">
              <w:t>Alteração</w:t>
            </w:r>
          </w:p>
        </w:tc>
      </w:tr>
      <w:tr w:rsidR="001B3A7E" w:rsidRPr="00EA062F" w14:paraId="27FF463C" w14:textId="77777777" w:rsidTr="001E2123">
        <w:trPr>
          <w:jc w:val="center"/>
        </w:trPr>
        <w:tc>
          <w:tcPr>
            <w:tcW w:w="4876" w:type="dxa"/>
            <w:tcBorders>
              <w:top w:val="nil"/>
              <w:left w:val="nil"/>
              <w:bottom w:val="nil"/>
              <w:right w:val="nil"/>
            </w:tcBorders>
          </w:tcPr>
          <w:p w14:paraId="23E9F826" w14:textId="786D0D76" w:rsidR="001B3A7E" w:rsidRPr="00EA062F" w:rsidRDefault="001B3A7E" w:rsidP="001E2123">
            <w:pPr>
              <w:pStyle w:val="Normal6a"/>
            </w:pPr>
            <w:r w:rsidRPr="00EA062F">
              <w:rPr>
                <w:b/>
                <w:i/>
              </w:rPr>
              <w:t>a)</w:t>
            </w:r>
            <w:r w:rsidRPr="00EA062F">
              <w:tab/>
            </w:r>
            <w:r w:rsidRPr="00EA062F">
              <w:rPr>
                <w:b/>
                <w:i/>
              </w:rPr>
              <w:t>É inserido o seguinte n.º 4</w:t>
            </w:r>
            <w:r w:rsidR="006F000D">
              <w:rPr>
                <w:b/>
                <w:i/>
              </w:rPr>
              <w:noBreakHyphen/>
            </w:r>
            <w:r w:rsidRPr="00EA062F">
              <w:rPr>
                <w:b/>
                <w:i/>
              </w:rPr>
              <w:t>A:</w:t>
            </w:r>
          </w:p>
        </w:tc>
        <w:tc>
          <w:tcPr>
            <w:tcW w:w="4876" w:type="dxa"/>
            <w:tcBorders>
              <w:top w:val="nil"/>
              <w:left w:val="nil"/>
              <w:bottom w:val="nil"/>
              <w:right w:val="nil"/>
            </w:tcBorders>
          </w:tcPr>
          <w:p w14:paraId="61E1A18B" w14:textId="77777777" w:rsidR="001B3A7E" w:rsidRPr="00EA062F" w:rsidRDefault="001B3A7E" w:rsidP="001E2123">
            <w:pPr>
              <w:pStyle w:val="Normal6a"/>
            </w:pPr>
            <w:r w:rsidRPr="00EA062F">
              <w:rPr>
                <w:b/>
                <w:i/>
              </w:rPr>
              <w:t>Suprimido</w:t>
            </w:r>
          </w:p>
        </w:tc>
      </w:tr>
      <w:tr w:rsidR="001B3A7E" w:rsidRPr="00EA062F" w14:paraId="57EABD12" w14:textId="77777777" w:rsidTr="001E2123">
        <w:trPr>
          <w:jc w:val="center"/>
        </w:trPr>
        <w:tc>
          <w:tcPr>
            <w:tcW w:w="4876" w:type="dxa"/>
            <w:tcBorders>
              <w:top w:val="nil"/>
              <w:left w:val="nil"/>
              <w:bottom w:val="nil"/>
              <w:right w:val="nil"/>
            </w:tcBorders>
          </w:tcPr>
          <w:p w14:paraId="0736457D" w14:textId="4758C16C" w:rsidR="001B3A7E" w:rsidRPr="00EA062F" w:rsidRDefault="001B3A7E" w:rsidP="001E2123">
            <w:pPr>
              <w:pStyle w:val="Normal6a"/>
            </w:pPr>
            <w:r w:rsidRPr="00EA062F">
              <w:rPr>
                <w:b/>
                <w:i/>
              </w:rPr>
              <w:t>«4</w:t>
            </w:r>
            <w:r w:rsidR="006F000D">
              <w:rPr>
                <w:b/>
                <w:i/>
              </w:rPr>
              <w:noBreakHyphen/>
            </w:r>
            <w:r w:rsidRPr="00EA062F">
              <w:rPr>
                <w:b/>
                <w:i/>
              </w:rPr>
              <w:t>A. As autoridades competentes responsáveis pela supervisão dos cedentes, dos patrocinadores e das EOET nos termos da Diretiva 2013/36/UE, incluindo o BCE, no que diz respeito às atribuições específicas que lhe são conferidas pelo Regulamento (UE) n.º 1024/2013, supervisionam o cumprimento das obrigações estabelecidas nos artigos 18.º a 27.º do presente regulamento por parte dos cedentes, dos patrocinadores e das EOET.»;</w:t>
            </w:r>
          </w:p>
        </w:tc>
        <w:tc>
          <w:tcPr>
            <w:tcW w:w="4876" w:type="dxa"/>
            <w:tcBorders>
              <w:top w:val="nil"/>
              <w:left w:val="nil"/>
              <w:bottom w:val="nil"/>
              <w:right w:val="nil"/>
            </w:tcBorders>
          </w:tcPr>
          <w:p w14:paraId="48149025" w14:textId="77777777" w:rsidR="001B3A7E" w:rsidRPr="00EA062F" w:rsidRDefault="001B3A7E" w:rsidP="001E2123">
            <w:pPr>
              <w:pStyle w:val="Normal6a"/>
            </w:pPr>
          </w:p>
        </w:tc>
      </w:tr>
    </w:tbl>
    <w:p w14:paraId="63644F60"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A460F09" w14:textId="77777777" w:rsidR="001B3A7E" w:rsidRPr="00EA062F" w:rsidRDefault="001B3A7E" w:rsidP="001B3A7E">
      <w:r w:rsidRPr="00EA062F">
        <w:rPr>
          <w:rStyle w:val="HideTWBExt"/>
        </w:rPr>
        <w:t>&lt;/Amend&gt;</w:t>
      </w:r>
    </w:p>
    <w:p w14:paraId="528364B6"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253</w:t>
      </w:r>
      <w:r w:rsidRPr="00EA062F">
        <w:rPr>
          <w:rStyle w:val="HideTWBExt"/>
        </w:rPr>
        <w:t>&lt;/NumAm&gt;</w:t>
      </w:r>
    </w:p>
    <w:p w14:paraId="15BB68D5" w14:textId="4EF60EE0"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w:t>
      </w:r>
      <w:r w:rsidRPr="00EA062F">
        <w:rPr>
          <w:rStyle w:val="HideTWBExt"/>
          <w:b w:val="0"/>
        </w:rPr>
        <w:t>&lt;/Members&gt;</w:t>
      </w:r>
    </w:p>
    <w:p w14:paraId="51B172EB" w14:textId="77777777" w:rsidR="001B3A7E" w:rsidRPr="00EA062F" w:rsidRDefault="001B3A7E" w:rsidP="001B3A7E">
      <w:pPr>
        <w:pStyle w:val="NormalBold"/>
      </w:pPr>
      <w:r w:rsidRPr="00EA062F">
        <w:rPr>
          <w:rStyle w:val="HideTWBExt"/>
          <w:b w:val="0"/>
        </w:rPr>
        <w:t>&lt;/RepeatBlock-By&gt;</w:t>
      </w:r>
    </w:p>
    <w:p w14:paraId="1F927C69"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1BB9638" w14:textId="77777777" w:rsidR="001B3A7E" w:rsidRPr="00EA062F" w:rsidRDefault="001B3A7E" w:rsidP="001B3A7E">
      <w:pPr>
        <w:pStyle w:val="NormalBold"/>
      </w:pPr>
      <w:r w:rsidRPr="00EA062F">
        <w:rPr>
          <w:rStyle w:val="HideTWBExt"/>
        </w:rPr>
        <w:t>&lt;Article&gt;</w:t>
      </w:r>
      <w:r w:rsidRPr="00EA062F">
        <w:t>Artigo 1 – parágrafo 1 – ponto 15 – alínea a</w:t>
      </w:r>
      <w:r w:rsidRPr="00EA062F">
        <w:rPr>
          <w:rStyle w:val="HideTWBExt"/>
        </w:rPr>
        <w:t>&lt;/Article&gt;</w:t>
      </w:r>
    </w:p>
    <w:p w14:paraId="247EC686"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E92D6E7" w14:textId="77F6512D" w:rsidR="001B3A7E" w:rsidRPr="00EA062F" w:rsidRDefault="001B3A7E" w:rsidP="001B3A7E">
      <w:r w:rsidRPr="00EA062F">
        <w:rPr>
          <w:rStyle w:val="HideTWBExt"/>
        </w:rPr>
        <w:t>&lt;Article2&gt;</w:t>
      </w:r>
      <w:r w:rsidRPr="00EA062F">
        <w:t>Artigo 29 – n.º 4</w:t>
      </w:r>
      <w:r w:rsidR="006F000D">
        <w:noBreakHyphen/>
      </w:r>
      <w:r w:rsidRPr="00EA062F">
        <w:t>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58BDC80" w14:textId="77777777" w:rsidTr="001E2123">
        <w:trPr>
          <w:trHeight w:hRule="exact" w:val="240"/>
          <w:jc w:val="center"/>
        </w:trPr>
        <w:tc>
          <w:tcPr>
            <w:tcW w:w="9752" w:type="dxa"/>
            <w:gridSpan w:val="2"/>
            <w:tcBorders>
              <w:top w:val="nil"/>
              <w:left w:val="nil"/>
              <w:bottom w:val="nil"/>
              <w:right w:val="nil"/>
            </w:tcBorders>
          </w:tcPr>
          <w:p w14:paraId="524B15B0" w14:textId="77777777" w:rsidR="001B3A7E" w:rsidRPr="00EA062F" w:rsidRDefault="001B3A7E" w:rsidP="001E2123"/>
        </w:tc>
      </w:tr>
      <w:tr w:rsidR="001B3A7E" w:rsidRPr="00EA062F" w14:paraId="46B42E27" w14:textId="77777777" w:rsidTr="001E2123">
        <w:trPr>
          <w:trHeight w:val="240"/>
          <w:jc w:val="center"/>
        </w:trPr>
        <w:tc>
          <w:tcPr>
            <w:tcW w:w="4876" w:type="dxa"/>
            <w:tcBorders>
              <w:top w:val="nil"/>
              <w:left w:val="nil"/>
              <w:bottom w:val="nil"/>
              <w:right w:val="nil"/>
            </w:tcBorders>
          </w:tcPr>
          <w:p w14:paraId="0196F2FF"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16F4C19C" w14:textId="77777777" w:rsidR="001B3A7E" w:rsidRPr="00EA062F" w:rsidRDefault="001B3A7E" w:rsidP="001E2123">
            <w:pPr>
              <w:pStyle w:val="AmColumnHeading"/>
            </w:pPr>
            <w:r w:rsidRPr="00EA062F">
              <w:t>Alteração</w:t>
            </w:r>
          </w:p>
        </w:tc>
      </w:tr>
      <w:tr w:rsidR="001B3A7E" w:rsidRPr="00EA062F" w14:paraId="63B46783" w14:textId="77777777" w:rsidTr="001E2123">
        <w:trPr>
          <w:jc w:val="center"/>
        </w:trPr>
        <w:tc>
          <w:tcPr>
            <w:tcW w:w="4876" w:type="dxa"/>
            <w:tcBorders>
              <w:top w:val="nil"/>
              <w:left w:val="nil"/>
              <w:bottom w:val="nil"/>
              <w:right w:val="nil"/>
            </w:tcBorders>
          </w:tcPr>
          <w:p w14:paraId="095B6128" w14:textId="5741C2BA" w:rsidR="001B3A7E" w:rsidRPr="00EA062F" w:rsidRDefault="001B3A7E" w:rsidP="001E2123">
            <w:pPr>
              <w:pStyle w:val="Normal6a"/>
            </w:pPr>
            <w:r w:rsidRPr="00EA062F">
              <w:rPr>
                <w:b/>
                <w:i/>
              </w:rPr>
              <w:t>a)</w:t>
            </w:r>
            <w:r w:rsidRPr="00EA062F">
              <w:tab/>
            </w:r>
            <w:r w:rsidRPr="00EA062F">
              <w:rPr>
                <w:b/>
                <w:i/>
              </w:rPr>
              <w:t>É inserido o seguinte n.º 4</w:t>
            </w:r>
            <w:r w:rsidR="006F000D">
              <w:rPr>
                <w:b/>
                <w:i/>
              </w:rPr>
              <w:noBreakHyphen/>
            </w:r>
            <w:r w:rsidRPr="00EA062F">
              <w:rPr>
                <w:b/>
                <w:i/>
              </w:rPr>
              <w:t>A:</w:t>
            </w:r>
          </w:p>
        </w:tc>
        <w:tc>
          <w:tcPr>
            <w:tcW w:w="4876" w:type="dxa"/>
            <w:tcBorders>
              <w:top w:val="nil"/>
              <w:left w:val="nil"/>
              <w:bottom w:val="nil"/>
              <w:right w:val="nil"/>
            </w:tcBorders>
          </w:tcPr>
          <w:p w14:paraId="11AAE233" w14:textId="77777777" w:rsidR="001B3A7E" w:rsidRPr="00EA062F" w:rsidRDefault="001B3A7E" w:rsidP="001E2123">
            <w:pPr>
              <w:pStyle w:val="Normal6a"/>
            </w:pPr>
            <w:r w:rsidRPr="00EA062F">
              <w:rPr>
                <w:b/>
                <w:i/>
              </w:rPr>
              <w:t>Suprimido</w:t>
            </w:r>
          </w:p>
        </w:tc>
      </w:tr>
      <w:tr w:rsidR="001B3A7E" w:rsidRPr="00EA062F" w14:paraId="76DB613B" w14:textId="77777777" w:rsidTr="001E2123">
        <w:trPr>
          <w:jc w:val="center"/>
        </w:trPr>
        <w:tc>
          <w:tcPr>
            <w:tcW w:w="4876" w:type="dxa"/>
            <w:tcBorders>
              <w:top w:val="nil"/>
              <w:left w:val="nil"/>
              <w:bottom w:val="nil"/>
              <w:right w:val="nil"/>
            </w:tcBorders>
          </w:tcPr>
          <w:p w14:paraId="1AF3F425" w14:textId="526CA6FA" w:rsidR="001B3A7E" w:rsidRPr="00EA062F" w:rsidRDefault="001B3A7E" w:rsidP="001E2123">
            <w:pPr>
              <w:pStyle w:val="Normal6a"/>
            </w:pPr>
            <w:r w:rsidRPr="00EA062F">
              <w:rPr>
                <w:b/>
                <w:i/>
              </w:rPr>
              <w:t>«4</w:t>
            </w:r>
            <w:r w:rsidR="006F000D">
              <w:rPr>
                <w:b/>
                <w:i/>
              </w:rPr>
              <w:noBreakHyphen/>
            </w:r>
            <w:r w:rsidRPr="00EA062F">
              <w:rPr>
                <w:b/>
                <w:i/>
              </w:rPr>
              <w:t>A. As autoridades competentes responsáveis pela supervisão dos cedentes, dos patrocinadores e das EOET nos termos da Diretiva 2013/36/UE, incluindo o BCE, no que diz respeito às atribuições específicas que lhe são conferidas pelo Regulamento (UE) n.º 1024/2013, supervisionam o cumprimento das obrigações estabelecidas nos artigos 18.º a 27.º do presente regulamento por parte dos cedentes, dos patrocinadores e das EOET.»;</w:t>
            </w:r>
          </w:p>
        </w:tc>
        <w:tc>
          <w:tcPr>
            <w:tcW w:w="4876" w:type="dxa"/>
            <w:tcBorders>
              <w:top w:val="nil"/>
              <w:left w:val="nil"/>
              <w:bottom w:val="nil"/>
              <w:right w:val="nil"/>
            </w:tcBorders>
          </w:tcPr>
          <w:p w14:paraId="1BE9E3F8" w14:textId="77777777" w:rsidR="001B3A7E" w:rsidRPr="00EA062F" w:rsidRDefault="001B3A7E" w:rsidP="001E2123">
            <w:pPr>
              <w:pStyle w:val="Normal6a"/>
            </w:pPr>
          </w:p>
        </w:tc>
      </w:tr>
    </w:tbl>
    <w:p w14:paraId="592E00DB"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4E3A51A" w14:textId="77777777" w:rsidR="001B3A7E" w:rsidRPr="00EA062F" w:rsidRDefault="001B3A7E" w:rsidP="001B3A7E">
      <w:r w:rsidRPr="00EA062F">
        <w:rPr>
          <w:rStyle w:val="HideTWBExt"/>
        </w:rPr>
        <w:t>&lt;/Amend&gt;</w:t>
      </w:r>
    </w:p>
    <w:p w14:paraId="34B66F49"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254</w:t>
      </w:r>
      <w:r w:rsidRPr="00EA062F">
        <w:rPr>
          <w:rStyle w:val="HideTWBExt"/>
        </w:rPr>
        <w:t>&lt;/NumAm&gt;</w:t>
      </w:r>
    </w:p>
    <w:p w14:paraId="55D81D95" w14:textId="77777777" w:rsidR="001B3A7E" w:rsidRPr="00EA062F" w:rsidRDefault="001B3A7E" w:rsidP="001B3A7E">
      <w:pPr>
        <w:pStyle w:val="NormalBold"/>
      </w:pPr>
      <w:r w:rsidRPr="00EA062F">
        <w:rPr>
          <w:rStyle w:val="HideTWBExt"/>
          <w:b w:val="0"/>
        </w:rPr>
        <w:t>&lt;RepeatBlock-By&gt;&lt;Members&gt;</w:t>
      </w:r>
      <w:r w:rsidRPr="00EA062F">
        <w:t>Martine Kemp</w:t>
      </w:r>
      <w:r w:rsidRPr="00EA062F">
        <w:rPr>
          <w:rStyle w:val="HideTWBExt"/>
          <w:b w:val="0"/>
        </w:rPr>
        <w:t>&lt;/Members&gt;</w:t>
      </w:r>
    </w:p>
    <w:p w14:paraId="5EF3C3B4" w14:textId="77777777" w:rsidR="001B3A7E" w:rsidRPr="00EA062F" w:rsidRDefault="001B3A7E" w:rsidP="001B3A7E">
      <w:pPr>
        <w:pStyle w:val="NormalBold"/>
      </w:pPr>
      <w:r w:rsidRPr="00EA062F">
        <w:rPr>
          <w:rStyle w:val="HideTWBExt"/>
          <w:b w:val="0"/>
        </w:rPr>
        <w:t>&lt;/RepeatBlock-By&gt;</w:t>
      </w:r>
    </w:p>
    <w:p w14:paraId="48A7C3C8"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70E9F01" w14:textId="77777777" w:rsidR="001B3A7E" w:rsidRPr="00EA062F" w:rsidRDefault="001B3A7E" w:rsidP="001B3A7E">
      <w:pPr>
        <w:pStyle w:val="NormalBold"/>
      </w:pPr>
      <w:r w:rsidRPr="00EA062F">
        <w:rPr>
          <w:rStyle w:val="HideTWBExt"/>
        </w:rPr>
        <w:t>&lt;Article&gt;</w:t>
      </w:r>
      <w:r w:rsidRPr="00EA062F">
        <w:t>Artigo 1 – n.º 1 – ponto 15 – alínea a</w:t>
      </w:r>
      <w:r w:rsidRPr="00EA062F">
        <w:rPr>
          <w:rStyle w:val="HideTWBExt"/>
        </w:rPr>
        <w:t>&lt;/Article&gt;</w:t>
      </w:r>
    </w:p>
    <w:p w14:paraId="36F6D0EA"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35B97BE6" w14:textId="3F00CA59" w:rsidR="001B3A7E" w:rsidRPr="00EA062F" w:rsidRDefault="001B3A7E" w:rsidP="001B3A7E">
      <w:r w:rsidRPr="00EA062F">
        <w:rPr>
          <w:rStyle w:val="HideTWBExt"/>
        </w:rPr>
        <w:t>&lt;Article2&gt;</w:t>
      </w:r>
      <w:r w:rsidRPr="00EA062F">
        <w:t>Artigo 29 – n.º 4</w:t>
      </w:r>
      <w:r w:rsidR="006F000D">
        <w:noBreakHyphen/>
      </w:r>
      <w:r w:rsidRPr="00EA062F">
        <w:t>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0E900B8" w14:textId="77777777" w:rsidTr="001E2123">
        <w:trPr>
          <w:trHeight w:hRule="exact" w:val="240"/>
          <w:jc w:val="center"/>
        </w:trPr>
        <w:tc>
          <w:tcPr>
            <w:tcW w:w="9752" w:type="dxa"/>
            <w:gridSpan w:val="2"/>
            <w:tcBorders>
              <w:top w:val="nil"/>
              <w:left w:val="nil"/>
              <w:bottom w:val="nil"/>
              <w:right w:val="nil"/>
            </w:tcBorders>
          </w:tcPr>
          <w:p w14:paraId="27D2E6B2" w14:textId="77777777" w:rsidR="001B3A7E" w:rsidRPr="00EA062F" w:rsidRDefault="001B3A7E" w:rsidP="001E2123"/>
        </w:tc>
      </w:tr>
      <w:tr w:rsidR="001B3A7E" w:rsidRPr="00EA062F" w14:paraId="5E5FB496" w14:textId="77777777" w:rsidTr="001E2123">
        <w:trPr>
          <w:trHeight w:val="240"/>
          <w:jc w:val="center"/>
        </w:trPr>
        <w:tc>
          <w:tcPr>
            <w:tcW w:w="4876" w:type="dxa"/>
            <w:tcBorders>
              <w:top w:val="nil"/>
              <w:left w:val="nil"/>
              <w:bottom w:val="nil"/>
              <w:right w:val="nil"/>
            </w:tcBorders>
          </w:tcPr>
          <w:p w14:paraId="65CD8CAD"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199AB007" w14:textId="77777777" w:rsidR="001B3A7E" w:rsidRPr="00EA062F" w:rsidRDefault="001B3A7E" w:rsidP="001E2123">
            <w:pPr>
              <w:pStyle w:val="AmColumnHeading"/>
            </w:pPr>
            <w:r w:rsidRPr="00EA062F">
              <w:t>Alteração</w:t>
            </w:r>
          </w:p>
        </w:tc>
      </w:tr>
      <w:tr w:rsidR="001B3A7E" w:rsidRPr="00EA062F" w14:paraId="08DDB012" w14:textId="77777777" w:rsidTr="001E2123">
        <w:trPr>
          <w:jc w:val="center"/>
        </w:trPr>
        <w:tc>
          <w:tcPr>
            <w:tcW w:w="4876" w:type="dxa"/>
            <w:tcBorders>
              <w:top w:val="nil"/>
              <w:left w:val="nil"/>
              <w:bottom w:val="nil"/>
              <w:right w:val="nil"/>
            </w:tcBorders>
          </w:tcPr>
          <w:p w14:paraId="189FD99A" w14:textId="1860A034" w:rsidR="001B3A7E" w:rsidRPr="00EA062F" w:rsidRDefault="001B3A7E" w:rsidP="001E2123">
            <w:pPr>
              <w:pStyle w:val="Normal6a"/>
            </w:pPr>
            <w:r w:rsidRPr="00EA062F">
              <w:rPr>
                <w:b/>
                <w:i/>
              </w:rPr>
              <w:t>4</w:t>
            </w:r>
            <w:r w:rsidR="006F000D">
              <w:rPr>
                <w:b/>
                <w:i/>
              </w:rPr>
              <w:noBreakHyphen/>
            </w:r>
            <w:r w:rsidRPr="00EA062F">
              <w:rPr>
                <w:b/>
                <w:i/>
              </w:rPr>
              <w:t>A.</w:t>
            </w:r>
            <w:r w:rsidRPr="00EA062F">
              <w:tab/>
            </w:r>
            <w:r w:rsidRPr="00EA062F">
              <w:rPr>
                <w:b/>
                <w:i/>
              </w:rPr>
              <w:t>As autoridades competentes responsáveis pela supervisão dos cedentes, dos patrocinadores e das EOET nos termos da Diretiva 2013/36/UE, incluindo o BCE, no que diz respeito às atribuições específicas que lhe são conferidas pelo Regulamento (UE) n.º 1024/2013, supervisionam o cumprimento das obrigações estabelecidas nos artigos 18.º a 27.º do presente regulamento por parte dos cedentes, dos patrocinadores e das EOET.»;</w:t>
            </w:r>
          </w:p>
        </w:tc>
        <w:tc>
          <w:tcPr>
            <w:tcW w:w="4876" w:type="dxa"/>
            <w:tcBorders>
              <w:top w:val="nil"/>
              <w:left w:val="nil"/>
              <w:bottom w:val="nil"/>
              <w:right w:val="nil"/>
            </w:tcBorders>
          </w:tcPr>
          <w:p w14:paraId="476BAD21" w14:textId="77777777" w:rsidR="001B3A7E" w:rsidRPr="00EA062F" w:rsidRDefault="001B3A7E" w:rsidP="001E2123">
            <w:pPr>
              <w:pStyle w:val="Normal6a"/>
            </w:pPr>
            <w:r w:rsidRPr="00EA062F">
              <w:rPr>
                <w:b/>
                <w:i/>
              </w:rPr>
              <w:t>Suprimido</w:t>
            </w:r>
          </w:p>
        </w:tc>
      </w:tr>
    </w:tbl>
    <w:p w14:paraId="3BB8574A"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{FR}</w:t>
      </w:r>
      <w:r w:rsidRPr="00EA062F">
        <w:t>fr</w:t>
      </w:r>
      <w:r w:rsidRPr="00EA062F">
        <w:rPr>
          <w:rStyle w:val="HideTWBExt"/>
        </w:rPr>
        <w:t>&lt;/Original&gt;</w:t>
      </w:r>
    </w:p>
    <w:p w14:paraId="29F986EE" w14:textId="77777777" w:rsidR="001B3A7E" w:rsidRPr="00EA062F" w:rsidRDefault="001B3A7E" w:rsidP="001B3A7E">
      <w:r w:rsidRPr="00EA062F">
        <w:rPr>
          <w:rStyle w:val="HideTWBExt"/>
        </w:rPr>
        <w:t>&lt;/Amend&gt;</w:t>
      </w:r>
    </w:p>
    <w:p w14:paraId="5C54871C"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255</w:t>
      </w:r>
      <w:r w:rsidRPr="00EA062F">
        <w:rPr>
          <w:rStyle w:val="HideTWBExt"/>
        </w:rPr>
        <w:t>&lt;/NumAm&gt;</w:t>
      </w:r>
    </w:p>
    <w:p w14:paraId="31D03090"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1AE3D3AA" w14:textId="77777777" w:rsidR="001B3A7E" w:rsidRPr="00EA062F" w:rsidRDefault="001B3A7E" w:rsidP="001B3A7E">
      <w:pPr>
        <w:pStyle w:val="NormalBold"/>
      </w:pPr>
      <w:r w:rsidRPr="00EA062F">
        <w:rPr>
          <w:rStyle w:val="HideTWBExt"/>
          <w:b w:val="0"/>
        </w:rPr>
        <w:t>&lt;/RepeatBlock-By&gt;</w:t>
      </w:r>
    </w:p>
    <w:p w14:paraId="313BE1F2"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157DBCD" w14:textId="77777777" w:rsidR="001B3A7E" w:rsidRPr="00EA062F" w:rsidRDefault="001B3A7E" w:rsidP="001B3A7E">
      <w:pPr>
        <w:pStyle w:val="NormalBold"/>
      </w:pPr>
      <w:r w:rsidRPr="00EA062F">
        <w:rPr>
          <w:rStyle w:val="HideTWBExt"/>
        </w:rPr>
        <w:t>&lt;Article&gt;</w:t>
      </w:r>
      <w:r w:rsidRPr="00EA062F">
        <w:t>Artigo 1 – parágrafo 1 – ponto 15 – alínea a</w:t>
      </w:r>
      <w:r w:rsidRPr="00EA062F">
        <w:rPr>
          <w:rStyle w:val="HideTWBExt"/>
        </w:rPr>
        <w:t>&lt;/Article&gt;</w:t>
      </w:r>
    </w:p>
    <w:p w14:paraId="02982DFB"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32895E1" w14:textId="589712CA" w:rsidR="001B3A7E" w:rsidRPr="00EA062F" w:rsidRDefault="001B3A7E" w:rsidP="001B3A7E">
      <w:r w:rsidRPr="00EA062F">
        <w:rPr>
          <w:rStyle w:val="HideTWBExt"/>
        </w:rPr>
        <w:t>&lt;Article2&gt;</w:t>
      </w:r>
      <w:r w:rsidRPr="00EA062F">
        <w:t>Artigo 29 – n.º 4</w:t>
      </w:r>
      <w:r w:rsidR="006F000D">
        <w:noBreakHyphen/>
      </w:r>
      <w:r w:rsidRPr="00EA062F">
        <w:t>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F7D6B6F" w14:textId="77777777" w:rsidTr="001E2123">
        <w:trPr>
          <w:trHeight w:hRule="exact" w:val="240"/>
          <w:jc w:val="center"/>
        </w:trPr>
        <w:tc>
          <w:tcPr>
            <w:tcW w:w="9752" w:type="dxa"/>
            <w:gridSpan w:val="2"/>
            <w:tcBorders>
              <w:top w:val="nil"/>
              <w:left w:val="nil"/>
              <w:bottom w:val="nil"/>
              <w:right w:val="nil"/>
            </w:tcBorders>
          </w:tcPr>
          <w:p w14:paraId="670AAC35" w14:textId="77777777" w:rsidR="001B3A7E" w:rsidRPr="00EA062F" w:rsidRDefault="001B3A7E" w:rsidP="001E2123"/>
        </w:tc>
      </w:tr>
      <w:tr w:rsidR="001B3A7E" w:rsidRPr="00EA062F" w14:paraId="4B865169" w14:textId="77777777" w:rsidTr="001E2123">
        <w:trPr>
          <w:trHeight w:val="240"/>
          <w:jc w:val="center"/>
        </w:trPr>
        <w:tc>
          <w:tcPr>
            <w:tcW w:w="4876" w:type="dxa"/>
            <w:tcBorders>
              <w:top w:val="nil"/>
              <w:left w:val="nil"/>
              <w:bottom w:val="nil"/>
              <w:right w:val="nil"/>
            </w:tcBorders>
          </w:tcPr>
          <w:p w14:paraId="298F56AB"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AFCB3B0" w14:textId="77777777" w:rsidR="001B3A7E" w:rsidRPr="00EA062F" w:rsidRDefault="001B3A7E" w:rsidP="001E2123">
            <w:pPr>
              <w:pStyle w:val="AmColumnHeading"/>
            </w:pPr>
            <w:r w:rsidRPr="00EA062F">
              <w:t>Alteração</w:t>
            </w:r>
          </w:p>
        </w:tc>
      </w:tr>
      <w:tr w:rsidR="001B3A7E" w:rsidRPr="00EA062F" w14:paraId="34E0EE65" w14:textId="77777777" w:rsidTr="001E2123">
        <w:trPr>
          <w:jc w:val="center"/>
        </w:trPr>
        <w:tc>
          <w:tcPr>
            <w:tcW w:w="4876" w:type="dxa"/>
            <w:tcBorders>
              <w:top w:val="nil"/>
              <w:left w:val="nil"/>
              <w:bottom w:val="nil"/>
              <w:right w:val="nil"/>
            </w:tcBorders>
          </w:tcPr>
          <w:p w14:paraId="7AEE0753" w14:textId="68573DD0" w:rsidR="001B3A7E" w:rsidRPr="00EA062F" w:rsidRDefault="001B3A7E" w:rsidP="001E2123">
            <w:pPr>
              <w:pStyle w:val="Normal6a"/>
              <w:rPr>
                <w:b/>
                <w:i/>
              </w:rPr>
            </w:pPr>
            <w:r w:rsidRPr="00EA062F">
              <w:rPr>
                <w:b/>
                <w:i/>
              </w:rPr>
              <w:t>a)</w:t>
            </w:r>
            <w:r w:rsidRPr="00EA062F">
              <w:tab/>
            </w:r>
            <w:r w:rsidRPr="00EA062F">
              <w:rPr>
                <w:b/>
                <w:i/>
              </w:rPr>
              <w:t>É inserido o seguinte n.º 4</w:t>
            </w:r>
            <w:r w:rsidR="006F000D">
              <w:rPr>
                <w:b/>
                <w:i/>
              </w:rPr>
              <w:noBreakHyphen/>
            </w:r>
            <w:r w:rsidRPr="00EA062F">
              <w:rPr>
                <w:b/>
                <w:i/>
              </w:rPr>
              <w:t>A:</w:t>
            </w:r>
          </w:p>
        </w:tc>
        <w:tc>
          <w:tcPr>
            <w:tcW w:w="4876" w:type="dxa"/>
            <w:tcBorders>
              <w:top w:val="nil"/>
              <w:left w:val="nil"/>
              <w:bottom w:val="nil"/>
              <w:right w:val="nil"/>
            </w:tcBorders>
          </w:tcPr>
          <w:p w14:paraId="189C07B8" w14:textId="77777777" w:rsidR="001B3A7E" w:rsidRPr="00EA062F" w:rsidRDefault="001B3A7E" w:rsidP="001E2123">
            <w:pPr>
              <w:pStyle w:val="Normal6a"/>
              <w:rPr>
                <w:b/>
                <w:i/>
              </w:rPr>
            </w:pPr>
            <w:r w:rsidRPr="00EA062F">
              <w:rPr>
                <w:b/>
                <w:i/>
              </w:rPr>
              <w:t>Suprimido</w:t>
            </w:r>
          </w:p>
        </w:tc>
      </w:tr>
      <w:tr w:rsidR="001B3A7E" w:rsidRPr="00EA062F" w14:paraId="6058F0E0" w14:textId="77777777" w:rsidTr="001E2123">
        <w:trPr>
          <w:jc w:val="center"/>
        </w:trPr>
        <w:tc>
          <w:tcPr>
            <w:tcW w:w="4876" w:type="dxa"/>
            <w:tcBorders>
              <w:top w:val="nil"/>
              <w:left w:val="nil"/>
              <w:bottom w:val="nil"/>
              <w:right w:val="nil"/>
            </w:tcBorders>
          </w:tcPr>
          <w:p w14:paraId="34265649" w14:textId="5CF23979" w:rsidR="001B3A7E" w:rsidRPr="00EA062F" w:rsidRDefault="001B3A7E" w:rsidP="001E2123">
            <w:pPr>
              <w:pStyle w:val="Normal6a"/>
            </w:pPr>
            <w:r w:rsidRPr="00EA062F">
              <w:rPr>
                <w:b/>
                <w:i/>
              </w:rPr>
              <w:t>4</w:t>
            </w:r>
            <w:r w:rsidR="006F000D">
              <w:rPr>
                <w:b/>
                <w:i/>
              </w:rPr>
              <w:noBreakHyphen/>
            </w:r>
            <w:r w:rsidRPr="00EA062F">
              <w:rPr>
                <w:b/>
                <w:i/>
              </w:rPr>
              <w:t>A.</w:t>
            </w:r>
            <w:r w:rsidRPr="00EA062F">
              <w:tab/>
            </w:r>
            <w:r w:rsidRPr="00EA062F">
              <w:rPr>
                <w:b/>
                <w:i/>
              </w:rPr>
              <w:t>As autoridades competentes responsáveis pela supervisão dos cedentes, dos patrocinadores e das EOET nos termos da Diretiva 2013/36/UE, incluindo o BCE, no que diz respeito às atribuições específicas que lhe são conferidas pelo Regulamento (UE) n.º 1024/2013, supervisionam o cumprimento das obrigações estabelecidas nos artigos 18.º a 27.º do presente regulamento por parte dos cedentes, dos patrocinadores e das EOET.</w:t>
            </w:r>
          </w:p>
        </w:tc>
        <w:tc>
          <w:tcPr>
            <w:tcW w:w="4876" w:type="dxa"/>
            <w:tcBorders>
              <w:top w:val="nil"/>
              <w:left w:val="nil"/>
              <w:bottom w:val="nil"/>
              <w:right w:val="nil"/>
            </w:tcBorders>
          </w:tcPr>
          <w:p w14:paraId="3DC8EDD6" w14:textId="77777777" w:rsidR="001B3A7E" w:rsidRPr="00EA062F" w:rsidRDefault="001B3A7E" w:rsidP="001E2123">
            <w:pPr>
              <w:pStyle w:val="Normal6a"/>
            </w:pPr>
          </w:p>
        </w:tc>
      </w:tr>
    </w:tbl>
    <w:p w14:paraId="4F1D9BD0"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DEF5D9E" w14:textId="77777777" w:rsidR="001B3A7E" w:rsidRPr="00EA062F" w:rsidRDefault="001B3A7E" w:rsidP="001B3A7E">
      <w:r w:rsidRPr="00EA062F">
        <w:rPr>
          <w:rStyle w:val="HideTWBExt"/>
        </w:rPr>
        <w:t>&lt;/Amend&gt;</w:t>
      </w:r>
    </w:p>
    <w:p w14:paraId="203CBC48"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256</w:t>
      </w:r>
      <w:r w:rsidRPr="00EA062F">
        <w:rPr>
          <w:rStyle w:val="HideTWBExt"/>
        </w:rPr>
        <w:t>&lt;/NumAm&gt;</w:t>
      </w:r>
    </w:p>
    <w:p w14:paraId="550FCCB4"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5A2CF838" w14:textId="77777777" w:rsidR="001B3A7E" w:rsidRPr="00EA062F" w:rsidRDefault="001B3A7E" w:rsidP="001B3A7E">
      <w:pPr>
        <w:pStyle w:val="NormalBold"/>
      </w:pPr>
      <w:r w:rsidRPr="00EA062F">
        <w:rPr>
          <w:rStyle w:val="HideTWBExt"/>
          <w:b w:val="0"/>
        </w:rPr>
        <w:t>&lt;/RepeatBlock-By&gt;</w:t>
      </w:r>
    </w:p>
    <w:p w14:paraId="0A3B6C97"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4C19414" w14:textId="663139EA" w:rsidR="001B3A7E" w:rsidRPr="00EA062F" w:rsidRDefault="001B3A7E" w:rsidP="001B3A7E">
      <w:pPr>
        <w:pStyle w:val="NormalBold"/>
      </w:pPr>
      <w:r w:rsidRPr="00EA062F">
        <w:rPr>
          <w:rStyle w:val="HideTWBExt"/>
        </w:rPr>
        <w:t>&lt;Article&gt;</w:t>
      </w:r>
      <w:r w:rsidRPr="00EA062F">
        <w:t>Artigo 1 – parágrafo 1 – ponto 15 – alínea a</w:t>
      </w:r>
      <w:r w:rsidR="006F000D">
        <w:noBreakHyphen/>
      </w:r>
      <w:r w:rsidRPr="00EA062F">
        <w:t>A (nova)</w:t>
      </w:r>
      <w:r w:rsidRPr="00EA062F">
        <w:rPr>
          <w:rStyle w:val="HideTWBExt"/>
        </w:rPr>
        <w:t>&lt;/Article&gt;</w:t>
      </w:r>
    </w:p>
    <w:p w14:paraId="315A9816"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7B894F24" w14:textId="3978B727" w:rsidR="001B3A7E" w:rsidRPr="00EA062F" w:rsidRDefault="001B3A7E" w:rsidP="001B3A7E">
      <w:r w:rsidRPr="00EA062F">
        <w:rPr>
          <w:rStyle w:val="HideTWBExt"/>
        </w:rPr>
        <w:t>&lt;Article2&gt;</w:t>
      </w:r>
      <w:r w:rsidRPr="00EA062F">
        <w:t>Artigo 29 – n.º 4</w:t>
      </w:r>
      <w:r w:rsidR="006F000D">
        <w:noBreakHyphen/>
      </w:r>
      <w:r w:rsidRPr="00EA062F">
        <w:t>A</w:t>
      </w:r>
      <w:r w:rsidR="006F000D">
        <w:noBreakHyphen/>
      </w:r>
      <w:r w:rsidRPr="00EA062F">
        <w:t>A (novo)</w:t>
      </w:r>
      <w:r w:rsidRPr="00EA062F">
        <w:rPr>
          <w:rStyle w:val="HideTWBExt"/>
        </w:rPr>
        <w:t>&lt;/Article2&gt;</w:t>
      </w:r>
    </w:p>
    <w:tbl>
      <w:tblPr>
        <w:tblW w:w="9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47"/>
      </w:tblGrid>
      <w:tr w:rsidR="001B3A7E" w:rsidRPr="00EA062F" w14:paraId="7BF767B0" w14:textId="77777777" w:rsidTr="00B44C67">
        <w:trPr>
          <w:trHeight w:hRule="exact" w:val="240"/>
          <w:jc w:val="center"/>
        </w:trPr>
        <w:tc>
          <w:tcPr>
            <w:tcW w:w="9723" w:type="dxa"/>
            <w:gridSpan w:val="2"/>
            <w:tcBorders>
              <w:top w:val="nil"/>
              <w:left w:val="nil"/>
              <w:bottom w:val="nil"/>
              <w:right w:val="nil"/>
            </w:tcBorders>
          </w:tcPr>
          <w:p w14:paraId="5DAE1F66" w14:textId="77777777" w:rsidR="001B3A7E" w:rsidRPr="00EA062F" w:rsidRDefault="001B3A7E" w:rsidP="001E2123"/>
        </w:tc>
      </w:tr>
      <w:tr w:rsidR="001B3A7E" w:rsidRPr="00EA062F" w14:paraId="108965AF" w14:textId="77777777" w:rsidTr="00B44C67">
        <w:trPr>
          <w:trHeight w:val="240"/>
          <w:jc w:val="center"/>
        </w:trPr>
        <w:tc>
          <w:tcPr>
            <w:tcW w:w="4876" w:type="dxa"/>
            <w:tcBorders>
              <w:top w:val="nil"/>
              <w:left w:val="nil"/>
              <w:bottom w:val="nil"/>
              <w:right w:val="nil"/>
            </w:tcBorders>
          </w:tcPr>
          <w:p w14:paraId="5D51D0C2" w14:textId="77777777" w:rsidR="001B3A7E" w:rsidRPr="00EA062F" w:rsidRDefault="001B3A7E" w:rsidP="001E2123">
            <w:pPr>
              <w:pStyle w:val="AmColumnHeading"/>
            </w:pPr>
            <w:r w:rsidRPr="00EA062F">
              <w:t>Texto da Comissão</w:t>
            </w:r>
          </w:p>
        </w:tc>
        <w:tc>
          <w:tcPr>
            <w:tcW w:w="4847" w:type="dxa"/>
            <w:tcBorders>
              <w:top w:val="nil"/>
              <w:left w:val="nil"/>
              <w:bottom w:val="nil"/>
              <w:right w:val="nil"/>
            </w:tcBorders>
          </w:tcPr>
          <w:p w14:paraId="26C28C34" w14:textId="77777777" w:rsidR="001B3A7E" w:rsidRPr="00EA062F" w:rsidRDefault="001B3A7E" w:rsidP="001E2123">
            <w:pPr>
              <w:pStyle w:val="AmColumnHeading"/>
            </w:pPr>
            <w:r w:rsidRPr="00EA062F">
              <w:t>Alteração</w:t>
            </w:r>
          </w:p>
        </w:tc>
      </w:tr>
      <w:tr w:rsidR="001B3A7E" w:rsidRPr="00EA062F" w14:paraId="4CF2BE0E" w14:textId="77777777" w:rsidTr="00B44C67">
        <w:trPr>
          <w:jc w:val="center"/>
        </w:trPr>
        <w:tc>
          <w:tcPr>
            <w:tcW w:w="4876" w:type="dxa"/>
            <w:tcBorders>
              <w:top w:val="nil"/>
              <w:left w:val="nil"/>
              <w:bottom w:val="nil"/>
              <w:right w:val="nil"/>
            </w:tcBorders>
          </w:tcPr>
          <w:p w14:paraId="020EA64C" w14:textId="77777777" w:rsidR="001B3A7E" w:rsidRPr="00EA062F" w:rsidRDefault="001B3A7E" w:rsidP="001E2123">
            <w:pPr>
              <w:pStyle w:val="Normal6a"/>
            </w:pPr>
          </w:p>
        </w:tc>
        <w:tc>
          <w:tcPr>
            <w:tcW w:w="4847" w:type="dxa"/>
            <w:tcBorders>
              <w:top w:val="nil"/>
              <w:left w:val="nil"/>
              <w:bottom w:val="nil"/>
              <w:right w:val="nil"/>
            </w:tcBorders>
          </w:tcPr>
          <w:p w14:paraId="070E5C2C" w14:textId="7EDBBAC2" w:rsidR="001B3A7E" w:rsidRPr="00EA062F" w:rsidRDefault="001B3A7E" w:rsidP="001E2123">
            <w:pPr>
              <w:pStyle w:val="Normal6a"/>
              <w:rPr>
                <w:b/>
                <w:i/>
              </w:rPr>
            </w:pPr>
            <w:r w:rsidRPr="00EA062F">
              <w:rPr>
                <w:b/>
                <w:i/>
              </w:rPr>
              <w:t>a</w:t>
            </w:r>
            <w:r w:rsidR="006F000D">
              <w:rPr>
                <w:b/>
                <w:i/>
              </w:rPr>
              <w:noBreakHyphen/>
            </w:r>
            <w:r w:rsidRPr="00EA062F">
              <w:rPr>
                <w:b/>
                <w:i/>
              </w:rPr>
              <w:t>A)</w:t>
            </w:r>
            <w:r w:rsidRPr="00EA062F">
              <w:tab/>
            </w:r>
            <w:r w:rsidRPr="00EA062F">
              <w:rPr>
                <w:b/>
                <w:i/>
              </w:rPr>
              <w:t>É inserido o seguinte número:</w:t>
            </w:r>
          </w:p>
        </w:tc>
      </w:tr>
      <w:tr w:rsidR="001B3A7E" w:rsidRPr="00EA062F" w14:paraId="0763ADFF" w14:textId="77777777" w:rsidTr="00B44C67">
        <w:trPr>
          <w:jc w:val="center"/>
        </w:trPr>
        <w:tc>
          <w:tcPr>
            <w:tcW w:w="4876" w:type="dxa"/>
            <w:tcBorders>
              <w:top w:val="nil"/>
              <w:left w:val="nil"/>
              <w:bottom w:val="nil"/>
              <w:right w:val="nil"/>
            </w:tcBorders>
          </w:tcPr>
          <w:p w14:paraId="17720728" w14:textId="77777777" w:rsidR="001B3A7E" w:rsidRPr="00EA062F" w:rsidRDefault="001B3A7E" w:rsidP="001E2123">
            <w:pPr>
              <w:pStyle w:val="Normal6a"/>
            </w:pPr>
          </w:p>
        </w:tc>
        <w:tc>
          <w:tcPr>
            <w:tcW w:w="4847" w:type="dxa"/>
            <w:tcBorders>
              <w:top w:val="nil"/>
              <w:left w:val="nil"/>
              <w:bottom w:val="nil"/>
              <w:right w:val="nil"/>
            </w:tcBorders>
          </w:tcPr>
          <w:p w14:paraId="0C893930" w14:textId="60962B8A" w:rsidR="001B3A7E" w:rsidRPr="00EA062F" w:rsidRDefault="001B3A7E" w:rsidP="001E2123">
            <w:pPr>
              <w:pStyle w:val="Normal6a"/>
            </w:pPr>
            <w:r w:rsidRPr="00EA062F">
              <w:rPr>
                <w:b/>
                <w:i/>
              </w:rPr>
              <w:t>«4</w:t>
            </w:r>
            <w:r w:rsidR="006F000D">
              <w:rPr>
                <w:b/>
                <w:i/>
              </w:rPr>
              <w:noBreakHyphen/>
            </w:r>
            <w:r w:rsidRPr="00EA062F">
              <w:rPr>
                <w:b/>
                <w:i/>
              </w:rPr>
              <w:t>A</w:t>
            </w:r>
            <w:r w:rsidR="006F000D">
              <w:rPr>
                <w:b/>
                <w:i/>
              </w:rPr>
              <w:noBreakHyphen/>
            </w:r>
            <w:r w:rsidRPr="00EA062F">
              <w:rPr>
                <w:b/>
                <w:i/>
              </w:rPr>
              <w:t>A. A ESMA é responsável pela supervisão da conformidade dos cedentes, dos patrocinadores e das EOET com os critérios STS e os requisitos de notificação STS estabelecidos nos artigos 18.º a 27.º. Para o efeito, a ESMA fica habilitada a exercer poderes de supervisão, investigação e execução, incluindo o poder de solicitar informações, realizar inspeções no local, proceder a investigações e impor sanções e coimas administrativas. Esses poderes são exercidos nos termos das disposições pertinentes do Regulamento (UE) n.º 1060/2009, nomeadamente dos artigos 23.º</w:t>
            </w:r>
            <w:r w:rsidR="006F000D">
              <w:rPr>
                <w:b/>
                <w:i/>
              </w:rPr>
              <w:noBreakHyphen/>
            </w:r>
            <w:r w:rsidRPr="00EA062F">
              <w:rPr>
                <w:b/>
                <w:i/>
              </w:rPr>
              <w:t>B a 23.º</w:t>
            </w:r>
            <w:r w:rsidR="006F000D">
              <w:rPr>
                <w:b/>
                <w:i/>
              </w:rPr>
              <w:noBreakHyphen/>
            </w:r>
            <w:r w:rsidRPr="00EA062F">
              <w:rPr>
                <w:b/>
                <w:i/>
              </w:rPr>
              <w:t>E e do artigo 36.º</w:t>
            </w:r>
            <w:r w:rsidR="006F000D">
              <w:rPr>
                <w:b/>
                <w:i/>
              </w:rPr>
              <w:noBreakHyphen/>
            </w:r>
            <w:r w:rsidRPr="00EA062F">
              <w:rPr>
                <w:b/>
                <w:i/>
              </w:rPr>
              <w:t>B do mesmo regulamento, bem como dos artigos 32.º e 33.º do presente regulamento, que são aplicáveis com as necessárias adaptações.»</w:t>
            </w:r>
          </w:p>
        </w:tc>
      </w:tr>
    </w:tbl>
    <w:p w14:paraId="1616D506"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4F7024D" w14:textId="77777777" w:rsidR="001B3A7E" w:rsidRPr="00EA062F" w:rsidRDefault="001B3A7E" w:rsidP="001B3A7E">
      <w:r w:rsidRPr="00EA062F">
        <w:rPr>
          <w:rStyle w:val="HideTWBExt"/>
        </w:rPr>
        <w:t>&lt;/Amend&gt;</w:t>
      </w:r>
    </w:p>
    <w:p w14:paraId="41FFD4B8"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257</w:t>
      </w:r>
      <w:r w:rsidRPr="00EA062F">
        <w:rPr>
          <w:rStyle w:val="HideTWBExt"/>
        </w:rPr>
        <w:t>&lt;/NumAm&gt;</w:t>
      </w:r>
    </w:p>
    <w:p w14:paraId="0E905E54" w14:textId="77777777" w:rsidR="001B3A7E" w:rsidRPr="00EA062F" w:rsidRDefault="001B3A7E" w:rsidP="001B3A7E">
      <w:pPr>
        <w:pStyle w:val="NormalBold"/>
      </w:pPr>
      <w:r w:rsidRPr="00EA062F">
        <w:rPr>
          <w:rStyle w:val="HideTWBExt"/>
          <w:b w:val="0"/>
        </w:rPr>
        <w:t>&lt;RepeatBlock-By&gt;&lt;Members&gt;</w:t>
      </w:r>
      <w:r w:rsidRPr="00EA062F">
        <w:t>Martine Kemp</w:t>
      </w:r>
      <w:r w:rsidRPr="00EA062F">
        <w:rPr>
          <w:rStyle w:val="HideTWBExt"/>
          <w:b w:val="0"/>
        </w:rPr>
        <w:t>&lt;/Members&gt;</w:t>
      </w:r>
    </w:p>
    <w:p w14:paraId="537F7AEE" w14:textId="77777777" w:rsidR="001B3A7E" w:rsidRPr="00EA062F" w:rsidRDefault="001B3A7E" w:rsidP="001B3A7E">
      <w:pPr>
        <w:pStyle w:val="NormalBold"/>
      </w:pPr>
      <w:r w:rsidRPr="00EA062F">
        <w:rPr>
          <w:rStyle w:val="HideTWBExt"/>
          <w:b w:val="0"/>
        </w:rPr>
        <w:t>&lt;/RepeatBlock-By&gt;</w:t>
      </w:r>
    </w:p>
    <w:p w14:paraId="5C9BE210"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33C6557" w14:textId="77777777" w:rsidR="001B3A7E" w:rsidRPr="00EA062F" w:rsidRDefault="001B3A7E" w:rsidP="001B3A7E">
      <w:pPr>
        <w:pStyle w:val="NormalBold"/>
      </w:pPr>
      <w:r w:rsidRPr="00EA062F">
        <w:rPr>
          <w:rStyle w:val="HideTWBExt"/>
        </w:rPr>
        <w:t>&lt;Article&gt;</w:t>
      </w:r>
      <w:r w:rsidRPr="00EA062F">
        <w:t>Artigo 1 – n.º 1 – ponto 15 – alínea b</w:t>
      </w:r>
      <w:r w:rsidRPr="00EA062F">
        <w:rPr>
          <w:rStyle w:val="HideTWBExt"/>
        </w:rPr>
        <w:t>&lt;/Article&gt;</w:t>
      </w:r>
    </w:p>
    <w:p w14:paraId="1F08992B"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7E8C2F1" w14:textId="77777777" w:rsidR="001B3A7E" w:rsidRPr="00EA062F" w:rsidRDefault="001B3A7E" w:rsidP="001B3A7E">
      <w:r w:rsidRPr="00EA062F">
        <w:rPr>
          <w:rStyle w:val="HideTWBExt"/>
        </w:rPr>
        <w:t>&lt;Article2&gt;</w:t>
      </w:r>
      <w:r w:rsidRPr="00EA062F">
        <w:t>Artigo 29 – n.º 5 – primeira frase</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70EEE9A" w14:textId="77777777" w:rsidTr="001E2123">
        <w:trPr>
          <w:trHeight w:hRule="exact" w:val="240"/>
          <w:jc w:val="center"/>
        </w:trPr>
        <w:tc>
          <w:tcPr>
            <w:tcW w:w="9752" w:type="dxa"/>
            <w:gridSpan w:val="2"/>
            <w:tcBorders>
              <w:top w:val="nil"/>
              <w:left w:val="nil"/>
              <w:bottom w:val="nil"/>
              <w:right w:val="nil"/>
            </w:tcBorders>
          </w:tcPr>
          <w:p w14:paraId="278B537F" w14:textId="77777777" w:rsidR="001B3A7E" w:rsidRPr="00EA062F" w:rsidRDefault="001B3A7E" w:rsidP="001E2123"/>
        </w:tc>
      </w:tr>
      <w:tr w:rsidR="001B3A7E" w:rsidRPr="00EA062F" w14:paraId="6D9B711C" w14:textId="77777777" w:rsidTr="001E2123">
        <w:trPr>
          <w:trHeight w:val="240"/>
          <w:jc w:val="center"/>
        </w:trPr>
        <w:tc>
          <w:tcPr>
            <w:tcW w:w="4876" w:type="dxa"/>
            <w:tcBorders>
              <w:top w:val="nil"/>
              <w:left w:val="nil"/>
              <w:bottom w:val="nil"/>
              <w:right w:val="nil"/>
            </w:tcBorders>
          </w:tcPr>
          <w:p w14:paraId="02E45E05"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DF791A7" w14:textId="77777777" w:rsidR="001B3A7E" w:rsidRPr="00EA062F" w:rsidRDefault="001B3A7E" w:rsidP="001E2123">
            <w:pPr>
              <w:pStyle w:val="AmColumnHeading"/>
            </w:pPr>
            <w:r w:rsidRPr="00EA062F">
              <w:t>Alteração</w:t>
            </w:r>
          </w:p>
        </w:tc>
      </w:tr>
      <w:tr w:rsidR="001B3A7E" w:rsidRPr="00EA062F" w14:paraId="17668E8B" w14:textId="77777777" w:rsidTr="001E2123">
        <w:trPr>
          <w:jc w:val="center"/>
        </w:trPr>
        <w:tc>
          <w:tcPr>
            <w:tcW w:w="4876" w:type="dxa"/>
            <w:tcBorders>
              <w:top w:val="nil"/>
              <w:left w:val="nil"/>
              <w:bottom w:val="nil"/>
              <w:right w:val="nil"/>
            </w:tcBorders>
          </w:tcPr>
          <w:p w14:paraId="7F4F2DEA" w14:textId="77777777" w:rsidR="001B3A7E" w:rsidRPr="00EA062F" w:rsidRDefault="001B3A7E" w:rsidP="001E2123">
            <w:pPr>
              <w:pStyle w:val="Normal6a"/>
            </w:pPr>
            <w:r w:rsidRPr="00EA062F">
              <w:rPr>
                <w:b/>
                <w:i/>
              </w:rPr>
              <w:t>b)</w:t>
            </w:r>
            <w:r w:rsidRPr="00EA062F">
              <w:tab/>
            </w:r>
            <w:r w:rsidRPr="00EA062F">
              <w:rPr>
                <w:b/>
                <w:i/>
              </w:rPr>
              <w:t>No n.º 5, o primeiro período passa a ter a seguinte redação:</w:t>
            </w:r>
          </w:p>
        </w:tc>
        <w:tc>
          <w:tcPr>
            <w:tcW w:w="4876" w:type="dxa"/>
            <w:tcBorders>
              <w:top w:val="nil"/>
              <w:left w:val="nil"/>
              <w:bottom w:val="nil"/>
              <w:right w:val="nil"/>
            </w:tcBorders>
          </w:tcPr>
          <w:p w14:paraId="1BA155D5" w14:textId="77777777" w:rsidR="001B3A7E" w:rsidRPr="00EA062F" w:rsidRDefault="001B3A7E" w:rsidP="001E2123">
            <w:pPr>
              <w:pStyle w:val="Normal6a"/>
            </w:pPr>
            <w:r w:rsidRPr="00EA062F">
              <w:rPr>
                <w:b/>
                <w:i/>
              </w:rPr>
              <w:t>Suprimido</w:t>
            </w:r>
          </w:p>
        </w:tc>
      </w:tr>
      <w:tr w:rsidR="001B3A7E" w:rsidRPr="00EA062F" w14:paraId="0AFF3AA0" w14:textId="77777777" w:rsidTr="001E2123">
        <w:trPr>
          <w:jc w:val="center"/>
        </w:trPr>
        <w:tc>
          <w:tcPr>
            <w:tcW w:w="4876" w:type="dxa"/>
            <w:tcBorders>
              <w:top w:val="nil"/>
              <w:left w:val="nil"/>
              <w:bottom w:val="nil"/>
              <w:right w:val="nil"/>
            </w:tcBorders>
          </w:tcPr>
          <w:p w14:paraId="54772CE2" w14:textId="6FF34CC4" w:rsidR="001B3A7E" w:rsidRPr="00EA062F" w:rsidRDefault="001B3A7E" w:rsidP="001E2123">
            <w:pPr>
              <w:pStyle w:val="Normal6a"/>
            </w:pPr>
            <w:r w:rsidRPr="00EA062F">
              <w:rPr>
                <w:b/>
                <w:i/>
              </w:rPr>
              <w:t>«No caso das entidades supervisionadas por autoridades competentes que não as referidas no n.º 4</w:t>
            </w:r>
            <w:r w:rsidR="006F000D">
              <w:rPr>
                <w:b/>
                <w:i/>
              </w:rPr>
              <w:noBreakHyphen/>
            </w:r>
            <w:r w:rsidRPr="00EA062F">
              <w:rPr>
                <w:b/>
                <w:i/>
              </w:rPr>
              <w:t>A, os Estados</w:t>
            </w:r>
            <w:r w:rsidR="006F000D">
              <w:rPr>
                <w:b/>
                <w:i/>
              </w:rPr>
              <w:noBreakHyphen/>
            </w:r>
            <w:r w:rsidRPr="00EA062F">
              <w:rPr>
                <w:b/>
                <w:i/>
              </w:rPr>
              <w:t>Membros designam uma ou mais autoridades competentes para supervisionar a conformidade dos cedentes, dos patrocinadores e das EOET com os artigos 18.º a 27.º e a conformidade de terceiros com o artigo 28.º.».</w:t>
            </w:r>
          </w:p>
        </w:tc>
        <w:tc>
          <w:tcPr>
            <w:tcW w:w="4876" w:type="dxa"/>
            <w:tcBorders>
              <w:top w:val="nil"/>
              <w:left w:val="nil"/>
              <w:bottom w:val="nil"/>
              <w:right w:val="nil"/>
            </w:tcBorders>
          </w:tcPr>
          <w:p w14:paraId="7B01B164" w14:textId="77777777" w:rsidR="001B3A7E" w:rsidRPr="00EA062F" w:rsidRDefault="001B3A7E" w:rsidP="001E2123">
            <w:pPr>
              <w:pStyle w:val="Normal6a"/>
            </w:pPr>
          </w:p>
        </w:tc>
      </w:tr>
    </w:tbl>
    <w:p w14:paraId="7C78B1D0"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{FR}</w:t>
      </w:r>
      <w:r w:rsidRPr="00EA062F">
        <w:t>fr</w:t>
      </w:r>
      <w:r w:rsidRPr="00EA062F">
        <w:rPr>
          <w:rStyle w:val="HideTWBExt"/>
        </w:rPr>
        <w:t>&lt;/Original&gt;</w:t>
      </w:r>
    </w:p>
    <w:p w14:paraId="3D4A606A" w14:textId="77777777" w:rsidR="001B3A7E" w:rsidRPr="00EA062F" w:rsidRDefault="001B3A7E" w:rsidP="001B3A7E">
      <w:r w:rsidRPr="00EA062F">
        <w:rPr>
          <w:rStyle w:val="HideTWBExt"/>
        </w:rPr>
        <w:t>&lt;/Amend&gt;</w:t>
      </w:r>
    </w:p>
    <w:p w14:paraId="26AC4713"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258</w:t>
      </w:r>
      <w:r w:rsidRPr="00EA062F">
        <w:rPr>
          <w:rStyle w:val="HideTWBExt"/>
        </w:rPr>
        <w:t>&lt;/NumAm&gt;</w:t>
      </w:r>
    </w:p>
    <w:p w14:paraId="3A2F66BD" w14:textId="77777777" w:rsidR="001B3A7E" w:rsidRPr="00EA062F" w:rsidRDefault="001B3A7E" w:rsidP="001B3A7E">
      <w:pPr>
        <w:pStyle w:val="NormalBold"/>
      </w:pPr>
      <w:r w:rsidRPr="00EA062F">
        <w:rPr>
          <w:rStyle w:val="HideTWBExt"/>
          <w:b w:val="0"/>
        </w:rPr>
        <w:t>&lt;RepeatBlock-By&gt;&lt;Members&gt;</w:t>
      </w:r>
      <w:r w:rsidRPr="00EA062F">
        <w:t>Auke Zijlstra, Pierre Pimpie</w:t>
      </w:r>
      <w:r w:rsidRPr="00EA062F">
        <w:rPr>
          <w:rStyle w:val="HideTWBExt"/>
          <w:b w:val="0"/>
        </w:rPr>
        <w:t>&lt;/Members&gt;</w:t>
      </w:r>
    </w:p>
    <w:p w14:paraId="47853B66" w14:textId="77777777" w:rsidR="001B3A7E" w:rsidRPr="00EA062F" w:rsidRDefault="001B3A7E" w:rsidP="001B3A7E">
      <w:pPr>
        <w:pStyle w:val="NormalBold"/>
      </w:pPr>
      <w:r w:rsidRPr="00EA062F">
        <w:rPr>
          <w:rStyle w:val="HideTWBExt"/>
          <w:b w:val="0"/>
        </w:rPr>
        <w:t>&lt;/RepeatBlock-By&gt;</w:t>
      </w:r>
    </w:p>
    <w:p w14:paraId="5D44909E"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A6CF210" w14:textId="77777777" w:rsidR="001B3A7E" w:rsidRPr="00EA062F" w:rsidRDefault="001B3A7E" w:rsidP="001B3A7E">
      <w:pPr>
        <w:pStyle w:val="NormalBold"/>
      </w:pPr>
      <w:r w:rsidRPr="00EA062F">
        <w:rPr>
          <w:rStyle w:val="HideTWBExt"/>
        </w:rPr>
        <w:t>&lt;Article&gt;</w:t>
      </w:r>
      <w:r w:rsidRPr="00EA062F">
        <w:t>Artigo 1 – parágrafo 1 – ponto 15 – alínea b</w:t>
      </w:r>
      <w:r w:rsidRPr="00EA062F">
        <w:rPr>
          <w:rStyle w:val="HideTWBExt"/>
        </w:rPr>
        <w:t>&lt;/Article&gt;</w:t>
      </w:r>
    </w:p>
    <w:p w14:paraId="308F2289"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7E2CA99F" w14:textId="77777777" w:rsidR="001B3A7E" w:rsidRPr="00EA062F" w:rsidRDefault="001B3A7E" w:rsidP="001B3A7E">
      <w:r w:rsidRPr="00EA062F">
        <w:rPr>
          <w:rStyle w:val="HideTWBExt"/>
        </w:rPr>
        <w:t>&lt;Article2&gt;</w:t>
      </w:r>
      <w:r w:rsidRPr="00EA062F">
        <w:t>Artigo 29 – n.º 5 – primeiro período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0D6C0C1" w14:textId="77777777" w:rsidTr="001E2123">
        <w:trPr>
          <w:trHeight w:hRule="exact" w:val="240"/>
          <w:jc w:val="center"/>
        </w:trPr>
        <w:tc>
          <w:tcPr>
            <w:tcW w:w="9752" w:type="dxa"/>
            <w:gridSpan w:val="2"/>
            <w:tcBorders>
              <w:top w:val="nil"/>
              <w:left w:val="nil"/>
              <w:bottom w:val="nil"/>
              <w:right w:val="nil"/>
            </w:tcBorders>
          </w:tcPr>
          <w:p w14:paraId="12744063" w14:textId="77777777" w:rsidR="001B3A7E" w:rsidRPr="00EA062F" w:rsidRDefault="001B3A7E" w:rsidP="001E2123"/>
        </w:tc>
      </w:tr>
      <w:tr w:rsidR="001B3A7E" w:rsidRPr="00EA062F" w14:paraId="4D4E1B49" w14:textId="77777777" w:rsidTr="001E2123">
        <w:trPr>
          <w:trHeight w:val="240"/>
          <w:jc w:val="center"/>
        </w:trPr>
        <w:tc>
          <w:tcPr>
            <w:tcW w:w="4876" w:type="dxa"/>
            <w:tcBorders>
              <w:top w:val="nil"/>
              <w:left w:val="nil"/>
              <w:bottom w:val="nil"/>
              <w:right w:val="nil"/>
            </w:tcBorders>
          </w:tcPr>
          <w:p w14:paraId="19AD54BA"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9982848" w14:textId="77777777" w:rsidR="001B3A7E" w:rsidRPr="00EA062F" w:rsidRDefault="001B3A7E" w:rsidP="001E2123">
            <w:pPr>
              <w:pStyle w:val="AmColumnHeading"/>
            </w:pPr>
            <w:r w:rsidRPr="00EA062F">
              <w:t>Alteração</w:t>
            </w:r>
          </w:p>
        </w:tc>
      </w:tr>
      <w:tr w:rsidR="001B3A7E" w:rsidRPr="00EA062F" w14:paraId="42C6725D" w14:textId="77777777" w:rsidTr="001E2123">
        <w:trPr>
          <w:jc w:val="center"/>
        </w:trPr>
        <w:tc>
          <w:tcPr>
            <w:tcW w:w="4876" w:type="dxa"/>
            <w:tcBorders>
              <w:top w:val="nil"/>
              <w:left w:val="nil"/>
              <w:bottom w:val="nil"/>
              <w:right w:val="nil"/>
            </w:tcBorders>
          </w:tcPr>
          <w:p w14:paraId="4879A426" w14:textId="77777777" w:rsidR="001B3A7E" w:rsidRPr="00EA062F" w:rsidRDefault="001B3A7E" w:rsidP="001E2123">
            <w:pPr>
              <w:pStyle w:val="Normal6a"/>
            </w:pPr>
            <w:r w:rsidRPr="00EA062F">
              <w:rPr>
                <w:b/>
                <w:i/>
              </w:rPr>
              <w:t>b)</w:t>
            </w:r>
            <w:r w:rsidRPr="00EA062F">
              <w:tab/>
            </w:r>
            <w:r w:rsidRPr="00EA062F">
              <w:rPr>
                <w:b/>
                <w:i/>
              </w:rPr>
              <w:t>No n.º 5, o primeiro período passa a ter a seguinte redação:</w:t>
            </w:r>
          </w:p>
        </w:tc>
        <w:tc>
          <w:tcPr>
            <w:tcW w:w="4876" w:type="dxa"/>
            <w:tcBorders>
              <w:top w:val="nil"/>
              <w:left w:val="nil"/>
              <w:bottom w:val="nil"/>
              <w:right w:val="nil"/>
            </w:tcBorders>
          </w:tcPr>
          <w:p w14:paraId="7D9B1D78" w14:textId="77777777" w:rsidR="001B3A7E" w:rsidRPr="00EA062F" w:rsidRDefault="001B3A7E" w:rsidP="001E2123">
            <w:pPr>
              <w:pStyle w:val="Normal6a"/>
            </w:pPr>
            <w:r w:rsidRPr="00EA062F">
              <w:rPr>
                <w:b/>
                <w:i/>
              </w:rPr>
              <w:t>Suprimido</w:t>
            </w:r>
          </w:p>
        </w:tc>
      </w:tr>
      <w:tr w:rsidR="001B3A7E" w:rsidRPr="00EA062F" w14:paraId="02E28B99" w14:textId="77777777" w:rsidTr="001E2123">
        <w:trPr>
          <w:jc w:val="center"/>
        </w:trPr>
        <w:tc>
          <w:tcPr>
            <w:tcW w:w="4876" w:type="dxa"/>
            <w:tcBorders>
              <w:top w:val="nil"/>
              <w:left w:val="nil"/>
              <w:bottom w:val="nil"/>
              <w:right w:val="nil"/>
            </w:tcBorders>
          </w:tcPr>
          <w:p w14:paraId="521E37AB" w14:textId="384137C7" w:rsidR="001B3A7E" w:rsidRPr="00EA062F" w:rsidRDefault="001B3A7E" w:rsidP="001E2123">
            <w:pPr>
              <w:pStyle w:val="Normal6a"/>
            </w:pPr>
            <w:r w:rsidRPr="00EA062F">
              <w:rPr>
                <w:b/>
                <w:i/>
              </w:rPr>
              <w:t>«No caso das entidades supervisionadas por autoridades competentes que não as referidas no n.º 4</w:t>
            </w:r>
            <w:r w:rsidR="006F000D">
              <w:rPr>
                <w:b/>
                <w:i/>
              </w:rPr>
              <w:noBreakHyphen/>
            </w:r>
            <w:r w:rsidRPr="00EA062F">
              <w:rPr>
                <w:b/>
                <w:i/>
              </w:rPr>
              <w:t>A, os Estados</w:t>
            </w:r>
            <w:r w:rsidR="006F000D">
              <w:rPr>
                <w:b/>
                <w:i/>
              </w:rPr>
              <w:noBreakHyphen/>
            </w:r>
            <w:r w:rsidRPr="00EA062F">
              <w:rPr>
                <w:b/>
                <w:i/>
              </w:rPr>
              <w:t>Membros designam uma ou mais autoridades competentes para supervisionar a conformidade dos cedentes, dos patrocinadores e das EOET com os artigos 18.º a 27.º e a conformidade de terceiros com o artigo 28.º.».</w:t>
            </w:r>
          </w:p>
        </w:tc>
        <w:tc>
          <w:tcPr>
            <w:tcW w:w="4876" w:type="dxa"/>
            <w:tcBorders>
              <w:top w:val="nil"/>
              <w:left w:val="nil"/>
              <w:bottom w:val="nil"/>
              <w:right w:val="nil"/>
            </w:tcBorders>
          </w:tcPr>
          <w:p w14:paraId="6C4A8BD0" w14:textId="77777777" w:rsidR="001B3A7E" w:rsidRPr="00EA062F" w:rsidRDefault="001B3A7E" w:rsidP="001E2123">
            <w:pPr>
              <w:pStyle w:val="Normal6a"/>
            </w:pPr>
          </w:p>
        </w:tc>
      </w:tr>
    </w:tbl>
    <w:p w14:paraId="481228C0"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BB2221E" w14:textId="77777777" w:rsidR="001B3A7E" w:rsidRPr="00EA062F" w:rsidRDefault="001B3A7E" w:rsidP="001B3A7E">
      <w:r w:rsidRPr="00EA062F">
        <w:rPr>
          <w:rStyle w:val="HideTWBExt"/>
        </w:rPr>
        <w:t>&lt;/Amend&gt;</w:t>
      </w:r>
    </w:p>
    <w:p w14:paraId="22B303D5"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259</w:t>
      </w:r>
      <w:r w:rsidRPr="00EA062F">
        <w:rPr>
          <w:rStyle w:val="HideTWBExt"/>
        </w:rPr>
        <w:t>&lt;/NumAm&gt;</w:t>
      </w:r>
    </w:p>
    <w:p w14:paraId="48A6B721" w14:textId="259F5AEB"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w:t>
      </w:r>
      <w:r w:rsidRPr="00EA062F">
        <w:rPr>
          <w:rStyle w:val="HideTWBExt"/>
          <w:b w:val="0"/>
        </w:rPr>
        <w:t>&lt;/Members&gt;</w:t>
      </w:r>
    </w:p>
    <w:p w14:paraId="3ECC4D89" w14:textId="77777777" w:rsidR="001B3A7E" w:rsidRPr="00EA062F" w:rsidRDefault="001B3A7E" w:rsidP="001B3A7E">
      <w:pPr>
        <w:pStyle w:val="NormalBold"/>
      </w:pPr>
      <w:r w:rsidRPr="00EA062F">
        <w:rPr>
          <w:rStyle w:val="HideTWBExt"/>
          <w:b w:val="0"/>
        </w:rPr>
        <w:t>&lt;/RepeatBlock-By&gt;</w:t>
      </w:r>
    </w:p>
    <w:p w14:paraId="3EC74927"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7E4E2279" w14:textId="77777777" w:rsidR="001B3A7E" w:rsidRPr="00EA062F" w:rsidRDefault="001B3A7E" w:rsidP="001B3A7E">
      <w:pPr>
        <w:pStyle w:val="NormalBold"/>
      </w:pPr>
      <w:r w:rsidRPr="00EA062F">
        <w:rPr>
          <w:rStyle w:val="HideTWBExt"/>
        </w:rPr>
        <w:t>&lt;Article&gt;</w:t>
      </w:r>
      <w:r w:rsidRPr="00EA062F">
        <w:t>Artigo 1 – parágrafo 1 – ponto 15 – alínea b</w:t>
      </w:r>
      <w:r w:rsidRPr="00EA062F">
        <w:rPr>
          <w:rStyle w:val="HideTWBExt"/>
        </w:rPr>
        <w:t>&lt;/Article&gt;</w:t>
      </w:r>
    </w:p>
    <w:p w14:paraId="168D7CD6"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CFAE167" w14:textId="77777777" w:rsidR="001B3A7E" w:rsidRPr="00EA062F" w:rsidRDefault="001B3A7E" w:rsidP="001B3A7E">
      <w:r w:rsidRPr="00EA062F">
        <w:rPr>
          <w:rStyle w:val="HideTWBExt"/>
        </w:rPr>
        <w:t>&lt;Article2&gt;</w:t>
      </w:r>
      <w:r w:rsidRPr="00EA062F">
        <w:t>Artigo 29 – n.º 5</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F6A823A" w14:textId="77777777" w:rsidTr="001E2123">
        <w:trPr>
          <w:trHeight w:hRule="exact" w:val="240"/>
          <w:jc w:val="center"/>
        </w:trPr>
        <w:tc>
          <w:tcPr>
            <w:tcW w:w="9752" w:type="dxa"/>
            <w:gridSpan w:val="2"/>
            <w:tcBorders>
              <w:top w:val="nil"/>
              <w:left w:val="nil"/>
              <w:bottom w:val="nil"/>
              <w:right w:val="nil"/>
            </w:tcBorders>
          </w:tcPr>
          <w:p w14:paraId="4FA60715" w14:textId="77777777" w:rsidR="001B3A7E" w:rsidRPr="00EA062F" w:rsidRDefault="001B3A7E" w:rsidP="001E2123"/>
        </w:tc>
      </w:tr>
      <w:tr w:rsidR="001B3A7E" w:rsidRPr="00EA062F" w14:paraId="558D39A3" w14:textId="77777777" w:rsidTr="001E2123">
        <w:trPr>
          <w:trHeight w:val="240"/>
          <w:jc w:val="center"/>
        </w:trPr>
        <w:tc>
          <w:tcPr>
            <w:tcW w:w="4876" w:type="dxa"/>
            <w:tcBorders>
              <w:top w:val="nil"/>
              <w:left w:val="nil"/>
              <w:bottom w:val="nil"/>
              <w:right w:val="nil"/>
            </w:tcBorders>
          </w:tcPr>
          <w:p w14:paraId="2412BD7E"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DFC5D1E" w14:textId="77777777" w:rsidR="001B3A7E" w:rsidRPr="00EA062F" w:rsidRDefault="001B3A7E" w:rsidP="001E2123">
            <w:pPr>
              <w:pStyle w:val="AmColumnHeading"/>
            </w:pPr>
            <w:r w:rsidRPr="00EA062F">
              <w:t>Alteração</w:t>
            </w:r>
          </w:p>
        </w:tc>
      </w:tr>
      <w:tr w:rsidR="001B3A7E" w:rsidRPr="00EA062F" w14:paraId="67B650C1" w14:textId="77777777" w:rsidTr="001E2123">
        <w:trPr>
          <w:jc w:val="center"/>
        </w:trPr>
        <w:tc>
          <w:tcPr>
            <w:tcW w:w="4876" w:type="dxa"/>
            <w:tcBorders>
              <w:top w:val="nil"/>
              <w:left w:val="nil"/>
              <w:bottom w:val="nil"/>
              <w:right w:val="nil"/>
            </w:tcBorders>
          </w:tcPr>
          <w:p w14:paraId="25E9183B" w14:textId="77777777" w:rsidR="001B3A7E" w:rsidRPr="00EA062F" w:rsidRDefault="001B3A7E" w:rsidP="001E2123">
            <w:pPr>
              <w:pStyle w:val="Normal6a"/>
            </w:pPr>
            <w:r w:rsidRPr="00EA062F">
              <w:t>b)</w:t>
            </w:r>
            <w:r w:rsidRPr="00EA062F">
              <w:tab/>
            </w:r>
            <w:r w:rsidRPr="00EA062F">
              <w:rPr>
                <w:b/>
                <w:i/>
              </w:rPr>
              <w:t>No</w:t>
            </w:r>
            <w:r w:rsidRPr="00EA062F">
              <w:t xml:space="preserve"> n.º 5</w:t>
            </w:r>
            <w:r w:rsidRPr="00EA062F">
              <w:rPr>
                <w:b/>
                <w:i/>
              </w:rPr>
              <w:t>, o primeiro período</w:t>
            </w:r>
            <w:r w:rsidRPr="00EA062F">
              <w:t xml:space="preserve"> passa a ter a seguinte redação:</w:t>
            </w:r>
          </w:p>
        </w:tc>
        <w:tc>
          <w:tcPr>
            <w:tcW w:w="4876" w:type="dxa"/>
            <w:tcBorders>
              <w:top w:val="nil"/>
              <w:left w:val="nil"/>
              <w:bottom w:val="nil"/>
              <w:right w:val="nil"/>
            </w:tcBorders>
          </w:tcPr>
          <w:p w14:paraId="7A534621" w14:textId="77777777" w:rsidR="001B3A7E" w:rsidRPr="00EA062F" w:rsidRDefault="001B3A7E" w:rsidP="001E2123">
            <w:pPr>
              <w:pStyle w:val="Normal6a"/>
            </w:pPr>
            <w:r w:rsidRPr="00EA062F">
              <w:t>b)</w:t>
            </w:r>
            <w:r w:rsidRPr="00EA062F">
              <w:tab/>
            </w:r>
            <w:r w:rsidRPr="00EA062F">
              <w:rPr>
                <w:b/>
                <w:bCs/>
                <w:i/>
                <w:iCs/>
              </w:rPr>
              <w:t>O</w:t>
            </w:r>
            <w:r w:rsidRPr="00EA062F">
              <w:t xml:space="preserve"> n.º 5 passa a ter a seguinte redação:</w:t>
            </w:r>
          </w:p>
        </w:tc>
      </w:tr>
      <w:tr w:rsidR="001B3A7E" w:rsidRPr="00EA062F" w14:paraId="332444AE" w14:textId="77777777" w:rsidTr="001E2123">
        <w:trPr>
          <w:jc w:val="center"/>
        </w:trPr>
        <w:tc>
          <w:tcPr>
            <w:tcW w:w="4876" w:type="dxa"/>
            <w:tcBorders>
              <w:top w:val="nil"/>
              <w:left w:val="nil"/>
              <w:bottom w:val="nil"/>
              <w:right w:val="nil"/>
            </w:tcBorders>
          </w:tcPr>
          <w:p w14:paraId="5844E430" w14:textId="2C68F3D7" w:rsidR="001B3A7E" w:rsidRPr="00EA062F" w:rsidRDefault="001B3A7E" w:rsidP="001E2123">
            <w:pPr>
              <w:pStyle w:val="Normal6a"/>
            </w:pPr>
            <w:r w:rsidRPr="00EA062F">
              <w:rPr>
                <w:b/>
                <w:i/>
              </w:rPr>
              <w:t>No caso das entidades supervisionadas por autoridades competentes que não as referidas no n.º 4</w:t>
            </w:r>
            <w:r w:rsidR="006F000D">
              <w:rPr>
                <w:b/>
                <w:i/>
              </w:rPr>
              <w:noBreakHyphen/>
            </w:r>
            <w:r w:rsidRPr="00EA062F">
              <w:rPr>
                <w:b/>
                <w:i/>
              </w:rPr>
              <w:t>A, os Estados</w:t>
            </w:r>
            <w:r w:rsidR="006F000D">
              <w:rPr>
                <w:b/>
                <w:i/>
              </w:rPr>
              <w:noBreakHyphen/>
            </w:r>
            <w:r w:rsidRPr="00EA062F">
              <w:rPr>
                <w:b/>
                <w:i/>
              </w:rPr>
              <w:t>Membros designam uma ou mais autoridades competentes para supervisionar</w:t>
            </w:r>
            <w:r w:rsidRPr="00EA062F">
              <w:t xml:space="preserve"> a conformidade dos cedentes, dos patrocinadores e das EOET com os artigos 18.º a 27.º </w:t>
            </w:r>
            <w:r w:rsidRPr="00EA062F">
              <w:rPr>
                <w:b/>
                <w:i/>
              </w:rPr>
              <w:t>e a</w:t>
            </w:r>
            <w:r w:rsidRPr="00EA062F">
              <w:t xml:space="preserve"> conformidade de terceiros com o artigo 28.º.</w:t>
            </w:r>
          </w:p>
        </w:tc>
        <w:tc>
          <w:tcPr>
            <w:tcW w:w="4876" w:type="dxa"/>
            <w:tcBorders>
              <w:top w:val="nil"/>
              <w:left w:val="nil"/>
              <w:bottom w:val="nil"/>
              <w:right w:val="nil"/>
            </w:tcBorders>
          </w:tcPr>
          <w:p w14:paraId="65F2EABD" w14:textId="0C755C42" w:rsidR="001B3A7E" w:rsidRPr="00EA062F" w:rsidRDefault="001B3A7E" w:rsidP="001E2123">
            <w:pPr>
              <w:pStyle w:val="Normal6a"/>
            </w:pPr>
            <w:r w:rsidRPr="00EA062F">
              <w:t xml:space="preserve">A </w:t>
            </w:r>
            <w:r w:rsidRPr="00EA062F">
              <w:rPr>
                <w:b/>
                <w:i/>
              </w:rPr>
              <w:t>ESMA é responsável pela supervisão da</w:t>
            </w:r>
            <w:r w:rsidRPr="00EA062F">
              <w:t xml:space="preserve"> conformidade dos cedentes, dos patrocinadores e das EOET com os </w:t>
            </w:r>
            <w:r w:rsidRPr="00EA062F">
              <w:rPr>
                <w:b/>
                <w:i/>
              </w:rPr>
              <w:t>critérios STS e os requisitos de notificação STS estabelecidos nos</w:t>
            </w:r>
            <w:r w:rsidRPr="00EA062F">
              <w:t xml:space="preserve"> artigos 18.º a 27.º</w:t>
            </w:r>
            <w:r w:rsidRPr="00EA062F">
              <w:rPr>
                <w:b/>
                <w:i/>
              </w:rPr>
              <w:t>, bem como da</w:t>
            </w:r>
            <w:r w:rsidRPr="00EA062F">
              <w:t xml:space="preserve"> conformidade de terceiros com o artigo 28.º. </w:t>
            </w:r>
            <w:r w:rsidRPr="00EA062F">
              <w:rPr>
                <w:b/>
                <w:i/>
              </w:rPr>
              <w:t>Para esse efeito, a ESMA fica habilitada a exercer poderes de supervisão, investigação e execução. Esses poderes são exercidos nos termos das disposições pertinentes do Regulamento (UE) n.º 1060/2009, nomeadamente dos artigos 23.º</w:t>
            </w:r>
            <w:r w:rsidR="006F000D">
              <w:rPr>
                <w:b/>
                <w:i/>
              </w:rPr>
              <w:noBreakHyphen/>
            </w:r>
            <w:r w:rsidRPr="00EA062F">
              <w:rPr>
                <w:b/>
                <w:i/>
              </w:rPr>
              <w:t>B a 23.º</w:t>
            </w:r>
            <w:r w:rsidR="006F000D">
              <w:rPr>
                <w:b/>
                <w:i/>
              </w:rPr>
              <w:noBreakHyphen/>
            </w:r>
            <w:r w:rsidRPr="00EA062F">
              <w:rPr>
                <w:b/>
                <w:i/>
              </w:rPr>
              <w:t>E e do artigo 36.º</w:t>
            </w:r>
            <w:r w:rsidR="006F000D">
              <w:rPr>
                <w:b/>
                <w:i/>
              </w:rPr>
              <w:noBreakHyphen/>
            </w:r>
            <w:r w:rsidRPr="00EA062F">
              <w:rPr>
                <w:b/>
                <w:i/>
              </w:rPr>
              <w:t>B do mesmo regulamento, bem como dos artigos 32.º e 33.º do presente regulamento, que são aplicáveis com as necessárias adaptações.</w:t>
            </w:r>
          </w:p>
        </w:tc>
      </w:tr>
    </w:tbl>
    <w:p w14:paraId="116B8FE5"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667BFF02" w14:textId="77777777" w:rsidR="001B3A7E" w:rsidRPr="00EA062F" w:rsidRDefault="001B3A7E" w:rsidP="001B3A7E">
      <w:r w:rsidRPr="00EA062F">
        <w:rPr>
          <w:rStyle w:val="HideTWBExt"/>
        </w:rPr>
        <w:t>&lt;/Amend&gt;</w:t>
      </w:r>
    </w:p>
    <w:p w14:paraId="0272EDD0"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260</w:t>
      </w:r>
      <w:r w:rsidRPr="00EA062F">
        <w:rPr>
          <w:rStyle w:val="HideTWBExt"/>
        </w:rPr>
        <w:t>&lt;/NumAm&gt;</w:t>
      </w:r>
    </w:p>
    <w:p w14:paraId="0E1A011C" w14:textId="5CF99462"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w:t>
      </w:r>
      <w:r w:rsidRPr="00EA062F">
        <w:rPr>
          <w:rStyle w:val="HideTWBExt"/>
          <w:b w:val="0"/>
        </w:rPr>
        <w:t>&lt;/Members&gt;</w:t>
      </w:r>
    </w:p>
    <w:p w14:paraId="16A939A9" w14:textId="77777777" w:rsidR="001B3A7E" w:rsidRPr="00EA062F" w:rsidRDefault="001B3A7E" w:rsidP="001B3A7E">
      <w:pPr>
        <w:pStyle w:val="NormalBold"/>
      </w:pPr>
      <w:r w:rsidRPr="00EA062F">
        <w:rPr>
          <w:rStyle w:val="HideTWBExt"/>
          <w:b w:val="0"/>
        </w:rPr>
        <w:t>&lt;/RepeatBlock-By&gt;</w:t>
      </w:r>
    </w:p>
    <w:p w14:paraId="7515D27F"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13944A0" w14:textId="77777777" w:rsidR="001B3A7E" w:rsidRPr="00EA062F" w:rsidRDefault="001B3A7E" w:rsidP="001B3A7E">
      <w:pPr>
        <w:pStyle w:val="NormalBold"/>
      </w:pPr>
      <w:r w:rsidRPr="00EA062F">
        <w:rPr>
          <w:rStyle w:val="HideTWBExt"/>
        </w:rPr>
        <w:t>&lt;Article&gt;</w:t>
      </w:r>
      <w:r w:rsidRPr="00EA062F">
        <w:t>Artigo 1 – parágrafo 1 – ponto 16 – alínea a</w:t>
      </w:r>
      <w:r w:rsidRPr="00EA062F">
        <w:rPr>
          <w:rStyle w:val="HideTWBExt"/>
        </w:rPr>
        <w:t>&lt;/Article&gt;</w:t>
      </w:r>
    </w:p>
    <w:p w14:paraId="6D0A9CF1"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B33BC31" w14:textId="3851BDDD" w:rsidR="001B3A7E" w:rsidRPr="00EA062F" w:rsidRDefault="001B3A7E" w:rsidP="001B3A7E">
      <w:r w:rsidRPr="00EA062F">
        <w:rPr>
          <w:rStyle w:val="HideTWBExt"/>
        </w:rPr>
        <w:t>&lt;Article2&gt;</w:t>
      </w:r>
      <w:r w:rsidRPr="00EA062F">
        <w:t>Artigo 30 – n.º 1</w:t>
      </w:r>
      <w:r w:rsidR="006F000D">
        <w:noBreakHyphen/>
      </w:r>
      <w:r w:rsidRPr="00EA062F">
        <w:t>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1AD53F0" w14:textId="77777777" w:rsidTr="001E2123">
        <w:trPr>
          <w:trHeight w:hRule="exact" w:val="240"/>
          <w:jc w:val="center"/>
        </w:trPr>
        <w:tc>
          <w:tcPr>
            <w:tcW w:w="9752" w:type="dxa"/>
            <w:gridSpan w:val="2"/>
            <w:tcBorders>
              <w:top w:val="nil"/>
              <w:left w:val="nil"/>
              <w:bottom w:val="nil"/>
              <w:right w:val="nil"/>
            </w:tcBorders>
          </w:tcPr>
          <w:p w14:paraId="1AC77A58" w14:textId="77777777" w:rsidR="001B3A7E" w:rsidRPr="00EA062F" w:rsidRDefault="001B3A7E" w:rsidP="001E2123"/>
        </w:tc>
      </w:tr>
      <w:tr w:rsidR="001B3A7E" w:rsidRPr="00EA062F" w14:paraId="039CB93A" w14:textId="77777777" w:rsidTr="001E2123">
        <w:trPr>
          <w:trHeight w:val="240"/>
          <w:jc w:val="center"/>
        </w:trPr>
        <w:tc>
          <w:tcPr>
            <w:tcW w:w="4876" w:type="dxa"/>
            <w:tcBorders>
              <w:top w:val="nil"/>
              <w:left w:val="nil"/>
              <w:bottom w:val="nil"/>
              <w:right w:val="nil"/>
            </w:tcBorders>
          </w:tcPr>
          <w:p w14:paraId="217A1374"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634906F4" w14:textId="77777777" w:rsidR="001B3A7E" w:rsidRPr="00EA062F" w:rsidRDefault="001B3A7E" w:rsidP="001E2123">
            <w:pPr>
              <w:pStyle w:val="AmColumnHeading"/>
            </w:pPr>
            <w:r w:rsidRPr="00EA062F">
              <w:t>Alteração</w:t>
            </w:r>
          </w:p>
        </w:tc>
      </w:tr>
      <w:tr w:rsidR="001B3A7E" w:rsidRPr="00EA062F" w14:paraId="5202369C" w14:textId="77777777" w:rsidTr="001E2123">
        <w:trPr>
          <w:jc w:val="center"/>
        </w:trPr>
        <w:tc>
          <w:tcPr>
            <w:tcW w:w="4876" w:type="dxa"/>
            <w:tcBorders>
              <w:top w:val="nil"/>
              <w:left w:val="nil"/>
              <w:bottom w:val="nil"/>
              <w:right w:val="nil"/>
            </w:tcBorders>
          </w:tcPr>
          <w:p w14:paraId="2E7A9FD7" w14:textId="5E03C00F" w:rsidR="001B3A7E" w:rsidRPr="00EA062F" w:rsidRDefault="001B3A7E" w:rsidP="001E2123">
            <w:pPr>
              <w:pStyle w:val="Normal6a"/>
            </w:pPr>
            <w:r w:rsidRPr="00EA062F">
              <w:rPr>
                <w:b/>
                <w:i/>
              </w:rPr>
              <w:t>a)</w:t>
            </w:r>
            <w:r w:rsidRPr="00EA062F">
              <w:tab/>
            </w:r>
            <w:r w:rsidRPr="00EA062F">
              <w:rPr>
                <w:b/>
                <w:i/>
              </w:rPr>
              <w:t>É inserido o seguinte n.º 1</w:t>
            </w:r>
            <w:r w:rsidR="006F000D">
              <w:rPr>
                <w:b/>
                <w:i/>
              </w:rPr>
              <w:noBreakHyphen/>
            </w:r>
            <w:r w:rsidRPr="00EA062F">
              <w:rPr>
                <w:b/>
                <w:i/>
              </w:rPr>
              <w:t>A:</w:t>
            </w:r>
          </w:p>
        </w:tc>
        <w:tc>
          <w:tcPr>
            <w:tcW w:w="4876" w:type="dxa"/>
            <w:tcBorders>
              <w:top w:val="nil"/>
              <w:left w:val="nil"/>
              <w:bottom w:val="nil"/>
              <w:right w:val="nil"/>
            </w:tcBorders>
          </w:tcPr>
          <w:p w14:paraId="3152D6AB" w14:textId="77777777" w:rsidR="001B3A7E" w:rsidRPr="00EA062F" w:rsidRDefault="001B3A7E" w:rsidP="001E2123">
            <w:pPr>
              <w:pStyle w:val="Normal6a"/>
            </w:pPr>
            <w:r w:rsidRPr="00EA062F">
              <w:rPr>
                <w:b/>
                <w:i/>
              </w:rPr>
              <w:t>Suprimido</w:t>
            </w:r>
          </w:p>
        </w:tc>
      </w:tr>
      <w:tr w:rsidR="001B3A7E" w:rsidRPr="00EA062F" w14:paraId="1854DFC2" w14:textId="77777777" w:rsidTr="001E2123">
        <w:trPr>
          <w:jc w:val="center"/>
        </w:trPr>
        <w:tc>
          <w:tcPr>
            <w:tcW w:w="4876" w:type="dxa"/>
            <w:tcBorders>
              <w:top w:val="nil"/>
              <w:left w:val="nil"/>
              <w:bottom w:val="nil"/>
              <w:right w:val="nil"/>
            </w:tcBorders>
          </w:tcPr>
          <w:p w14:paraId="39F5EC5E" w14:textId="0506E605" w:rsidR="001B3A7E" w:rsidRPr="00EA062F" w:rsidRDefault="001B3A7E" w:rsidP="001E2123">
            <w:pPr>
              <w:pStyle w:val="Normal6a"/>
            </w:pPr>
            <w:r w:rsidRPr="00EA062F">
              <w:rPr>
                <w:b/>
                <w:i/>
              </w:rPr>
              <w:t>«1</w:t>
            </w:r>
            <w:r w:rsidR="006F000D">
              <w:rPr>
                <w:b/>
                <w:i/>
              </w:rPr>
              <w:noBreakHyphen/>
            </w:r>
            <w:r w:rsidRPr="00EA062F">
              <w:rPr>
                <w:b/>
                <w:i/>
              </w:rPr>
              <w:t>A. A autoridade competente supervisiona a conformidade dos cedentes, dos patrocinadores, das EOET e dos mutuantes iniciais com o presente regulamento nos termos do artigo 29.º.»;</w:t>
            </w:r>
          </w:p>
        </w:tc>
        <w:tc>
          <w:tcPr>
            <w:tcW w:w="4876" w:type="dxa"/>
            <w:tcBorders>
              <w:top w:val="nil"/>
              <w:left w:val="nil"/>
              <w:bottom w:val="nil"/>
              <w:right w:val="nil"/>
            </w:tcBorders>
          </w:tcPr>
          <w:p w14:paraId="2A79A8FE" w14:textId="77777777" w:rsidR="001B3A7E" w:rsidRPr="00EA062F" w:rsidRDefault="001B3A7E" w:rsidP="001E2123">
            <w:pPr>
              <w:pStyle w:val="Normal6a"/>
            </w:pPr>
          </w:p>
        </w:tc>
      </w:tr>
    </w:tbl>
    <w:p w14:paraId="0B18D3E5"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285B76E" w14:textId="77777777" w:rsidR="001B3A7E" w:rsidRPr="00EA062F" w:rsidRDefault="001B3A7E" w:rsidP="001B3A7E">
      <w:pPr>
        <w:rPr>
          <w:rStyle w:val="HideTWBExt"/>
        </w:rPr>
      </w:pPr>
      <w:r w:rsidRPr="00EA062F">
        <w:rPr>
          <w:rStyle w:val="HideTWBExt"/>
        </w:rPr>
        <w:t>&lt;/Amend&gt;</w:t>
      </w:r>
    </w:p>
    <w:p w14:paraId="4E2CAC3A"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261</w:t>
      </w:r>
      <w:r w:rsidRPr="00EA062F">
        <w:rPr>
          <w:rStyle w:val="HideTWBExt"/>
        </w:rPr>
        <w:t>&lt;/NumAm&gt;</w:t>
      </w:r>
    </w:p>
    <w:p w14:paraId="22D7F933"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527FE1FB" w14:textId="77777777" w:rsidR="001B3A7E" w:rsidRPr="00EA062F" w:rsidRDefault="001B3A7E" w:rsidP="001B3A7E">
      <w:pPr>
        <w:pStyle w:val="NormalBold"/>
      </w:pPr>
      <w:r w:rsidRPr="00EA062F">
        <w:rPr>
          <w:rStyle w:val="HideTWBExt"/>
          <w:b w:val="0"/>
        </w:rPr>
        <w:t>&lt;/RepeatBlock-By&gt;</w:t>
      </w:r>
    </w:p>
    <w:p w14:paraId="0F0D4CD4"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C49110C" w14:textId="14C94EF4" w:rsidR="001B3A7E" w:rsidRPr="00EA062F" w:rsidRDefault="001B3A7E" w:rsidP="001B3A7E">
      <w:pPr>
        <w:pStyle w:val="NormalBold"/>
      </w:pPr>
      <w:r w:rsidRPr="00EA062F">
        <w:rPr>
          <w:rStyle w:val="HideTWBExt"/>
        </w:rPr>
        <w:t>&lt;Article&gt;</w:t>
      </w:r>
      <w:r w:rsidRPr="00EA062F">
        <w:t>Artigo 1 – parágrafo 1 – ponto 16 – alínea a</w:t>
      </w:r>
      <w:r w:rsidR="006F000D">
        <w:noBreakHyphen/>
      </w:r>
      <w:r w:rsidRPr="00EA062F">
        <w:t>A (nova)</w:t>
      </w:r>
      <w:r w:rsidRPr="00EA062F">
        <w:rPr>
          <w:rStyle w:val="HideTWBExt"/>
        </w:rPr>
        <w:t>&lt;/Article&gt;</w:t>
      </w:r>
    </w:p>
    <w:p w14:paraId="6A1FBD64"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EB1A2D5" w14:textId="77777777" w:rsidR="001B3A7E" w:rsidRPr="00EA062F" w:rsidRDefault="001B3A7E" w:rsidP="001B3A7E">
      <w:r w:rsidRPr="00EA062F">
        <w:rPr>
          <w:rStyle w:val="HideTWBExt"/>
        </w:rPr>
        <w:t>&lt;Article2&gt;</w:t>
      </w:r>
      <w:r w:rsidRPr="00EA062F">
        <w:t>Artigo 30 – n.º 2 – alíneas b, c e e</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D160896" w14:textId="77777777" w:rsidTr="001E2123">
        <w:trPr>
          <w:trHeight w:hRule="exact" w:val="240"/>
          <w:jc w:val="center"/>
        </w:trPr>
        <w:tc>
          <w:tcPr>
            <w:tcW w:w="9752" w:type="dxa"/>
            <w:gridSpan w:val="2"/>
            <w:tcBorders>
              <w:top w:val="nil"/>
              <w:left w:val="nil"/>
              <w:bottom w:val="nil"/>
              <w:right w:val="nil"/>
            </w:tcBorders>
          </w:tcPr>
          <w:p w14:paraId="5FC0A8BB" w14:textId="77777777" w:rsidR="001B3A7E" w:rsidRPr="00EA062F" w:rsidRDefault="001B3A7E" w:rsidP="001E2123"/>
        </w:tc>
      </w:tr>
      <w:tr w:rsidR="001B3A7E" w:rsidRPr="00EA062F" w14:paraId="5970AB47" w14:textId="77777777" w:rsidTr="001E2123">
        <w:trPr>
          <w:trHeight w:val="240"/>
          <w:jc w:val="center"/>
        </w:trPr>
        <w:tc>
          <w:tcPr>
            <w:tcW w:w="4876" w:type="dxa"/>
            <w:tcBorders>
              <w:top w:val="nil"/>
              <w:left w:val="nil"/>
              <w:bottom w:val="nil"/>
              <w:right w:val="nil"/>
            </w:tcBorders>
          </w:tcPr>
          <w:p w14:paraId="51546FF5"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F57E172" w14:textId="77777777" w:rsidR="001B3A7E" w:rsidRPr="00EA062F" w:rsidRDefault="001B3A7E" w:rsidP="001E2123">
            <w:pPr>
              <w:pStyle w:val="AmColumnHeading"/>
            </w:pPr>
            <w:r w:rsidRPr="00EA062F">
              <w:t>Alteração</w:t>
            </w:r>
          </w:p>
        </w:tc>
      </w:tr>
      <w:tr w:rsidR="001B3A7E" w:rsidRPr="00EA062F" w14:paraId="76A64E3B" w14:textId="77777777" w:rsidTr="001E2123">
        <w:trPr>
          <w:jc w:val="center"/>
        </w:trPr>
        <w:tc>
          <w:tcPr>
            <w:tcW w:w="4876" w:type="dxa"/>
            <w:tcBorders>
              <w:top w:val="nil"/>
              <w:left w:val="nil"/>
              <w:bottom w:val="nil"/>
              <w:right w:val="nil"/>
            </w:tcBorders>
          </w:tcPr>
          <w:p w14:paraId="5267ACF7" w14:textId="77777777" w:rsidR="001B3A7E" w:rsidRPr="00EA062F" w:rsidRDefault="001B3A7E" w:rsidP="001E2123">
            <w:pPr>
              <w:pStyle w:val="Normal6a"/>
            </w:pPr>
          </w:p>
        </w:tc>
        <w:tc>
          <w:tcPr>
            <w:tcW w:w="4876" w:type="dxa"/>
            <w:tcBorders>
              <w:top w:val="nil"/>
              <w:left w:val="nil"/>
              <w:bottom w:val="nil"/>
              <w:right w:val="nil"/>
            </w:tcBorders>
          </w:tcPr>
          <w:p w14:paraId="6E636854" w14:textId="6E4BC739" w:rsidR="001B3A7E" w:rsidRPr="00EA062F" w:rsidRDefault="001B3A7E" w:rsidP="001E2123">
            <w:pPr>
              <w:pStyle w:val="Normal6a"/>
            </w:pPr>
            <w:r w:rsidRPr="00EA062F">
              <w:rPr>
                <w:b/>
                <w:i/>
              </w:rPr>
              <w:t>a</w:t>
            </w:r>
            <w:r w:rsidR="006F000D">
              <w:rPr>
                <w:b/>
                <w:i/>
              </w:rPr>
              <w:noBreakHyphen/>
            </w:r>
            <w:r w:rsidRPr="00EA062F">
              <w:rPr>
                <w:b/>
                <w:i/>
              </w:rPr>
              <w:t>A)</w:t>
            </w:r>
            <w:r w:rsidRPr="00EA062F">
              <w:tab/>
            </w:r>
            <w:r w:rsidRPr="00EA062F">
              <w:rPr>
                <w:b/>
                <w:i/>
              </w:rPr>
              <w:t xml:space="preserve">No n.º 2, são suprimidas as alíneas b), c) e </w:t>
            </w:r>
            <w:r w:rsidR="00B44C67" w:rsidRPr="00EA062F">
              <w:rPr>
                <w:b/>
                <w:i/>
              </w:rPr>
              <w:t>e</w:t>
            </w:r>
            <w:r w:rsidRPr="00EA062F">
              <w:rPr>
                <w:b/>
                <w:i/>
              </w:rPr>
              <w:t>);</w:t>
            </w:r>
          </w:p>
        </w:tc>
      </w:tr>
    </w:tbl>
    <w:p w14:paraId="6514270A"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12AA357" w14:textId="77777777" w:rsidR="001B3A7E" w:rsidRPr="00EA062F" w:rsidRDefault="001B3A7E" w:rsidP="001B3A7E">
      <w:r w:rsidRPr="00EA062F">
        <w:rPr>
          <w:rStyle w:val="HideTWBExt"/>
        </w:rPr>
        <w:t>&lt;/Amend&gt;</w:t>
      </w:r>
    </w:p>
    <w:p w14:paraId="1F4FBB79"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262</w:t>
      </w:r>
      <w:r w:rsidRPr="00EA062F">
        <w:rPr>
          <w:rStyle w:val="HideTWBExt"/>
        </w:rPr>
        <w:t>&lt;/NumAm&gt;</w:t>
      </w:r>
    </w:p>
    <w:p w14:paraId="50D7E420" w14:textId="281466F7"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w:t>
      </w:r>
      <w:r w:rsidRPr="00EA062F">
        <w:rPr>
          <w:rStyle w:val="HideTWBExt"/>
          <w:b w:val="0"/>
        </w:rPr>
        <w:t>&lt;/Members&gt;</w:t>
      </w:r>
    </w:p>
    <w:p w14:paraId="0557914C" w14:textId="77777777" w:rsidR="001B3A7E" w:rsidRPr="00EA062F" w:rsidRDefault="001B3A7E" w:rsidP="001B3A7E">
      <w:pPr>
        <w:pStyle w:val="NormalBold"/>
      </w:pPr>
      <w:r w:rsidRPr="00EA062F">
        <w:rPr>
          <w:rStyle w:val="HideTWBExt"/>
          <w:b w:val="0"/>
        </w:rPr>
        <w:t>&lt;/RepeatBlock-By&gt;</w:t>
      </w:r>
    </w:p>
    <w:p w14:paraId="0B6DB2C8"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A704F8B" w14:textId="7F528BE7" w:rsidR="001B3A7E" w:rsidRPr="00EA062F" w:rsidRDefault="001B3A7E" w:rsidP="001B3A7E">
      <w:pPr>
        <w:pStyle w:val="NormalBold"/>
      </w:pPr>
      <w:r w:rsidRPr="00EA062F">
        <w:rPr>
          <w:rStyle w:val="HideTWBExt"/>
        </w:rPr>
        <w:t>&lt;Article&gt;</w:t>
      </w:r>
      <w:r w:rsidRPr="00EA062F">
        <w:t>Artigo 1 – parágrafo 1 – ponto 16 – alínea a</w:t>
      </w:r>
      <w:r w:rsidR="006F000D">
        <w:noBreakHyphen/>
      </w:r>
      <w:r w:rsidRPr="00EA062F">
        <w:t>A (nova)</w:t>
      </w:r>
      <w:r w:rsidRPr="00EA062F">
        <w:rPr>
          <w:rStyle w:val="HideTWBExt"/>
        </w:rPr>
        <w:t>&lt;/Article&gt;</w:t>
      </w:r>
    </w:p>
    <w:p w14:paraId="11A83368"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7CC8E130" w14:textId="77777777" w:rsidR="001B3A7E" w:rsidRPr="00EA062F" w:rsidRDefault="001B3A7E" w:rsidP="001B3A7E">
      <w:r w:rsidRPr="00EA062F">
        <w:rPr>
          <w:rStyle w:val="HideTWBExt"/>
        </w:rPr>
        <w:t>&lt;Article2&gt;</w:t>
      </w:r>
      <w:r w:rsidRPr="00EA062F">
        <w:t>Artigo 30 – n.º 2 – alínea b</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6A845FD" w14:textId="77777777" w:rsidTr="001E2123">
        <w:trPr>
          <w:trHeight w:hRule="exact" w:val="240"/>
          <w:jc w:val="center"/>
        </w:trPr>
        <w:tc>
          <w:tcPr>
            <w:tcW w:w="9752" w:type="dxa"/>
            <w:gridSpan w:val="2"/>
            <w:tcBorders>
              <w:top w:val="nil"/>
              <w:left w:val="nil"/>
              <w:bottom w:val="nil"/>
              <w:right w:val="nil"/>
            </w:tcBorders>
          </w:tcPr>
          <w:p w14:paraId="4173E86C" w14:textId="77777777" w:rsidR="001B3A7E" w:rsidRPr="00EA062F" w:rsidRDefault="001B3A7E" w:rsidP="001E2123"/>
        </w:tc>
      </w:tr>
      <w:tr w:rsidR="001B3A7E" w:rsidRPr="00EA062F" w14:paraId="15584AF7" w14:textId="77777777" w:rsidTr="001E2123">
        <w:trPr>
          <w:trHeight w:val="240"/>
          <w:jc w:val="center"/>
        </w:trPr>
        <w:tc>
          <w:tcPr>
            <w:tcW w:w="4876" w:type="dxa"/>
            <w:tcBorders>
              <w:top w:val="nil"/>
              <w:left w:val="nil"/>
              <w:bottom w:val="nil"/>
              <w:right w:val="nil"/>
            </w:tcBorders>
          </w:tcPr>
          <w:p w14:paraId="5091AAB7"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F4F03F8" w14:textId="77777777" w:rsidR="001B3A7E" w:rsidRPr="00EA062F" w:rsidRDefault="001B3A7E" w:rsidP="001E2123">
            <w:pPr>
              <w:pStyle w:val="AmColumnHeading"/>
            </w:pPr>
            <w:r w:rsidRPr="00EA062F">
              <w:t>Alteração</w:t>
            </w:r>
          </w:p>
        </w:tc>
      </w:tr>
      <w:tr w:rsidR="001B3A7E" w:rsidRPr="00EA062F" w14:paraId="3F024C64" w14:textId="77777777" w:rsidTr="001E2123">
        <w:trPr>
          <w:jc w:val="center"/>
        </w:trPr>
        <w:tc>
          <w:tcPr>
            <w:tcW w:w="4876" w:type="dxa"/>
            <w:tcBorders>
              <w:top w:val="nil"/>
              <w:left w:val="nil"/>
              <w:bottom w:val="nil"/>
              <w:right w:val="nil"/>
            </w:tcBorders>
          </w:tcPr>
          <w:p w14:paraId="7740A198" w14:textId="77777777" w:rsidR="001B3A7E" w:rsidRPr="00EA062F" w:rsidRDefault="001B3A7E" w:rsidP="001E2123">
            <w:pPr>
              <w:pStyle w:val="Normal6a"/>
            </w:pPr>
          </w:p>
        </w:tc>
        <w:tc>
          <w:tcPr>
            <w:tcW w:w="4876" w:type="dxa"/>
            <w:tcBorders>
              <w:top w:val="nil"/>
              <w:left w:val="nil"/>
              <w:bottom w:val="nil"/>
              <w:right w:val="nil"/>
            </w:tcBorders>
          </w:tcPr>
          <w:p w14:paraId="05844972" w14:textId="2C22EA49" w:rsidR="001B3A7E" w:rsidRPr="00EA062F" w:rsidRDefault="001B3A7E" w:rsidP="001E2123">
            <w:pPr>
              <w:pStyle w:val="Normal6a"/>
            </w:pPr>
            <w:r w:rsidRPr="00EA062F">
              <w:rPr>
                <w:b/>
                <w:i/>
              </w:rPr>
              <w:t>a</w:t>
            </w:r>
            <w:r w:rsidR="006F000D">
              <w:rPr>
                <w:b/>
                <w:i/>
              </w:rPr>
              <w:noBreakHyphen/>
            </w:r>
            <w:r w:rsidRPr="00EA062F">
              <w:rPr>
                <w:b/>
                <w:i/>
              </w:rPr>
              <w:t>A)</w:t>
            </w:r>
            <w:r w:rsidRPr="00EA062F">
              <w:tab/>
            </w:r>
            <w:r w:rsidRPr="00EA062F">
              <w:rPr>
                <w:b/>
                <w:i/>
              </w:rPr>
              <w:t>No n.º 2, é suprimida a alínea b).</w:t>
            </w:r>
          </w:p>
        </w:tc>
      </w:tr>
      <w:tr w:rsidR="001B3A7E" w:rsidRPr="00EA062F" w14:paraId="7F089CFF" w14:textId="77777777" w:rsidTr="001E2123">
        <w:trPr>
          <w:jc w:val="center"/>
        </w:trPr>
        <w:tc>
          <w:tcPr>
            <w:tcW w:w="4876" w:type="dxa"/>
            <w:tcBorders>
              <w:top w:val="nil"/>
              <w:left w:val="nil"/>
              <w:bottom w:val="nil"/>
              <w:right w:val="nil"/>
            </w:tcBorders>
          </w:tcPr>
          <w:p w14:paraId="56397816" w14:textId="77777777" w:rsidR="001B3A7E" w:rsidRPr="00EA062F" w:rsidRDefault="001B3A7E" w:rsidP="001E2123">
            <w:pPr>
              <w:pStyle w:val="Normal6a"/>
            </w:pPr>
          </w:p>
        </w:tc>
        <w:tc>
          <w:tcPr>
            <w:tcW w:w="4876" w:type="dxa"/>
            <w:tcBorders>
              <w:top w:val="nil"/>
              <w:left w:val="nil"/>
              <w:bottom w:val="nil"/>
              <w:right w:val="nil"/>
            </w:tcBorders>
          </w:tcPr>
          <w:p w14:paraId="75C0C313" w14:textId="77777777" w:rsidR="001B3A7E" w:rsidRPr="00EA062F" w:rsidRDefault="001B3A7E" w:rsidP="001E2123">
            <w:pPr>
              <w:pStyle w:val="Normal6a"/>
            </w:pPr>
          </w:p>
        </w:tc>
      </w:tr>
    </w:tbl>
    <w:p w14:paraId="087BCE76"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0AC4708" w14:textId="77777777" w:rsidR="001B3A7E" w:rsidRPr="00EA062F" w:rsidRDefault="001B3A7E" w:rsidP="001B3A7E">
      <w:pPr>
        <w:pStyle w:val="AmCrossRef"/>
      </w:pPr>
      <w:r w:rsidRPr="00EA062F">
        <w:t>(Regulamento (UE) 2017/2402 – artigo 30.º, n.º 2, alínea b))</w:t>
      </w:r>
    </w:p>
    <w:p w14:paraId="3C2DC04B" w14:textId="77777777" w:rsidR="001B3A7E" w:rsidRPr="00EA062F" w:rsidRDefault="001B3A7E" w:rsidP="001B3A7E">
      <w:r w:rsidRPr="00EA062F">
        <w:rPr>
          <w:rStyle w:val="HideTWBExt"/>
        </w:rPr>
        <w:t>&lt;/Amend&gt;</w:t>
      </w:r>
    </w:p>
    <w:p w14:paraId="5C027CBA"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263</w:t>
      </w:r>
      <w:r w:rsidRPr="00EA062F">
        <w:rPr>
          <w:rStyle w:val="HideTWBExt"/>
        </w:rPr>
        <w:t>&lt;/NumAm&gt;</w:t>
      </w:r>
    </w:p>
    <w:p w14:paraId="6677C602" w14:textId="79DC1128"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w:t>
      </w:r>
      <w:r w:rsidRPr="00EA062F">
        <w:rPr>
          <w:rStyle w:val="HideTWBExt"/>
          <w:b w:val="0"/>
        </w:rPr>
        <w:t>&lt;/Members&gt;</w:t>
      </w:r>
    </w:p>
    <w:p w14:paraId="1BF41DC9" w14:textId="77777777" w:rsidR="001B3A7E" w:rsidRPr="00EA062F" w:rsidRDefault="001B3A7E" w:rsidP="001B3A7E">
      <w:pPr>
        <w:pStyle w:val="NormalBold"/>
      </w:pPr>
      <w:r w:rsidRPr="00EA062F">
        <w:rPr>
          <w:rStyle w:val="HideTWBExt"/>
          <w:b w:val="0"/>
        </w:rPr>
        <w:t>&lt;/RepeatBlock-By&gt;</w:t>
      </w:r>
    </w:p>
    <w:p w14:paraId="7F276070"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4ABA046" w14:textId="195E6E5C" w:rsidR="001B3A7E" w:rsidRPr="00EA062F" w:rsidRDefault="001B3A7E" w:rsidP="001B3A7E">
      <w:pPr>
        <w:pStyle w:val="NormalBold"/>
      </w:pPr>
      <w:r w:rsidRPr="00EA062F">
        <w:rPr>
          <w:rStyle w:val="HideTWBExt"/>
        </w:rPr>
        <w:t>&lt;Article&gt;</w:t>
      </w:r>
      <w:r w:rsidRPr="00EA062F">
        <w:t>Artigo 1 – parágrafo 1 – ponto 16 – alínea a</w:t>
      </w:r>
      <w:r w:rsidR="006F000D">
        <w:noBreakHyphen/>
      </w:r>
      <w:r w:rsidRPr="00EA062F">
        <w:t>B (nova)</w:t>
      </w:r>
      <w:r w:rsidRPr="00EA062F">
        <w:rPr>
          <w:rStyle w:val="HideTWBExt"/>
        </w:rPr>
        <w:t>&lt;/Article&gt;</w:t>
      </w:r>
    </w:p>
    <w:p w14:paraId="6730735F"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8C6EA77" w14:textId="77777777" w:rsidR="001B3A7E" w:rsidRPr="00EA062F" w:rsidRDefault="001B3A7E" w:rsidP="001B3A7E">
      <w:r w:rsidRPr="00EA062F">
        <w:rPr>
          <w:rStyle w:val="HideTWBExt"/>
        </w:rPr>
        <w:t>&lt;Article2&gt;</w:t>
      </w:r>
      <w:r w:rsidRPr="00EA062F">
        <w:t>Artigo 30 – n.º 2 – alínea c</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5AC2D68" w14:textId="77777777" w:rsidTr="001E2123">
        <w:trPr>
          <w:trHeight w:hRule="exact" w:val="240"/>
          <w:jc w:val="center"/>
        </w:trPr>
        <w:tc>
          <w:tcPr>
            <w:tcW w:w="9752" w:type="dxa"/>
            <w:gridSpan w:val="2"/>
            <w:tcBorders>
              <w:top w:val="nil"/>
              <w:left w:val="nil"/>
              <w:bottom w:val="nil"/>
              <w:right w:val="nil"/>
            </w:tcBorders>
          </w:tcPr>
          <w:p w14:paraId="121DA0BD" w14:textId="77777777" w:rsidR="001B3A7E" w:rsidRPr="00EA062F" w:rsidRDefault="001B3A7E" w:rsidP="001E2123"/>
        </w:tc>
      </w:tr>
      <w:tr w:rsidR="001B3A7E" w:rsidRPr="00EA062F" w14:paraId="1318B5F5" w14:textId="77777777" w:rsidTr="001E2123">
        <w:trPr>
          <w:trHeight w:val="240"/>
          <w:jc w:val="center"/>
        </w:trPr>
        <w:tc>
          <w:tcPr>
            <w:tcW w:w="4876" w:type="dxa"/>
            <w:tcBorders>
              <w:top w:val="nil"/>
              <w:left w:val="nil"/>
              <w:bottom w:val="nil"/>
              <w:right w:val="nil"/>
            </w:tcBorders>
          </w:tcPr>
          <w:p w14:paraId="0956B1D9"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DF174BF" w14:textId="77777777" w:rsidR="001B3A7E" w:rsidRPr="00EA062F" w:rsidRDefault="001B3A7E" w:rsidP="001E2123">
            <w:pPr>
              <w:pStyle w:val="AmColumnHeading"/>
            </w:pPr>
            <w:r w:rsidRPr="00EA062F">
              <w:t>Alteração</w:t>
            </w:r>
          </w:p>
        </w:tc>
      </w:tr>
      <w:tr w:rsidR="001B3A7E" w:rsidRPr="00EA062F" w14:paraId="7FAB00A4" w14:textId="77777777" w:rsidTr="001E2123">
        <w:trPr>
          <w:jc w:val="center"/>
        </w:trPr>
        <w:tc>
          <w:tcPr>
            <w:tcW w:w="4876" w:type="dxa"/>
            <w:tcBorders>
              <w:top w:val="nil"/>
              <w:left w:val="nil"/>
              <w:bottom w:val="nil"/>
              <w:right w:val="nil"/>
            </w:tcBorders>
          </w:tcPr>
          <w:p w14:paraId="36092111" w14:textId="77777777" w:rsidR="001B3A7E" w:rsidRPr="00EA062F" w:rsidRDefault="001B3A7E" w:rsidP="001E2123">
            <w:pPr>
              <w:pStyle w:val="Normal6a"/>
            </w:pPr>
          </w:p>
        </w:tc>
        <w:tc>
          <w:tcPr>
            <w:tcW w:w="4876" w:type="dxa"/>
            <w:tcBorders>
              <w:top w:val="nil"/>
              <w:left w:val="nil"/>
              <w:bottom w:val="nil"/>
              <w:right w:val="nil"/>
            </w:tcBorders>
          </w:tcPr>
          <w:p w14:paraId="17465156" w14:textId="15B35D30" w:rsidR="001B3A7E" w:rsidRPr="00EA062F" w:rsidRDefault="001B3A7E" w:rsidP="001E2123">
            <w:pPr>
              <w:pStyle w:val="Normal6a"/>
            </w:pPr>
            <w:r w:rsidRPr="00EA062F">
              <w:rPr>
                <w:b/>
                <w:i/>
              </w:rPr>
              <w:t>a</w:t>
            </w:r>
            <w:r w:rsidR="006F000D">
              <w:rPr>
                <w:b/>
                <w:i/>
              </w:rPr>
              <w:noBreakHyphen/>
            </w:r>
            <w:r w:rsidRPr="00EA062F">
              <w:rPr>
                <w:b/>
                <w:i/>
              </w:rPr>
              <w:t>B)</w:t>
            </w:r>
            <w:r w:rsidRPr="00EA062F">
              <w:tab/>
            </w:r>
            <w:r w:rsidRPr="00EA062F">
              <w:rPr>
                <w:b/>
                <w:i/>
              </w:rPr>
              <w:t>No n.º 2, é suprimida a alínea c);</w:t>
            </w:r>
          </w:p>
        </w:tc>
      </w:tr>
    </w:tbl>
    <w:p w14:paraId="5E44A0D1"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9DA5AE7" w14:textId="77777777" w:rsidR="001B3A7E" w:rsidRPr="00EA062F" w:rsidRDefault="001B3A7E" w:rsidP="001B3A7E">
      <w:r w:rsidRPr="00EA062F">
        <w:rPr>
          <w:rStyle w:val="HideTWBExt"/>
        </w:rPr>
        <w:t>&lt;/Amend&gt;</w:t>
      </w:r>
    </w:p>
    <w:p w14:paraId="25CD5B16"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264</w:t>
      </w:r>
      <w:r w:rsidRPr="00EA062F">
        <w:rPr>
          <w:rStyle w:val="HideTWBExt"/>
        </w:rPr>
        <w:t>&lt;/NumAm&gt;</w:t>
      </w:r>
    </w:p>
    <w:p w14:paraId="522C2971"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033EB4B6" w14:textId="77777777" w:rsidR="001B3A7E" w:rsidRPr="00EA062F" w:rsidRDefault="001B3A7E" w:rsidP="001B3A7E">
      <w:pPr>
        <w:pStyle w:val="NormalBold"/>
      </w:pPr>
      <w:r w:rsidRPr="00EA062F">
        <w:rPr>
          <w:rStyle w:val="HideTWBExt"/>
          <w:b w:val="0"/>
        </w:rPr>
        <w:t>&lt;/RepeatBlock-By&gt;</w:t>
      </w:r>
    </w:p>
    <w:p w14:paraId="17A769BC"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C900CF2" w14:textId="3F3D0A7B" w:rsidR="001B3A7E" w:rsidRPr="00EA062F" w:rsidRDefault="001B3A7E" w:rsidP="001B3A7E">
      <w:pPr>
        <w:pStyle w:val="NormalBold"/>
      </w:pPr>
      <w:r w:rsidRPr="00EA062F">
        <w:rPr>
          <w:rStyle w:val="HideTWBExt"/>
        </w:rPr>
        <w:t>&lt;Article&gt;</w:t>
      </w:r>
      <w:r w:rsidRPr="00EA062F">
        <w:t>Artigo 1 – parágrafo 1 – ponto 16</w:t>
      </w:r>
      <w:r w:rsidR="006F000D">
        <w:noBreakHyphen/>
      </w:r>
      <w:r w:rsidRPr="00EA062F">
        <w:t>A (novo)</w:t>
      </w:r>
      <w:r w:rsidRPr="00EA062F">
        <w:rPr>
          <w:rStyle w:val="HideTWBExt"/>
        </w:rPr>
        <w:t>&lt;/Article&gt;</w:t>
      </w:r>
    </w:p>
    <w:p w14:paraId="0D4D5A83"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6B9608B6" w14:textId="45C51C23" w:rsidR="001B3A7E" w:rsidRPr="00EA062F" w:rsidRDefault="001B3A7E" w:rsidP="001B3A7E">
      <w:r w:rsidRPr="00EA062F">
        <w:rPr>
          <w:rStyle w:val="HideTWBExt"/>
        </w:rPr>
        <w:t>&lt;Article2&gt;</w:t>
      </w:r>
      <w:r w:rsidRPr="00EA062F">
        <w:t>Artigo 30.º</w:t>
      </w:r>
      <w:r w:rsidR="006F000D">
        <w:noBreakHyphen/>
      </w:r>
      <w:r w:rsidRPr="00EA062F">
        <w:t>A</w:t>
      </w:r>
      <w:r w:rsidRPr="00EA062F">
        <w:rPr>
          <w:rStyle w:val="HideTWBExt"/>
        </w:rPr>
        <w:t>&lt;/Article2&gt;</w:t>
      </w:r>
    </w:p>
    <w:tbl>
      <w:tblPr>
        <w:tblW w:w="9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67"/>
      </w:tblGrid>
      <w:tr w:rsidR="001B3A7E" w:rsidRPr="00EA062F" w14:paraId="2693BFD1" w14:textId="77777777" w:rsidTr="00B44C67">
        <w:trPr>
          <w:trHeight w:hRule="exact" w:val="240"/>
          <w:jc w:val="center"/>
        </w:trPr>
        <w:tc>
          <w:tcPr>
            <w:tcW w:w="9743" w:type="dxa"/>
            <w:gridSpan w:val="2"/>
            <w:tcBorders>
              <w:top w:val="nil"/>
              <w:left w:val="nil"/>
              <w:bottom w:val="nil"/>
              <w:right w:val="nil"/>
            </w:tcBorders>
          </w:tcPr>
          <w:p w14:paraId="75D92600" w14:textId="77777777" w:rsidR="001B3A7E" w:rsidRPr="00EA062F" w:rsidRDefault="001B3A7E" w:rsidP="001E2123"/>
        </w:tc>
      </w:tr>
      <w:tr w:rsidR="001B3A7E" w:rsidRPr="00EA062F" w14:paraId="6A0F2593" w14:textId="77777777" w:rsidTr="00B44C67">
        <w:trPr>
          <w:trHeight w:val="240"/>
          <w:jc w:val="center"/>
        </w:trPr>
        <w:tc>
          <w:tcPr>
            <w:tcW w:w="4876" w:type="dxa"/>
            <w:tcBorders>
              <w:top w:val="nil"/>
              <w:left w:val="nil"/>
              <w:bottom w:val="nil"/>
              <w:right w:val="nil"/>
            </w:tcBorders>
          </w:tcPr>
          <w:p w14:paraId="0D328B79" w14:textId="77777777" w:rsidR="001B3A7E" w:rsidRPr="00EA062F" w:rsidRDefault="001B3A7E" w:rsidP="001E2123">
            <w:pPr>
              <w:pStyle w:val="AmColumnHeading"/>
            </w:pPr>
            <w:r w:rsidRPr="00EA062F">
              <w:t>Texto da Comissão</w:t>
            </w:r>
          </w:p>
        </w:tc>
        <w:tc>
          <w:tcPr>
            <w:tcW w:w="4867" w:type="dxa"/>
            <w:tcBorders>
              <w:top w:val="nil"/>
              <w:left w:val="nil"/>
              <w:bottom w:val="nil"/>
              <w:right w:val="nil"/>
            </w:tcBorders>
          </w:tcPr>
          <w:p w14:paraId="671D4C90" w14:textId="77777777" w:rsidR="001B3A7E" w:rsidRPr="00EA062F" w:rsidRDefault="001B3A7E" w:rsidP="001E2123">
            <w:pPr>
              <w:pStyle w:val="AmColumnHeading"/>
            </w:pPr>
            <w:r w:rsidRPr="00EA062F">
              <w:t>Alteração</w:t>
            </w:r>
          </w:p>
        </w:tc>
      </w:tr>
      <w:tr w:rsidR="001B3A7E" w:rsidRPr="00EA062F" w14:paraId="11A69094" w14:textId="77777777" w:rsidTr="00B44C67">
        <w:trPr>
          <w:jc w:val="center"/>
        </w:trPr>
        <w:tc>
          <w:tcPr>
            <w:tcW w:w="4876" w:type="dxa"/>
            <w:tcBorders>
              <w:top w:val="nil"/>
              <w:left w:val="nil"/>
              <w:bottom w:val="nil"/>
              <w:right w:val="nil"/>
            </w:tcBorders>
          </w:tcPr>
          <w:p w14:paraId="62215C81" w14:textId="77777777" w:rsidR="001B3A7E" w:rsidRPr="00EA062F" w:rsidRDefault="001B3A7E" w:rsidP="001E2123">
            <w:pPr>
              <w:pStyle w:val="Normal6a"/>
            </w:pPr>
          </w:p>
        </w:tc>
        <w:tc>
          <w:tcPr>
            <w:tcW w:w="4867" w:type="dxa"/>
            <w:tcBorders>
              <w:top w:val="nil"/>
              <w:left w:val="nil"/>
              <w:bottom w:val="nil"/>
              <w:right w:val="nil"/>
            </w:tcBorders>
          </w:tcPr>
          <w:p w14:paraId="34E6B47B" w14:textId="54239131" w:rsidR="001B3A7E" w:rsidRPr="00EA062F" w:rsidRDefault="001B3A7E" w:rsidP="001E2123">
            <w:pPr>
              <w:pStyle w:val="Normal6a"/>
              <w:rPr>
                <w:b/>
                <w:i/>
              </w:rPr>
            </w:pPr>
            <w:r w:rsidRPr="00EA062F">
              <w:rPr>
                <w:b/>
                <w:i/>
              </w:rPr>
              <w:t>16</w:t>
            </w:r>
            <w:r w:rsidR="006F000D">
              <w:rPr>
                <w:b/>
                <w:i/>
              </w:rPr>
              <w:noBreakHyphen/>
            </w:r>
            <w:r w:rsidRPr="00EA062F">
              <w:rPr>
                <w:b/>
                <w:i/>
              </w:rPr>
              <w:t>A)</w:t>
            </w:r>
            <w:r w:rsidRPr="00EA062F">
              <w:rPr>
                <w:b/>
                <w:i/>
              </w:rPr>
              <w:tab/>
              <w:t>É inserido o seguinte artigo:</w:t>
            </w:r>
          </w:p>
        </w:tc>
      </w:tr>
      <w:tr w:rsidR="001B3A7E" w:rsidRPr="00EA062F" w14:paraId="11786E97" w14:textId="77777777" w:rsidTr="00B44C67">
        <w:trPr>
          <w:jc w:val="center"/>
        </w:trPr>
        <w:tc>
          <w:tcPr>
            <w:tcW w:w="4876" w:type="dxa"/>
            <w:tcBorders>
              <w:top w:val="nil"/>
              <w:left w:val="nil"/>
              <w:bottom w:val="nil"/>
              <w:right w:val="nil"/>
            </w:tcBorders>
          </w:tcPr>
          <w:p w14:paraId="3E053297" w14:textId="77777777" w:rsidR="001B3A7E" w:rsidRPr="00EA062F" w:rsidRDefault="001B3A7E" w:rsidP="001E2123">
            <w:pPr>
              <w:pStyle w:val="Normal6a"/>
            </w:pPr>
          </w:p>
        </w:tc>
        <w:tc>
          <w:tcPr>
            <w:tcW w:w="4867" w:type="dxa"/>
            <w:tcBorders>
              <w:top w:val="nil"/>
              <w:left w:val="nil"/>
              <w:bottom w:val="nil"/>
              <w:right w:val="nil"/>
            </w:tcBorders>
          </w:tcPr>
          <w:p w14:paraId="6872A6DE" w14:textId="75A07E5F" w:rsidR="001B3A7E" w:rsidRPr="00EA062F" w:rsidRDefault="001B3A7E" w:rsidP="001E2123">
            <w:pPr>
              <w:pStyle w:val="Normal6a"/>
            </w:pPr>
            <w:r w:rsidRPr="00EA062F">
              <w:rPr>
                <w:b/>
                <w:i/>
              </w:rPr>
              <w:t>«Artigo 30.º</w:t>
            </w:r>
            <w:r w:rsidR="006F000D">
              <w:rPr>
                <w:b/>
                <w:i/>
              </w:rPr>
              <w:noBreakHyphen/>
            </w:r>
            <w:r w:rsidRPr="00EA062F">
              <w:rPr>
                <w:b/>
                <w:i/>
              </w:rPr>
              <w:t>A</w:t>
            </w:r>
          </w:p>
        </w:tc>
      </w:tr>
      <w:tr w:rsidR="001B3A7E" w:rsidRPr="00EA062F" w14:paraId="65A8C7B8" w14:textId="77777777" w:rsidTr="00B44C67">
        <w:trPr>
          <w:jc w:val="center"/>
        </w:trPr>
        <w:tc>
          <w:tcPr>
            <w:tcW w:w="4876" w:type="dxa"/>
            <w:tcBorders>
              <w:top w:val="nil"/>
              <w:left w:val="nil"/>
              <w:bottom w:val="nil"/>
              <w:right w:val="nil"/>
            </w:tcBorders>
          </w:tcPr>
          <w:p w14:paraId="54374576" w14:textId="77777777" w:rsidR="001B3A7E" w:rsidRPr="00EA062F" w:rsidRDefault="001B3A7E" w:rsidP="001E2123">
            <w:pPr>
              <w:pStyle w:val="Normal6a"/>
            </w:pPr>
          </w:p>
        </w:tc>
        <w:tc>
          <w:tcPr>
            <w:tcW w:w="4867" w:type="dxa"/>
            <w:tcBorders>
              <w:top w:val="nil"/>
              <w:left w:val="nil"/>
              <w:bottom w:val="nil"/>
              <w:right w:val="nil"/>
            </w:tcBorders>
          </w:tcPr>
          <w:p w14:paraId="677098F4" w14:textId="77777777" w:rsidR="001B3A7E" w:rsidRPr="00EA062F" w:rsidRDefault="001B3A7E" w:rsidP="001E2123">
            <w:pPr>
              <w:pStyle w:val="Normal6a"/>
            </w:pPr>
            <w:r w:rsidRPr="00EA062F">
              <w:rPr>
                <w:b/>
                <w:i/>
              </w:rPr>
              <w:t>1. A ESMA cobra taxas nos termos do artigo 16.º do presente regulamento, destinadas a cobrir integralmente as despesas necessárias relacionadas com a supervisão, nos termos do artigo 29.º, n.º 5, do cumprimento, pelos cedentes, patrocinadores e EOET, dos artigos 18.º a 27.º do presente regulamento. A taxa é proporcional ao volume de negócios da entidade, em relação ao volume de negócios total de todas essas entidades durante esse período.</w:t>
            </w:r>
          </w:p>
        </w:tc>
      </w:tr>
      <w:tr w:rsidR="001B3A7E" w:rsidRPr="00EA062F" w14:paraId="27F134C7" w14:textId="77777777" w:rsidTr="00B44C67">
        <w:trPr>
          <w:jc w:val="center"/>
        </w:trPr>
        <w:tc>
          <w:tcPr>
            <w:tcW w:w="4876" w:type="dxa"/>
            <w:tcBorders>
              <w:top w:val="nil"/>
              <w:left w:val="nil"/>
              <w:bottom w:val="nil"/>
              <w:right w:val="nil"/>
            </w:tcBorders>
          </w:tcPr>
          <w:p w14:paraId="1702BA15" w14:textId="77777777" w:rsidR="001B3A7E" w:rsidRPr="00EA062F" w:rsidRDefault="001B3A7E" w:rsidP="001E2123">
            <w:pPr>
              <w:pStyle w:val="Normal6a"/>
            </w:pPr>
          </w:p>
        </w:tc>
        <w:tc>
          <w:tcPr>
            <w:tcW w:w="4867" w:type="dxa"/>
            <w:tcBorders>
              <w:top w:val="nil"/>
              <w:left w:val="nil"/>
              <w:bottom w:val="nil"/>
              <w:right w:val="nil"/>
            </w:tcBorders>
          </w:tcPr>
          <w:p w14:paraId="5EA9821B" w14:textId="77777777" w:rsidR="001B3A7E" w:rsidRPr="00EA062F" w:rsidRDefault="001B3A7E" w:rsidP="001E2123">
            <w:pPr>
              <w:pStyle w:val="Normal6a"/>
            </w:pPr>
            <w:r w:rsidRPr="00EA062F">
              <w:rPr>
                <w:b/>
                <w:i/>
              </w:rPr>
              <w:t>2. A Comissão fica habilitada a adotar um ato delegado nos termos do artigo 47.º para completar o presente regulamento especificando mais pormenorizadamente os tipos de taxas, os atos pelos quais são devidas, o seu montante e as modalidades de pagamento.».</w:t>
            </w:r>
          </w:p>
        </w:tc>
      </w:tr>
    </w:tbl>
    <w:p w14:paraId="6B829081"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AEE9961" w14:textId="77777777" w:rsidR="001B3A7E" w:rsidRPr="00EA062F" w:rsidRDefault="001B3A7E" w:rsidP="001B3A7E">
      <w:r w:rsidRPr="00EA062F">
        <w:rPr>
          <w:rStyle w:val="HideTWBExt"/>
        </w:rPr>
        <w:t>&lt;/Amend&gt;</w:t>
      </w:r>
    </w:p>
    <w:p w14:paraId="4D4A5D4C"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265</w:t>
      </w:r>
      <w:r w:rsidRPr="00EA062F">
        <w:rPr>
          <w:rStyle w:val="HideTWBExt"/>
        </w:rPr>
        <w:t>&lt;/NumAm&gt;</w:t>
      </w:r>
    </w:p>
    <w:p w14:paraId="38E9FB82" w14:textId="575A4B1C"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w:t>
      </w:r>
      <w:r w:rsidRPr="00EA062F">
        <w:rPr>
          <w:rStyle w:val="HideTWBExt"/>
          <w:b w:val="0"/>
        </w:rPr>
        <w:t>&lt;/Members&gt;</w:t>
      </w:r>
    </w:p>
    <w:p w14:paraId="03628E56" w14:textId="77777777" w:rsidR="001B3A7E" w:rsidRPr="00EA062F" w:rsidRDefault="001B3A7E" w:rsidP="001B3A7E">
      <w:pPr>
        <w:pStyle w:val="NormalBold"/>
      </w:pPr>
      <w:r w:rsidRPr="00EA062F">
        <w:rPr>
          <w:rStyle w:val="HideTWBExt"/>
          <w:b w:val="0"/>
        </w:rPr>
        <w:t>&lt;/RepeatBlock-By&gt;</w:t>
      </w:r>
    </w:p>
    <w:p w14:paraId="76FB2020"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B0C763F" w14:textId="2B72ED76" w:rsidR="001B3A7E" w:rsidRPr="00EA062F" w:rsidRDefault="001B3A7E" w:rsidP="001B3A7E">
      <w:pPr>
        <w:pStyle w:val="NormalBold"/>
      </w:pPr>
      <w:r w:rsidRPr="00EA062F">
        <w:rPr>
          <w:rStyle w:val="HideTWBExt"/>
        </w:rPr>
        <w:t>&lt;Article&gt;</w:t>
      </w:r>
      <w:r w:rsidRPr="00EA062F">
        <w:t>Artigo 1 – parágrafo 1 – ponto 16</w:t>
      </w:r>
      <w:r w:rsidR="006F000D">
        <w:noBreakHyphen/>
      </w:r>
      <w:r w:rsidRPr="00EA062F">
        <w:t>A (novo)</w:t>
      </w:r>
      <w:r w:rsidRPr="00EA062F">
        <w:rPr>
          <w:rStyle w:val="HideTWBExt"/>
        </w:rPr>
        <w:t>&lt;/Article&gt;</w:t>
      </w:r>
    </w:p>
    <w:p w14:paraId="482103DC"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359DF8DF" w14:textId="46E68B73" w:rsidR="001B3A7E" w:rsidRPr="00EA062F" w:rsidRDefault="001B3A7E" w:rsidP="001B3A7E">
      <w:r w:rsidRPr="00EA062F">
        <w:rPr>
          <w:rStyle w:val="HideTWBExt"/>
        </w:rPr>
        <w:t>&lt;Article2&gt;</w:t>
      </w:r>
      <w:r w:rsidRPr="00EA062F">
        <w:t>Artigo 30</w:t>
      </w:r>
      <w:r w:rsidR="006F000D">
        <w:noBreakHyphen/>
      </w:r>
      <w:r w:rsidRPr="00EA062F">
        <w:t>A (novo)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9483379" w14:textId="77777777" w:rsidTr="001E2123">
        <w:trPr>
          <w:trHeight w:hRule="exact" w:val="240"/>
          <w:jc w:val="center"/>
        </w:trPr>
        <w:tc>
          <w:tcPr>
            <w:tcW w:w="9752" w:type="dxa"/>
            <w:gridSpan w:val="2"/>
            <w:tcBorders>
              <w:top w:val="nil"/>
              <w:left w:val="nil"/>
              <w:bottom w:val="nil"/>
              <w:right w:val="nil"/>
            </w:tcBorders>
          </w:tcPr>
          <w:p w14:paraId="086156B6" w14:textId="77777777" w:rsidR="001B3A7E" w:rsidRPr="00EA062F" w:rsidRDefault="001B3A7E" w:rsidP="001E2123"/>
        </w:tc>
      </w:tr>
      <w:tr w:rsidR="001B3A7E" w:rsidRPr="00EA062F" w14:paraId="7CE7D66A" w14:textId="77777777" w:rsidTr="001E2123">
        <w:trPr>
          <w:trHeight w:val="240"/>
          <w:jc w:val="center"/>
        </w:trPr>
        <w:tc>
          <w:tcPr>
            <w:tcW w:w="4876" w:type="dxa"/>
            <w:tcBorders>
              <w:top w:val="nil"/>
              <w:left w:val="nil"/>
              <w:bottom w:val="nil"/>
              <w:right w:val="nil"/>
            </w:tcBorders>
          </w:tcPr>
          <w:p w14:paraId="01EB7B02"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41DAAB3B" w14:textId="77777777" w:rsidR="001B3A7E" w:rsidRPr="00EA062F" w:rsidRDefault="001B3A7E" w:rsidP="001E2123">
            <w:pPr>
              <w:pStyle w:val="AmColumnHeading"/>
            </w:pPr>
            <w:r w:rsidRPr="00EA062F">
              <w:t>Alteração</w:t>
            </w:r>
          </w:p>
        </w:tc>
      </w:tr>
      <w:tr w:rsidR="001B3A7E" w:rsidRPr="00EA062F" w14:paraId="200289E7" w14:textId="77777777" w:rsidTr="001E2123">
        <w:trPr>
          <w:jc w:val="center"/>
        </w:trPr>
        <w:tc>
          <w:tcPr>
            <w:tcW w:w="4876" w:type="dxa"/>
            <w:tcBorders>
              <w:top w:val="nil"/>
              <w:left w:val="nil"/>
              <w:bottom w:val="nil"/>
              <w:right w:val="nil"/>
            </w:tcBorders>
          </w:tcPr>
          <w:p w14:paraId="6519AB7F" w14:textId="77777777" w:rsidR="001B3A7E" w:rsidRPr="00EA062F" w:rsidRDefault="001B3A7E" w:rsidP="001E2123">
            <w:pPr>
              <w:pStyle w:val="Normal6a"/>
            </w:pPr>
          </w:p>
        </w:tc>
        <w:tc>
          <w:tcPr>
            <w:tcW w:w="4876" w:type="dxa"/>
            <w:tcBorders>
              <w:top w:val="nil"/>
              <w:left w:val="nil"/>
              <w:bottom w:val="nil"/>
              <w:right w:val="nil"/>
            </w:tcBorders>
          </w:tcPr>
          <w:p w14:paraId="24D5253E" w14:textId="03CEE0AC" w:rsidR="001B3A7E" w:rsidRPr="00EA062F" w:rsidRDefault="001B3A7E" w:rsidP="001E2123">
            <w:pPr>
              <w:pStyle w:val="Normal6a"/>
            </w:pPr>
            <w:r w:rsidRPr="00EA062F">
              <w:rPr>
                <w:b/>
                <w:i/>
              </w:rPr>
              <w:t>16</w:t>
            </w:r>
            <w:r w:rsidR="006F000D">
              <w:rPr>
                <w:b/>
                <w:i/>
              </w:rPr>
              <w:noBreakHyphen/>
            </w:r>
            <w:r w:rsidRPr="00EA062F">
              <w:rPr>
                <w:b/>
                <w:i/>
              </w:rPr>
              <w:t>A)</w:t>
            </w:r>
            <w:r w:rsidRPr="00EA062F">
              <w:tab/>
            </w:r>
            <w:r w:rsidRPr="00EA062F">
              <w:rPr>
                <w:b/>
                <w:i/>
              </w:rPr>
              <w:t>É inserido o seguinte artigo:</w:t>
            </w:r>
          </w:p>
        </w:tc>
      </w:tr>
      <w:tr w:rsidR="001B3A7E" w:rsidRPr="00EA062F" w14:paraId="79F5DF64" w14:textId="77777777" w:rsidTr="001E2123">
        <w:trPr>
          <w:jc w:val="center"/>
        </w:trPr>
        <w:tc>
          <w:tcPr>
            <w:tcW w:w="4876" w:type="dxa"/>
            <w:tcBorders>
              <w:top w:val="nil"/>
              <w:left w:val="nil"/>
              <w:bottom w:val="nil"/>
              <w:right w:val="nil"/>
            </w:tcBorders>
          </w:tcPr>
          <w:p w14:paraId="1C71163F" w14:textId="77777777" w:rsidR="001B3A7E" w:rsidRPr="00EA062F" w:rsidRDefault="001B3A7E" w:rsidP="001E2123">
            <w:pPr>
              <w:pStyle w:val="Normal6a"/>
            </w:pPr>
          </w:p>
        </w:tc>
        <w:tc>
          <w:tcPr>
            <w:tcW w:w="4876" w:type="dxa"/>
            <w:tcBorders>
              <w:top w:val="nil"/>
              <w:left w:val="nil"/>
              <w:bottom w:val="nil"/>
              <w:right w:val="nil"/>
            </w:tcBorders>
          </w:tcPr>
          <w:p w14:paraId="396F329F" w14:textId="0950E8A0" w:rsidR="001B3A7E" w:rsidRPr="00EA062F" w:rsidRDefault="001B3A7E" w:rsidP="001E2123">
            <w:pPr>
              <w:pStyle w:val="Normal6a"/>
            </w:pPr>
            <w:r w:rsidRPr="00EA062F">
              <w:rPr>
                <w:b/>
                <w:i/>
              </w:rPr>
              <w:t>Artigo 30.º</w:t>
            </w:r>
            <w:r w:rsidR="006F000D">
              <w:rPr>
                <w:b/>
                <w:i/>
              </w:rPr>
              <w:noBreakHyphen/>
            </w:r>
            <w:r w:rsidRPr="00EA062F">
              <w:rPr>
                <w:b/>
                <w:i/>
              </w:rPr>
              <w:t>A</w:t>
            </w:r>
          </w:p>
        </w:tc>
      </w:tr>
      <w:tr w:rsidR="001B3A7E" w:rsidRPr="00EA062F" w14:paraId="0B5F1671" w14:textId="77777777" w:rsidTr="001E2123">
        <w:trPr>
          <w:jc w:val="center"/>
        </w:trPr>
        <w:tc>
          <w:tcPr>
            <w:tcW w:w="4876" w:type="dxa"/>
            <w:tcBorders>
              <w:top w:val="nil"/>
              <w:left w:val="nil"/>
              <w:bottom w:val="nil"/>
              <w:right w:val="nil"/>
            </w:tcBorders>
          </w:tcPr>
          <w:p w14:paraId="6887F32A" w14:textId="77777777" w:rsidR="001B3A7E" w:rsidRPr="00EA062F" w:rsidRDefault="001B3A7E" w:rsidP="001E2123">
            <w:pPr>
              <w:pStyle w:val="Normal6a"/>
            </w:pPr>
          </w:p>
        </w:tc>
        <w:tc>
          <w:tcPr>
            <w:tcW w:w="4876" w:type="dxa"/>
            <w:tcBorders>
              <w:top w:val="nil"/>
              <w:left w:val="nil"/>
              <w:bottom w:val="nil"/>
              <w:right w:val="nil"/>
            </w:tcBorders>
          </w:tcPr>
          <w:p w14:paraId="42888B91" w14:textId="77777777" w:rsidR="001B3A7E" w:rsidRPr="00EA062F" w:rsidRDefault="001B3A7E" w:rsidP="001E2123">
            <w:pPr>
              <w:pStyle w:val="Normal6a"/>
            </w:pPr>
            <w:r w:rsidRPr="00EA062F">
              <w:rPr>
                <w:b/>
                <w:i/>
              </w:rPr>
              <w:t>Taxas de supervisão </w:t>
            </w:r>
          </w:p>
        </w:tc>
      </w:tr>
      <w:tr w:rsidR="001B3A7E" w:rsidRPr="00EA062F" w14:paraId="1CB3F517" w14:textId="77777777" w:rsidTr="001E2123">
        <w:trPr>
          <w:jc w:val="center"/>
        </w:trPr>
        <w:tc>
          <w:tcPr>
            <w:tcW w:w="4876" w:type="dxa"/>
            <w:tcBorders>
              <w:top w:val="nil"/>
              <w:left w:val="nil"/>
              <w:bottom w:val="nil"/>
              <w:right w:val="nil"/>
            </w:tcBorders>
          </w:tcPr>
          <w:p w14:paraId="59EC9B94" w14:textId="77777777" w:rsidR="001B3A7E" w:rsidRPr="00EA062F" w:rsidRDefault="001B3A7E" w:rsidP="001E2123">
            <w:pPr>
              <w:pStyle w:val="Normal6a"/>
            </w:pPr>
          </w:p>
        </w:tc>
        <w:tc>
          <w:tcPr>
            <w:tcW w:w="4876" w:type="dxa"/>
            <w:tcBorders>
              <w:top w:val="nil"/>
              <w:left w:val="nil"/>
              <w:bottom w:val="nil"/>
              <w:right w:val="nil"/>
            </w:tcBorders>
          </w:tcPr>
          <w:p w14:paraId="65197540" w14:textId="77777777" w:rsidR="001B3A7E" w:rsidRPr="00EA062F" w:rsidRDefault="001B3A7E" w:rsidP="001E2123">
            <w:pPr>
              <w:pStyle w:val="Normal6a"/>
            </w:pPr>
            <w:r w:rsidRPr="00EA062F">
              <w:rPr>
                <w:b/>
                <w:i/>
              </w:rPr>
              <w:t>1. A ESMA cobra taxas nos termos do artigo 16.º do presente regulamento, destinadas a cobrir integralmente as despesas necessárias relacionadas com a supervisão, nos termos do artigo 29.º, n.º 5, do cumprimento, pelos cedentes, patrocinadores e EOET, dos artigos 18.º a 27.º do presente regulamento e com a supervisão dos verificadores terceiros, nos termos do artigo 28.º. A taxa é proporcional ao volume de negócios da entidade, em relação ao volume de negócios total de todas essas entidades durante esse período.</w:t>
            </w:r>
          </w:p>
        </w:tc>
      </w:tr>
      <w:tr w:rsidR="001B3A7E" w:rsidRPr="00EA062F" w14:paraId="1BB4762A" w14:textId="77777777" w:rsidTr="001E2123">
        <w:trPr>
          <w:jc w:val="center"/>
        </w:trPr>
        <w:tc>
          <w:tcPr>
            <w:tcW w:w="4876" w:type="dxa"/>
            <w:tcBorders>
              <w:top w:val="nil"/>
              <w:left w:val="nil"/>
              <w:bottom w:val="nil"/>
              <w:right w:val="nil"/>
            </w:tcBorders>
          </w:tcPr>
          <w:p w14:paraId="3ECE28DB" w14:textId="77777777" w:rsidR="001B3A7E" w:rsidRPr="00EA062F" w:rsidRDefault="001B3A7E" w:rsidP="001E2123">
            <w:pPr>
              <w:pStyle w:val="Normal6a"/>
            </w:pPr>
          </w:p>
        </w:tc>
        <w:tc>
          <w:tcPr>
            <w:tcW w:w="4876" w:type="dxa"/>
            <w:tcBorders>
              <w:top w:val="nil"/>
              <w:left w:val="nil"/>
              <w:bottom w:val="nil"/>
              <w:right w:val="nil"/>
            </w:tcBorders>
          </w:tcPr>
          <w:p w14:paraId="06022790" w14:textId="77777777" w:rsidR="001B3A7E" w:rsidRPr="00EA062F" w:rsidRDefault="001B3A7E" w:rsidP="001E2123">
            <w:pPr>
              <w:pStyle w:val="Normal6a"/>
            </w:pPr>
            <w:r w:rsidRPr="00EA062F">
              <w:rPr>
                <w:b/>
                <w:i/>
              </w:rPr>
              <w:t>2. A Comissão fica habilitada a adotar um ato delegado nos termos do artigo 47.º para completar o presente regulamento especificando mais pormenorizadamente os tipos de taxas, os atos pelos quais são devidas, o seu montante e as modalidades de pagamento.</w:t>
            </w:r>
          </w:p>
        </w:tc>
      </w:tr>
    </w:tbl>
    <w:p w14:paraId="7525DB3B"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8586C8E" w14:textId="77777777" w:rsidR="001B3A7E" w:rsidRPr="00EA062F" w:rsidRDefault="001B3A7E" w:rsidP="001B3A7E">
      <w:r w:rsidRPr="00EA062F">
        <w:rPr>
          <w:rStyle w:val="HideTWBExt"/>
        </w:rPr>
        <w:t>&lt;/Amend&gt;</w:t>
      </w:r>
    </w:p>
    <w:p w14:paraId="1D7E8D3D"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266</w:t>
      </w:r>
      <w:r w:rsidRPr="00EA062F">
        <w:rPr>
          <w:rStyle w:val="HideTWBExt"/>
        </w:rPr>
        <w:t>&lt;/NumAm&gt;</w:t>
      </w:r>
    </w:p>
    <w:p w14:paraId="1AFD112A" w14:textId="77777777" w:rsidR="001B3A7E" w:rsidRPr="00EA062F" w:rsidRDefault="001B3A7E" w:rsidP="001B3A7E">
      <w:pPr>
        <w:pStyle w:val="NormalBold"/>
      </w:pPr>
      <w:r w:rsidRPr="00EA062F">
        <w:rPr>
          <w:rStyle w:val="HideTWBExt"/>
          <w:b w:val="0"/>
        </w:rPr>
        <w:t>&lt;RepeatBlock-By&gt;&lt;Members&gt;</w:t>
      </w:r>
      <w:r w:rsidRPr="00EA062F">
        <w:t>Fernando Navarrete Rojas, Isabel Benjumea Benjumea</w:t>
      </w:r>
      <w:r w:rsidRPr="00EA062F">
        <w:rPr>
          <w:rStyle w:val="HideTWBExt"/>
          <w:b w:val="0"/>
        </w:rPr>
        <w:t>&lt;/Members&gt;</w:t>
      </w:r>
    </w:p>
    <w:p w14:paraId="79882DFA" w14:textId="77777777" w:rsidR="001B3A7E" w:rsidRPr="00EA062F" w:rsidRDefault="001B3A7E" w:rsidP="001B3A7E">
      <w:pPr>
        <w:pStyle w:val="NormalBold"/>
      </w:pPr>
      <w:r w:rsidRPr="00EA062F">
        <w:rPr>
          <w:rStyle w:val="HideTWBExt"/>
          <w:b w:val="0"/>
        </w:rPr>
        <w:t>&lt;/RepeatBlock-By&gt;</w:t>
      </w:r>
    </w:p>
    <w:p w14:paraId="7858D916"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38D1835" w14:textId="77777777" w:rsidR="001B3A7E" w:rsidRPr="00EA062F" w:rsidRDefault="001B3A7E" w:rsidP="001B3A7E">
      <w:pPr>
        <w:pStyle w:val="NormalBold"/>
      </w:pPr>
      <w:r w:rsidRPr="00EA062F">
        <w:rPr>
          <w:rStyle w:val="HideTWBExt"/>
        </w:rPr>
        <w:t>&lt;Article&gt;</w:t>
      </w:r>
      <w:r w:rsidRPr="00EA062F">
        <w:t xml:space="preserve">Artigo 1 – parágrafo 1 – ponto 17 </w:t>
      </w:r>
      <w:r w:rsidRPr="00EA062F">
        <w:rPr>
          <w:rStyle w:val="HideTWBExt"/>
        </w:rPr>
        <w:t>&lt;/Article&gt;</w:t>
      </w:r>
    </w:p>
    <w:p w14:paraId="56E65C6E"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E74C41F" w14:textId="77777777" w:rsidR="001B3A7E" w:rsidRPr="00EA062F" w:rsidRDefault="001B3A7E" w:rsidP="001B3A7E">
      <w:r w:rsidRPr="00EA062F">
        <w:rPr>
          <w:rStyle w:val="HideTWBExt"/>
        </w:rPr>
        <w:t>&lt;Article2&gt;</w:t>
      </w:r>
      <w:r w:rsidRPr="00EA062F">
        <w:t>Artigo 32 – n.º 1</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60EE271" w14:textId="77777777" w:rsidTr="001E2123">
        <w:trPr>
          <w:trHeight w:hRule="exact" w:val="240"/>
          <w:jc w:val="center"/>
        </w:trPr>
        <w:tc>
          <w:tcPr>
            <w:tcW w:w="9752" w:type="dxa"/>
            <w:gridSpan w:val="2"/>
            <w:tcBorders>
              <w:top w:val="nil"/>
              <w:left w:val="nil"/>
              <w:bottom w:val="nil"/>
              <w:right w:val="nil"/>
            </w:tcBorders>
          </w:tcPr>
          <w:p w14:paraId="4094C323" w14:textId="77777777" w:rsidR="001B3A7E" w:rsidRPr="00EA062F" w:rsidRDefault="001B3A7E" w:rsidP="001E2123"/>
        </w:tc>
      </w:tr>
      <w:tr w:rsidR="001B3A7E" w:rsidRPr="00EA062F" w14:paraId="187E05E4" w14:textId="77777777" w:rsidTr="001E2123">
        <w:trPr>
          <w:trHeight w:val="240"/>
          <w:jc w:val="center"/>
        </w:trPr>
        <w:tc>
          <w:tcPr>
            <w:tcW w:w="4876" w:type="dxa"/>
            <w:tcBorders>
              <w:top w:val="nil"/>
              <w:left w:val="nil"/>
              <w:bottom w:val="nil"/>
              <w:right w:val="nil"/>
            </w:tcBorders>
          </w:tcPr>
          <w:p w14:paraId="2411E2E4"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D3A1680" w14:textId="77777777" w:rsidR="001B3A7E" w:rsidRPr="00EA062F" w:rsidRDefault="001B3A7E" w:rsidP="001E2123">
            <w:pPr>
              <w:pStyle w:val="AmColumnHeading"/>
            </w:pPr>
            <w:r w:rsidRPr="00EA062F">
              <w:t>Alteração</w:t>
            </w:r>
          </w:p>
        </w:tc>
      </w:tr>
      <w:tr w:rsidR="001B3A7E" w:rsidRPr="00EA062F" w14:paraId="7F827214" w14:textId="77777777" w:rsidTr="001E2123">
        <w:trPr>
          <w:jc w:val="center"/>
        </w:trPr>
        <w:tc>
          <w:tcPr>
            <w:tcW w:w="4876" w:type="dxa"/>
            <w:tcBorders>
              <w:top w:val="nil"/>
              <w:left w:val="nil"/>
              <w:bottom w:val="nil"/>
              <w:right w:val="nil"/>
            </w:tcBorders>
          </w:tcPr>
          <w:p w14:paraId="35B4CA0E" w14:textId="77777777" w:rsidR="001B3A7E" w:rsidRPr="00EA062F" w:rsidRDefault="001B3A7E" w:rsidP="001E2123">
            <w:pPr>
              <w:pStyle w:val="Normal6a"/>
            </w:pPr>
            <w:r w:rsidRPr="00EA062F">
              <w:rPr>
                <w:b/>
                <w:i/>
              </w:rPr>
              <w:t>17)</w:t>
            </w:r>
            <w:r w:rsidRPr="00EA062F">
              <w:tab/>
            </w:r>
            <w:r w:rsidRPr="00EA062F">
              <w:rPr>
                <w:b/>
                <w:i/>
              </w:rPr>
              <w:t>Ao artigo 32.º, n.º 1, primeiro parágrafo, é aditada a seguinte alínea i):</w:t>
            </w:r>
          </w:p>
        </w:tc>
        <w:tc>
          <w:tcPr>
            <w:tcW w:w="4876" w:type="dxa"/>
            <w:tcBorders>
              <w:top w:val="nil"/>
              <w:left w:val="nil"/>
              <w:bottom w:val="nil"/>
              <w:right w:val="nil"/>
            </w:tcBorders>
          </w:tcPr>
          <w:p w14:paraId="73B846D6" w14:textId="77777777" w:rsidR="001B3A7E" w:rsidRPr="00EA062F" w:rsidRDefault="001B3A7E" w:rsidP="001E2123">
            <w:pPr>
              <w:pStyle w:val="Normal6a"/>
            </w:pPr>
            <w:r w:rsidRPr="00EA062F">
              <w:rPr>
                <w:b/>
                <w:i/>
              </w:rPr>
              <w:t>17)</w:t>
            </w:r>
            <w:r w:rsidRPr="00EA062F">
              <w:tab/>
            </w:r>
            <w:r w:rsidRPr="00EA062F">
              <w:rPr>
                <w:b/>
                <w:i/>
              </w:rPr>
              <w:t>No artigo 32.º, o n.º 1 passa a ter a seguinte redação:</w:t>
            </w:r>
          </w:p>
        </w:tc>
      </w:tr>
      <w:tr w:rsidR="001B3A7E" w:rsidRPr="00EA062F" w14:paraId="0E8E8978" w14:textId="77777777" w:rsidTr="001E2123">
        <w:trPr>
          <w:jc w:val="center"/>
        </w:trPr>
        <w:tc>
          <w:tcPr>
            <w:tcW w:w="4876" w:type="dxa"/>
            <w:tcBorders>
              <w:top w:val="nil"/>
              <w:left w:val="nil"/>
              <w:bottom w:val="nil"/>
              <w:right w:val="nil"/>
            </w:tcBorders>
          </w:tcPr>
          <w:p w14:paraId="4A5F70A9" w14:textId="77777777" w:rsidR="001B3A7E" w:rsidRPr="00EA062F" w:rsidRDefault="001B3A7E" w:rsidP="001E2123">
            <w:pPr>
              <w:pStyle w:val="Normal6a"/>
            </w:pPr>
            <w:r w:rsidRPr="00EA062F">
              <w:rPr>
                <w:b/>
                <w:i/>
              </w:rPr>
              <w:t>«i) Um investidor institucional, que não o cedente, o patrocinador ou o mutuante inicial, não tenha cumprido os deveres previstos no artigo 5.º.».</w:t>
            </w:r>
          </w:p>
        </w:tc>
        <w:tc>
          <w:tcPr>
            <w:tcW w:w="4876" w:type="dxa"/>
            <w:tcBorders>
              <w:top w:val="nil"/>
              <w:left w:val="nil"/>
              <w:bottom w:val="nil"/>
              <w:right w:val="nil"/>
            </w:tcBorders>
          </w:tcPr>
          <w:p w14:paraId="4A71E5ED" w14:textId="0E2F1865" w:rsidR="001B3A7E" w:rsidRPr="00EA062F" w:rsidRDefault="001B3A7E" w:rsidP="001E2123">
            <w:pPr>
              <w:pStyle w:val="Normal6a"/>
              <w:rPr>
                <w:b/>
                <w:bCs/>
                <w:i/>
                <w:iCs/>
              </w:rPr>
            </w:pPr>
            <w:r w:rsidRPr="00EA062F">
              <w:rPr>
                <w:b/>
                <w:i/>
              </w:rPr>
              <w:t>«1. Sem prejuízo do direito que os Estados</w:t>
            </w:r>
            <w:r w:rsidR="006F000D">
              <w:rPr>
                <w:b/>
                <w:i/>
              </w:rPr>
              <w:noBreakHyphen/>
            </w:r>
            <w:r w:rsidRPr="00EA062F">
              <w:rPr>
                <w:b/>
                <w:i/>
              </w:rPr>
              <w:t>Membros têm de estabelecer sanções penais, as autoridades competentes devem impor ao cedente, ao patrocinador, ao mutuante inicial, à EOET ou à entidade designada em conformidade com o artigo 7.º, n.º 2, sanções administrativas, em caso de negligência ou infração intencional, e medidas corretivas, aplicáveis, pelo menos, às situações em que:</w:t>
            </w:r>
          </w:p>
        </w:tc>
      </w:tr>
      <w:tr w:rsidR="001B3A7E" w:rsidRPr="00EA062F" w14:paraId="1DAEA77D" w14:textId="77777777" w:rsidTr="001E2123">
        <w:trPr>
          <w:jc w:val="center"/>
        </w:trPr>
        <w:tc>
          <w:tcPr>
            <w:tcW w:w="4876" w:type="dxa"/>
            <w:tcBorders>
              <w:top w:val="nil"/>
              <w:left w:val="nil"/>
              <w:bottom w:val="nil"/>
              <w:right w:val="nil"/>
            </w:tcBorders>
          </w:tcPr>
          <w:p w14:paraId="0D3C884E" w14:textId="77777777" w:rsidR="001B3A7E" w:rsidRPr="00EA062F" w:rsidRDefault="001B3A7E" w:rsidP="001E2123">
            <w:pPr>
              <w:pStyle w:val="Normal6a"/>
            </w:pPr>
          </w:p>
        </w:tc>
        <w:tc>
          <w:tcPr>
            <w:tcW w:w="4876" w:type="dxa"/>
            <w:tcBorders>
              <w:top w:val="nil"/>
              <w:left w:val="nil"/>
              <w:bottom w:val="nil"/>
              <w:right w:val="nil"/>
            </w:tcBorders>
          </w:tcPr>
          <w:p w14:paraId="6645C54A" w14:textId="77777777" w:rsidR="001B3A7E" w:rsidRPr="00EA062F" w:rsidRDefault="001B3A7E" w:rsidP="001E2123">
            <w:pPr>
              <w:pStyle w:val="Normal6a"/>
              <w:rPr>
                <w:b/>
                <w:bCs/>
                <w:i/>
                <w:iCs/>
              </w:rPr>
            </w:pPr>
            <w:r w:rsidRPr="00EA062F">
              <w:rPr>
                <w:b/>
                <w:i/>
              </w:rPr>
              <w:t>a) O cedente, o patrocinador ou o mutuante inicial não tenha cumprido os deveres previstos no artigo 6.º;</w:t>
            </w:r>
          </w:p>
        </w:tc>
      </w:tr>
      <w:tr w:rsidR="001B3A7E" w:rsidRPr="00EA062F" w14:paraId="55A73268" w14:textId="77777777" w:rsidTr="001E2123">
        <w:trPr>
          <w:jc w:val="center"/>
        </w:trPr>
        <w:tc>
          <w:tcPr>
            <w:tcW w:w="4876" w:type="dxa"/>
            <w:tcBorders>
              <w:top w:val="nil"/>
              <w:left w:val="nil"/>
              <w:bottom w:val="nil"/>
              <w:right w:val="nil"/>
            </w:tcBorders>
          </w:tcPr>
          <w:p w14:paraId="505C26B3" w14:textId="77777777" w:rsidR="001B3A7E" w:rsidRPr="00EA062F" w:rsidRDefault="001B3A7E" w:rsidP="001E2123">
            <w:pPr>
              <w:pStyle w:val="Normal6a"/>
            </w:pPr>
          </w:p>
        </w:tc>
        <w:tc>
          <w:tcPr>
            <w:tcW w:w="4876" w:type="dxa"/>
            <w:tcBorders>
              <w:top w:val="nil"/>
              <w:left w:val="nil"/>
              <w:bottom w:val="nil"/>
              <w:right w:val="nil"/>
            </w:tcBorders>
          </w:tcPr>
          <w:p w14:paraId="7A457505" w14:textId="77777777" w:rsidR="001B3A7E" w:rsidRPr="00EA062F" w:rsidRDefault="001B3A7E" w:rsidP="001E2123">
            <w:pPr>
              <w:pStyle w:val="Normal6a"/>
              <w:rPr>
                <w:b/>
                <w:bCs/>
                <w:i/>
                <w:iCs/>
              </w:rPr>
            </w:pPr>
            <w:r w:rsidRPr="00EA062F">
              <w:rPr>
                <w:b/>
                <w:i/>
              </w:rPr>
              <w:t>b) O cedente, o patrocinador ou a EOET não tenha cumprido os deveres previstos no artigo 7.º;</w:t>
            </w:r>
          </w:p>
        </w:tc>
      </w:tr>
      <w:tr w:rsidR="001B3A7E" w:rsidRPr="00EA062F" w14:paraId="7D3B5128" w14:textId="77777777" w:rsidTr="001E2123">
        <w:trPr>
          <w:jc w:val="center"/>
        </w:trPr>
        <w:tc>
          <w:tcPr>
            <w:tcW w:w="4876" w:type="dxa"/>
            <w:tcBorders>
              <w:top w:val="nil"/>
              <w:left w:val="nil"/>
              <w:bottom w:val="nil"/>
              <w:right w:val="nil"/>
            </w:tcBorders>
          </w:tcPr>
          <w:p w14:paraId="0A45A7B6" w14:textId="77777777" w:rsidR="001B3A7E" w:rsidRPr="00EA062F" w:rsidRDefault="001B3A7E" w:rsidP="001E2123">
            <w:pPr>
              <w:pStyle w:val="Normal6a"/>
            </w:pPr>
          </w:p>
        </w:tc>
        <w:tc>
          <w:tcPr>
            <w:tcW w:w="4876" w:type="dxa"/>
            <w:tcBorders>
              <w:top w:val="nil"/>
              <w:left w:val="nil"/>
              <w:bottom w:val="nil"/>
              <w:right w:val="nil"/>
            </w:tcBorders>
          </w:tcPr>
          <w:p w14:paraId="2D3FA21F" w14:textId="77777777" w:rsidR="001B3A7E" w:rsidRPr="00EA062F" w:rsidRDefault="001B3A7E" w:rsidP="001E2123">
            <w:pPr>
              <w:pStyle w:val="Normal6a"/>
              <w:rPr>
                <w:b/>
                <w:bCs/>
                <w:i/>
                <w:iCs/>
              </w:rPr>
            </w:pPr>
            <w:r w:rsidRPr="00EA062F">
              <w:rPr>
                <w:b/>
                <w:i/>
              </w:rPr>
              <w:t>c) O cedente, o patrocinador ou o mutuante inicial não tenha respeitado os critérios previstos no artigo 9.º;</w:t>
            </w:r>
          </w:p>
        </w:tc>
      </w:tr>
      <w:tr w:rsidR="001B3A7E" w:rsidRPr="00EA062F" w14:paraId="70C7139D" w14:textId="77777777" w:rsidTr="001E2123">
        <w:trPr>
          <w:jc w:val="center"/>
        </w:trPr>
        <w:tc>
          <w:tcPr>
            <w:tcW w:w="4876" w:type="dxa"/>
            <w:tcBorders>
              <w:top w:val="nil"/>
              <w:left w:val="nil"/>
              <w:bottom w:val="nil"/>
              <w:right w:val="nil"/>
            </w:tcBorders>
          </w:tcPr>
          <w:p w14:paraId="67A559D3" w14:textId="77777777" w:rsidR="001B3A7E" w:rsidRPr="00EA062F" w:rsidRDefault="001B3A7E" w:rsidP="001E2123">
            <w:pPr>
              <w:pStyle w:val="Normal6a"/>
            </w:pPr>
          </w:p>
        </w:tc>
        <w:tc>
          <w:tcPr>
            <w:tcW w:w="4876" w:type="dxa"/>
            <w:tcBorders>
              <w:top w:val="nil"/>
              <w:left w:val="nil"/>
              <w:bottom w:val="nil"/>
              <w:right w:val="nil"/>
            </w:tcBorders>
          </w:tcPr>
          <w:p w14:paraId="4D73DBE1" w14:textId="77777777" w:rsidR="001B3A7E" w:rsidRPr="00EA062F" w:rsidRDefault="001B3A7E" w:rsidP="001E2123">
            <w:pPr>
              <w:pStyle w:val="Normal6a"/>
              <w:rPr>
                <w:b/>
                <w:bCs/>
                <w:i/>
                <w:iCs/>
              </w:rPr>
            </w:pPr>
            <w:r w:rsidRPr="00EA062F">
              <w:rPr>
                <w:b/>
                <w:i/>
              </w:rPr>
              <w:t>d) O cedente, o patrocinador ou a EOET não tenha cumprido os deveres previstos no artigo 18.º;</w:t>
            </w:r>
          </w:p>
        </w:tc>
      </w:tr>
      <w:tr w:rsidR="001B3A7E" w:rsidRPr="00EA062F" w14:paraId="2AF12B49" w14:textId="77777777" w:rsidTr="001E2123">
        <w:trPr>
          <w:jc w:val="center"/>
        </w:trPr>
        <w:tc>
          <w:tcPr>
            <w:tcW w:w="4876" w:type="dxa"/>
            <w:tcBorders>
              <w:top w:val="nil"/>
              <w:left w:val="nil"/>
              <w:bottom w:val="nil"/>
              <w:right w:val="nil"/>
            </w:tcBorders>
          </w:tcPr>
          <w:p w14:paraId="204855D0" w14:textId="77777777" w:rsidR="001B3A7E" w:rsidRPr="00EA062F" w:rsidRDefault="001B3A7E" w:rsidP="001E2123">
            <w:pPr>
              <w:pStyle w:val="Normal6a"/>
            </w:pPr>
          </w:p>
        </w:tc>
        <w:tc>
          <w:tcPr>
            <w:tcW w:w="4876" w:type="dxa"/>
            <w:tcBorders>
              <w:top w:val="nil"/>
              <w:left w:val="nil"/>
              <w:bottom w:val="nil"/>
              <w:right w:val="nil"/>
            </w:tcBorders>
          </w:tcPr>
          <w:p w14:paraId="1210D612" w14:textId="77777777" w:rsidR="001B3A7E" w:rsidRPr="00EA062F" w:rsidRDefault="001B3A7E" w:rsidP="001E2123">
            <w:pPr>
              <w:pStyle w:val="Normal6a"/>
              <w:rPr>
                <w:b/>
                <w:bCs/>
                <w:i/>
                <w:iCs/>
              </w:rPr>
            </w:pPr>
            <w:r w:rsidRPr="00EA062F">
              <w:rPr>
                <w:b/>
                <w:i/>
              </w:rPr>
              <w:t>e) A titularização seja designada como STS e o cedente, o patrocinador ou a EOET da referida titularização não tenha cumprido os deveres previstos nos artigos 19.º a 22.º ou nos artigos 23.º a 26.º;</w:t>
            </w:r>
          </w:p>
        </w:tc>
      </w:tr>
      <w:tr w:rsidR="001B3A7E" w:rsidRPr="00EA062F" w14:paraId="303C7359" w14:textId="77777777" w:rsidTr="001E2123">
        <w:trPr>
          <w:jc w:val="center"/>
        </w:trPr>
        <w:tc>
          <w:tcPr>
            <w:tcW w:w="4876" w:type="dxa"/>
            <w:tcBorders>
              <w:top w:val="nil"/>
              <w:left w:val="nil"/>
              <w:bottom w:val="nil"/>
              <w:right w:val="nil"/>
            </w:tcBorders>
          </w:tcPr>
          <w:p w14:paraId="01165296" w14:textId="77777777" w:rsidR="001B3A7E" w:rsidRPr="00EA062F" w:rsidRDefault="001B3A7E" w:rsidP="001E2123">
            <w:pPr>
              <w:pStyle w:val="Normal6a"/>
            </w:pPr>
          </w:p>
        </w:tc>
        <w:tc>
          <w:tcPr>
            <w:tcW w:w="4876" w:type="dxa"/>
            <w:tcBorders>
              <w:top w:val="nil"/>
              <w:left w:val="nil"/>
              <w:bottom w:val="nil"/>
              <w:right w:val="nil"/>
            </w:tcBorders>
          </w:tcPr>
          <w:p w14:paraId="506AE768" w14:textId="77777777" w:rsidR="001B3A7E" w:rsidRPr="00EA062F" w:rsidRDefault="001B3A7E" w:rsidP="001E2123">
            <w:pPr>
              <w:pStyle w:val="Normal6a"/>
              <w:rPr>
                <w:b/>
                <w:bCs/>
                <w:i/>
                <w:iCs/>
              </w:rPr>
            </w:pPr>
            <w:r w:rsidRPr="00EA062F">
              <w:rPr>
                <w:b/>
                <w:i/>
              </w:rPr>
              <w:t>f) O cedente ou o patrocinador faça, ao dar cumprimento ao artigo 27.º, n.º 1, uma notificação enganosa;</w:t>
            </w:r>
          </w:p>
        </w:tc>
      </w:tr>
      <w:tr w:rsidR="001B3A7E" w:rsidRPr="00EA062F" w14:paraId="3BA8E4E4" w14:textId="77777777" w:rsidTr="001E2123">
        <w:trPr>
          <w:jc w:val="center"/>
        </w:trPr>
        <w:tc>
          <w:tcPr>
            <w:tcW w:w="4876" w:type="dxa"/>
            <w:tcBorders>
              <w:top w:val="nil"/>
              <w:left w:val="nil"/>
              <w:bottom w:val="nil"/>
              <w:right w:val="nil"/>
            </w:tcBorders>
          </w:tcPr>
          <w:p w14:paraId="1A21F839" w14:textId="77777777" w:rsidR="001B3A7E" w:rsidRPr="00EA062F" w:rsidRDefault="001B3A7E" w:rsidP="001E2123">
            <w:pPr>
              <w:pStyle w:val="Normal6a"/>
            </w:pPr>
          </w:p>
        </w:tc>
        <w:tc>
          <w:tcPr>
            <w:tcW w:w="4876" w:type="dxa"/>
            <w:tcBorders>
              <w:top w:val="nil"/>
              <w:left w:val="nil"/>
              <w:bottom w:val="nil"/>
              <w:right w:val="nil"/>
            </w:tcBorders>
          </w:tcPr>
          <w:p w14:paraId="243C62D9" w14:textId="77777777" w:rsidR="001B3A7E" w:rsidRPr="00EA062F" w:rsidRDefault="001B3A7E" w:rsidP="001E2123">
            <w:pPr>
              <w:pStyle w:val="Normal6a"/>
              <w:rPr>
                <w:b/>
                <w:bCs/>
                <w:i/>
                <w:iCs/>
              </w:rPr>
            </w:pPr>
            <w:r w:rsidRPr="00EA062F">
              <w:rPr>
                <w:b/>
                <w:i/>
              </w:rPr>
              <w:t>g) O cedente ou o patrocinador não tenha cumprido os deveres previstos no artigo 27.º, n.º 4; ou</w:t>
            </w:r>
          </w:p>
        </w:tc>
      </w:tr>
      <w:tr w:rsidR="001B3A7E" w:rsidRPr="00EA062F" w14:paraId="21D1C16E" w14:textId="77777777" w:rsidTr="001E2123">
        <w:trPr>
          <w:jc w:val="center"/>
        </w:trPr>
        <w:tc>
          <w:tcPr>
            <w:tcW w:w="4876" w:type="dxa"/>
            <w:tcBorders>
              <w:top w:val="nil"/>
              <w:left w:val="nil"/>
              <w:bottom w:val="nil"/>
              <w:right w:val="nil"/>
            </w:tcBorders>
          </w:tcPr>
          <w:p w14:paraId="5961D24C" w14:textId="77777777" w:rsidR="001B3A7E" w:rsidRPr="00EA062F" w:rsidRDefault="001B3A7E" w:rsidP="001E2123">
            <w:pPr>
              <w:pStyle w:val="Normal6a"/>
            </w:pPr>
          </w:p>
        </w:tc>
        <w:tc>
          <w:tcPr>
            <w:tcW w:w="4876" w:type="dxa"/>
            <w:tcBorders>
              <w:top w:val="nil"/>
              <w:left w:val="nil"/>
              <w:bottom w:val="nil"/>
              <w:right w:val="nil"/>
            </w:tcBorders>
          </w:tcPr>
          <w:p w14:paraId="18CD94CA" w14:textId="77777777" w:rsidR="001B3A7E" w:rsidRPr="00EA062F" w:rsidRDefault="001B3A7E" w:rsidP="001E2123">
            <w:pPr>
              <w:pStyle w:val="Normal6a"/>
              <w:rPr>
                <w:b/>
                <w:bCs/>
                <w:i/>
                <w:iCs/>
              </w:rPr>
            </w:pPr>
            <w:r w:rsidRPr="00EA062F">
              <w:rPr>
                <w:b/>
                <w:i/>
              </w:rPr>
              <w:t>h) Os terceiros autorizados por força do artigo 28.º não tenham notificado alterações substanciais das informações prestadas nos termos do artigo 28.º, n.º 1, nem quaisquer outras alterações que razoavelmente se considere poderem afetar a avaliação das respetivas autoridades competentes.</w:t>
            </w:r>
          </w:p>
        </w:tc>
      </w:tr>
      <w:tr w:rsidR="001B3A7E" w:rsidRPr="00EA062F" w14:paraId="1D54E845" w14:textId="77777777" w:rsidTr="001E2123">
        <w:trPr>
          <w:jc w:val="center"/>
        </w:trPr>
        <w:tc>
          <w:tcPr>
            <w:tcW w:w="4876" w:type="dxa"/>
            <w:tcBorders>
              <w:top w:val="nil"/>
              <w:left w:val="nil"/>
              <w:bottom w:val="nil"/>
              <w:right w:val="nil"/>
            </w:tcBorders>
          </w:tcPr>
          <w:p w14:paraId="06F66DB5" w14:textId="77777777" w:rsidR="001B3A7E" w:rsidRPr="00EA062F" w:rsidRDefault="001B3A7E" w:rsidP="001E2123">
            <w:pPr>
              <w:pStyle w:val="Normal6a"/>
            </w:pPr>
          </w:p>
        </w:tc>
        <w:tc>
          <w:tcPr>
            <w:tcW w:w="4876" w:type="dxa"/>
            <w:tcBorders>
              <w:top w:val="nil"/>
              <w:left w:val="nil"/>
              <w:bottom w:val="nil"/>
              <w:right w:val="nil"/>
            </w:tcBorders>
          </w:tcPr>
          <w:p w14:paraId="36DB7CF1" w14:textId="66A2CDE9" w:rsidR="001B3A7E" w:rsidRPr="00EA062F" w:rsidRDefault="001B3A7E" w:rsidP="001E2123">
            <w:pPr>
              <w:pStyle w:val="Normal6a"/>
              <w:rPr>
                <w:b/>
                <w:bCs/>
                <w:i/>
                <w:iCs/>
              </w:rPr>
            </w:pPr>
            <w:r w:rsidRPr="00EA062F">
              <w:rPr>
                <w:b/>
                <w:i/>
              </w:rPr>
              <w:t>Os Estados</w:t>
            </w:r>
            <w:r w:rsidR="006F000D">
              <w:rPr>
                <w:b/>
                <w:i/>
              </w:rPr>
              <w:noBreakHyphen/>
            </w:r>
            <w:r w:rsidRPr="00EA062F">
              <w:rPr>
                <w:b/>
                <w:i/>
              </w:rPr>
              <w:t>Membros devem assegurar também que as sanções administrativas e/ou medidas corretivas são efetivamente aplicadas.</w:t>
            </w:r>
          </w:p>
        </w:tc>
      </w:tr>
      <w:tr w:rsidR="001B3A7E" w:rsidRPr="00EA062F" w14:paraId="24FF0327" w14:textId="77777777" w:rsidTr="001E2123">
        <w:trPr>
          <w:jc w:val="center"/>
        </w:trPr>
        <w:tc>
          <w:tcPr>
            <w:tcW w:w="4876" w:type="dxa"/>
            <w:tcBorders>
              <w:top w:val="nil"/>
              <w:left w:val="nil"/>
              <w:bottom w:val="nil"/>
              <w:right w:val="nil"/>
            </w:tcBorders>
          </w:tcPr>
          <w:p w14:paraId="5D5F53D1" w14:textId="77777777" w:rsidR="001B3A7E" w:rsidRPr="00EA062F" w:rsidRDefault="001B3A7E" w:rsidP="001E2123">
            <w:pPr>
              <w:pStyle w:val="Normal6a"/>
            </w:pPr>
          </w:p>
        </w:tc>
        <w:tc>
          <w:tcPr>
            <w:tcW w:w="4876" w:type="dxa"/>
            <w:tcBorders>
              <w:top w:val="nil"/>
              <w:left w:val="nil"/>
              <w:bottom w:val="nil"/>
              <w:right w:val="nil"/>
            </w:tcBorders>
          </w:tcPr>
          <w:p w14:paraId="2D1F4DF9" w14:textId="77777777" w:rsidR="001B3A7E" w:rsidRPr="00EA062F" w:rsidRDefault="001B3A7E" w:rsidP="001E2123">
            <w:pPr>
              <w:pStyle w:val="Normal6a"/>
              <w:rPr>
                <w:b/>
                <w:bCs/>
                <w:i/>
                <w:iCs/>
              </w:rPr>
            </w:pPr>
            <w:r w:rsidRPr="00EA062F">
              <w:rPr>
                <w:b/>
                <w:i/>
              </w:rPr>
              <w:t>Essas sanções e medidas devem ser efetivas, proporcionadas e dissuasivas.</w:t>
            </w:r>
          </w:p>
        </w:tc>
      </w:tr>
      <w:tr w:rsidR="001B3A7E" w:rsidRPr="00EA062F" w14:paraId="037DE51A" w14:textId="77777777" w:rsidTr="001E2123">
        <w:trPr>
          <w:jc w:val="center"/>
        </w:trPr>
        <w:tc>
          <w:tcPr>
            <w:tcW w:w="4876" w:type="dxa"/>
            <w:tcBorders>
              <w:top w:val="nil"/>
              <w:left w:val="nil"/>
              <w:bottom w:val="nil"/>
              <w:right w:val="nil"/>
            </w:tcBorders>
          </w:tcPr>
          <w:p w14:paraId="6628C3C3" w14:textId="77777777" w:rsidR="001B3A7E" w:rsidRPr="00EA062F" w:rsidRDefault="001B3A7E" w:rsidP="001E2123">
            <w:pPr>
              <w:pStyle w:val="Normal6a"/>
            </w:pPr>
          </w:p>
        </w:tc>
        <w:tc>
          <w:tcPr>
            <w:tcW w:w="4876" w:type="dxa"/>
            <w:tcBorders>
              <w:top w:val="nil"/>
              <w:left w:val="nil"/>
              <w:bottom w:val="nil"/>
              <w:right w:val="nil"/>
            </w:tcBorders>
          </w:tcPr>
          <w:p w14:paraId="44EAEC74" w14:textId="4FD12C48" w:rsidR="001B3A7E" w:rsidRPr="00EA062F" w:rsidRDefault="001B3A7E" w:rsidP="001E2123">
            <w:pPr>
              <w:pStyle w:val="Normal6a"/>
              <w:rPr>
                <w:b/>
                <w:bCs/>
                <w:i/>
                <w:iCs/>
              </w:rPr>
            </w:pPr>
            <w:r w:rsidRPr="00EA062F">
              <w:rPr>
                <w:b/>
                <w:i/>
              </w:rPr>
              <w:t>Ao estabelecerem regras que prevejam sanções administrativas, os Estados</w:t>
            </w:r>
            <w:r w:rsidR="006F000D">
              <w:rPr>
                <w:b/>
                <w:i/>
              </w:rPr>
              <w:noBreakHyphen/>
            </w:r>
            <w:r w:rsidRPr="00EA062F">
              <w:rPr>
                <w:b/>
                <w:i/>
              </w:rPr>
              <w:t>Membros devem ter em conta as sanções e os requisitos adicionais de fundos próprios aplicados em conformidade com a regulamentação setorial, a fim de evitar duplicações no regime de sanções para a mesma infração.».</w:t>
            </w:r>
          </w:p>
        </w:tc>
      </w:tr>
    </w:tbl>
    <w:p w14:paraId="0FCACA73"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1C55380" w14:textId="77777777" w:rsidR="001B3A7E" w:rsidRPr="00EA062F" w:rsidRDefault="001B3A7E" w:rsidP="001B3A7E">
      <w:r w:rsidRPr="00EA062F">
        <w:rPr>
          <w:rStyle w:val="HideTWBExt"/>
        </w:rPr>
        <w:t>&lt;/Amend&gt;</w:t>
      </w:r>
    </w:p>
    <w:p w14:paraId="76853F48"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267</w:t>
      </w:r>
      <w:r w:rsidRPr="00EA062F">
        <w:rPr>
          <w:rStyle w:val="HideTWBExt"/>
        </w:rPr>
        <w:t>&lt;/NumAm&gt;</w:t>
      </w:r>
    </w:p>
    <w:p w14:paraId="70D9B73F" w14:textId="77777777" w:rsidR="001B3A7E" w:rsidRPr="00EA062F" w:rsidRDefault="001B3A7E" w:rsidP="001B3A7E">
      <w:pPr>
        <w:pStyle w:val="NormalBold"/>
      </w:pPr>
      <w:r w:rsidRPr="00EA062F">
        <w:rPr>
          <w:rStyle w:val="HideTWBExt"/>
          <w:b w:val="0"/>
        </w:rPr>
        <w:t>&lt;RepeatBlock-By&gt;&lt;Members&gt;</w:t>
      </w:r>
      <w:r w:rsidRPr="00EA062F">
        <w:t>Regina Doherty</w:t>
      </w:r>
      <w:r w:rsidRPr="00EA062F">
        <w:rPr>
          <w:rStyle w:val="HideTWBExt"/>
          <w:b w:val="0"/>
        </w:rPr>
        <w:t>&lt;/Members&gt;</w:t>
      </w:r>
    </w:p>
    <w:p w14:paraId="6B57E318" w14:textId="77777777" w:rsidR="001B3A7E" w:rsidRPr="00EA062F" w:rsidRDefault="001B3A7E" w:rsidP="001B3A7E">
      <w:pPr>
        <w:pStyle w:val="NormalBold"/>
      </w:pPr>
      <w:r w:rsidRPr="00EA062F">
        <w:rPr>
          <w:rStyle w:val="HideTWBExt"/>
          <w:b w:val="0"/>
        </w:rPr>
        <w:t>&lt;/RepeatBlock-By&gt;</w:t>
      </w:r>
    </w:p>
    <w:p w14:paraId="25B00FA0"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E5422FF" w14:textId="77777777" w:rsidR="001B3A7E" w:rsidRPr="00EA062F" w:rsidRDefault="001B3A7E" w:rsidP="001B3A7E">
      <w:pPr>
        <w:pStyle w:val="NormalBold"/>
      </w:pPr>
      <w:r w:rsidRPr="00EA062F">
        <w:rPr>
          <w:rStyle w:val="HideTWBExt"/>
        </w:rPr>
        <w:t>&lt;Article&gt;</w:t>
      </w:r>
      <w:r w:rsidRPr="00EA062F">
        <w:t>Artigo 1 – parágrafo 1 – ponto 17</w:t>
      </w:r>
      <w:r w:rsidRPr="00EA062F">
        <w:rPr>
          <w:rStyle w:val="HideTWBExt"/>
        </w:rPr>
        <w:t>&lt;/Article&gt;</w:t>
      </w:r>
    </w:p>
    <w:p w14:paraId="2CCF817B"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FA71471" w14:textId="77777777" w:rsidR="001B3A7E" w:rsidRPr="00EA062F" w:rsidRDefault="001B3A7E" w:rsidP="001B3A7E">
      <w:r w:rsidRPr="00EA062F">
        <w:rPr>
          <w:rStyle w:val="HideTWBExt"/>
        </w:rPr>
        <w:t>&lt;Article2&gt;</w:t>
      </w:r>
      <w:r w:rsidRPr="00EA062F">
        <w:t>Artigo 32 – n.º 1 – ponto 1 – alínea i</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D08A204" w14:textId="77777777" w:rsidTr="001E2123">
        <w:trPr>
          <w:trHeight w:hRule="exact" w:val="240"/>
          <w:jc w:val="center"/>
        </w:trPr>
        <w:tc>
          <w:tcPr>
            <w:tcW w:w="9752" w:type="dxa"/>
            <w:gridSpan w:val="2"/>
            <w:tcBorders>
              <w:top w:val="nil"/>
              <w:left w:val="nil"/>
              <w:bottom w:val="nil"/>
              <w:right w:val="nil"/>
            </w:tcBorders>
          </w:tcPr>
          <w:p w14:paraId="37C7F4D7" w14:textId="77777777" w:rsidR="001B3A7E" w:rsidRPr="00EA062F" w:rsidRDefault="001B3A7E" w:rsidP="001E2123"/>
        </w:tc>
      </w:tr>
      <w:tr w:rsidR="001B3A7E" w:rsidRPr="00EA062F" w14:paraId="46A88364" w14:textId="77777777" w:rsidTr="001E2123">
        <w:trPr>
          <w:trHeight w:val="240"/>
          <w:jc w:val="center"/>
        </w:trPr>
        <w:tc>
          <w:tcPr>
            <w:tcW w:w="4876" w:type="dxa"/>
            <w:tcBorders>
              <w:top w:val="nil"/>
              <w:left w:val="nil"/>
              <w:bottom w:val="nil"/>
              <w:right w:val="nil"/>
            </w:tcBorders>
          </w:tcPr>
          <w:p w14:paraId="1F3C38FD"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64630AF7" w14:textId="77777777" w:rsidR="001B3A7E" w:rsidRPr="00EA062F" w:rsidRDefault="001B3A7E" w:rsidP="001E2123">
            <w:pPr>
              <w:pStyle w:val="AmColumnHeading"/>
            </w:pPr>
            <w:r w:rsidRPr="00EA062F">
              <w:t>Alteração</w:t>
            </w:r>
          </w:p>
        </w:tc>
      </w:tr>
      <w:tr w:rsidR="001B3A7E" w:rsidRPr="00EA062F" w14:paraId="00ABC3CC" w14:textId="77777777" w:rsidTr="001E2123">
        <w:trPr>
          <w:jc w:val="center"/>
        </w:trPr>
        <w:tc>
          <w:tcPr>
            <w:tcW w:w="4876" w:type="dxa"/>
            <w:tcBorders>
              <w:top w:val="nil"/>
              <w:left w:val="nil"/>
              <w:bottom w:val="nil"/>
              <w:right w:val="nil"/>
            </w:tcBorders>
          </w:tcPr>
          <w:p w14:paraId="49C56F1D" w14:textId="77777777" w:rsidR="001B3A7E" w:rsidRPr="00EA062F" w:rsidRDefault="001B3A7E" w:rsidP="001E2123">
            <w:pPr>
              <w:pStyle w:val="Normal6a"/>
            </w:pPr>
            <w:r w:rsidRPr="00EA062F">
              <w:rPr>
                <w:b/>
                <w:i/>
              </w:rPr>
              <w:t>17)</w:t>
            </w:r>
            <w:r w:rsidRPr="00EA062F">
              <w:tab/>
            </w:r>
            <w:r w:rsidRPr="00EA062F">
              <w:rPr>
                <w:b/>
                <w:i/>
              </w:rPr>
              <w:t>Ao artigo 32.º, n.º 1, primeiro parágrafo, é aditada a seguinte alínea i):</w:t>
            </w:r>
          </w:p>
        </w:tc>
        <w:tc>
          <w:tcPr>
            <w:tcW w:w="4876" w:type="dxa"/>
            <w:tcBorders>
              <w:top w:val="nil"/>
              <w:left w:val="nil"/>
              <w:bottom w:val="nil"/>
              <w:right w:val="nil"/>
            </w:tcBorders>
          </w:tcPr>
          <w:p w14:paraId="364498EE" w14:textId="77777777" w:rsidR="001B3A7E" w:rsidRPr="00EA062F" w:rsidRDefault="001B3A7E" w:rsidP="001E2123">
            <w:pPr>
              <w:pStyle w:val="Normal6a"/>
            </w:pPr>
            <w:r w:rsidRPr="00EA062F">
              <w:rPr>
                <w:b/>
                <w:i/>
              </w:rPr>
              <w:t>Suprimido</w:t>
            </w:r>
          </w:p>
        </w:tc>
      </w:tr>
      <w:tr w:rsidR="001B3A7E" w:rsidRPr="00EA062F" w14:paraId="1DEA70D9" w14:textId="77777777" w:rsidTr="001E2123">
        <w:trPr>
          <w:jc w:val="center"/>
        </w:trPr>
        <w:tc>
          <w:tcPr>
            <w:tcW w:w="4876" w:type="dxa"/>
            <w:tcBorders>
              <w:top w:val="nil"/>
              <w:left w:val="nil"/>
              <w:bottom w:val="nil"/>
              <w:right w:val="nil"/>
            </w:tcBorders>
          </w:tcPr>
          <w:p w14:paraId="58831AB6" w14:textId="77777777" w:rsidR="001B3A7E" w:rsidRPr="00EA062F" w:rsidRDefault="001B3A7E" w:rsidP="001E2123">
            <w:pPr>
              <w:pStyle w:val="Normal6a"/>
            </w:pPr>
            <w:r w:rsidRPr="00EA062F">
              <w:rPr>
                <w:b/>
                <w:i/>
              </w:rPr>
              <w:t>«i) Um investidor institucional, que não o cedente, o patrocinador ou o mutuante inicial, não tenha cumprido os deveres previstos no artigo 5.º.».</w:t>
            </w:r>
          </w:p>
        </w:tc>
        <w:tc>
          <w:tcPr>
            <w:tcW w:w="4876" w:type="dxa"/>
            <w:tcBorders>
              <w:top w:val="nil"/>
              <w:left w:val="nil"/>
              <w:bottom w:val="nil"/>
              <w:right w:val="nil"/>
            </w:tcBorders>
          </w:tcPr>
          <w:p w14:paraId="38A49B66" w14:textId="77777777" w:rsidR="001B3A7E" w:rsidRPr="00EA062F" w:rsidRDefault="001B3A7E" w:rsidP="001E2123">
            <w:pPr>
              <w:pStyle w:val="Normal6a"/>
            </w:pPr>
          </w:p>
        </w:tc>
      </w:tr>
    </w:tbl>
    <w:p w14:paraId="45F7F1AC"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3FF4034" w14:textId="77777777" w:rsidR="001B3A7E" w:rsidRPr="00EA062F" w:rsidRDefault="001B3A7E" w:rsidP="001B3A7E">
      <w:r w:rsidRPr="00EA062F">
        <w:rPr>
          <w:rStyle w:val="HideTWBExt"/>
        </w:rPr>
        <w:t>&lt;/Amend&gt;</w:t>
      </w:r>
    </w:p>
    <w:p w14:paraId="399C41AD"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268</w:t>
      </w:r>
      <w:r w:rsidRPr="00EA062F">
        <w:rPr>
          <w:rStyle w:val="HideTWBExt"/>
        </w:rPr>
        <w:t>&lt;/NumAm&gt;</w:t>
      </w:r>
    </w:p>
    <w:p w14:paraId="3A905827" w14:textId="77777777" w:rsidR="001B3A7E" w:rsidRPr="00EA062F" w:rsidRDefault="001B3A7E" w:rsidP="001B3A7E">
      <w:pPr>
        <w:pStyle w:val="NormalBold"/>
      </w:pPr>
      <w:r w:rsidRPr="00EA062F">
        <w:rPr>
          <w:rStyle w:val="HideTWBExt"/>
          <w:b w:val="0"/>
        </w:rPr>
        <w:t>&lt;RepeatBlock-By&gt;&lt;Members&gt;</w:t>
      </w:r>
      <w:r w:rsidRPr="00EA062F">
        <w:t>Lídia Pereira</w:t>
      </w:r>
      <w:r w:rsidRPr="00EA062F">
        <w:rPr>
          <w:rStyle w:val="HideTWBExt"/>
          <w:b w:val="0"/>
        </w:rPr>
        <w:t>&lt;/Members&gt;</w:t>
      </w:r>
    </w:p>
    <w:p w14:paraId="4E929387" w14:textId="77777777" w:rsidR="001B3A7E" w:rsidRPr="00EA062F" w:rsidRDefault="001B3A7E" w:rsidP="001B3A7E">
      <w:pPr>
        <w:pStyle w:val="NormalBold"/>
      </w:pPr>
      <w:r w:rsidRPr="00EA062F">
        <w:rPr>
          <w:rStyle w:val="HideTWBExt"/>
          <w:b w:val="0"/>
        </w:rPr>
        <w:t>&lt;/RepeatBlock-By&gt;</w:t>
      </w:r>
    </w:p>
    <w:p w14:paraId="68328732"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75796B3E" w14:textId="77777777" w:rsidR="001B3A7E" w:rsidRPr="00EA062F" w:rsidRDefault="001B3A7E" w:rsidP="001B3A7E">
      <w:pPr>
        <w:pStyle w:val="NormalBold"/>
      </w:pPr>
      <w:r w:rsidRPr="00EA062F">
        <w:rPr>
          <w:rStyle w:val="HideTWBExt"/>
        </w:rPr>
        <w:t>&lt;Article&gt;</w:t>
      </w:r>
      <w:r w:rsidRPr="00EA062F">
        <w:t>Artigo 1 – parágrafo 1 – ponto 17</w:t>
      </w:r>
      <w:r w:rsidRPr="00EA062F">
        <w:rPr>
          <w:rStyle w:val="HideTWBExt"/>
        </w:rPr>
        <w:t>&lt;/Article&gt;</w:t>
      </w:r>
    </w:p>
    <w:p w14:paraId="4E1420CF"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753B85A1" w14:textId="77777777" w:rsidR="001B3A7E" w:rsidRPr="00EA062F" w:rsidRDefault="001B3A7E" w:rsidP="001B3A7E">
      <w:r w:rsidRPr="00EA062F">
        <w:rPr>
          <w:rStyle w:val="HideTWBExt"/>
        </w:rPr>
        <w:t>&lt;Article2&gt;</w:t>
      </w:r>
      <w:r w:rsidRPr="00EA062F">
        <w:t>Artigo 32 – n.º 1 – ponto 1 – alínea i</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31001441" w14:textId="77777777" w:rsidTr="001E2123">
        <w:trPr>
          <w:trHeight w:hRule="exact" w:val="240"/>
          <w:jc w:val="center"/>
        </w:trPr>
        <w:tc>
          <w:tcPr>
            <w:tcW w:w="9752" w:type="dxa"/>
            <w:gridSpan w:val="2"/>
            <w:tcBorders>
              <w:top w:val="nil"/>
              <w:left w:val="nil"/>
              <w:bottom w:val="nil"/>
              <w:right w:val="nil"/>
            </w:tcBorders>
          </w:tcPr>
          <w:p w14:paraId="078268EE" w14:textId="77777777" w:rsidR="001B3A7E" w:rsidRPr="00EA062F" w:rsidRDefault="001B3A7E" w:rsidP="001E2123"/>
        </w:tc>
      </w:tr>
      <w:tr w:rsidR="001B3A7E" w:rsidRPr="00EA062F" w14:paraId="63478982" w14:textId="77777777" w:rsidTr="001E2123">
        <w:trPr>
          <w:trHeight w:val="240"/>
          <w:jc w:val="center"/>
        </w:trPr>
        <w:tc>
          <w:tcPr>
            <w:tcW w:w="4876" w:type="dxa"/>
            <w:tcBorders>
              <w:top w:val="nil"/>
              <w:left w:val="nil"/>
              <w:bottom w:val="nil"/>
              <w:right w:val="nil"/>
            </w:tcBorders>
          </w:tcPr>
          <w:p w14:paraId="6B15D861"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401AE81D" w14:textId="77777777" w:rsidR="001B3A7E" w:rsidRPr="00EA062F" w:rsidRDefault="001B3A7E" w:rsidP="001E2123">
            <w:pPr>
              <w:pStyle w:val="AmColumnHeading"/>
            </w:pPr>
            <w:r w:rsidRPr="00EA062F">
              <w:t>Alteração</w:t>
            </w:r>
          </w:p>
        </w:tc>
      </w:tr>
      <w:tr w:rsidR="001B3A7E" w:rsidRPr="00EA062F" w14:paraId="1584E870" w14:textId="77777777" w:rsidTr="001E2123">
        <w:trPr>
          <w:jc w:val="center"/>
        </w:trPr>
        <w:tc>
          <w:tcPr>
            <w:tcW w:w="4876" w:type="dxa"/>
            <w:tcBorders>
              <w:top w:val="nil"/>
              <w:left w:val="nil"/>
              <w:bottom w:val="nil"/>
              <w:right w:val="nil"/>
            </w:tcBorders>
          </w:tcPr>
          <w:p w14:paraId="4A732C6C" w14:textId="77777777" w:rsidR="001B3A7E" w:rsidRPr="00EA062F" w:rsidRDefault="001B3A7E" w:rsidP="001E2123">
            <w:pPr>
              <w:pStyle w:val="Normal6a"/>
            </w:pPr>
            <w:r w:rsidRPr="00EA062F">
              <w:rPr>
                <w:b/>
                <w:i/>
              </w:rPr>
              <w:t>17)</w:t>
            </w:r>
            <w:r w:rsidRPr="00EA062F">
              <w:tab/>
            </w:r>
            <w:r w:rsidRPr="00EA062F">
              <w:rPr>
                <w:b/>
                <w:i/>
              </w:rPr>
              <w:t>Ao artigo 32.º, n.º 1, primeiro parágrafo, é aditada a seguinte alínea i):</w:t>
            </w:r>
          </w:p>
        </w:tc>
        <w:tc>
          <w:tcPr>
            <w:tcW w:w="4876" w:type="dxa"/>
            <w:tcBorders>
              <w:top w:val="nil"/>
              <w:left w:val="nil"/>
              <w:bottom w:val="nil"/>
              <w:right w:val="nil"/>
            </w:tcBorders>
          </w:tcPr>
          <w:p w14:paraId="3F7C102A" w14:textId="77777777" w:rsidR="001B3A7E" w:rsidRPr="00EA062F" w:rsidRDefault="001B3A7E" w:rsidP="001E2123">
            <w:pPr>
              <w:pStyle w:val="Normal6a"/>
            </w:pPr>
            <w:r w:rsidRPr="00EA062F">
              <w:rPr>
                <w:b/>
                <w:i/>
              </w:rPr>
              <w:t>Suprimido</w:t>
            </w:r>
          </w:p>
        </w:tc>
      </w:tr>
      <w:tr w:rsidR="001B3A7E" w:rsidRPr="00EA062F" w14:paraId="237B9AD3" w14:textId="77777777" w:rsidTr="001E2123">
        <w:trPr>
          <w:jc w:val="center"/>
        </w:trPr>
        <w:tc>
          <w:tcPr>
            <w:tcW w:w="4876" w:type="dxa"/>
            <w:tcBorders>
              <w:top w:val="nil"/>
              <w:left w:val="nil"/>
              <w:bottom w:val="nil"/>
              <w:right w:val="nil"/>
            </w:tcBorders>
          </w:tcPr>
          <w:p w14:paraId="26D5C79D" w14:textId="77777777" w:rsidR="001B3A7E" w:rsidRPr="00EA062F" w:rsidRDefault="001B3A7E" w:rsidP="001E2123">
            <w:pPr>
              <w:pStyle w:val="Normal6a"/>
            </w:pPr>
            <w:r w:rsidRPr="00EA062F">
              <w:rPr>
                <w:b/>
                <w:i/>
              </w:rPr>
              <w:t>«i) Um investidor institucional, que não o cedente, o patrocinador ou o mutuante inicial, não tenha cumprido os deveres previstos no artigo 5.º.».</w:t>
            </w:r>
          </w:p>
        </w:tc>
        <w:tc>
          <w:tcPr>
            <w:tcW w:w="4876" w:type="dxa"/>
            <w:tcBorders>
              <w:top w:val="nil"/>
              <w:left w:val="nil"/>
              <w:bottom w:val="nil"/>
              <w:right w:val="nil"/>
            </w:tcBorders>
          </w:tcPr>
          <w:p w14:paraId="72578AFA" w14:textId="77777777" w:rsidR="001B3A7E" w:rsidRPr="00EA062F" w:rsidRDefault="001B3A7E" w:rsidP="001E2123">
            <w:pPr>
              <w:pStyle w:val="Normal6a"/>
            </w:pPr>
          </w:p>
        </w:tc>
      </w:tr>
    </w:tbl>
    <w:p w14:paraId="57EF49D2"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1EFEDD6" w14:textId="77777777" w:rsidR="001B3A7E" w:rsidRPr="00EA062F" w:rsidRDefault="001B3A7E" w:rsidP="001B3A7E">
      <w:r w:rsidRPr="00EA062F">
        <w:rPr>
          <w:rStyle w:val="HideTWBExt"/>
        </w:rPr>
        <w:t>&lt;/Amend&gt;</w:t>
      </w:r>
    </w:p>
    <w:p w14:paraId="4026DD90"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269</w:t>
      </w:r>
      <w:r w:rsidRPr="00EA062F">
        <w:rPr>
          <w:rStyle w:val="HideTWBExt"/>
        </w:rPr>
        <w:t>&lt;/NumAm&gt;</w:t>
      </w:r>
    </w:p>
    <w:p w14:paraId="2E0EBF9F" w14:textId="64E32694"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 Billy Kelleher, Anouk Van Brug</w:t>
      </w:r>
      <w:r w:rsidRPr="00EA062F">
        <w:rPr>
          <w:rStyle w:val="HideTWBExt"/>
          <w:b w:val="0"/>
        </w:rPr>
        <w:t>&lt;/Members&gt;</w:t>
      </w:r>
    </w:p>
    <w:p w14:paraId="06D9F63B" w14:textId="77777777" w:rsidR="001B3A7E" w:rsidRPr="00EA062F" w:rsidRDefault="001B3A7E" w:rsidP="001B3A7E">
      <w:pPr>
        <w:pStyle w:val="NormalBold"/>
      </w:pPr>
      <w:r w:rsidRPr="00EA062F">
        <w:rPr>
          <w:rStyle w:val="HideTWBExt"/>
          <w:b w:val="0"/>
        </w:rPr>
        <w:t>&lt;/RepeatBlock-By&gt;</w:t>
      </w:r>
    </w:p>
    <w:p w14:paraId="72C7E323"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7961AE45" w14:textId="77777777" w:rsidR="001B3A7E" w:rsidRPr="00EA062F" w:rsidRDefault="001B3A7E" w:rsidP="001B3A7E">
      <w:pPr>
        <w:pStyle w:val="NormalBold"/>
      </w:pPr>
      <w:r w:rsidRPr="00EA062F">
        <w:rPr>
          <w:rStyle w:val="HideTWBExt"/>
        </w:rPr>
        <w:t>&lt;Article&gt;</w:t>
      </w:r>
      <w:r w:rsidRPr="00EA062F">
        <w:t>Artigo 1 – parágrafo 1 – ponto 17</w:t>
      </w:r>
      <w:r w:rsidRPr="00EA062F">
        <w:rPr>
          <w:rStyle w:val="HideTWBExt"/>
        </w:rPr>
        <w:t>&lt;/Article&gt;</w:t>
      </w:r>
    </w:p>
    <w:p w14:paraId="3367974F"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824907C" w14:textId="77777777" w:rsidR="001B3A7E" w:rsidRPr="00EA062F" w:rsidRDefault="001B3A7E" w:rsidP="001B3A7E">
      <w:r w:rsidRPr="00EA062F">
        <w:rPr>
          <w:rStyle w:val="HideTWBExt"/>
        </w:rPr>
        <w:t>&lt;Article2&gt;</w:t>
      </w:r>
      <w:r w:rsidRPr="00EA062F">
        <w:t>Artigo 32 – n.º 1 – ponto 1 – alínea i</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1A84B03" w14:textId="77777777" w:rsidTr="001E2123">
        <w:trPr>
          <w:trHeight w:hRule="exact" w:val="240"/>
          <w:jc w:val="center"/>
        </w:trPr>
        <w:tc>
          <w:tcPr>
            <w:tcW w:w="9752" w:type="dxa"/>
            <w:gridSpan w:val="2"/>
            <w:tcBorders>
              <w:top w:val="nil"/>
              <w:left w:val="nil"/>
              <w:bottom w:val="nil"/>
              <w:right w:val="nil"/>
            </w:tcBorders>
          </w:tcPr>
          <w:p w14:paraId="1DC7B646" w14:textId="77777777" w:rsidR="001B3A7E" w:rsidRPr="00EA062F" w:rsidRDefault="001B3A7E" w:rsidP="001E2123"/>
        </w:tc>
      </w:tr>
      <w:tr w:rsidR="001B3A7E" w:rsidRPr="00EA062F" w14:paraId="69D3BB96" w14:textId="77777777" w:rsidTr="001E2123">
        <w:trPr>
          <w:trHeight w:val="240"/>
          <w:jc w:val="center"/>
        </w:trPr>
        <w:tc>
          <w:tcPr>
            <w:tcW w:w="4876" w:type="dxa"/>
            <w:tcBorders>
              <w:top w:val="nil"/>
              <w:left w:val="nil"/>
              <w:bottom w:val="nil"/>
              <w:right w:val="nil"/>
            </w:tcBorders>
          </w:tcPr>
          <w:p w14:paraId="005272AF"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60646B6" w14:textId="77777777" w:rsidR="001B3A7E" w:rsidRPr="00EA062F" w:rsidRDefault="001B3A7E" w:rsidP="001E2123">
            <w:pPr>
              <w:pStyle w:val="AmColumnHeading"/>
            </w:pPr>
            <w:r w:rsidRPr="00EA062F">
              <w:t>Alteração</w:t>
            </w:r>
          </w:p>
        </w:tc>
      </w:tr>
      <w:tr w:rsidR="001B3A7E" w:rsidRPr="00EA062F" w14:paraId="387FA007" w14:textId="77777777" w:rsidTr="001E2123">
        <w:trPr>
          <w:jc w:val="center"/>
        </w:trPr>
        <w:tc>
          <w:tcPr>
            <w:tcW w:w="4876" w:type="dxa"/>
            <w:tcBorders>
              <w:top w:val="nil"/>
              <w:left w:val="nil"/>
              <w:bottom w:val="nil"/>
              <w:right w:val="nil"/>
            </w:tcBorders>
          </w:tcPr>
          <w:p w14:paraId="7AD0614D" w14:textId="77777777" w:rsidR="001B3A7E" w:rsidRPr="00EA062F" w:rsidRDefault="001B3A7E" w:rsidP="001E2123">
            <w:pPr>
              <w:pStyle w:val="Normal6a"/>
            </w:pPr>
            <w:r w:rsidRPr="00EA062F">
              <w:rPr>
                <w:b/>
                <w:i/>
              </w:rPr>
              <w:t>17)</w:t>
            </w:r>
            <w:r w:rsidRPr="00EA062F">
              <w:tab/>
            </w:r>
            <w:r w:rsidRPr="00EA062F">
              <w:rPr>
                <w:b/>
                <w:i/>
              </w:rPr>
              <w:t>Ao artigo 32.º, n.º 1, primeiro parágrafo, é aditada a seguinte alínea i):</w:t>
            </w:r>
          </w:p>
        </w:tc>
        <w:tc>
          <w:tcPr>
            <w:tcW w:w="4876" w:type="dxa"/>
            <w:tcBorders>
              <w:top w:val="nil"/>
              <w:left w:val="nil"/>
              <w:bottom w:val="nil"/>
              <w:right w:val="nil"/>
            </w:tcBorders>
          </w:tcPr>
          <w:p w14:paraId="2731B1D2" w14:textId="77777777" w:rsidR="001B3A7E" w:rsidRPr="00EA062F" w:rsidRDefault="001B3A7E" w:rsidP="001E2123">
            <w:pPr>
              <w:pStyle w:val="Normal6a"/>
            </w:pPr>
            <w:r w:rsidRPr="00EA062F">
              <w:rPr>
                <w:b/>
                <w:i/>
              </w:rPr>
              <w:t>Suprimido</w:t>
            </w:r>
          </w:p>
        </w:tc>
      </w:tr>
      <w:tr w:rsidR="001B3A7E" w:rsidRPr="00EA062F" w14:paraId="00C3E1AF" w14:textId="77777777" w:rsidTr="001E2123">
        <w:trPr>
          <w:jc w:val="center"/>
        </w:trPr>
        <w:tc>
          <w:tcPr>
            <w:tcW w:w="4876" w:type="dxa"/>
            <w:tcBorders>
              <w:top w:val="nil"/>
              <w:left w:val="nil"/>
              <w:bottom w:val="nil"/>
              <w:right w:val="nil"/>
            </w:tcBorders>
          </w:tcPr>
          <w:p w14:paraId="132B051C" w14:textId="77777777" w:rsidR="001B3A7E" w:rsidRPr="00EA062F" w:rsidRDefault="001B3A7E" w:rsidP="001E2123">
            <w:pPr>
              <w:pStyle w:val="Normal6a"/>
            </w:pPr>
            <w:r w:rsidRPr="00EA062F">
              <w:rPr>
                <w:b/>
                <w:i/>
              </w:rPr>
              <w:t>«i) Um investidor institucional, que não o cedente, o patrocinador ou o mutuante inicial, não tenha cumprido os deveres previstos no artigo 5.º.».</w:t>
            </w:r>
          </w:p>
        </w:tc>
        <w:tc>
          <w:tcPr>
            <w:tcW w:w="4876" w:type="dxa"/>
            <w:tcBorders>
              <w:top w:val="nil"/>
              <w:left w:val="nil"/>
              <w:bottom w:val="nil"/>
              <w:right w:val="nil"/>
            </w:tcBorders>
          </w:tcPr>
          <w:p w14:paraId="746FD178" w14:textId="77777777" w:rsidR="001B3A7E" w:rsidRPr="00EA062F" w:rsidRDefault="001B3A7E" w:rsidP="001E2123">
            <w:pPr>
              <w:pStyle w:val="Normal6a"/>
            </w:pPr>
          </w:p>
        </w:tc>
      </w:tr>
    </w:tbl>
    <w:p w14:paraId="75B59810"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297A56F" w14:textId="77777777" w:rsidR="001B3A7E" w:rsidRPr="00EA062F" w:rsidRDefault="001B3A7E" w:rsidP="001B3A7E">
      <w:r w:rsidRPr="00EA062F">
        <w:rPr>
          <w:rStyle w:val="HideTWBExt"/>
        </w:rPr>
        <w:t>&lt;/Amend&gt;</w:t>
      </w:r>
    </w:p>
    <w:p w14:paraId="2378C525"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270</w:t>
      </w:r>
      <w:r w:rsidRPr="00EA062F">
        <w:rPr>
          <w:rStyle w:val="HideTWBExt"/>
        </w:rPr>
        <w:t>&lt;/NumAm&gt;</w:t>
      </w:r>
    </w:p>
    <w:p w14:paraId="6B2FEABD" w14:textId="77777777" w:rsidR="001B3A7E" w:rsidRPr="00EA062F" w:rsidRDefault="001B3A7E" w:rsidP="001B3A7E">
      <w:pPr>
        <w:pStyle w:val="NormalBold"/>
      </w:pPr>
      <w:r w:rsidRPr="00EA062F">
        <w:rPr>
          <w:rStyle w:val="HideTWBExt"/>
          <w:b w:val="0"/>
        </w:rPr>
        <w:t>&lt;RepeatBlock-By&gt;&lt;Members&gt;</w:t>
      </w:r>
      <w:r w:rsidRPr="00EA062F">
        <w:t>Markus Ferber</w:t>
      </w:r>
      <w:r w:rsidRPr="00EA062F">
        <w:rPr>
          <w:rStyle w:val="HideTWBExt"/>
          <w:b w:val="0"/>
        </w:rPr>
        <w:t>&lt;/Members&gt;</w:t>
      </w:r>
    </w:p>
    <w:p w14:paraId="284D4DBF" w14:textId="77777777" w:rsidR="001B3A7E" w:rsidRPr="00EA062F" w:rsidRDefault="001B3A7E" w:rsidP="001B3A7E">
      <w:pPr>
        <w:pStyle w:val="NormalBold"/>
      </w:pPr>
      <w:r w:rsidRPr="00EA062F">
        <w:rPr>
          <w:rStyle w:val="HideTWBExt"/>
          <w:b w:val="0"/>
        </w:rPr>
        <w:t>&lt;/RepeatBlock-By&gt;</w:t>
      </w:r>
    </w:p>
    <w:p w14:paraId="38AC603E"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47F50BC8" w14:textId="77777777" w:rsidR="001B3A7E" w:rsidRPr="00EA062F" w:rsidRDefault="001B3A7E" w:rsidP="001B3A7E">
      <w:pPr>
        <w:pStyle w:val="NormalBold"/>
      </w:pPr>
      <w:r w:rsidRPr="00EA062F">
        <w:rPr>
          <w:rStyle w:val="HideTWBExt"/>
        </w:rPr>
        <w:t>&lt;Article&gt;</w:t>
      </w:r>
      <w:r w:rsidRPr="00EA062F">
        <w:t>Artigo 1 – parágrafo 1 – ponto 17</w:t>
      </w:r>
      <w:r w:rsidRPr="00EA062F">
        <w:rPr>
          <w:rStyle w:val="HideTWBExt"/>
        </w:rPr>
        <w:t>&lt;/Article&gt;</w:t>
      </w:r>
    </w:p>
    <w:p w14:paraId="1ED1C8A8"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710B9611" w14:textId="77777777" w:rsidR="001B3A7E" w:rsidRPr="00EA062F" w:rsidRDefault="001B3A7E" w:rsidP="001B3A7E">
      <w:r w:rsidRPr="00EA062F">
        <w:rPr>
          <w:rStyle w:val="HideTWBExt"/>
        </w:rPr>
        <w:t>&lt;Article2&gt;</w:t>
      </w:r>
      <w:r w:rsidRPr="00EA062F">
        <w:t>Artigo 32 – n.º 1 – ponto 1 – alínea i</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671933A" w14:textId="77777777" w:rsidTr="001E2123">
        <w:trPr>
          <w:trHeight w:hRule="exact" w:val="240"/>
          <w:jc w:val="center"/>
        </w:trPr>
        <w:tc>
          <w:tcPr>
            <w:tcW w:w="9752" w:type="dxa"/>
            <w:gridSpan w:val="2"/>
            <w:tcBorders>
              <w:top w:val="nil"/>
              <w:left w:val="nil"/>
              <w:bottom w:val="nil"/>
              <w:right w:val="nil"/>
            </w:tcBorders>
          </w:tcPr>
          <w:p w14:paraId="6488FD7D" w14:textId="77777777" w:rsidR="001B3A7E" w:rsidRPr="00EA062F" w:rsidRDefault="001B3A7E" w:rsidP="001E2123"/>
        </w:tc>
      </w:tr>
      <w:tr w:rsidR="001B3A7E" w:rsidRPr="00EA062F" w14:paraId="7B442B70" w14:textId="77777777" w:rsidTr="001E2123">
        <w:trPr>
          <w:trHeight w:val="240"/>
          <w:jc w:val="center"/>
        </w:trPr>
        <w:tc>
          <w:tcPr>
            <w:tcW w:w="4876" w:type="dxa"/>
            <w:tcBorders>
              <w:top w:val="nil"/>
              <w:left w:val="nil"/>
              <w:bottom w:val="nil"/>
              <w:right w:val="nil"/>
            </w:tcBorders>
          </w:tcPr>
          <w:p w14:paraId="7E2A0AB5"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DE9BEA9" w14:textId="77777777" w:rsidR="001B3A7E" w:rsidRPr="00EA062F" w:rsidRDefault="001B3A7E" w:rsidP="001E2123">
            <w:pPr>
              <w:pStyle w:val="AmColumnHeading"/>
            </w:pPr>
            <w:r w:rsidRPr="00EA062F">
              <w:t>Alteração</w:t>
            </w:r>
          </w:p>
        </w:tc>
      </w:tr>
      <w:tr w:rsidR="001B3A7E" w:rsidRPr="00EA062F" w14:paraId="3A02466D" w14:textId="77777777" w:rsidTr="001E2123">
        <w:trPr>
          <w:jc w:val="center"/>
        </w:trPr>
        <w:tc>
          <w:tcPr>
            <w:tcW w:w="4876" w:type="dxa"/>
            <w:tcBorders>
              <w:top w:val="nil"/>
              <w:left w:val="nil"/>
              <w:bottom w:val="nil"/>
              <w:right w:val="nil"/>
            </w:tcBorders>
          </w:tcPr>
          <w:p w14:paraId="014363EC" w14:textId="77777777" w:rsidR="001B3A7E" w:rsidRPr="00EA062F" w:rsidRDefault="001B3A7E" w:rsidP="001E2123">
            <w:pPr>
              <w:pStyle w:val="Normal6a"/>
            </w:pPr>
            <w:r w:rsidRPr="00EA062F">
              <w:rPr>
                <w:b/>
                <w:i/>
              </w:rPr>
              <w:t>17)</w:t>
            </w:r>
            <w:r w:rsidRPr="00EA062F">
              <w:tab/>
            </w:r>
            <w:r w:rsidRPr="00EA062F">
              <w:rPr>
                <w:b/>
                <w:i/>
              </w:rPr>
              <w:t>Ao artigo 32.º, n.º 1, primeiro parágrafo, é aditada a seguinte alínea i):</w:t>
            </w:r>
          </w:p>
        </w:tc>
        <w:tc>
          <w:tcPr>
            <w:tcW w:w="4876" w:type="dxa"/>
            <w:tcBorders>
              <w:top w:val="nil"/>
              <w:left w:val="nil"/>
              <w:bottom w:val="nil"/>
              <w:right w:val="nil"/>
            </w:tcBorders>
          </w:tcPr>
          <w:p w14:paraId="115D0E82" w14:textId="77777777" w:rsidR="001B3A7E" w:rsidRPr="00EA062F" w:rsidRDefault="001B3A7E" w:rsidP="001E2123">
            <w:pPr>
              <w:pStyle w:val="Normal6a"/>
            </w:pPr>
            <w:r w:rsidRPr="00EA062F">
              <w:rPr>
                <w:b/>
                <w:i/>
              </w:rPr>
              <w:t>Suprimido</w:t>
            </w:r>
          </w:p>
        </w:tc>
      </w:tr>
      <w:tr w:rsidR="001B3A7E" w:rsidRPr="00EA062F" w14:paraId="395655EF" w14:textId="77777777" w:rsidTr="001E2123">
        <w:trPr>
          <w:jc w:val="center"/>
        </w:trPr>
        <w:tc>
          <w:tcPr>
            <w:tcW w:w="4876" w:type="dxa"/>
            <w:tcBorders>
              <w:top w:val="nil"/>
              <w:left w:val="nil"/>
              <w:bottom w:val="nil"/>
              <w:right w:val="nil"/>
            </w:tcBorders>
          </w:tcPr>
          <w:p w14:paraId="0454A798" w14:textId="77777777" w:rsidR="001B3A7E" w:rsidRPr="00EA062F" w:rsidRDefault="001B3A7E" w:rsidP="001E2123">
            <w:pPr>
              <w:pStyle w:val="Normal6a"/>
            </w:pPr>
            <w:r w:rsidRPr="00EA062F">
              <w:rPr>
                <w:b/>
                <w:i/>
              </w:rPr>
              <w:t>«i) Um investidor institucional, que não o cedente, o patrocinador ou o mutuante inicial, não tenha cumprido os deveres previstos no artigo 5.º.».</w:t>
            </w:r>
          </w:p>
        </w:tc>
        <w:tc>
          <w:tcPr>
            <w:tcW w:w="4876" w:type="dxa"/>
            <w:tcBorders>
              <w:top w:val="nil"/>
              <w:left w:val="nil"/>
              <w:bottom w:val="nil"/>
              <w:right w:val="nil"/>
            </w:tcBorders>
          </w:tcPr>
          <w:p w14:paraId="3EAE21E0" w14:textId="77777777" w:rsidR="001B3A7E" w:rsidRPr="00EA062F" w:rsidRDefault="001B3A7E" w:rsidP="001E2123">
            <w:pPr>
              <w:pStyle w:val="Normal6a"/>
            </w:pPr>
          </w:p>
        </w:tc>
      </w:tr>
    </w:tbl>
    <w:p w14:paraId="402B7735"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E890DBC" w14:textId="77777777" w:rsidR="001B3A7E" w:rsidRPr="00EA062F" w:rsidRDefault="001B3A7E" w:rsidP="001B3A7E">
      <w:r w:rsidRPr="00EA062F">
        <w:rPr>
          <w:rStyle w:val="HideTWBExt"/>
        </w:rPr>
        <w:t>&lt;/Amend&gt;</w:t>
      </w:r>
    </w:p>
    <w:p w14:paraId="6009FC9E"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271</w:t>
      </w:r>
      <w:r w:rsidRPr="00EA062F">
        <w:rPr>
          <w:rStyle w:val="HideTWBExt"/>
        </w:rPr>
        <w:t>&lt;/NumAm&gt;</w:t>
      </w:r>
    </w:p>
    <w:p w14:paraId="7A2D3627" w14:textId="77777777" w:rsidR="001B3A7E" w:rsidRPr="00EA062F" w:rsidRDefault="001B3A7E" w:rsidP="001B3A7E">
      <w:pPr>
        <w:pStyle w:val="NormalBold"/>
      </w:pPr>
      <w:r w:rsidRPr="00EA062F">
        <w:rPr>
          <w:rStyle w:val="HideTWBExt"/>
          <w:b w:val="0"/>
        </w:rPr>
        <w:t>&lt;RepeatBlock-By&gt;&lt;Members&gt;</w:t>
      </w:r>
      <w:r w:rsidRPr="00EA062F">
        <w:t>Auke Zijlstra, Pierre Pimpie</w:t>
      </w:r>
      <w:r w:rsidRPr="00EA062F">
        <w:rPr>
          <w:rStyle w:val="HideTWBExt"/>
          <w:b w:val="0"/>
        </w:rPr>
        <w:t>&lt;/Members&gt;</w:t>
      </w:r>
    </w:p>
    <w:p w14:paraId="33836091" w14:textId="77777777" w:rsidR="001B3A7E" w:rsidRPr="00EA062F" w:rsidRDefault="001B3A7E" w:rsidP="001B3A7E">
      <w:pPr>
        <w:pStyle w:val="NormalBold"/>
      </w:pPr>
      <w:r w:rsidRPr="00EA062F">
        <w:rPr>
          <w:rStyle w:val="HideTWBExt"/>
          <w:b w:val="0"/>
        </w:rPr>
        <w:t>&lt;/RepeatBlock-By&gt;</w:t>
      </w:r>
    </w:p>
    <w:p w14:paraId="521C71D1"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8474248" w14:textId="77777777" w:rsidR="001B3A7E" w:rsidRPr="00EA062F" w:rsidRDefault="001B3A7E" w:rsidP="001B3A7E">
      <w:pPr>
        <w:pStyle w:val="NormalBold"/>
      </w:pPr>
      <w:r w:rsidRPr="00EA062F">
        <w:rPr>
          <w:rStyle w:val="HideTWBExt"/>
        </w:rPr>
        <w:t>&lt;Article&gt;</w:t>
      </w:r>
      <w:r w:rsidRPr="00EA062F">
        <w:t>Artigo 1 – parágrafo 1 – ponto 17</w:t>
      </w:r>
      <w:r w:rsidRPr="00EA062F">
        <w:rPr>
          <w:rStyle w:val="HideTWBExt"/>
        </w:rPr>
        <w:t>&lt;/Article&gt;</w:t>
      </w:r>
    </w:p>
    <w:p w14:paraId="50C69873"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6DD35AE0" w14:textId="77777777" w:rsidR="001B3A7E" w:rsidRPr="00EA062F" w:rsidRDefault="001B3A7E" w:rsidP="001B3A7E">
      <w:r w:rsidRPr="00EA062F">
        <w:rPr>
          <w:rStyle w:val="HideTWBExt"/>
        </w:rPr>
        <w:t>&lt;Article2&gt;</w:t>
      </w:r>
      <w:r w:rsidRPr="00EA062F">
        <w:t>Artigo 32 – n.º 1 – ponto 1 – alínea i</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1B3A7E" w:rsidRPr="00EA062F" w14:paraId="4E9B5AA6" w14:textId="77777777" w:rsidTr="001E2123">
        <w:trPr>
          <w:gridAfter w:val="1"/>
          <w:wAfter w:w="340" w:type="dxa"/>
          <w:trHeight w:hRule="exact" w:val="240"/>
          <w:jc w:val="center"/>
        </w:trPr>
        <w:tc>
          <w:tcPr>
            <w:tcW w:w="9752" w:type="dxa"/>
            <w:gridSpan w:val="2"/>
            <w:tcBorders>
              <w:top w:val="nil"/>
              <w:left w:val="nil"/>
              <w:bottom w:val="nil"/>
              <w:right w:val="nil"/>
            </w:tcBorders>
          </w:tcPr>
          <w:p w14:paraId="6052412E" w14:textId="77777777" w:rsidR="001B3A7E" w:rsidRPr="00EA062F" w:rsidRDefault="001B3A7E" w:rsidP="001E2123"/>
        </w:tc>
      </w:tr>
      <w:tr w:rsidR="001B3A7E" w:rsidRPr="00EA062F" w14:paraId="285F6AEC" w14:textId="77777777" w:rsidTr="001E2123">
        <w:trPr>
          <w:gridAfter w:val="1"/>
          <w:wAfter w:w="340" w:type="dxa"/>
          <w:trHeight w:val="240"/>
          <w:jc w:val="center"/>
        </w:trPr>
        <w:tc>
          <w:tcPr>
            <w:tcW w:w="4876" w:type="dxa"/>
            <w:tcBorders>
              <w:top w:val="nil"/>
              <w:left w:val="nil"/>
              <w:bottom w:val="nil"/>
              <w:right w:val="nil"/>
            </w:tcBorders>
          </w:tcPr>
          <w:p w14:paraId="38F18372"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44C90E5" w14:textId="77777777" w:rsidR="001B3A7E" w:rsidRPr="00EA062F" w:rsidRDefault="001B3A7E" w:rsidP="001E2123">
            <w:pPr>
              <w:pStyle w:val="AmColumnHeading"/>
            </w:pPr>
            <w:r w:rsidRPr="00EA062F">
              <w:t>Alteração</w:t>
            </w:r>
          </w:p>
        </w:tc>
      </w:tr>
      <w:tr w:rsidR="001B3A7E" w:rsidRPr="00EA062F" w14:paraId="3AA98750" w14:textId="77777777" w:rsidTr="001E2123">
        <w:trPr>
          <w:gridAfter w:val="1"/>
          <w:wAfter w:w="340" w:type="dxa"/>
          <w:jc w:val="center"/>
        </w:trPr>
        <w:tc>
          <w:tcPr>
            <w:tcW w:w="4876" w:type="dxa"/>
            <w:tcBorders>
              <w:top w:val="nil"/>
              <w:left w:val="nil"/>
              <w:bottom w:val="nil"/>
              <w:right w:val="nil"/>
            </w:tcBorders>
          </w:tcPr>
          <w:p w14:paraId="6F95AF61" w14:textId="77777777" w:rsidR="001B3A7E" w:rsidRPr="00EA062F" w:rsidRDefault="001B3A7E" w:rsidP="001E2123">
            <w:pPr>
              <w:pStyle w:val="Normal6a"/>
            </w:pPr>
            <w:r w:rsidRPr="00EA062F">
              <w:rPr>
                <w:b/>
                <w:i/>
              </w:rPr>
              <w:t>17)</w:t>
            </w:r>
            <w:r w:rsidRPr="00EA062F">
              <w:tab/>
            </w:r>
            <w:r w:rsidRPr="00EA062F">
              <w:rPr>
                <w:b/>
                <w:i/>
              </w:rPr>
              <w:t>Ao artigo 32.º, n.º 1, primeiro parágrafo, é aditada a seguinte alínea i):</w:t>
            </w:r>
          </w:p>
        </w:tc>
        <w:tc>
          <w:tcPr>
            <w:tcW w:w="4876" w:type="dxa"/>
            <w:tcBorders>
              <w:top w:val="nil"/>
              <w:left w:val="nil"/>
              <w:bottom w:val="nil"/>
              <w:right w:val="nil"/>
            </w:tcBorders>
          </w:tcPr>
          <w:p w14:paraId="5C761FA9" w14:textId="77777777" w:rsidR="001B3A7E" w:rsidRPr="00EA062F" w:rsidRDefault="001B3A7E" w:rsidP="001E2123">
            <w:pPr>
              <w:pStyle w:val="Normal6a"/>
            </w:pPr>
            <w:r w:rsidRPr="00EA062F">
              <w:rPr>
                <w:b/>
                <w:i/>
              </w:rPr>
              <w:t>Suprimido</w:t>
            </w:r>
          </w:p>
        </w:tc>
      </w:tr>
      <w:tr w:rsidR="001B3A7E" w:rsidRPr="00EA062F" w14:paraId="246FCB3A" w14:textId="77777777" w:rsidTr="001E2123">
        <w:trPr>
          <w:jc w:val="center"/>
        </w:trPr>
        <w:tc>
          <w:tcPr>
            <w:tcW w:w="4876" w:type="dxa"/>
            <w:tcBorders>
              <w:top w:val="nil"/>
              <w:left w:val="nil"/>
              <w:bottom w:val="nil"/>
              <w:right w:val="nil"/>
            </w:tcBorders>
          </w:tcPr>
          <w:p w14:paraId="14B8D7A4" w14:textId="77777777" w:rsidR="001B3A7E" w:rsidRPr="00EA062F" w:rsidRDefault="001B3A7E" w:rsidP="001E2123">
            <w:pPr>
              <w:pStyle w:val="Normal6a"/>
              <w:rPr>
                <w:b/>
                <w:i/>
              </w:rPr>
            </w:pPr>
            <w:r w:rsidRPr="00EA062F">
              <w:rPr>
                <w:b/>
                <w:i/>
              </w:rPr>
              <w:t>i)</w:t>
            </w:r>
            <w:r w:rsidRPr="00EA062F">
              <w:tab/>
            </w:r>
            <w:r w:rsidRPr="00EA062F">
              <w:rPr>
                <w:b/>
                <w:i/>
              </w:rPr>
              <w:t>Um investidor institucional, que não o cedente, o patrocinador ou o mutuante inicial, não tenha cumprido os deveres previstos no artigo 5.º.</w:t>
            </w:r>
          </w:p>
        </w:tc>
        <w:tc>
          <w:tcPr>
            <w:tcW w:w="4876" w:type="dxa"/>
            <w:gridSpan w:val="2"/>
            <w:tcBorders>
              <w:top w:val="nil"/>
              <w:left w:val="nil"/>
              <w:bottom w:val="nil"/>
              <w:right w:val="nil"/>
            </w:tcBorders>
          </w:tcPr>
          <w:p w14:paraId="12355E50" w14:textId="77777777" w:rsidR="001B3A7E" w:rsidRPr="00EA062F" w:rsidRDefault="001B3A7E" w:rsidP="001E2123">
            <w:pPr>
              <w:pStyle w:val="Normal6a"/>
              <w:rPr>
                <w:b/>
                <w:i/>
              </w:rPr>
            </w:pPr>
          </w:p>
        </w:tc>
      </w:tr>
    </w:tbl>
    <w:p w14:paraId="6FD43155"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A756BBC"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45B2EDD4" w14:textId="77777777" w:rsidR="001B3A7E" w:rsidRPr="00EA062F" w:rsidRDefault="001B3A7E" w:rsidP="001B3A7E">
      <w:pPr>
        <w:pStyle w:val="AmJustText"/>
      </w:pPr>
      <w:r w:rsidRPr="00EA062F">
        <w:t>De um ponto de vista sistémico, a supervisão e a execução dos investidores institucionais já são abordadas de forma exaustiva no âmbito da legislação setorial, nomeadamente nas Diretivas DGFIA e OICVM. Estes quadros estabelecem requisitos pormenorizados em matéria de gestão dos riscos, governação e diligência devida, nomeadamente no que diz respeito às posições de titularização, e são aplicados através de mecanismos de supervisão específicos.</w:t>
      </w:r>
    </w:p>
    <w:p w14:paraId="7C5AB262" w14:textId="77777777" w:rsidR="001B3A7E" w:rsidRPr="00EA062F" w:rsidRDefault="001B3A7E" w:rsidP="001B3A7E">
      <w:r w:rsidRPr="00EA062F">
        <w:rPr>
          <w:rStyle w:val="HideTWBExt"/>
        </w:rPr>
        <w:t>&lt;/Amend&gt;</w:t>
      </w:r>
    </w:p>
    <w:p w14:paraId="486E7297"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272</w:t>
      </w:r>
      <w:r w:rsidRPr="00EA062F">
        <w:rPr>
          <w:rStyle w:val="HideTWBExt"/>
        </w:rPr>
        <w:t>&lt;/NumAm&gt;</w:t>
      </w:r>
    </w:p>
    <w:p w14:paraId="502ED675" w14:textId="77777777" w:rsidR="001B3A7E" w:rsidRPr="00EA062F" w:rsidRDefault="001B3A7E" w:rsidP="001B3A7E">
      <w:pPr>
        <w:pStyle w:val="NormalBold"/>
      </w:pPr>
      <w:r w:rsidRPr="00EA062F">
        <w:rPr>
          <w:rStyle w:val="HideTWBExt"/>
          <w:b w:val="0"/>
        </w:rPr>
        <w:t>&lt;RepeatBlock-By&gt;&lt;Members&gt;</w:t>
      </w:r>
      <w:r w:rsidRPr="00EA062F">
        <w:t>Regina Doherty</w:t>
      </w:r>
      <w:r w:rsidRPr="00EA062F">
        <w:rPr>
          <w:rStyle w:val="HideTWBExt"/>
          <w:b w:val="0"/>
        </w:rPr>
        <w:t>&lt;/Members&gt;</w:t>
      </w:r>
    </w:p>
    <w:p w14:paraId="2FE62AE9" w14:textId="77777777" w:rsidR="001B3A7E" w:rsidRPr="00EA062F" w:rsidRDefault="001B3A7E" w:rsidP="001B3A7E">
      <w:pPr>
        <w:pStyle w:val="NormalBold"/>
      </w:pPr>
      <w:r w:rsidRPr="00EA062F">
        <w:rPr>
          <w:rStyle w:val="HideTWBExt"/>
          <w:b w:val="0"/>
        </w:rPr>
        <w:t>&lt;/RepeatBlock-By&gt;</w:t>
      </w:r>
    </w:p>
    <w:p w14:paraId="2C08EF68"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DD53C8C" w14:textId="77777777" w:rsidR="001B3A7E" w:rsidRPr="00EA062F" w:rsidRDefault="001B3A7E" w:rsidP="001B3A7E">
      <w:pPr>
        <w:pStyle w:val="NormalBold"/>
      </w:pPr>
      <w:r w:rsidRPr="00EA062F">
        <w:rPr>
          <w:rStyle w:val="HideTWBExt"/>
        </w:rPr>
        <w:t>&lt;Article&gt;</w:t>
      </w:r>
      <w:r w:rsidRPr="00EA062F">
        <w:t>Artigo 1 – parágrafo 1 – ponto 17</w:t>
      </w:r>
      <w:r w:rsidRPr="00EA062F">
        <w:rPr>
          <w:rStyle w:val="HideTWBExt"/>
        </w:rPr>
        <w:t>&lt;/Article&gt;</w:t>
      </w:r>
    </w:p>
    <w:p w14:paraId="2880C9E9"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6FCEBDA4" w14:textId="77777777" w:rsidR="001B3A7E" w:rsidRPr="00EA062F" w:rsidRDefault="001B3A7E" w:rsidP="001B3A7E">
      <w:r w:rsidRPr="00EA062F">
        <w:rPr>
          <w:rStyle w:val="HideTWBExt"/>
        </w:rPr>
        <w:t>&lt;Article2&gt;</w:t>
      </w:r>
      <w:r w:rsidRPr="00EA062F">
        <w:t>Artigo 32 – n.º 1 – ponto 1 – alínea i</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1B3A7E" w:rsidRPr="00EA062F" w14:paraId="79FFF081" w14:textId="77777777" w:rsidTr="001E2123">
        <w:trPr>
          <w:gridAfter w:val="1"/>
          <w:wAfter w:w="340" w:type="dxa"/>
          <w:trHeight w:hRule="exact" w:val="240"/>
          <w:jc w:val="center"/>
        </w:trPr>
        <w:tc>
          <w:tcPr>
            <w:tcW w:w="9752" w:type="dxa"/>
            <w:gridSpan w:val="2"/>
            <w:tcBorders>
              <w:top w:val="nil"/>
              <w:left w:val="nil"/>
              <w:bottom w:val="nil"/>
              <w:right w:val="nil"/>
            </w:tcBorders>
          </w:tcPr>
          <w:p w14:paraId="694E4026" w14:textId="77777777" w:rsidR="001B3A7E" w:rsidRPr="00EA062F" w:rsidRDefault="001B3A7E" w:rsidP="001E2123"/>
        </w:tc>
      </w:tr>
      <w:tr w:rsidR="001B3A7E" w:rsidRPr="00EA062F" w14:paraId="7AF40152" w14:textId="77777777" w:rsidTr="001E2123">
        <w:trPr>
          <w:gridAfter w:val="1"/>
          <w:wAfter w:w="340" w:type="dxa"/>
          <w:trHeight w:val="240"/>
          <w:jc w:val="center"/>
        </w:trPr>
        <w:tc>
          <w:tcPr>
            <w:tcW w:w="4876" w:type="dxa"/>
            <w:tcBorders>
              <w:top w:val="nil"/>
              <w:left w:val="nil"/>
              <w:bottom w:val="nil"/>
              <w:right w:val="nil"/>
            </w:tcBorders>
          </w:tcPr>
          <w:p w14:paraId="6ABA8AFC"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1172C4C9" w14:textId="77777777" w:rsidR="001B3A7E" w:rsidRPr="00EA062F" w:rsidRDefault="001B3A7E" w:rsidP="001E2123">
            <w:pPr>
              <w:pStyle w:val="AmColumnHeading"/>
            </w:pPr>
            <w:r w:rsidRPr="00EA062F">
              <w:t>Alteração</w:t>
            </w:r>
          </w:p>
        </w:tc>
      </w:tr>
      <w:tr w:rsidR="001B3A7E" w:rsidRPr="00EA062F" w14:paraId="4D22D609" w14:textId="77777777" w:rsidTr="001E2123">
        <w:trPr>
          <w:gridAfter w:val="1"/>
          <w:wAfter w:w="340" w:type="dxa"/>
          <w:jc w:val="center"/>
        </w:trPr>
        <w:tc>
          <w:tcPr>
            <w:tcW w:w="4876" w:type="dxa"/>
            <w:tcBorders>
              <w:top w:val="nil"/>
              <w:left w:val="nil"/>
              <w:bottom w:val="nil"/>
              <w:right w:val="nil"/>
            </w:tcBorders>
          </w:tcPr>
          <w:p w14:paraId="7DE3B0BB" w14:textId="77777777" w:rsidR="001B3A7E" w:rsidRPr="00EA062F" w:rsidRDefault="001B3A7E" w:rsidP="001E2123">
            <w:pPr>
              <w:pStyle w:val="Normal6a"/>
            </w:pPr>
            <w:r w:rsidRPr="00EA062F">
              <w:rPr>
                <w:b/>
                <w:i/>
              </w:rPr>
              <w:t>17)</w:t>
            </w:r>
            <w:r w:rsidRPr="00EA062F">
              <w:tab/>
            </w:r>
            <w:r w:rsidRPr="00EA062F">
              <w:rPr>
                <w:b/>
                <w:i/>
              </w:rPr>
              <w:t>Ao artigo 32.º, n.º 1, primeiro parágrafo, é aditada a seguinte alínea i):</w:t>
            </w:r>
          </w:p>
        </w:tc>
        <w:tc>
          <w:tcPr>
            <w:tcW w:w="4876" w:type="dxa"/>
            <w:tcBorders>
              <w:top w:val="nil"/>
              <w:left w:val="nil"/>
              <w:bottom w:val="nil"/>
              <w:right w:val="nil"/>
            </w:tcBorders>
          </w:tcPr>
          <w:p w14:paraId="22FFDF36" w14:textId="77777777" w:rsidR="001B3A7E" w:rsidRPr="00EA062F" w:rsidRDefault="001B3A7E" w:rsidP="001E2123">
            <w:pPr>
              <w:pStyle w:val="Normal6a"/>
            </w:pPr>
            <w:r w:rsidRPr="00EA062F">
              <w:rPr>
                <w:b/>
                <w:i/>
              </w:rPr>
              <w:t>Suprimido</w:t>
            </w:r>
          </w:p>
        </w:tc>
      </w:tr>
      <w:tr w:rsidR="001B3A7E" w:rsidRPr="00EA062F" w14:paraId="643F378F" w14:textId="77777777" w:rsidTr="001E2123">
        <w:trPr>
          <w:jc w:val="center"/>
        </w:trPr>
        <w:tc>
          <w:tcPr>
            <w:tcW w:w="4876" w:type="dxa"/>
            <w:tcBorders>
              <w:top w:val="nil"/>
              <w:left w:val="nil"/>
              <w:bottom w:val="nil"/>
              <w:right w:val="nil"/>
            </w:tcBorders>
          </w:tcPr>
          <w:p w14:paraId="4C79F2AE" w14:textId="77777777" w:rsidR="001B3A7E" w:rsidRPr="00EA062F" w:rsidRDefault="001B3A7E" w:rsidP="001E2123">
            <w:pPr>
              <w:pStyle w:val="Normal6a"/>
              <w:rPr>
                <w:b/>
                <w:i/>
              </w:rPr>
            </w:pPr>
            <w:r w:rsidRPr="00EA062F">
              <w:rPr>
                <w:b/>
                <w:i/>
              </w:rPr>
              <w:t>i)</w:t>
            </w:r>
            <w:r w:rsidRPr="00EA062F">
              <w:tab/>
            </w:r>
            <w:r w:rsidRPr="00EA062F">
              <w:rPr>
                <w:b/>
                <w:i/>
              </w:rPr>
              <w:t>Um investidor institucional, que não o cedente, o patrocinador ou o mutuante inicial, não tenha cumprido os deveres previstos no artigo 5.º.</w:t>
            </w:r>
          </w:p>
        </w:tc>
        <w:tc>
          <w:tcPr>
            <w:tcW w:w="4876" w:type="dxa"/>
            <w:gridSpan w:val="2"/>
            <w:tcBorders>
              <w:top w:val="nil"/>
              <w:left w:val="nil"/>
              <w:bottom w:val="nil"/>
              <w:right w:val="nil"/>
            </w:tcBorders>
          </w:tcPr>
          <w:p w14:paraId="7D5FEE20" w14:textId="77777777" w:rsidR="001B3A7E" w:rsidRPr="00EA062F" w:rsidRDefault="001B3A7E" w:rsidP="001E2123">
            <w:pPr>
              <w:pStyle w:val="Normal6a"/>
              <w:rPr>
                <w:b/>
                <w:i/>
              </w:rPr>
            </w:pPr>
          </w:p>
        </w:tc>
      </w:tr>
    </w:tbl>
    <w:p w14:paraId="6843658E"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C9BD50B" w14:textId="77777777" w:rsidR="001B3A7E" w:rsidRPr="00EA062F" w:rsidRDefault="001B3A7E" w:rsidP="001B3A7E">
      <w:r w:rsidRPr="00EA062F">
        <w:rPr>
          <w:rStyle w:val="HideTWBExt"/>
        </w:rPr>
        <w:t>&lt;/Amend&gt;</w:t>
      </w:r>
    </w:p>
    <w:p w14:paraId="720627E1"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273</w:t>
      </w:r>
      <w:r w:rsidRPr="00EA062F">
        <w:rPr>
          <w:rStyle w:val="HideTWBExt"/>
        </w:rPr>
        <w:t>&lt;/NumAm&gt;</w:t>
      </w:r>
    </w:p>
    <w:p w14:paraId="7134C81D" w14:textId="77777777" w:rsidR="001B3A7E" w:rsidRPr="00EA062F" w:rsidRDefault="001B3A7E" w:rsidP="001B3A7E">
      <w:pPr>
        <w:pStyle w:val="NormalBold"/>
      </w:pPr>
      <w:r w:rsidRPr="00EA062F">
        <w:rPr>
          <w:rStyle w:val="HideTWBExt"/>
          <w:b w:val="0"/>
        </w:rPr>
        <w:t>&lt;RepeatBlock-By&gt;&lt;Members&gt;</w:t>
      </w:r>
      <w:r w:rsidRPr="00EA062F">
        <w:t>Marco Falcone, Fulvio Martusciello</w:t>
      </w:r>
      <w:r w:rsidRPr="00EA062F">
        <w:rPr>
          <w:rStyle w:val="HideTWBExt"/>
          <w:b w:val="0"/>
        </w:rPr>
        <w:t>&lt;/Members&gt;</w:t>
      </w:r>
    </w:p>
    <w:p w14:paraId="10EDF799" w14:textId="77777777" w:rsidR="001B3A7E" w:rsidRPr="00EA062F" w:rsidRDefault="001B3A7E" w:rsidP="001B3A7E">
      <w:pPr>
        <w:pStyle w:val="NormalBold"/>
      </w:pPr>
      <w:r w:rsidRPr="00EA062F">
        <w:rPr>
          <w:rStyle w:val="HideTWBExt"/>
          <w:b w:val="0"/>
        </w:rPr>
        <w:t>&lt;/RepeatBlock-By&gt;</w:t>
      </w:r>
    </w:p>
    <w:p w14:paraId="14407430"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7B6137B" w14:textId="77777777" w:rsidR="001B3A7E" w:rsidRPr="00EA062F" w:rsidRDefault="001B3A7E" w:rsidP="001B3A7E">
      <w:pPr>
        <w:pStyle w:val="NormalBold"/>
      </w:pPr>
      <w:r w:rsidRPr="00EA062F">
        <w:rPr>
          <w:rStyle w:val="HideTWBExt"/>
        </w:rPr>
        <w:t>&lt;Article&gt;</w:t>
      </w:r>
      <w:r w:rsidRPr="00EA062F">
        <w:t>Artigo 1 – parágrafo 1 – ponto 17</w:t>
      </w:r>
      <w:r w:rsidRPr="00EA062F">
        <w:rPr>
          <w:rStyle w:val="HideTWBExt"/>
        </w:rPr>
        <w:t>&lt;/Article&gt;</w:t>
      </w:r>
    </w:p>
    <w:p w14:paraId="6F161871" w14:textId="77777777" w:rsidR="001B3A7E" w:rsidRPr="00EA062F" w:rsidRDefault="001B3A7E" w:rsidP="001B3A7E">
      <w:r w:rsidRPr="00EA062F">
        <w:rPr>
          <w:rStyle w:val="HideTWBExt"/>
        </w:rPr>
        <w:t>&lt;DocAmend2&gt;</w:t>
      </w:r>
      <w:r w:rsidRPr="00EA062F">
        <w:t>Alteração do Regulamento (UE) 2017/2402</w:t>
      </w:r>
      <w:r w:rsidRPr="00EA062F">
        <w:rPr>
          <w:rStyle w:val="HideTWBExt"/>
        </w:rPr>
        <w:t>&lt;/DocAmend2&gt;</w:t>
      </w:r>
    </w:p>
    <w:p w14:paraId="3DB4A12F" w14:textId="77777777" w:rsidR="001B3A7E" w:rsidRPr="00EA062F" w:rsidRDefault="001B3A7E" w:rsidP="001B3A7E">
      <w:r w:rsidRPr="00EA062F">
        <w:rPr>
          <w:rStyle w:val="HideTWBExt"/>
        </w:rPr>
        <w:t>&lt;Article2&gt;</w:t>
      </w:r>
      <w:r w:rsidRPr="00EA062F">
        <w:t>Artigo 1 – n.º 1 – parágrafo 1 – alínea i</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1B3A7E" w:rsidRPr="00EA062F" w14:paraId="52641A81" w14:textId="77777777" w:rsidTr="001E2123">
        <w:trPr>
          <w:gridAfter w:val="1"/>
          <w:wAfter w:w="340" w:type="dxa"/>
          <w:trHeight w:hRule="exact" w:val="240"/>
          <w:jc w:val="center"/>
        </w:trPr>
        <w:tc>
          <w:tcPr>
            <w:tcW w:w="9752" w:type="dxa"/>
            <w:gridSpan w:val="2"/>
            <w:tcBorders>
              <w:top w:val="nil"/>
              <w:left w:val="nil"/>
              <w:bottom w:val="nil"/>
              <w:right w:val="nil"/>
            </w:tcBorders>
          </w:tcPr>
          <w:p w14:paraId="559864E9" w14:textId="77777777" w:rsidR="001B3A7E" w:rsidRPr="00EA062F" w:rsidRDefault="001B3A7E" w:rsidP="001E2123"/>
        </w:tc>
      </w:tr>
      <w:tr w:rsidR="001B3A7E" w:rsidRPr="00EA062F" w14:paraId="7C830B7E" w14:textId="77777777" w:rsidTr="001E2123">
        <w:trPr>
          <w:gridAfter w:val="1"/>
          <w:wAfter w:w="340" w:type="dxa"/>
          <w:trHeight w:val="240"/>
          <w:jc w:val="center"/>
        </w:trPr>
        <w:tc>
          <w:tcPr>
            <w:tcW w:w="4876" w:type="dxa"/>
            <w:tcBorders>
              <w:top w:val="nil"/>
              <w:left w:val="nil"/>
              <w:bottom w:val="nil"/>
              <w:right w:val="nil"/>
            </w:tcBorders>
          </w:tcPr>
          <w:p w14:paraId="6559BB3A"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3E707D48" w14:textId="77777777" w:rsidR="001B3A7E" w:rsidRPr="00EA062F" w:rsidRDefault="001B3A7E" w:rsidP="001E2123">
            <w:pPr>
              <w:pStyle w:val="AmColumnHeading"/>
            </w:pPr>
            <w:r w:rsidRPr="00EA062F">
              <w:t>Alteração</w:t>
            </w:r>
          </w:p>
        </w:tc>
      </w:tr>
      <w:tr w:rsidR="001B3A7E" w:rsidRPr="00EA062F" w14:paraId="0F203045" w14:textId="77777777" w:rsidTr="001E2123">
        <w:trPr>
          <w:gridAfter w:val="1"/>
          <w:wAfter w:w="340" w:type="dxa"/>
          <w:jc w:val="center"/>
        </w:trPr>
        <w:tc>
          <w:tcPr>
            <w:tcW w:w="4876" w:type="dxa"/>
            <w:tcBorders>
              <w:top w:val="nil"/>
              <w:left w:val="nil"/>
              <w:bottom w:val="nil"/>
              <w:right w:val="nil"/>
            </w:tcBorders>
          </w:tcPr>
          <w:p w14:paraId="4A5CE6E5" w14:textId="77777777" w:rsidR="001B3A7E" w:rsidRPr="00EA062F" w:rsidRDefault="001B3A7E" w:rsidP="001E2123">
            <w:pPr>
              <w:pStyle w:val="Normal6a"/>
            </w:pPr>
            <w:r w:rsidRPr="00EA062F">
              <w:rPr>
                <w:b/>
                <w:i/>
              </w:rPr>
              <w:t>17)</w:t>
            </w:r>
            <w:r w:rsidRPr="00EA062F">
              <w:tab/>
            </w:r>
            <w:r w:rsidRPr="00EA062F">
              <w:rPr>
                <w:b/>
                <w:i/>
              </w:rPr>
              <w:t>Ao artigo 32.º, n.º 1, primeiro parágrafo, é aditada a seguinte alínea i):</w:t>
            </w:r>
          </w:p>
        </w:tc>
        <w:tc>
          <w:tcPr>
            <w:tcW w:w="4876" w:type="dxa"/>
            <w:tcBorders>
              <w:top w:val="nil"/>
              <w:left w:val="nil"/>
              <w:bottom w:val="nil"/>
              <w:right w:val="nil"/>
            </w:tcBorders>
          </w:tcPr>
          <w:p w14:paraId="6912BE6C" w14:textId="77777777" w:rsidR="001B3A7E" w:rsidRPr="00EA062F" w:rsidRDefault="001B3A7E" w:rsidP="001E2123">
            <w:pPr>
              <w:pStyle w:val="Normal6a"/>
            </w:pPr>
            <w:r w:rsidRPr="00EA062F">
              <w:rPr>
                <w:b/>
                <w:i/>
              </w:rPr>
              <w:t>Suprimido</w:t>
            </w:r>
          </w:p>
        </w:tc>
      </w:tr>
      <w:tr w:rsidR="001B3A7E" w:rsidRPr="00EA062F" w14:paraId="334C28CC" w14:textId="77777777" w:rsidTr="001E2123">
        <w:trPr>
          <w:jc w:val="center"/>
        </w:trPr>
        <w:tc>
          <w:tcPr>
            <w:tcW w:w="4876" w:type="dxa"/>
            <w:tcBorders>
              <w:top w:val="nil"/>
              <w:left w:val="nil"/>
              <w:bottom w:val="nil"/>
              <w:right w:val="nil"/>
            </w:tcBorders>
          </w:tcPr>
          <w:p w14:paraId="60E88448" w14:textId="77777777" w:rsidR="001B3A7E" w:rsidRPr="00EA062F" w:rsidRDefault="001B3A7E" w:rsidP="001E2123">
            <w:pPr>
              <w:pStyle w:val="Normal6a"/>
              <w:rPr>
                <w:b/>
                <w:i/>
              </w:rPr>
            </w:pPr>
            <w:r w:rsidRPr="00EA062F">
              <w:rPr>
                <w:b/>
                <w:i/>
              </w:rPr>
              <w:t>i)</w:t>
            </w:r>
            <w:r w:rsidRPr="00EA062F">
              <w:tab/>
            </w:r>
            <w:r w:rsidRPr="00EA062F">
              <w:rPr>
                <w:b/>
                <w:i/>
              </w:rPr>
              <w:t>Um investidor institucional, que não o cedente, o patrocinador ou o mutuante inicial, não tenha cumprido os deveres previstos no artigo 5.º.</w:t>
            </w:r>
          </w:p>
        </w:tc>
        <w:tc>
          <w:tcPr>
            <w:tcW w:w="4876" w:type="dxa"/>
            <w:gridSpan w:val="2"/>
            <w:tcBorders>
              <w:top w:val="nil"/>
              <w:left w:val="nil"/>
              <w:bottom w:val="nil"/>
              <w:right w:val="nil"/>
            </w:tcBorders>
          </w:tcPr>
          <w:p w14:paraId="5327A75B" w14:textId="77777777" w:rsidR="001B3A7E" w:rsidRPr="00EA062F" w:rsidRDefault="001B3A7E" w:rsidP="001E2123">
            <w:pPr>
              <w:pStyle w:val="Normal6a"/>
              <w:rPr>
                <w:b/>
                <w:i/>
              </w:rPr>
            </w:pPr>
          </w:p>
        </w:tc>
      </w:tr>
      <w:tr w:rsidR="001B3A7E" w:rsidRPr="00EA062F" w14:paraId="27FB7587" w14:textId="77777777" w:rsidTr="001E2123">
        <w:trPr>
          <w:gridAfter w:val="1"/>
          <w:wAfter w:w="340" w:type="dxa"/>
          <w:jc w:val="center"/>
        </w:trPr>
        <w:tc>
          <w:tcPr>
            <w:tcW w:w="4876" w:type="dxa"/>
            <w:tcBorders>
              <w:top w:val="nil"/>
              <w:left w:val="nil"/>
              <w:bottom w:val="nil"/>
              <w:right w:val="nil"/>
            </w:tcBorders>
          </w:tcPr>
          <w:p w14:paraId="0BC5F2AE" w14:textId="77777777" w:rsidR="001B3A7E" w:rsidRPr="00EA062F" w:rsidRDefault="001B3A7E" w:rsidP="001E2123"/>
        </w:tc>
        <w:tc>
          <w:tcPr>
            <w:tcW w:w="4876" w:type="dxa"/>
            <w:tcBorders>
              <w:top w:val="nil"/>
              <w:left w:val="nil"/>
              <w:bottom w:val="nil"/>
              <w:right w:val="nil"/>
            </w:tcBorders>
          </w:tcPr>
          <w:p w14:paraId="43FBA526" w14:textId="70118D2A" w:rsidR="001B3A7E" w:rsidRPr="00EA062F" w:rsidRDefault="001B3A7E" w:rsidP="001E2123">
            <w:pPr>
              <w:pStyle w:val="Normal6a"/>
            </w:pPr>
            <w:r w:rsidRPr="00EA062F">
              <w:rPr>
                <w:i/>
              </w:rPr>
              <w:t>(Esta modificação aplica</w:t>
            </w:r>
            <w:r w:rsidR="006F000D">
              <w:rPr>
                <w:i/>
              </w:rPr>
              <w:noBreakHyphen/>
            </w:r>
            <w:r w:rsidRPr="00EA062F">
              <w:rPr>
                <w:i/>
              </w:rPr>
              <w:t>se à totalidade do texto legislativo em causa; a sua adoção impõe adaptações técnicas em todo o texto).</w:t>
            </w:r>
          </w:p>
        </w:tc>
      </w:tr>
    </w:tbl>
    <w:p w14:paraId="74D883E5"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148EFD0" w14:textId="6DD744AA" w:rsidR="001B3A7E" w:rsidRPr="00EA062F" w:rsidRDefault="001B3A7E" w:rsidP="001B3A7E">
      <w:pPr>
        <w:pStyle w:val="AmCrossRef"/>
      </w:pPr>
      <w:r w:rsidRPr="00EA062F">
        <w:t xml:space="preserve">(Ver texto do artigo 1.º </w:t>
      </w:r>
      <w:r w:rsidR="006F000D">
        <w:noBreakHyphen/>
      </w:r>
      <w:r w:rsidRPr="00EA062F">
        <w:t xml:space="preserve"> Alteração do Regulamento (UE) 2017/2402 </w:t>
      </w:r>
      <w:r w:rsidR="006F000D">
        <w:noBreakHyphen/>
      </w:r>
      <w:r w:rsidRPr="00EA062F">
        <w:t xml:space="preserve"> n.º 1 </w:t>
      </w:r>
      <w:r w:rsidR="006F000D">
        <w:noBreakHyphen/>
      </w:r>
      <w:r w:rsidRPr="00EA062F">
        <w:t xml:space="preserve"> ponto 17)</w:t>
      </w:r>
    </w:p>
    <w:p w14:paraId="5624CFB5"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5D414817" w14:textId="133500BE" w:rsidR="001B3A7E" w:rsidRPr="00EA062F" w:rsidRDefault="001B3A7E" w:rsidP="001B3A7E">
      <w:pPr>
        <w:pStyle w:val="AmJustText"/>
      </w:pPr>
      <w:r w:rsidRPr="00EA062F">
        <w:t>Discordamos da proposta da Comissão de alterar o artigo 32.º, n.º 1, do Regulamento Titularização, incluindo o facto de os investidores institucionais não cumprirem os requisitos de diligência devida na lista de situações em que os Estados</w:t>
      </w:r>
      <w:r w:rsidR="006F000D">
        <w:noBreakHyphen/>
      </w:r>
      <w:r w:rsidRPr="00EA062F">
        <w:t>Membros podem aplicar sanções administrativas. Esta introdução desencorajaria ainda mais os investidores.</w:t>
      </w:r>
    </w:p>
    <w:p w14:paraId="2C77856E" w14:textId="77777777" w:rsidR="001B3A7E" w:rsidRPr="00EA062F" w:rsidRDefault="001B3A7E" w:rsidP="001B3A7E">
      <w:r w:rsidRPr="00EA062F">
        <w:rPr>
          <w:rStyle w:val="HideTWBExt"/>
        </w:rPr>
        <w:t>&lt;/Amend&gt;</w:t>
      </w:r>
    </w:p>
    <w:p w14:paraId="5BD21572"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274</w:t>
      </w:r>
      <w:r w:rsidRPr="00EA062F">
        <w:rPr>
          <w:rStyle w:val="HideTWBExt"/>
        </w:rPr>
        <w:t>&lt;/NumAm&gt;</w:t>
      </w:r>
    </w:p>
    <w:p w14:paraId="258D955A" w14:textId="77777777" w:rsidR="001B3A7E" w:rsidRPr="00EA062F" w:rsidRDefault="001B3A7E" w:rsidP="001B3A7E">
      <w:pPr>
        <w:pStyle w:val="NormalBold"/>
      </w:pPr>
      <w:r w:rsidRPr="00EA062F">
        <w:rPr>
          <w:rStyle w:val="HideTWBExt"/>
          <w:b w:val="0"/>
        </w:rPr>
        <w:t>&lt;RepeatBlock-By&gt;&lt;Members&gt;</w:t>
      </w:r>
      <w:r w:rsidRPr="00EA062F">
        <w:t>Giovanni Crosetto, Mariateresa Vivaldini, Denis Nesci, Francesco Ventola, Marco Squarta</w:t>
      </w:r>
      <w:r w:rsidRPr="00EA062F">
        <w:rPr>
          <w:rStyle w:val="HideTWBExt"/>
          <w:b w:val="0"/>
        </w:rPr>
        <w:t>&lt;/Members&gt;</w:t>
      </w:r>
    </w:p>
    <w:p w14:paraId="43A7567E" w14:textId="77777777" w:rsidR="001B3A7E" w:rsidRPr="00EA062F" w:rsidRDefault="001B3A7E" w:rsidP="001B3A7E">
      <w:pPr>
        <w:pStyle w:val="NormalBold"/>
      </w:pPr>
      <w:r w:rsidRPr="00EA062F">
        <w:rPr>
          <w:rStyle w:val="HideTWBExt"/>
          <w:b w:val="0"/>
        </w:rPr>
        <w:t>&lt;/RepeatBlock-By&gt;</w:t>
      </w:r>
    </w:p>
    <w:p w14:paraId="05ADED7A"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7C7C22A8" w14:textId="77777777" w:rsidR="001B3A7E" w:rsidRPr="00EA062F" w:rsidRDefault="001B3A7E" w:rsidP="001B3A7E">
      <w:pPr>
        <w:pStyle w:val="NormalBold"/>
      </w:pPr>
      <w:r w:rsidRPr="00EA062F">
        <w:rPr>
          <w:rStyle w:val="HideTWBExt"/>
        </w:rPr>
        <w:t>&lt;Article&gt;</w:t>
      </w:r>
      <w:r w:rsidRPr="00EA062F">
        <w:t>Artigo 1 – parágrafo 1 – ponto 17</w:t>
      </w:r>
      <w:r w:rsidRPr="00EA062F">
        <w:rPr>
          <w:rStyle w:val="HideTWBExt"/>
        </w:rPr>
        <w:t>&lt;/Article&gt;</w:t>
      </w:r>
    </w:p>
    <w:p w14:paraId="414A6FDB"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FB202E4" w14:textId="77777777" w:rsidR="001B3A7E" w:rsidRPr="00EA062F" w:rsidRDefault="001B3A7E" w:rsidP="001B3A7E">
      <w:r w:rsidRPr="00EA062F">
        <w:rPr>
          <w:rStyle w:val="HideTWBExt"/>
        </w:rPr>
        <w:t>&lt;Article2&gt;</w:t>
      </w:r>
      <w:r w:rsidRPr="00EA062F">
        <w:t>Artigo 32 – n.º 1 – ponto 1 – alínea i</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1B3A7E" w:rsidRPr="00EA062F" w14:paraId="06016A67" w14:textId="77777777" w:rsidTr="001E2123">
        <w:trPr>
          <w:gridAfter w:val="1"/>
          <w:wAfter w:w="340" w:type="dxa"/>
          <w:trHeight w:hRule="exact" w:val="240"/>
          <w:jc w:val="center"/>
        </w:trPr>
        <w:tc>
          <w:tcPr>
            <w:tcW w:w="9752" w:type="dxa"/>
            <w:gridSpan w:val="2"/>
            <w:tcBorders>
              <w:top w:val="nil"/>
              <w:left w:val="nil"/>
              <w:bottom w:val="nil"/>
              <w:right w:val="nil"/>
            </w:tcBorders>
          </w:tcPr>
          <w:p w14:paraId="4B25D8F7" w14:textId="77777777" w:rsidR="001B3A7E" w:rsidRPr="00EA062F" w:rsidRDefault="001B3A7E" w:rsidP="001E2123"/>
        </w:tc>
      </w:tr>
      <w:tr w:rsidR="001B3A7E" w:rsidRPr="00EA062F" w14:paraId="73430FE5" w14:textId="77777777" w:rsidTr="001E2123">
        <w:trPr>
          <w:gridAfter w:val="1"/>
          <w:wAfter w:w="340" w:type="dxa"/>
          <w:trHeight w:val="240"/>
          <w:jc w:val="center"/>
        </w:trPr>
        <w:tc>
          <w:tcPr>
            <w:tcW w:w="4876" w:type="dxa"/>
            <w:tcBorders>
              <w:top w:val="nil"/>
              <w:left w:val="nil"/>
              <w:bottom w:val="nil"/>
              <w:right w:val="nil"/>
            </w:tcBorders>
          </w:tcPr>
          <w:p w14:paraId="7F5BAFC1"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B72841C" w14:textId="77777777" w:rsidR="001B3A7E" w:rsidRPr="00EA062F" w:rsidRDefault="001B3A7E" w:rsidP="001E2123">
            <w:pPr>
              <w:pStyle w:val="AmColumnHeading"/>
            </w:pPr>
            <w:r w:rsidRPr="00EA062F">
              <w:t>Alteração</w:t>
            </w:r>
          </w:p>
        </w:tc>
      </w:tr>
      <w:tr w:rsidR="001B3A7E" w:rsidRPr="00EA062F" w14:paraId="3E73487B" w14:textId="77777777" w:rsidTr="001E2123">
        <w:trPr>
          <w:gridAfter w:val="1"/>
          <w:wAfter w:w="340" w:type="dxa"/>
          <w:jc w:val="center"/>
        </w:trPr>
        <w:tc>
          <w:tcPr>
            <w:tcW w:w="4876" w:type="dxa"/>
            <w:tcBorders>
              <w:top w:val="nil"/>
              <w:left w:val="nil"/>
              <w:bottom w:val="nil"/>
              <w:right w:val="nil"/>
            </w:tcBorders>
          </w:tcPr>
          <w:p w14:paraId="6EC5A96B" w14:textId="77777777" w:rsidR="001B3A7E" w:rsidRPr="00EA062F" w:rsidRDefault="001B3A7E" w:rsidP="001E2123">
            <w:pPr>
              <w:pStyle w:val="Normal6a"/>
            </w:pPr>
            <w:r w:rsidRPr="00EA062F">
              <w:rPr>
                <w:b/>
                <w:i/>
              </w:rPr>
              <w:t>17)</w:t>
            </w:r>
            <w:r w:rsidRPr="00EA062F">
              <w:tab/>
            </w:r>
            <w:r w:rsidRPr="00EA062F">
              <w:rPr>
                <w:b/>
                <w:i/>
              </w:rPr>
              <w:t>Ao artigo 32.º, n.º 1, primeiro parágrafo, é aditada a seguinte alínea i):</w:t>
            </w:r>
          </w:p>
        </w:tc>
        <w:tc>
          <w:tcPr>
            <w:tcW w:w="4876" w:type="dxa"/>
            <w:tcBorders>
              <w:top w:val="nil"/>
              <w:left w:val="nil"/>
              <w:bottom w:val="nil"/>
              <w:right w:val="nil"/>
            </w:tcBorders>
          </w:tcPr>
          <w:p w14:paraId="300156FF" w14:textId="77777777" w:rsidR="001B3A7E" w:rsidRPr="00EA062F" w:rsidRDefault="001B3A7E" w:rsidP="001E2123">
            <w:pPr>
              <w:pStyle w:val="Normal6a"/>
            </w:pPr>
            <w:r w:rsidRPr="00EA062F">
              <w:rPr>
                <w:b/>
                <w:i/>
              </w:rPr>
              <w:t>Suprimido</w:t>
            </w:r>
          </w:p>
        </w:tc>
      </w:tr>
      <w:tr w:rsidR="001B3A7E" w:rsidRPr="00EA062F" w14:paraId="027203C4" w14:textId="77777777" w:rsidTr="001E2123">
        <w:trPr>
          <w:jc w:val="center"/>
        </w:trPr>
        <w:tc>
          <w:tcPr>
            <w:tcW w:w="4876" w:type="dxa"/>
            <w:tcBorders>
              <w:top w:val="nil"/>
              <w:left w:val="nil"/>
              <w:bottom w:val="nil"/>
              <w:right w:val="nil"/>
            </w:tcBorders>
          </w:tcPr>
          <w:p w14:paraId="67B07A56" w14:textId="77777777" w:rsidR="001B3A7E" w:rsidRPr="00EA062F" w:rsidRDefault="001B3A7E" w:rsidP="001E2123">
            <w:pPr>
              <w:pStyle w:val="Normal6a"/>
              <w:rPr>
                <w:b/>
                <w:i/>
              </w:rPr>
            </w:pPr>
            <w:r w:rsidRPr="00EA062F">
              <w:rPr>
                <w:b/>
                <w:i/>
              </w:rPr>
              <w:t>i)</w:t>
            </w:r>
            <w:r w:rsidRPr="00EA062F">
              <w:tab/>
            </w:r>
            <w:r w:rsidRPr="00EA062F">
              <w:rPr>
                <w:b/>
                <w:i/>
              </w:rPr>
              <w:t>Um investidor institucional, que não o cedente, o patrocinador ou o mutuante inicial, não tenha cumprido os deveres previstos no artigo 5.º.</w:t>
            </w:r>
          </w:p>
        </w:tc>
        <w:tc>
          <w:tcPr>
            <w:tcW w:w="4876" w:type="dxa"/>
            <w:gridSpan w:val="2"/>
            <w:tcBorders>
              <w:top w:val="nil"/>
              <w:left w:val="nil"/>
              <w:bottom w:val="nil"/>
              <w:right w:val="nil"/>
            </w:tcBorders>
          </w:tcPr>
          <w:p w14:paraId="78522568" w14:textId="77777777" w:rsidR="001B3A7E" w:rsidRPr="00EA062F" w:rsidRDefault="001B3A7E" w:rsidP="001E2123">
            <w:pPr>
              <w:pStyle w:val="Normal6a"/>
              <w:rPr>
                <w:b/>
                <w:i/>
              </w:rPr>
            </w:pPr>
          </w:p>
        </w:tc>
      </w:tr>
    </w:tbl>
    <w:p w14:paraId="6B0728C7"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CB44B71" w14:textId="77777777" w:rsidR="001B3A7E" w:rsidRPr="00EA062F" w:rsidRDefault="001B3A7E" w:rsidP="001B3A7E">
      <w:r w:rsidRPr="00EA062F">
        <w:rPr>
          <w:rStyle w:val="HideTWBExt"/>
        </w:rPr>
        <w:t>&lt;/Amend&gt;</w:t>
      </w:r>
    </w:p>
    <w:p w14:paraId="5AD84C5D"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275</w:t>
      </w:r>
      <w:r w:rsidRPr="00EA062F">
        <w:rPr>
          <w:rStyle w:val="HideTWBExt"/>
        </w:rPr>
        <w:t>&lt;/NumAm&gt;</w:t>
      </w:r>
    </w:p>
    <w:p w14:paraId="36F67C2E" w14:textId="77777777" w:rsidR="001B3A7E" w:rsidRPr="00EA062F" w:rsidRDefault="001B3A7E" w:rsidP="001B3A7E">
      <w:pPr>
        <w:pStyle w:val="NormalBold"/>
      </w:pPr>
      <w:r w:rsidRPr="00EA062F">
        <w:rPr>
          <w:rStyle w:val="HideTWBExt"/>
          <w:b w:val="0"/>
        </w:rPr>
        <w:t>&lt;RepeatBlock-By&gt;&lt;Members&gt;</w:t>
      </w:r>
      <w:r w:rsidRPr="00EA062F">
        <w:t>Tomáš Kubín</w:t>
      </w:r>
      <w:r w:rsidRPr="00EA062F">
        <w:rPr>
          <w:rStyle w:val="HideTWBExt"/>
          <w:b w:val="0"/>
        </w:rPr>
        <w:t>&lt;/Members&gt;</w:t>
      </w:r>
    </w:p>
    <w:p w14:paraId="2906B5DF" w14:textId="77777777" w:rsidR="001B3A7E" w:rsidRPr="00EA062F" w:rsidRDefault="001B3A7E" w:rsidP="001B3A7E">
      <w:pPr>
        <w:pStyle w:val="NormalBold"/>
      </w:pPr>
      <w:r w:rsidRPr="00EA062F">
        <w:rPr>
          <w:rStyle w:val="HideTWBExt"/>
          <w:b w:val="0"/>
        </w:rPr>
        <w:t>&lt;/RepeatBlock-By&gt;</w:t>
      </w:r>
    </w:p>
    <w:p w14:paraId="017BF898"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BFC84C3" w14:textId="77777777" w:rsidR="001B3A7E" w:rsidRPr="00EA062F" w:rsidRDefault="001B3A7E" w:rsidP="001B3A7E">
      <w:pPr>
        <w:pStyle w:val="NormalBold"/>
      </w:pPr>
      <w:r w:rsidRPr="00EA062F">
        <w:rPr>
          <w:rStyle w:val="HideTWBExt"/>
        </w:rPr>
        <w:t>&lt;Article&gt;</w:t>
      </w:r>
      <w:r w:rsidRPr="00EA062F">
        <w:t>Artigo 1 – parágrafo 1 – ponto 17</w:t>
      </w:r>
      <w:r w:rsidRPr="00EA062F">
        <w:rPr>
          <w:rStyle w:val="HideTWBExt"/>
        </w:rPr>
        <w:t>&lt;/Article&gt;</w:t>
      </w:r>
    </w:p>
    <w:p w14:paraId="717DE064"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05164079" w14:textId="77777777" w:rsidR="001B3A7E" w:rsidRPr="00EA062F" w:rsidRDefault="001B3A7E" w:rsidP="001B3A7E">
      <w:r w:rsidRPr="00EA062F">
        <w:rPr>
          <w:rStyle w:val="HideTWBExt"/>
        </w:rPr>
        <w:t>&lt;Article2&gt;</w:t>
      </w:r>
      <w:r w:rsidRPr="00EA062F">
        <w:t>Artigo 32 – n.º 1 – ponto 1 – alínea i</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1B3A7E" w:rsidRPr="00EA062F" w14:paraId="362E0369" w14:textId="77777777" w:rsidTr="001E2123">
        <w:trPr>
          <w:gridAfter w:val="1"/>
          <w:wAfter w:w="340" w:type="dxa"/>
          <w:trHeight w:hRule="exact" w:val="240"/>
          <w:jc w:val="center"/>
        </w:trPr>
        <w:tc>
          <w:tcPr>
            <w:tcW w:w="9752" w:type="dxa"/>
            <w:gridSpan w:val="2"/>
            <w:tcBorders>
              <w:top w:val="nil"/>
              <w:left w:val="nil"/>
              <w:bottom w:val="nil"/>
              <w:right w:val="nil"/>
            </w:tcBorders>
          </w:tcPr>
          <w:p w14:paraId="41B41FA0" w14:textId="77777777" w:rsidR="001B3A7E" w:rsidRPr="00EA062F" w:rsidRDefault="001B3A7E" w:rsidP="001E2123"/>
        </w:tc>
      </w:tr>
      <w:tr w:rsidR="001B3A7E" w:rsidRPr="00EA062F" w14:paraId="0BCBE181" w14:textId="77777777" w:rsidTr="001E2123">
        <w:trPr>
          <w:gridAfter w:val="1"/>
          <w:wAfter w:w="340" w:type="dxa"/>
          <w:trHeight w:val="240"/>
          <w:jc w:val="center"/>
        </w:trPr>
        <w:tc>
          <w:tcPr>
            <w:tcW w:w="4876" w:type="dxa"/>
            <w:tcBorders>
              <w:top w:val="nil"/>
              <w:left w:val="nil"/>
              <w:bottom w:val="nil"/>
              <w:right w:val="nil"/>
            </w:tcBorders>
          </w:tcPr>
          <w:p w14:paraId="1E459529"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6E77FA58" w14:textId="77777777" w:rsidR="001B3A7E" w:rsidRPr="00EA062F" w:rsidRDefault="001B3A7E" w:rsidP="001E2123">
            <w:pPr>
              <w:pStyle w:val="AmColumnHeading"/>
            </w:pPr>
            <w:r w:rsidRPr="00EA062F">
              <w:t>Alteração</w:t>
            </w:r>
          </w:p>
        </w:tc>
      </w:tr>
      <w:tr w:rsidR="001B3A7E" w:rsidRPr="00EA062F" w14:paraId="1D6D77F2" w14:textId="77777777" w:rsidTr="001E2123">
        <w:trPr>
          <w:gridAfter w:val="1"/>
          <w:wAfter w:w="340" w:type="dxa"/>
          <w:jc w:val="center"/>
        </w:trPr>
        <w:tc>
          <w:tcPr>
            <w:tcW w:w="4876" w:type="dxa"/>
            <w:tcBorders>
              <w:top w:val="nil"/>
              <w:left w:val="nil"/>
              <w:bottom w:val="nil"/>
              <w:right w:val="nil"/>
            </w:tcBorders>
          </w:tcPr>
          <w:p w14:paraId="2796DC1E" w14:textId="77777777" w:rsidR="001B3A7E" w:rsidRPr="00EA062F" w:rsidRDefault="001B3A7E" w:rsidP="001E2123">
            <w:pPr>
              <w:pStyle w:val="Normal6a"/>
            </w:pPr>
            <w:r w:rsidRPr="00EA062F">
              <w:rPr>
                <w:b/>
                <w:i/>
              </w:rPr>
              <w:t>17)</w:t>
            </w:r>
            <w:r w:rsidRPr="00EA062F">
              <w:tab/>
            </w:r>
            <w:r w:rsidRPr="00EA062F">
              <w:rPr>
                <w:b/>
                <w:i/>
              </w:rPr>
              <w:t>Ao artigo 32.º, n.º 1, primeiro parágrafo, é aditada a seguinte alínea i):</w:t>
            </w:r>
          </w:p>
        </w:tc>
        <w:tc>
          <w:tcPr>
            <w:tcW w:w="4876" w:type="dxa"/>
            <w:tcBorders>
              <w:top w:val="nil"/>
              <w:left w:val="nil"/>
              <w:bottom w:val="nil"/>
              <w:right w:val="nil"/>
            </w:tcBorders>
          </w:tcPr>
          <w:p w14:paraId="618744F6" w14:textId="77777777" w:rsidR="001B3A7E" w:rsidRPr="00EA062F" w:rsidRDefault="001B3A7E" w:rsidP="001E2123">
            <w:pPr>
              <w:pStyle w:val="Normal6a"/>
            </w:pPr>
            <w:r w:rsidRPr="00EA062F">
              <w:rPr>
                <w:b/>
                <w:i/>
              </w:rPr>
              <w:t>Suprimido</w:t>
            </w:r>
          </w:p>
        </w:tc>
      </w:tr>
      <w:tr w:rsidR="001B3A7E" w:rsidRPr="00EA062F" w14:paraId="6E6DFE1A" w14:textId="77777777" w:rsidTr="001E2123">
        <w:trPr>
          <w:jc w:val="center"/>
        </w:trPr>
        <w:tc>
          <w:tcPr>
            <w:tcW w:w="4876" w:type="dxa"/>
            <w:tcBorders>
              <w:top w:val="nil"/>
              <w:left w:val="nil"/>
              <w:bottom w:val="nil"/>
              <w:right w:val="nil"/>
            </w:tcBorders>
          </w:tcPr>
          <w:p w14:paraId="0B9F4BF2" w14:textId="77777777" w:rsidR="001B3A7E" w:rsidRPr="00EA062F" w:rsidRDefault="001B3A7E" w:rsidP="001E2123">
            <w:pPr>
              <w:pStyle w:val="Normal6a"/>
              <w:rPr>
                <w:b/>
                <w:i/>
              </w:rPr>
            </w:pPr>
            <w:r w:rsidRPr="00EA062F">
              <w:rPr>
                <w:b/>
                <w:i/>
              </w:rPr>
              <w:t>i)</w:t>
            </w:r>
            <w:r w:rsidRPr="00EA062F">
              <w:tab/>
            </w:r>
            <w:r w:rsidRPr="00EA062F">
              <w:rPr>
                <w:b/>
                <w:i/>
              </w:rPr>
              <w:t>Um investidor institucional, que não o cedente, o patrocinador ou o mutuante inicial, não tenha cumprido os deveres previstos no artigo 5.º.</w:t>
            </w:r>
          </w:p>
        </w:tc>
        <w:tc>
          <w:tcPr>
            <w:tcW w:w="4876" w:type="dxa"/>
            <w:gridSpan w:val="2"/>
            <w:tcBorders>
              <w:top w:val="nil"/>
              <w:left w:val="nil"/>
              <w:bottom w:val="nil"/>
              <w:right w:val="nil"/>
            </w:tcBorders>
          </w:tcPr>
          <w:p w14:paraId="79312BE6" w14:textId="77777777" w:rsidR="001B3A7E" w:rsidRPr="00EA062F" w:rsidRDefault="001B3A7E" w:rsidP="001E2123">
            <w:pPr>
              <w:pStyle w:val="Normal6a"/>
              <w:rPr>
                <w:b/>
                <w:i/>
              </w:rPr>
            </w:pPr>
          </w:p>
        </w:tc>
      </w:tr>
    </w:tbl>
    <w:p w14:paraId="0CBA2CDA"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D574EFB" w14:textId="77777777" w:rsidR="001B3A7E" w:rsidRPr="00EA062F" w:rsidRDefault="001B3A7E" w:rsidP="001B3A7E">
      <w:r w:rsidRPr="00EA062F">
        <w:rPr>
          <w:rStyle w:val="HideTWBExt"/>
        </w:rPr>
        <w:t>&lt;/Amend&gt;</w:t>
      </w:r>
    </w:p>
    <w:p w14:paraId="674FF4EE"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276</w:t>
      </w:r>
      <w:r w:rsidRPr="00EA062F">
        <w:rPr>
          <w:rStyle w:val="HideTWBExt"/>
        </w:rPr>
        <w:t>&lt;/NumAm&gt;</w:t>
      </w:r>
    </w:p>
    <w:p w14:paraId="01743C76" w14:textId="77777777" w:rsidR="001B3A7E" w:rsidRPr="00EA062F" w:rsidRDefault="001B3A7E" w:rsidP="001B3A7E">
      <w:pPr>
        <w:pStyle w:val="NormalBold"/>
      </w:pPr>
      <w:r w:rsidRPr="00EA062F">
        <w:rPr>
          <w:rStyle w:val="HideTWBExt"/>
          <w:b w:val="0"/>
        </w:rPr>
        <w:t>&lt;RepeatBlock-By&gt;&lt;Members&gt;</w:t>
      </w:r>
      <w:r w:rsidRPr="00EA062F">
        <w:t>Fernando Navarrete Rojas, Isabel Benjumea Benjumea</w:t>
      </w:r>
      <w:r w:rsidRPr="00EA062F">
        <w:rPr>
          <w:rStyle w:val="HideTWBExt"/>
          <w:b w:val="0"/>
        </w:rPr>
        <w:t>&lt;/Members&gt;</w:t>
      </w:r>
    </w:p>
    <w:p w14:paraId="634020DB" w14:textId="77777777" w:rsidR="001B3A7E" w:rsidRPr="00EA062F" w:rsidRDefault="001B3A7E" w:rsidP="001B3A7E">
      <w:pPr>
        <w:pStyle w:val="NormalBold"/>
      </w:pPr>
      <w:r w:rsidRPr="00EA062F">
        <w:rPr>
          <w:rStyle w:val="HideTWBExt"/>
          <w:b w:val="0"/>
        </w:rPr>
        <w:t>&lt;/RepeatBlock-By&gt;</w:t>
      </w:r>
    </w:p>
    <w:p w14:paraId="2E394EEC"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7957F1C" w14:textId="77777777" w:rsidR="001B3A7E" w:rsidRPr="00EA062F" w:rsidRDefault="001B3A7E" w:rsidP="001B3A7E">
      <w:pPr>
        <w:pStyle w:val="NormalBold"/>
      </w:pPr>
      <w:r w:rsidRPr="00EA062F">
        <w:rPr>
          <w:rStyle w:val="HideTWBExt"/>
        </w:rPr>
        <w:t>&lt;Article&gt;</w:t>
      </w:r>
      <w:r w:rsidRPr="00EA062F">
        <w:t>Artigo 1 – parágrafo 1 – ponto 17</w:t>
      </w:r>
      <w:r w:rsidRPr="00EA062F">
        <w:rPr>
          <w:rStyle w:val="HideTWBExt"/>
        </w:rPr>
        <w:t>&lt;/Article&gt;</w:t>
      </w:r>
    </w:p>
    <w:p w14:paraId="6D3A4B08"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705D6764" w14:textId="77777777" w:rsidR="001B3A7E" w:rsidRPr="00EA062F" w:rsidRDefault="001B3A7E" w:rsidP="001B3A7E">
      <w:r w:rsidRPr="00EA062F">
        <w:rPr>
          <w:rStyle w:val="HideTWBExt"/>
        </w:rPr>
        <w:t>&lt;Article2&gt;</w:t>
      </w:r>
      <w:r w:rsidRPr="00EA062F">
        <w:t>Artigo 32 – n.º 1 – ponto 1 – alínea i</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200AA92" w14:textId="77777777" w:rsidTr="001E2123">
        <w:trPr>
          <w:trHeight w:hRule="exact" w:val="240"/>
          <w:jc w:val="center"/>
        </w:trPr>
        <w:tc>
          <w:tcPr>
            <w:tcW w:w="9752" w:type="dxa"/>
            <w:gridSpan w:val="2"/>
            <w:tcBorders>
              <w:top w:val="nil"/>
              <w:left w:val="nil"/>
              <w:bottom w:val="nil"/>
              <w:right w:val="nil"/>
            </w:tcBorders>
          </w:tcPr>
          <w:p w14:paraId="4A546056" w14:textId="77777777" w:rsidR="001B3A7E" w:rsidRPr="00EA062F" w:rsidRDefault="001B3A7E" w:rsidP="001E2123"/>
        </w:tc>
      </w:tr>
      <w:tr w:rsidR="001B3A7E" w:rsidRPr="00EA062F" w14:paraId="40E01982" w14:textId="77777777" w:rsidTr="001E2123">
        <w:trPr>
          <w:trHeight w:val="240"/>
          <w:jc w:val="center"/>
        </w:trPr>
        <w:tc>
          <w:tcPr>
            <w:tcW w:w="4876" w:type="dxa"/>
            <w:tcBorders>
              <w:top w:val="nil"/>
              <w:left w:val="nil"/>
              <w:bottom w:val="nil"/>
              <w:right w:val="nil"/>
            </w:tcBorders>
          </w:tcPr>
          <w:p w14:paraId="0E9C6907"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175D7AF" w14:textId="77777777" w:rsidR="001B3A7E" w:rsidRPr="00EA062F" w:rsidRDefault="001B3A7E" w:rsidP="001E2123">
            <w:pPr>
              <w:pStyle w:val="AmColumnHeading"/>
            </w:pPr>
            <w:r w:rsidRPr="00EA062F">
              <w:t>Alteração</w:t>
            </w:r>
          </w:p>
        </w:tc>
      </w:tr>
      <w:tr w:rsidR="001B3A7E" w:rsidRPr="00EA062F" w14:paraId="60038B3F" w14:textId="77777777" w:rsidTr="001E2123">
        <w:trPr>
          <w:jc w:val="center"/>
        </w:trPr>
        <w:tc>
          <w:tcPr>
            <w:tcW w:w="4876" w:type="dxa"/>
            <w:tcBorders>
              <w:top w:val="nil"/>
              <w:left w:val="nil"/>
              <w:bottom w:val="nil"/>
              <w:right w:val="nil"/>
            </w:tcBorders>
          </w:tcPr>
          <w:p w14:paraId="703F6E42" w14:textId="77777777" w:rsidR="001B3A7E" w:rsidRPr="00EA062F" w:rsidRDefault="001B3A7E" w:rsidP="001E2123">
            <w:pPr>
              <w:pStyle w:val="Normal6a"/>
            </w:pPr>
            <w:r w:rsidRPr="00EA062F">
              <w:t>i)</w:t>
            </w:r>
            <w:r w:rsidRPr="00EA062F">
              <w:tab/>
              <w:t>Um investidor institucional, que não o cedente, o patrocinador ou o mutuante inicial, não tenha cumprido os deveres previstos no artigo 5.º.</w:t>
            </w:r>
          </w:p>
        </w:tc>
        <w:tc>
          <w:tcPr>
            <w:tcW w:w="4876" w:type="dxa"/>
            <w:tcBorders>
              <w:top w:val="nil"/>
              <w:left w:val="nil"/>
              <w:bottom w:val="nil"/>
              <w:right w:val="nil"/>
            </w:tcBorders>
          </w:tcPr>
          <w:p w14:paraId="4C75D89B" w14:textId="77777777" w:rsidR="001B3A7E" w:rsidRPr="00EA062F" w:rsidRDefault="001B3A7E" w:rsidP="001E2123">
            <w:pPr>
              <w:pStyle w:val="Normal6a"/>
            </w:pPr>
            <w:r w:rsidRPr="00EA062F">
              <w:t>i)</w:t>
            </w:r>
            <w:r w:rsidRPr="00EA062F">
              <w:tab/>
              <w:t>Um investidor institucional</w:t>
            </w:r>
            <w:r w:rsidRPr="00EA062F">
              <w:rPr>
                <w:b/>
                <w:i/>
              </w:rPr>
              <w:t>, ou a parte delegada, instruída nos termos do artigo 5.º, n.º 5</w:t>
            </w:r>
            <w:r w:rsidRPr="00EA062F">
              <w:t>, que não o cedente, o patrocinador ou o mutuante inicial, não tenha cumprido os deveres previstos no artigo 5.º.».</w:t>
            </w:r>
          </w:p>
        </w:tc>
      </w:tr>
    </w:tbl>
    <w:p w14:paraId="0301E108"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A22AE05" w14:textId="77777777" w:rsidR="001B3A7E" w:rsidRPr="00EA062F" w:rsidRDefault="001B3A7E" w:rsidP="001B3A7E">
      <w:r w:rsidRPr="00EA062F">
        <w:rPr>
          <w:rStyle w:val="HideTWBExt"/>
        </w:rPr>
        <w:t>&lt;/Amend&gt;</w:t>
      </w:r>
    </w:p>
    <w:p w14:paraId="5149EF4B"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277</w:t>
      </w:r>
      <w:r w:rsidRPr="00EA062F">
        <w:rPr>
          <w:rStyle w:val="HideTWBExt"/>
        </w:rPr>
        <w:t>&lt;/NumAm&gt;</w:t>
      </w:r>
    </w:p>
    <w:p w14:paraId="1C6DE8F7" w14:textId="4E255A8C"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w:t>
      </w:r>
      <w:r w:rsidRPr="00EA062F">
        <w:rPr>
          <w:rStyle w:val="HideTWBExt"/>
          <w:b w:val="0"/>
        </w:rPr>
        <w:t>&lt;/Members&gt;</w:t>
      </w:r>
    </w:p>
    <w:p w14:paraId="3F8F019B" w14:textId="77777777" w:rsidR="001B3A7E" w:rsidRPr="00EA062F" w:rsidRDefault="001B3A7E" w:rsidP="001B3A7E">
      <w:pPr>
        <w:pStyle w:val="NormalBold"/>
      </w:pPr>
      <w:r w:rsidRPr="00EA062F">
        <w:rPr>
          <w:rStyle w:val="HideTWBExt"/>
          <w:b w:val="0"/>
        </w:rPr>
        <w:t>&lt;/RepeatBlock-By&gt;</w:t>
      </w:r>
    </w:p>
    <w:p w14:paraId="6C3D61C9"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9DD4AFE" w14:textId="110B4E90" w:rsidR="001B3A7E" w:rsidRPr="00EA062F" w:rsidRDefault="001B3A7E" w:rsidP="001B3A7E">
      <w:pPr>
        <w:pStyle w:val="NormalBold"/>
      </w:pPr>
      <w:r w:rsidRPr="00EA062F">
        <w:rPr>
          <w:rStyle w:val="HideTWBExt"/>
        </w:rPr>
        <w:t>&lt;Article&gt;</w:t>
      </w:r>
      <w:r w:rsidRPr="00EA062F">
        <w:t>Artigo 1 – parágrafo 1 – ponto 17</w:t>
      </w:r>
      <w:r w:rsidR="006F000D">
        <w:noBreakHyphen/>
      </w:r>
      <w:r w:rsidRPr="00EA062F">
        <w:t>A (novo)</w:t>
      </w:r>
      <w:r w:rsidRPr="00EA062F">
        <w:rPr>
          <w:rStyle w:val="HideTWBExt"/>
        </w:rPr>
        <w:t>&lt;/Article&gt;</w:t>
      </w:r>
    </w:p>
    <w:p w14:paraId="0992A634"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9FEC7A5" w14:textId="77777777" w:rsidR="001B3A7E" w:rsidRPr="00EA062F" w:rsidRDefault="001B3A7E" w:rsidP="001B3A7E">
      <w:r w:rsidRPr="00EA062F">
        <w:rPr>
          <w:rStyle w:val="HideTWBExt"/>
        </w:rPr>
        <w:t>&lt;Article2&gt;</w:t>
      </w:r>
      <w:r w:rsidRPr="00EA062F">
        <w:t>Artigo 32 – n.º 1 – parágrafo 1 – alíneas d a h</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8925991" w14:textId="77777777" w:rsidTr="001E2123">
        <w:trPr>
          <w:trHeight w:hRule="exact" w:val="240"/>
          <w:jc w:val="center"/>
        </w:trPr>
        <w:tc>
          <w:tcPr>
            <w:tcW w:w="9752" w:type="dxa"/>
            <w:gridSpan w:val="2"/>
            <w:tcBorders>
              <w:top w:val="nil"/>
              <w:left w:val="nil"/>
              <w:bottom w:val="nil"/>
              <w:right w:val="nil"/>
            </w:tcBorders>
          </w:tcPr>
          <w:p w14:paraId="1E3DEBF8" w14:textId="77777777" w:rsidR="001B3A7E" w:rsidRPr="00EA062F" w:rsidRDefault="001B3A7E" w:rsidP="001E2123"/>
        </w:tc>
      </w:tr>
      <w:tr w:rsidR="001B3A7E" w:rsidRPr="00EA062F" w14:paraId="410DB8EC" w14:textId="77777777" w:rsidTr="001E2123">
        <w:trPr>
          <w:trHeight w:val="240"/>
          <w:jc w:val="center"/>
        </w:trPr>
        <w:tc>
          <w:tcPr>
            <w:tcW w:w="4876" w:type="dxa"/>
            <w:tcBorders>
              <w:top w:val="nil"/>
              <w:left w:val="nil"/>
              <w:bottom w:val="nil"/>
              <w:right w:val="nil"/>
            </w:tcBorders>
          </w:tcPr>
          <w:p w14:paraId="3182ECAA"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6BDF932" w14:textId="77777777" w:rsidR="001B3A7E" w:rsidRPr="00EA062F" w:rsidRDefault="001B3A7E" w:rsidP="001E2123">
            <w:pPr>
              <w:pStyle w:val="AmColumnHeading"/>
            </w:pPr>
            <w:r w:rsidRPr="00EA062F">
              <w:t>Alteração</w:t>
            </w:r>
          </w:p>
        </w:tc>
      </w:tr>
      <w:tr w:rsidR="001B3A7E" w:rsidRPr="00EA062F" w14:paraId="738A0E47" w14:textId="77777777" w:rsidTr="001E2123">
        <w:trPr>
          <w:jc w:val="center"/>
        </w:trPr>
        <w:tc>
          <w:tcPr>
            <w:tcW w:w="4876" w:type="dxa"/>
            <w:tcBorders>
              <w:top w:val="nil"/>
              <w:left w:val="nil"/>
              <w:bottom w:val="nil"/>
              <w:right w:val="nil"/>
            </w:tcBorders>
          </w:tcPr>
          <w:p w14:paraId="467C13B2" w14:textId="77777777" w:rsidR="001B3A7E" w:rsidRPr="00EA062F" w:rsidRDefault="001B3A7E" w:rsidP="001E2123">
            <w:pPr>
              <w:pStyle w:val="Normal6a"/>
            </w:pPr>
          </w:p>
        </w:tc>
        <w:tc>
          <w:tcPr>
            <w:tcW w:w="4876" w:type="dxa"/>
            <w:tcBorders>
              <w:top w:val="nil"/>
              <w:left w:val="nil"/>
              <w:bottom w:val="nil"/>
              <w:right w:val="nil"/>
            </w:tcBorders>
          </w:tcPr>
          <w:p w14:paraId="210C64F7" w14:textId="7CC9BB95" w:rsidR="001B3A7E" w:rsidRPr="00EA062F" w:rsidRDefault="001B3A7E" w:rsidP="001E2123">
            <w:pPr>
              <w:pStyle w:val="Normal6a"/>
            </w:pPr>
            <w:r w:rsidRPr="00EA062F">
              <w:rPr>
                <w:b/>
                <w:i/>
              </w:rPr>
              <w:t>17</w:t>
            </w:r>
            <w:r w:rsidR="006F000D">
              <w:rPr>
                <w:b/>
                <w:i/>
              </w:rPr>
              <w:noBreakHyphen/>
            </w:r>
            <w:r w:rsidRPr="00EA062F">
              <w:rPr>
                <w:b/>
                <w:i/>
              </w:rPr>
              <w:t>A)</w:t>
            </w:r>
            <w:r w:rsidRPr="00EA062F">
              <w:tab/>
            </w:r>
            <w:r w:rsidRPr="00EA062F">
              <w:rPr>
                <w:b/>
                <w:i/>
              </w:rPr>
              <w:t>No artigo 32.º, n.º 1, primeiro parágrafo, são suprimidas as alíneas d), e), f), g) e h).</w:t>
            </w:r>
          </w:p>
        </w:tc>
      </w:tr>
    </w:tbl>
    <w:p w14:paraId="12529CA0"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64F7015" w14:textId="77777777" w:rsidR="001B3A7E" w:rsidRPr="00EA062F" w:rsidRDefault="001B3A7E" w:rsidP="001B3A7E">
      <w:r w:rsidRPr="00EA062F">
        <w:rPr>
          <w:rStyle w:val="HideTWBExt"/>
        </w:rPr>
        <w:t>&lt;/Amend&gt;</w:t>
      </w:r>
    </w:p>
    <w:p w14:paraId="4C1304D5"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278</w:t>
      </w:r>
      <w:r w:rsidRPr="00EA062F">
        <w:rPr>
          <w:rStyle w:val="HideTWBExt"/>
        </w:rPr>
        <w:t>&lt;/NumAm&gt;</w:t>
      </w:r>
    </w:p>
    <w:p w14:paraId="10AD4B94" w14:textId="221979CD"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w:t>
      </w:r>
      <w:r w:rsidRPr="00EA062F">
        <w:rPr>
          <w:rStyle w:val="HideTWBExt"/>
          <w:b w:val="0"/>
        </w:rPr>
        <w:t>&lt;/Members&gt;</w:t>
      </w:r>
    </w:p>
    <w:p w14:paraId="633936CB" w14:textId="77777777" w:rsidR="001B3A7E" w:rsidRPr="00EA062F" w:rsidRDefault="001B3A7E" w:rsidP="001B3A7E">
      <w:pPr>
        <w:pStyle w:val="NormalBold"/>
      </w:pPr>
      <w:r w:rsidRPr="00EA062F">
        <w:rPr>
          <w:rStyle w:val="HideTWBExt"/>
          <w:b w:val="0"/>
        </w:rPr>
        <w:t>&lt;/RepeatBlock-By&gt;</w:t>
      </w:r>
    </w:p>
    <w:p w14:paraId="24F7F545"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78924A4" w14:textId="4C837E85" w:rsidR="001B3A7E" w:rsidRPr="00EA062F" w:rsidRDefault="001B3A7E" w:rsidP="001B3A7E">
      <w:pPr>
        <w:pStyle w:val="NormalBold"/>
      </w:pPr>
      <w:r w:rsidRPr="00EA062F">
        <w:rPr>
          <w:rStyle w:val="HideTWBExt"/>
        </w:rPr>
        <w:t>&lt;Article&gt;</w:t>
      </w:r>
      <w:r w:rsidRPr="00EA062F">
        <w:t>Artigo 1 – parágrafo 1 – ponto 17</w:t>
      </w:r>
      <w:r w:rsidR="006F000D">
        <w:noBreakHyphen/>
      </w:r>
      <w:r w:rsidRPr="00EA062F">
        <w:t>B (novo)</w:t>
      </w:r>
      <w:r w:rsidRPr="00EA062F">
        <w:rPr>
          <w:rStyle w:val="HideTWBExt"/>
        </w:rPr>
        <w:t>&lt;/Article&gt;</w:t>
      </w:r>
    </w:p>
    <w:p w14:paraId="434F99D8"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FCDCD62" w14:textId="6E41DE7E" w:rsidR="001B3A7E" w:rsidRPr="00EA062F" w:rsidRDefault="001B3A7E" w:rsidP="001B3A7E">
      <w:r w:rsidRPr="00EA062F">
        <w:rPr>
          <w:rStyle w:val="HideTWBExt"/>
        </w:rPr>
        <w:t>&lt;Article2&gt;</w:t>
      </w:r>
      <w:r w:rsidRPr="00EA062F">
        <w:t>Artigo 32 – n.º 2 – alíneas d e g</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6357CCB" w14:textId="77777777" w:rsidTr="001E2123">
        <w:trPr>
          <w:trHeight w:hRule="exact" w:val="240"/>
          <w:jc w:val="center"/>
        </w:trPr>
        <w:tc>
          <w:tcPr>
            <w:tcW w:w="9752" w:type="dxa"/>
            <w:gridSpan w:val="2"/>
            <w:tcBorders>
              <w:top w:val="nil"/>
              <w:left w:val="nil"/>
              <w:bottom w:val="nil"/>
              <w:right w:val="nil"/>
            </w:tcBorders>
          </w:tcPr>
          <w:p w14:paraId="754D013D" w14:textId="77777777" w:rsidR="001B3A7E" w:rsidRPr="00EA062F" w:rsidRDefault="001B3A7E" w:rsidP="001E2123"/>
        </w:tc>
      </w:tr>
      <w:tr w:rsidR="001B3A7E" w:rsidRPr="00EA062F" w14:paraId="714E21FA" w14:textId="77777777" w:rsidTr="001E2123">
        <w:trPr>
          <w:trHeight w:val="240"/>
          <w:jc w:val="center"/>
        </w:trPr>
        <w:tc>
          <w:tcPr>
            <w:tcW w:w="4876" w:type="dxa"/>
            <w:tcBorders>
              <w:top w:val="nil"/>
              <w:left w:val="nil"/>
              <w:bottom w:val="nil"/>
              <w:right w:val="nil"/>
            </w:tcBorders>
          </w:tcPr>
          <w:p w14:paraId="6D01467E"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64FA4C4D" w14:textId="77777777" w:rsidR="001B3A7E" w:rsidRPr="00EA062F" w:rsidRDefault="001B3A7E" w:rsidP="001E2123">
            <w:pPr>
              <w:pStyle w:val="AmColumnHeading"/>
            </w:pPr>
            <w:r w:rsidRPr="00EA062F">
              <w:t>Alteração</w:t>
            </w:r>
          </w:p>
        </w:tc>
      </w:tr>
      <w:tr w:rsidR="001B3A7E" w:rsidRPr="00EA062F" w14:paraId="74F256DD" w14:textId="77777777" w:rsidTr="001E2123">
        <w:trPr>
          <w:jc w:val="center"/>
        </w:trPr>
        <w:tc>
          <w:tcPr>
            <w:tcW w:w="4876" w:type="dxa"/>
            <w:tcBorders>
              <w:top w:val="nil"/>
              <w:left w:val="nil"/>
              <w:bottom w:val="nil"/>
              <w:right w:val="nil"/>
            </w:tcBorders>
          </w:tcPr>
          <w:p w14:paraId="5D7A6543" w14:textId="77777777" w:rsidR="001B3A7E" w:rsidRPr="00EA062F" w:rsidRDefault="001B3A7E" w:rsidP="001E2123">
            <w:pPr>
              <w:pStyle w:val="Normal6a"/>
            </w:pPr>
          </w:p>
        </w:tc>
        <w:tc>
          <w:tcPr>
            <w:tcW w:w="4876" w:type="dxa"/>
            <w:tcBorders>
              <w:top w:val="nil"/>
              <w:left w:val="nil"/>
              <w:bottom w:val="nil"/>
              <w:right w:val="nil"/>
            </w:tcBorders>
          </w:tcPr>
          <w:p w14:paraId="3B8B957B" w14:textId="7CB8C8A8" w:rsidR="001B3A7E" w:rsidRPr="00EA062F" w:rsidRDefault="001B3A7E" w:rsidP="001E2123">
            <w:pPr>
              <w:pStyle w:val="Normal6a"/>
            </w:pPr>
            <w:r w:rsidRPr="00EA062F">
              <w:rPr>
                <w:b/>
                <w:i/>
              </w:rPr>
              <w:t>17</w:t>
            </w:r>
            <w:r w:rsidR="006F000D">
              <w:rPr>
                <w:b/>
                <w:i/>
              </w:rPr>
              <w:noBreakHyphen/>
            </w:r>
            <w:r w:rsidRPr="00EA062F">
              <w:rPr>
                <w:b/>
                <w:i/>
              </w:rPr>
              <w:t>B)</w:t>
            </w:r>
            <w:r w:rsidRPr="00EA062F">
              <w:tab/>
            </w:r>
            <w:r w:rsidRPr="00EA062F">
              <w:rPr>
                <w:b/>
                <w:i/>
              </w:rPr>
              <w:t>No artigo 32.º, n.º 2, são suprimidas as alíneas d) e g).</w:t>
            </w:r>
          </w:p>
        </w:tc>
      </w:tr>
    </w:tbl>
    <w:p w14:paraId="0FFB4B8F"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68E5663" w14:textId="77777777" w:rsidR="001B3A7E" w:rsidRPr="00EA062F" w:rsidRDefault="001B3A7E" w:rsidP="001B3A7E">
      <w:r w:rsidRPr="00EA062F">
        <w:rPr>
          <w:rStyle w:val="HideTWBExt"/>
        </w:rPr>
        <w:t>&lt;/Amend&gt;</w:t>
      </w:r>
    </w:p>
    <w:p w14:paraId="2FE54615"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279</w:t>
      </w:r>
      <w:r w:rsidRPr="00EA062F">
        <w:rPr>
          <w:rStyle w:val="HideTWBExt"/>
        </w:rPr>
        <w:t>&lt;/NumAm&gt;</w:t>
      </w:r>
    </w:p>
    <w:p w14:paraId="09BE6E39" w14:textId="77777777" w:rsidR="001B3A7E" w:rsidRPr="00EA062F" w:rsidRDefault="001B3A7E" w:rsidP="001B3A7E">
      <w:pPr>
        <w:pStyle w:val="NormalBold"/>
      </w:pPr>
      <w:r w:rsidRPr="00EA062F">
        <w:rPr>
          <w:rStyle w:val="HideTWBExt"/>
          <w:b w:val="0"/>
        </w:rPr>
        <w:t>&lt;RepeatBlock-By&gt;&lt;Members&gt;</w:t>
      </w:r>
      <w:r w:rsidRPr="00EA062F">
        <w:t>Auke Zijlstra, Pierre Pimpie</w:t>
      </w:r>
      <w:r w:rsidRPr="00EA062F">
        <w:rPr>
          <w:rStyle w:val="HideTWBExt"/>
          <w:b w:val="0"/>
        </w:rPr>
        <w:t>&lt;/Members&gt;</w:t>
      </w:r>
    </w:p>
    <w:p w14:paraId="699724F8" w14:textId="77777777" w:rsidR="001B3A7E" w:rsidRPr="00EA062F" w:rsidRDefault="001B3A7E" w:rsidP="001B3A7E">
      <w:pPr>
        <w:pStyle w:val="NormalBold"/>
      </w:pPr>
      <w:r w:rsidRPr="00EA062F">
        <w:rPr>
          <w:rStyle w:val="HideTWBExt"/>
          <w:b w:val="0"/>
        </w:rPr>
        <w:t>&lt;/RepeatBlock-By&gt;</w:t>
      </w:r>
    </w:p>
    <w:p w14:paraId="66723AFF"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474E40F9" w14:textId="77777777" w:rsidR="001B3A7E" w:rsidRPr="00EA062F" w:rsidRDefault="001B3A7E" w:rsidP="001B3A7E">
      <w:pPr>
        <w:pStyle w:val="NormalBold"/>
      </w:pPr>
      <w:r w:rsidRPr="00EA062F">
        <w:rPr>
          <w:rStyle w:val="HideTWBExt"/>
        </w:rPr>
        <w:t>&lt;Article&gt;</w:t>
      </w:r>
      <w:r w:rsidRPr="00EA062F">
        <w:t>Artigo 1 – parágrafo 1 – ponto 18 – alínea b</w:t>
      </w:r>
      <w:r w:rsidRPr="00EA062F">
        <w:rPr>
          <w:rStyle w:val="HideTWBExt"/>
        </w:rPr>
        <w:t>&lt;/Article&gt;</w:t>
      </w:r>
    </w:p>
    <w:p w14:paraId="201F5F5C"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6E9A0A29" w14:textId="77777777" w:rsidR="001B3A7E" w:rsidRPr="00EA062F" w:rsidRDefault="001B3A7E" w:rsidP="001B3A7E">
      <w:r w:rsidRPr="00EA062F">
        <w:rPr>
          <w:rStyle w:val="HideTWBExt"/>
        </w:rPr>
        <w:t>&lt;Article2&gt;</w:t>
      </w:r>
      <w:r w:rsidRPr="00EA062F">
        <w:t>Artigo 36 – n.º 3</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CF3F18E" w14:textId="77777777" w:rsidTr="001E2123">
        <w:trPr>
          <w:trHeight w:hRule="exact" w:val="240"/>
          <w:jc w:val="center"/>
        </w:trPr>
        <w:tc>
          <w:tcPr>
            <w:tcW w:w="9752" w:type="dxa"/>
            <w:gridSpan w:val="2"/>
            <w:tcBorders>
              <w:top w:val="nil"/>
              <w:left w:val="nil"/>
              <w:bottom w:val="nil"/>
              <w:right w:val="nil"/>
            </w:tcBorders>
          </w:tcPr>
          <w:p w14:paraId="2684BA83" w14:textId="77777777" w:rsidR="001B3A7E" w:rsidRPr="00EA062F" w:rsidRDefault="001B3A7E" w:rsidP="001E2123"/>
        </w:tc>
      </w:tr>
      <w:tr w:rsidR="001B3A7E" w:rsidRPr="00EA062F" w14:paraId="7034E351" w14:textId="77777777" w:rsidTr="001E2123">
        <w:trPr>
          <w:trHeight w:val="240"/>
          <w:jc w:val="center"/>
        </w:trPr>
        <w:tc>
          <w:tcPr>
            <w:tcW w:w="4876" w:type="dxa"/>
            <w:tcBorders>
              <w:top w:val="nil"/>
              <w:left w:val="nil"/>
              <w:bottom w:val="nil"/>
              <w:right w:val="nil"/>
            </w:tcBorders>
          </w:tcPr>
          <w:p w14:paraId="4586B6BE"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C1D6EEA" w14:textId="77777777" w:rsidR="001B3A7E" w:rsidRPr="00EA062F" w:rsidRDefault="001B3A7E" w:rsidP="001E2123">
            <w:pPr>
              <w:pStyle w:val="AmColumnHeading"/>
            </w:pPr>
            <w:r w:rsidRPr="00EA062F">
              <w:t>Alteração</w:t>
            </w:r>
          </w:p>
        </w:tc>
      </w:tr>
      <w:tr w:rsidR="001B3A7E" w:rsidRPr="00EA062F" w14:paraId="42935E67" w14:textId="77777777" w:rsidTr="001E2123">
        <w:trPr>
          <w:jc w:val="center"/>
        </w:trPr>
        <w:tc>
          <w:tcPr>
            <w:tcW w:w="4876" w:type="dxa"/>
            <w:tcBorders>
              <w:top w:val="nil"/>
              <w:left w:val="nil"/>
              <w:bottom w:val="nil"/>
              <w:right w:val="nil"/>
            </w:tcBorders>
          </w:tcPr>
          <w:p w14:paraId="3801923D" w14:textId="77777777" w:rsidR="001B3A7E" w:rsidRPr="00EA062F" w:rsidRDefault="001B3A7E" w:rsidP="001E2123">
            <w:pPr>
              <w:pStyle w:val="Normal6a"/>
            </w:pPr>
            <w:r w:rsidRPr="00EA062F">
              <w:rPr>
                <w:b/>
                <w:i/>
              </w:rPr>
              <w:t>b)</w:t>
            </w:r>
            <w:r w:rsidRPr="00EA062F">
              <w:tab/>
            </w:r>
            <w:r w:rsidRPr="00EA062F">
              <w:rPr>
                <w:b/>
                <w:i/>
              </w:rPr>
              <w:t>O n.º 3 passa a ter a seguinte redação:</w:t>
            </w:r>
          </w:p>
        </w:tc>
        <w:tc>
          <w:tcPr>
            <w:tcW w:w="4876" w:type="dxa"/>
            <w:tcBorders>
              <w:top w:val="nil"/>
              <w:left w:val="nil"/>
              <w:bottom w:val="nil"/>
              <w:right w:val="nil"/>
            </w:tcBorders>
          </w:tcPr>
          <w:p w14:paraId="2F53F2B9" w14:textId="77777777" w:rsidR="001B3A7E" w:rsidRPr="00EA062F" w:rsidRDefault="001B3A7E" w:rsidP="001E2123">
            <w:pPr>
              <w:pStyle w:val="Normal6a"/>
            </w:pPr>
            <w:r w:rsidRPr="00EA062F">
              <w:rPr>
                <w:b/>
                <w:i/>
              </w:rPr>
              <w:t>Suprimido</w:t>
            </w:r>
          </w:p>
        </w:tc>
      </w:tr>
      <w:tr w:rsidR="001B3A7E" w:rsidRPr="00EA062F" w14:paraId="38B7E9E7" w14:textId="77777777" w:rsidTr="001E2123">
        <w:trPr>
          <w:jc w:val="center"/>
        </w:trPr>
        <w:tc>
          <w:tcPr>
            <w:tcW w:w="4876" w:type="dxa"/>
            <w:tcBorders>
              <w:top w:val="nil"/>
              <w:left w:val="nil"/>
              <w:bottom w:val="nil"/>
              <w:right w:val="nil"/>
            </w:tcBorders>
          </w:tcPr>
          <w:p w14:paraId="2A995BED" w14:textId="1815B2E9" w:rsidR="001B3A7E" w:rsidRPr="00EA062F" w:rsidRDefault="001B3A7E" w:rsidP="001E2123">
            <w:pPr>
              <w:pStyle w:val="Normal6a"/>
            </w:pPr>
            <w:r w:rsidRPr="00EA062F">
              <w:rPr>
                <w:b/>
                <w:i/>
              </w:rPr>
              <w:t>«É criado um comité de titularizações específico no âmbito do Comité Conjunto das Autoridades Europeias de Supervisão, no seio do qual as autoridades competentes cooperam estreitamente de forma a cumprir os seus deveres por força dos artigos 30.º a 34.º. O subcomité de titularizações é liderado pela EBA, com a cooperação da ESMA e da EIOPA. A EBA assegura o secretariado e um vice</w:t>
            </w:r>
            <w:r w:rsidR="006F000D">
              <w:rPr>
                <w:b/>
                <w:i/>
              </w:rPr>
              <w:noBreakHyphen/>
            </w:r>
            <w:r w:rsidRPr="00EA062F">
              <w:rPr>
                <w:b/>
                <w:i/>
              </w:rPr>
              <w:t>presidente do subcomité de titularizações a título permanente. O subcomité de titularizações promove a convergência no domínio da supervisão, a fim de assegurar práticas de supervisão comuns. Os membros do subcomité de titularizações, sob a direção da EBA, coordenam estreitamente as suas ações de supervisão de modo a identificarem e corrigirem as infrações ao presente regulamento, desenvolverem e promoverem boas práticas, facilitarem a colaboração, promoverem a aplicação coerente da legislação e facultarem avaliações trans</w:t>
            </w:r>
            <w:r w:rsidR="006F000D">
              <w:rPr>
                <w:b/>
                <w:i/>
              </w:rPr>
              <w:noBreakHyphen/>
            </w:r>
            <w:r w:rsidRPr="00EA062F">
              <w:rPr>
                <w:b/>
                <w:i/>
              </w:rPr>
              <w:t>jurisdicionais em caso de diferendos. O subcomité de titularizações acompanha regularmente a situação do mercado e a aplicação do presente regulamento.»;</w:t>
            </w:r>
          </w:p>
        </w:tc>
        <w:tc>
          <w:tcPr>
            <w:tcW w:w="4876" w:type="dxa"/>
            <w:tcBorders>
              <w:top w:val="nil"/>
              <w:left w:val="nil"/>
              <w:bottom w:val="nil"/>
              <w:right w:val="nil"/>
            </w:tcBorders>
          </w:tcPr>
          <w:p w14:paraId="58686A03" w14:textId="77777777" w:rsidR="001B3A7E" w:rsidRPr="00EA062F" w:rsidRDefault="001B3A7E" w:rsidP="001E2123">
            <w:pPr>
              <w:pStyle w:val="Normal6a"/>
            </w:pPr>
          </w:p>
        </w:tc>
      </w:tr>
    </w:tbl>
    <w:p w14:paraId="02952394"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E82A462"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64E8FF3F" w14:textId="78EDC060" w:rsidR="001B3A7E" w:rsidRPr="00EA062F" w:rsidRDefault="001B3A7E" w:rsidP="001B3A7E">
      <w:pPr>
        <w:pStyle w:val="AmJustText"/>
      </w:pPr>
      <w:r w:rsidRPr="00EA062F">
        <w:t>A supervisão é mais eficaz em alguns Estados</w:t>
      </w:r>
      <w:r w:rsidR="006F000D">
        <w:noBreakHyphen/>
      </w:r>
      <w:r w:rsidRPr="00EA062F">
        <w:t>Membros do que noutros. É necessário incentivar as autoridades de supervisão mais fracas a alcançar o nível das restantes, em vez de penalizar as autoridades funcionais, retirando</w:t>
      </w:r>
      <w:r w:rsidR="006F000D">
        <w:noBreakHyphen/>
      </w:r>
      <w:r w:rsidRPr="00EA062F">
        <w:t>lhes competências devido a problemas verificados noutras autoridades de supervisão. Além disso, dada a concentração das titularizações num número limitado de Estados</w:t>
      </w:r>
      <w:r w:rsidR="006F000D">
        <w:noBreakHyphen/>
      </w:r>
      <w:r w:rsidRPr="00EA062F">
        <w:t>Membros, a convergência da supervisão a nível europeu é desproporcionada.</w:t>
      </w:r>
    </w:p>
    <w:p w14:paraId="5994F4D8" w14:textId="77777777" w:rsidR="001B3A7E" w:rsidRPr="00EA062F" w:rsidRDefault="001B3A7E" w:rsidP="001B3A7E">
      <w:r w:rsidRPr="00EA062F">
        <w:rPr>
          <w:rStyle w:val="HideTWBExt"/>
        </w:rPr>
        <w:t>&lt;/Amend&gt;</w:t>
      </w:r>
    </w:p>
    <w:p w14:paraId="09E0D7B2"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280</w:t>
      </w:r>
      <w:r w:rsidRPr="00EA062F">
        <w:rPr>
          <w:rStyle w:val="HideTWBExt"/>
        </w:rPr>
        <w:t>&lt;/NumAm&gt;</w:t>
      </w:r>
    </w:p>
    <w:p w14:paraId="11BF8AA7"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7C36EAFA" w14:textId="77777777" w:rsidR="001B3A7E" w:rsidRPr="00EA062F" w:rsidRDefault="001B3A7E" w:rsidP="001B3A7E">
      <w:pPr>
        <w:pStyle w:val="NormalBold"/>
      </w:pPr>
      <w:r w:rsidRPr="00EA062F">
        <w:rPr>
          <w:rStyle w:val="HideTWBExt"/>
          <w:b w:val="0"/>
        </w:rPr>
        <w:t>&lt;/RepeatBlock-By&gt;</w:t>
      </w:r>
    </w:p>
    <w:p w14:paraId="61E16F81"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07F9D47" w14:textId="77777777" w:rsidR="001B3A7E" w:rsidRPr="00EA062F" w:rsidRDefault="001B3A7E" w:rsidP="001B3A7E">
      <w:pPr>
        <w:pStyle w:val="NormalBold"/>
      </w:pPr>
      <w:r w:rsidRPr="00EA062F">
        <w:rPr>
          <w:rStyle w:val="HideTWBExt"/>
        </w:rPr>
        <w:t>&lt;Article&gt;</w:t>
      </w:r>
      <w:r w:rsidRPr="00EA062F">
        <w:t>Artigo 1 – parágrafo 1 – ponto 18 – alínea b</w:t>
      </w:r>
      <w:r w:rsidRPr="00EA062F">
        <w:rPr>
          <w:rStyle w:val="HideTWBExt"/>
        </w:rPr>
        <w:t>&lt;/Article&gt;</w:t>
      </w:r>
    </w:p>
    <w:p w14:paraId="5AC17878"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B377EF7" w14:textId="77777777" w:rsidR="001B3A7E" w:rsidRPr="00EA062F" w:rsidRDefault="001B3A7E" w:rsidP="001B3A7E">
      <w:r w:rsidRPr="00EA062F">
        <w:rPr>
          <w:rStyle w:val="HideTWBExt"/>
        </w:rPr>
        <w:t>&lt;Article2&gt;</w:t>
      </w:r>
      <w:r w:rsidRPr="00EA062F">
        <w:t>Artigo 36 – n.º 3</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D523670" w14:textId="77777777" w:rsidTr="001E2123">
        <w:trPr>
          <w:trHeight w:hRule="exact" w:val="240"/>
          <w:jc w:val="center"/>
        </w:trPr>
        <w:tc>
          <w:tcPr>
            <w:tcW w:w="9752" w:type="dxa"/>
            <w:gridSpan w:val="2"/>
            <w:tcBorders>
              <w:top w:val="nil"/>
              <w:left w:val="nil"/>
              <w:bottom w:val="nil"/>
              <w:right w:val="nil"/>
            </w:tcBorders>
          </w:tcPr>
          <w:p w14:paraId="2B0EAEBC" w14:textId="77777777" w:rsidR="001B3A7E" w:rsidRPr="00EA062F" w:rsidRDefault="001B3A7E" w:rsidP="001E2123"/>
        </w:tc>
      </w:tr>
      <w:tr w:rsidR="001B3A7E" w:rsidRPr="00EA062F" w14:paraId="71FAB09D" w14:textId="77777777" w:rsidTr="001E2123">
        <w:trPr>
          <w:trHeight w:val="240"/>
          <w:jc w:val="center"/>
        </w:trPr>
        <w:tc>
          <w:tcPr>
            <w:tcW w:w="4876" w:type="dxa"/>
            <w:tcBorders>
              <w:top w:val="nil"/>
              <w:left w:val="nil"/>
              <w:bottom w:val="nil"/>
              <w:right w:val="nil"/>
            </w:tcBorders>
          </w:tcPr>
          <w:p w14:paraId="05FF6638"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32012BD1" w14:textId="77777777" w:rsidR="001B3A7E" w:rsidRPr="00EA062F" w:rsidRDefault="001B3A7E" w:rsidP="001E2123">
            <w:pPr>
              <w:pStyle w:val="AmColumnHeading"/>
            </w:pPr>
            <w:r w:rsidRPr="00EA062F">
              <w:t>Alteração</w:t>
            </w:r>
          </w:p>
        </w:tc>
      </w:tr>
      <w:tr w:rsidR="001B3A7E" w:rsidRPr="00EA062F" w14:paraId="4F01DA88" w14:textId="77777777" w:rsidTr="001E2123">
        <w:trPr>
          <w:jc w:val="center"/>
        </w:trPr>
        <w:tc>
          <w:tcPr>
            <w:tcW w:w="4876" w:type="dxa"/>
            <w:tcBorders>
              <w:top w:val="nil"/>
              <w:left w:val="nil"/>
              <w:bottom w:val="nil"/>
              <w:right w:val="nil"/>
            </w:tcBorders>
          </w:tcPr>
          <w:p w14:paraId="39566003" w14:textId="00A8DDE9" w:rsidR="001B3A7E" w:rsidRPr="00EA062F" w:rsidRDefault="001B3A7E" w:rsidP="001E2123">
            <w:pPr>
              <w:pStyle w:val="Normal6a"/>
            </w:pPr>
            <w:r w:rsidRPr="00EA062F">
              <w:t xml:space="preserve">É criado um comité de titularizações específico no âmbito do Comité Conjunto das Autoridades Europeias de Supervisão, no seio do qual as autoridades competentes cooperam estreitamente de forma a cumprir os seus deveres por força dos artigos 30.º a 34.º. O subcomité de titularizações é liderado pela EBA, com a cooperação da ESMA </w:t>
            </w:r>
            <w:r w:rsidRPr="00EA062F">
              <w:rPr>
                <w:b/>
                <w:bCs/>
                <w:i/>
                <w:iCs/>
              </w:rPr>
              <w:t>e</w:t>
            </w:r>
            <w:r w:rsidRPr="00EA062F">
              <w:t xml:space="preserve"> da EIOPA. A EBA assegura o secretariado e um vice</w:t>
            </w:r>
            <w:r w:rsidR="006F000D">
              <w:noBreakHyphen/>
            </w:r>
            <w:r w:rsidRPr="00EA062F">
              <w:t>presidente do subcomité de titularizações a título permanente. O subcomité de titularizações promove a convergência no domínio da supervisão, a fim de assegurar práticas de supervisão comuns. Os membros do subcomité de titularizações, sob a direção da EBA, coordenam estreitamente as suas ações de supervisão de modo a identificarem e corrigirem as infrações ao presente regulamento, desenvolverem e promoverem boas práticas, facilitarem a colaboração, promoverem a aplicação coerente da legislação e facultarem avaliações trans</w:t>
            </w:r>
            <w:r w:rsidR="006F000D">
              <w:noBreakHyphen/>
            </w:r>
            <w:r w:rsidRPr="00EA062F">
              <w:t>jurisdicionais em caso de diferendos. O subcomité de titularizações acompanha regularmente a situação do mercado e a aplicação do presente regulamento.</w:t>
            </w:r>
          </w:p>
        </w:tc>
        <w:tc>
          <w:tcPr>
            <w:tcW w:w="4876" w:type="dxa"/>
            <w:tcBorders>
              <w:top w:val="nil"/>
              <w:left w:val="nil"/>
              <w:bottom w:val="nil"/>
              <w:right w:val="nil"/>
            </w:tcBorders>
          </w:tcPr>
          <w:p w14:paraId="41AE1900" w14:textId="7A67BC19" w:rsidR="001B3A7E" w:rsidRPr="00EA062F" w:rsidRDefault="001B3A7E" w:rsidP="001E2123">
            <w:pPr>
              <w:pStyle w:val="Normal6a"/>
            </w:pPr>
            <w:r w:rsidRPr="00EA062F">
              <w:rPr>
                <w:b/>
                <w:bCs/>
                <w:i/>
                <w:iCs/>
              </w:rPr>
              <w:t>«</w:t>
            </w:r>
            <w:r w:rsidRPr="00EA062F">
              <w:t>É criado um comité de titularizações específico no âmbito do Comité Conjunto das Autoridades Europeias de Supervisão, no seio do qual as autoridades competentes cooperam estreitamente de forma a cumprir os seus deveres por força dos artigos 30.º a 34.º. O subcomité de titularizações é liderado pela EBA, com a cooperação da ESMA</w:t>
            </w:r>
            <w:r w:rsidRPr="00EA062F">
              <w:rPr>
                <w:b/>
                <w:i/>
              </w:rPr>
              <w:t>,</w:t>
            </w:r>
            <w:r w:rsidRPr="00EA062F">
              <w:t xml:space="preserve"> da EIOPA </w:t>
            </w:r>
            <w:r w:rsidRPr="00EA062F">
              <w:rPr>
                <w:b/>
                <w:bCs/>
                <w:i/>
                <w:iCs/>
              </w:rPr>
              <w:t>e do ESRB</w:t>
            </w:r>
            <w:r w:rsidRPr="00EA062F">
              <w:t>. A EBA assegura o secretariado e um vice</w:t>
            </w:r>
            <w:r w:rsidR="006F000D">
              <w:noBreakHyphen/>
            </w:r>
            <w:r w:rsidRPr="00EA062F">
              <w:t>presidente do subcomité de titularizações a título permanente. O subcomité de titularizações promove a convergência no domínio da supervisão, a fim de assegurar práticas de supervisão comuns. Os membros do subcomité de titularizações, sob a direção da EBA, coordenam estreitamente as suas ações de supervisão de modo a identificarem e corrigirem as infrações ao presente regulamento, desenvolverem e promoverem boas práticas, facilitarem a colaboração, promoverem a aplicação coerente da legislação e facultarem avaliações trans</w:t>
            </w:r>
            <w:r w:rsidR="006F000D">
              <w:noBreakHyphen/>
            </w:r>
            <w:r w:rsidRPr="00EA062F">
              <w:t>jurisdicionais em caso de diferendos. O subcomité de titularizações acompanha regularmente a situação do mercado e a aplicação do presente regulamento.</w:t>
            </w:r>
            <w:r w:rsidRPr="00EA062F">
              <w:rPr>
                <w:b/>
                <w:i/>
              </w:rPr>
              <w:t>»;</w:t>
            </w:r>
          </w:p>
        </w:tc>
      </w:tr>
    </w:tbl>
    <w:p w14:paraId="152982D4"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48CB64F" w14:textId="77777777" w:rsidR="001B3A7E" w:rsidRPr="00EA062F" w:rsidRDefault="001B3A7E" w:rsidP="001B3A7E">
      <w:r w:rsidRPr="00EA062F">
        <w:rPr>
          <w:rStyle w:val="HideTWBExt"/>
        </w:rPr>
        <w:t>&lt;/Amend&gt;</w:t>
      </w:r>
    </w:p>
    <w:p w14:paraId="7C372B93"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281</w:t>
      </w:r>
      <w:r w:rsidRPr="00EA062F">
        <w:rPr>
          <w:rStyle w:val="HideTWBExt"/>
        </w:rPr>
        <w:t>&lt;/NumAm&gt;</w:t>
      </w:r>
    </w:p>
    <w:p w14:paraId="6B8F94EB" w14:textId="77777777" w:rsidR="001B3A7E" w:rsidRPr="00EA062F" w:rsidRDefault="001B3A7E" w:rsidP="001B3A7E">
      <w:pPr>
        <w:pStyle w:val="NormalBold"/>
      </w:pPr>
      <w:r w:rsidRPr="00EA062F">
        <w:rPr>
          <w:rStyle w:val="HideTWBExt"/>
          <w:b w:val="0"/>
        </w:rPr>
        <w:t>&lt;RepeatBlock-By&gt;&lt;Members&gt;</w:t>
      </w:r>
      <w:r w:rsidRPr="00EA062F">
        <w:t>Auke Zijlstra, Pierre Pimpie</w:t>
      </w:r>
      <w:r w:rsidRPr="00EA062F">
        <w:rPr>
          <w:rStyle w:val="HideTWBExt"/>
          <w:b w:val="0"/>
        </w:rPr>
        <w:t>&lt;/Members&gt;</w:t>
      </w:r>
    </w:p>
    <w:p w14:paraId="7E50F893" w14:textId="77777777" w:rsidR="001B3A7E" w:rsidRPr="00EA062F" w:rsidRDefault="001B3A7E" w:rsidP="001B3A7E">
      <w:pPr>
        <w:pStyle w:val="NormalBold"/>
      </w:pPr>
      <w:r w:rsidRPr="00EA062F">
        <w:rPr>
          <w:rStyle w:val="HideTWBExt"/>
          <w:b w:val="0"/>
        </w:rPr>
        <w:t>&lt;/RepeatBlock-By&gt;</w:t>
      </w:r>
    </w:p>
    <w:p w14:paraId="035D0D54"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3D4EE9D" w14:textId="77777777" w:rsidR="001B3A7E" w:rsidRPr="00EA062F" w:rsidRDefault="001B3A7E" w:rsidP="001B3A7E">
      <w:pPr>
        <w:pStyle w:val="NormalBold"/>
      </w:pPr>
      <w:r w:rsidRPr="00EA062F">
        <w:rPr>
          <w:rStyle w:val="HideTWBExt"/>
        </w:rPr>
        <w:t>&lt;Article&gt;</w:t>
      </w:r>
      <w:r w:rsidRPr="00EA062F">
        <w:t>Artigo 1 – parágrafo 1 – ponto 18 – alínea c</w:t>
      </w:r>
      <w:r w:rsidRPr="00EA062F">
        <w:rPr>
          <w:rStyle w:val="HideTWBExt"/>
        </w:rPr>
        <w:t>&lt;/Article&gt;</w:t>
      </w:r>
    </w:p>
    <w:p w14:paraId="3AD2BF1F"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1FAEA0B" w14:textId="6061514D" w:rsidR="001B3A7E" w:rsidRPr="00EA062F" w:rsidRDefault="001B3A7E" w:rsidP="001B3A7E">
      <w:r w:rsidRPr="00EA062F">
        <w:rPr>
          <w:rStyle w:val="HideTWBExt"/>
        </w:rPr>
        <w:t>&lt;Article2&gt;</w:t>
      </w:r>
      <w:r w:rsidRPr="00EA062F">
        <w:t>Artigo 36 – n.º 3</w:t>
      </w:r>
      <w:r w:rsidR="006F000D">
        <w:noBreakHyphen/>
      </w:r>
      <w:r w:rsidRPr="00EA062F">
        <w:t>B</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394B1DB3" w14:textId="77777777" w:rsidTr="001E2123">
        <w:trPr>
          <w:trHeight w:hRule="exact" w:val="240"/>
          <w:jc w:val="center"/>
        </w:trPr>
        <w:tc>
          <w:tcPr>
            <w:tcW w:w="9752" w:type="dxa"/>
            <w:gridSpan w:val="2"/>
            <w:tcBorders>
              <w:top w:val="nil"/>
              <w:left w:val="nil"/>
              <w:bottom w:val="nil"/>
              <w:right w:val="nil"/>
            </w:tcBorders>
          </w:tcPr>
          <w:p w14:paraId="51F18368" w14:textId="77777777" w:rsidR="001B3A7E" w:rsidRPr="00EA062F" w:rsidRDefault="001B3A7E" w:rsidP="001E2123"/>
        </w:tc>
      </w:tr>
      <w:tr w:rsidR="001B3A7E" w:rsidRPr="00EA062F" w14:paraId="72AE1328" w14:textId="77777777" w:rsidTr="001E2123">
        <w:trPr>
          <w:trHeight w:val="240"/>
          <w:jc w:val="center"/>
        </w:trPr>
        <w:tc>
          <w:tcPr>
            <w:tcW w:w="4876" w:type="dxa"/>
            <w:tcBorders>
              <w:top w:val="nil"/>
              <w:left w:val="nil"/>
              <w:bottom w:val="nil"/>
              <w:right w:val="nil"/>
            </w:tcBorders>
          </w:tcPr>
          <w:p w14:paraId="11BF2B9B"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6DF88909" w14:textId="77777777" w:rsidR="001B3A7E" w:rsidRPr="00EA062F" w:rsidRDefault="001B3A7E" w:rsidP="001E2123">
            <w:pPr>
              <w:pStyle w:val="AmColumnHeading"/>
            </w:pPr>
            <w:r w:rsidRPr="00EA062F">
              <w:t>Alteração</w:t>
            </w:r>
          </w:p>
        </w:tc>
      </w:tr>
      <w:tr w:rsidR="001B3A7E" w:rsidRPr="00EA062F" w14:paraId="731CED37" w14:textId="77777777" w:rsidTr="001E2123">
        <w:trPr>
          <w:jc w:val="center"/>
        </w:trPr>
        <w:tc>
          <w:tcPr>
            <w:tcW w:w="4876" w:type="dxa"/>
            <w:tcBorders>
              <w:top w:val="nil"/>
              <w:left w:val="nil"/>
              <w:bottom w:val="nil"/>
              <w:right w:val="nil"/>
            </w:tcBorders>
          </w:tcPr>
          <w:p w14:paraId="1B21CD29" w14:textId="263AC2C3" w:rsidR="001B3A7E" w:rsidRPr="00EA062F" w:rsidRDefault="001B3A7E" w:rsidP="001E2123">
            <w:pPr>
              <w:pStyle w:val="Normal6a"/>
            </w:pPr>
            <w:r w:rsidRPr="00EA062F">
              <w:rPr>
                <w:b/>
                <w:i/>
              </w:rPr>
              <w:t>3</w:t>
            </w:r>
            <w:r w:rsidR="006F000D">
              <w:rPr>
                <w:b/>
                <w:i/>
              </w:rPr>
              <w:noBreakHyphen/>
            </w:r>
            <w:r w:rsidRPr="00EA062F">
              <w:rPr>
                <w:b/>
                <w:i/>
              </w:rPr>
              <w:t>B.</w:t>
            </w:r>
            <w:r w:rsidRPr="00EA062F">
              <w:tab/>
            </w:r>
            <w:r w:rsidRPr="00EA062F">
              <w:rPr>
                <w:b/>
                <w:i/>
              </w:rPr>
              <w:t>Na sequência da notificação às autoridades competentes nos termos do artigo 7.º, n.º 1, as autoridades competentes das entidades vendedoras da operação designam uma autoridade de supervisão principal para coordenar as ações e evitar divergências na aplicação do presente regulamento relativamente às operações que envolvam entidades vendedoras sob a alçada de autoridades competentes de mais do que um Estado</w:t>
            </w:r>
            <w:r w:rsidR="006F000D">
              <w:rPr>
                <w:b/>
                <w:i/>
              </w:rPr>
              <w:noBreakHyphen/>
            </w:r>
            <w:r w:rsidRPr="00EA062F">
              <w:rPr>
                <w:b/>
                <w:i/>
              </w:rPr>
              <w:t>Membro. Uma autoridade competente pode delegar na autoridade de supervisão principal o exercício de algumas ou de todas as atribuições e competências referidas no presente regulamento. Caso as autoridades competentes das entidades vendedoras não cheguem a acordo sobre a designação da autoridade de supervisão principal, esta é designada pelo subcomité de titularizações criado nos termos do n.º 3.</w:t>
            </w:r>
          </w:p>
        </w:tc>
        <w:tc>
          <w:tcPr>
            <w:tcW w:w="4876" w:type="dxa"/>
            <w:tcBorders>
              <w:top w:val="nil"/>
              <w:left w:val="nil"/>
              <w:bottom w:val="nil"/>
              <w:right w:val="nil"/>
            </w:tcBorders>
          </w:tcPr>
          <w:p w14:paraId="7AC85976" w14:textId="77777777" w:rsidR="001B3A7E" w:rsidRPr="00EA062F" w:rsidRDefault="001B3A7E" w:rsidP="001E2123">
            <w:pPr>
              <w:pStyle w:val="Normal6a"/>
            </w:pPr>
            <w:r w:rsidRPr="00EA062F">
              <w:rPr>
                <w:b/>
                <w:i/>
              </w:rPr>
              <w:t>Suprimido</w:t>
            </w:r>
          </w:p>
        </w:tc>
      </w:tr>
    </w:tbl>
    <w:p w14:paraId="37C53FCE"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52DA02C" w14:textId="77777777" w:rsidR="001B3A7E" w:rsidRPr="00EA062F" w:rsidRDefault="001B3A7E" w:rsidP="001B3A7E">
      <w:r w:rsidRPr="00EA062F">
        <w:rPr>
          <w:rStyle w:val="HideTWBExt"/>
        </w:rPr>
        <w:t>&lt;/Amend&gt;</w:t>
      </w:r>
    </w:p>
    <w:p w14:paraId="7735CEFC"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282</w:t>
      </w:r>
      <w:r w:rsidRPr="00EA062F">
        <w:rPr>
          <w:rStyle w:val="HideTWBExt"/>
        </w:rPr>
        <w:t>&lt;/NumAm&gt;</w:t>
      </w:r>
    </w:p>
    <w:p w14:paraId="66528AD6"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07A52629" w14:textId="77777777" w:rsidR="001B3A7E" w:rsidRPr="00EA062F" w:rsidRDefault="001B3A7E" w:rsidP="001B3A7E">
      <w:pPr>
        <w:pStyle w:val="NormalBold"/>
      </w:pPr>
      <w:r w:rsidRPr="00EA062F">
        <w:rPr>
          <w:rStyle w:val="HideTWBExt"/>
          <w:b w:val="0"/>
        </w:rPr>
        <w:t>&lt;/RepeatBlock-By&gt;</w:t>
      </w:r>
    </w:p>
    <w:p w14:paraId="65B5B461"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6D5E401" w14:textId="5897E1FD" w:rsidR="001B3A7E" w:rsidRPr="00EA062F" w:rsidRDefault="001B3A7E" w:rsidP="001B3A7E">
      <w:pPr>
        <w:pStyle w:val="NormalBold"/>
      </w:pPr>
      <w:r w:rsidRPr="00EA062F">
        <w:rPr>
          <w:rStyle w:val="HideTWBExt"/>
        </w:rPr>
        <w:t>&lt;Article&gt;</w:t>
      </w:r>
      <w:r w:rsidRPr="00EA062F">
        <w:t>Artigo 1 – parágrafo 1 – ponto 18 – alínea c</w:t>
      </w:r>
      <w:r w:rsidR="006F000D">
        <w:noBreakHyphen/>
      </w:r>
      <w:r w:rsidRPr="00EA062F">
        <w:t>A (nova)</w:t>
      </w:r>
      <w:r w:rsidRPr="00EA062F">
        <w:rPr>
          <w:rStyle w:val="HideTWBExt"/>
        </w:rPr>
        <w:t>&lt;/Article&gt;</w:t>
      </w:r>
    </w:p>
    <w:p w14:paraId="5698AA04"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39BF4960" w14:textId="77777777" w:rsidR="001B3A7E" w:rsidRPr="00EA062F" w:rsidRDefault="001B3A7E" w:rsidP="001B3A7E">
      <w:r w:rsidRPr="00EA062F">
        <w:rPr>
          <w:rStyle w:val="HideTWBExt"/>
        </w:rPr>
        <w:t>&lt;Article2&gt;</w:t>
      </w:r>
      <w:r w:rsidRPr="00EA062F">
        <w:t>Artigo 36 – n.º 4</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2F99E76" w14:textId="77777777" w:rsidTr="001E2123">
        <w:trPr>
          <w:trHeight w:hRule="exact" w:val="240"/>
          <w:jc w:val="center"/>
        </w:trPr>
        <w:tc>
          <w:tcPr>
            <w:tcW w:w="9752" w:type="dxa"/>
            <w:gridSpan w:val="2"/>
            <w:tcBorders>
              <w:top w:val="nil"/>
              <w:left w:val="nil"/>
              <w:bottom w:val="nil"/>
              <w:right w:val="nil"/>
            </w:tcBorders>
          </w:tcPr>
          <w:p w14:paraId="7A6EAD41" w14:textId="77777777" w:rsidR="001B3A7E" w:rsidRPr="00EA062F" w:rsidRDefault="001B3A7E" w:rsidP="001E2123"/>
        </w:tc>
      </w:tr>
      <w:tr w:rsidR="001B3A7E" w:rsidRPr="00EA062F" w14:paraId="3BD1EB42" w14:textId="77777777" w:rsidTr="001E2123">
        <w:trPr>
          <w:trHeight w:val="240"/>
          <w:jc w:val="center"/>
        </w:trPr>
        <w:tc>
          <w:tcPr>
            <w:tcW w:w="4876" w:type="dxa"/>
            <w:tcBorders>
              <w:top w:val="nil"/>
              <w:left w:val="nil"/>
              <w:bottom w:val="nil"/>
              <w:right w:val="nil"/>
            </w:tcBorders>
          </w:tcPr>
          <w:p w14:paraId="3D40D47B"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7B2454B0" w14:textId="77777777" w:rsidR="001B3A7E" w:rsidRPr="00EA062F" w:rsidRDefault="001B3A7E" w:rsidP="001E2123">
            <w:pPr>
              <w:pStyle w:val="AmColumnHeading"/>
            </w:pPr>
            <w:r w:rsidRPr="00EA062F">
              <w:t>Alteração</w:t>
            </w:r>
          </w:p>
        </w:tc>
      </w:tr>
      <w:tr w:rsidR="001B3A7E" w:rsidRPr="00EA062F" w14:paraId="4B0D677F" w14:textId="77777777" w:rsidTr="001E2123">
        <w:trPr>
          <w:jc w:val="center"/>
        </w:trPr>
        <w:tc>
          <w:tcPr>
            <w:tcW w:w="4876" w:type="dxa"/>
            <w:tcBorders>
              <w:top w:val="nil"/>
              <w:left w:val="nil"/>
              <w:bottom w:val="nil"/>
              <w:right w:val="nil"/>
            </w:tcBorders>
          </w:tcPr>
          <w:p w14:paraId="7F3B1E9C" w14:textId="77777777" w:rsidR="001B3A7E" w:rsidRPr="00EA062F" w:rsidRDefault="001B3A7E" w:rsidP="001E2123">
            <w:pPr>
              <w:pStyle w:val="Normal6a"/>
            </w:pPr>
          </w:p>
        </w:tc>
        <w:tc>
          <w:tcPr>
            <w:tcW w:w="4876" w:type="dxa"/>
            <w:tcBorders>
              <w:top w:val="nil"/>
              <w:left w:val="nil"/>
              <w:bottom w:val="nil"/>
              <w:right w:val="nil"/>
            </w:tcBorders>
          </w:tcPr>
          <w:p w14:paraId="1A124C7F" w14:textId="17B7B718" w:rsidR="001B3A7E" w:rsidRPr="00EA062F" w:rsidRDefault="001B3A7E" w:rsidP="001E2123">
            <w:pPr>
              <w:pStyle w:val="Normal6a"/>
            </w:pPr>
            <w:r w:rsidRPr="00EA062F">
              <w:rPr>
                <w:b/>
                <w:i/>
              </w:rPr>
              <w:t>c</w:t>
            </w:r>
            <w:r w:rsidR="006F000D">
              <w:rPr>
                <w:b/>
                <w:i/>
              </w:rPr>
              <w:noBreakHyphen/>
            </w:r>
            <w:r w:rsidRPr="00EA062F">
              <w:rPr>
                <w:b/>
                <w:i/>
              </w:rPr>
              <w:t>A)</w:t>
            </w:r>
            <w:r w:rsidRPr="00EA062F">
              <w:tab/>
            </w:r>
            <w:r w:rsidRPr="00EA062F">
              <w:rPr>
                <w:b/>
                <w:i/>
              </w:rPr>
              <w:t>O n.º 4 passa a ter a seguinte redação:</w:t>
            </w:r>
          </w:p>
        </w:tc>
      </w:tr>
      <w:tr w:rsidR="001B3A7E" w:rsidRPr="00EA062F" w14:paraId="077C04A8" w14:textId="77777777" w:rsidTr="001E2123">
        <w:trPr>
          <w:jc w:val="center"/>
        </w:trPr>
        <w:tc>
          <w:tcPr>
            <w:tcW w:w="4876" w:type="dxa"/>
            <w:tcBorders>
              <w:top w:val="nil"/>
              <w:left w:val="nil"/>
              <w:bottom w:val="nil"/>
              <w:right w:val="nil"/>
            </w:tcBorders>
          </w:tcPr>
          <w:p w14:paraId="5C48584A" w14:textId="77777777" w:rsidR="001B3A7E" w:rsidRPr="00EA062F" w:rsidRDefault="001B3A7E" w:rsidP="001E2123">
            <w:pPr>
              <w:pStyle w:val="Normal6a"/>
            </w:pPr>
            <w:r w:rsidRPr="00EA062F">
              <w:t xml:space="preserve">4. Caso uma autoridade competente conclua ou tenha motivos para considerar ter havido uma infração a um ou vários dos requisitos dos artigos 6.º a </w:t>
            </w:r>
            <w:r w:rsidRPr="00EA062F">
              <w:rPr>
                <w:b/>
                <w:i/>
              </w:rPr>
              <w:t>27.º</w:t>
            </w:r>
            <w:r w:rsidRPr="00EA062F">
              <w:t>, informa das suas conclusões, de forma suficientemente detalhada, a autoridade competente da entidade ou entidades suspeitas de tal infração. As autoridades competentes em causa coordenam estreitamente a sua supervisão de forma a assegurar decisões coerentes.</w:t>
            </w:r>
          </w:p>
        </w:tc>
        <w:tc>
          <w:tcPr>
            <w:tcW w:w="4876" w:type="dxa"/>
            <w:tcBorders>
              <w:top w:val="nil"/>
              <w:left w:val="nil"/>
              <w:bottom w:val="nil"/>
              <w:right w:val="nil"/>
            </w:tcBorders>
          </w:tcPr>
          <w:p w14:paraId="5E6FF0F6" w14:textId="77777777" w:rsidR="001B3A7E" w:rsidRPr="00EA062F" w:rsidRDefault="001B3A7E" w:rsidP="001E2123">
            <w:pPr>
              <w:pStyle w:val="Normal6a"/>
            </w:pPr>
            <w:r w:rsidRPr="00EA062F">
              <w:t xml:space="preserve">«4. Caso uma autoridade competente conclua ou tenha motivos para considerar ter havido uma infração a um ou vários dos requisitos dos artigos 6.º a </w:t>
            </w:r>
            <w:r w:rsidRPr="00EA062F">
              <w:rPr>
                <w:b/>
                <w:i/>
              </w:rPr>
              <w:t>9.º</w:t>
            </w:r>
            <w:r w:rsidRPr="00EA062F">
              <w:t>, informa das suas conclusões, de forma suficientemente detalhada, a autoridade competente da entidade ou entidades suspeitas de tal infração. As autoridades competentes em causa coordenam estreitamente a sua supervisão de forma a assegurar decisões coerentes.</w:t>
            </w:r>
            <w:r w:rsidRPr="00EA062F">
              <w:rPr>
                <w:b/>
                <w:i/>
              </w:rPr>
              <w:t xml:space="preserve"> A ESMA informa a autoridade competente relevante, sem demora injustificada, caso considere que um ou mais dos requisitos estabelecidos nos artigos 19.º a 27.º do presente regulamento foram infringidos.»</w:t>
            </w:r>
          </w:p>
        </w:tc>
      </w:tr>
    </w:tbl>
    <w:p w14:paraId="3BCB5B1A"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372C586" w14:textId="77777777" w:rsidR="001B3A7E" w:rsidRPr="00EA062F" w:rsidRDefault="001B3A7E" w:rsidP="001B3A7E">
      <w:r w:rsidRPr="00EA062F">
        <w:rPr>
          <w:rStyle w:val="HideTWBExt"/>
        </w:rPr>
        <w:t>&lt;/Amend&gt;</w:t>
      </w:r>
    </w:p>
    <w:p w14:paraId="38AE1D4D"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283</w:t>
      </w:r>
      <w:r w:rsidRPr="00EA062F">
        <w:rPr>
          <w:rStyle w:val="HideTWBExt"/>
        </w:rPr>
        <w:t>&lt;/NumAm&gt;</w:t>
      </w:r>
    </w:p>
    <w:p w14:paraId="0AA6D55D" w14:textId="2665120B"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w:t>
      </w:r>
      <w:r w:rsidRPr="00EA062F">
        <w:rPr>
          <w:rStyle w:val="HideTWBExt"/>
          <w:b w:val="0"/>
        </w:rPr>
        <w:t>&lt;/Members&gt;</w:t>
      </w:r>
    </w:p>
    <w:p w14:paraId="3D5401B7" w14:textId="77777777" w:rsidR="001B3A7E" w:rsidRPr="00EA062F" w:rsidRDefault="001B3A7E" w:rsidP="001B3A7E">
      <w:pPr>
        <w:pStyle w:val="NormalBold"/>
      </w:pPr>
      <w:r w:rsidRPr="00EA062F">
        <w:rPr>
          <w:rStyle w:val="HideTWBExt"/>
          <w:b w:val="0"/>
        </w:rPr>
        <w:t>&lt;/RepeatBlock-By&gt;</w:t>
      </w:r>
    </w:p>
    <w:p w14:paraId="5AD29468"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B944C32" w14:textId="46243D1B" w:rsidR="001B3A7E" w:rsidRPr="00EA062F" w:rsidRDefault="001B3A7E" w:rsidP="001B3A7E">
      <w:pPr>
        <w:pStyle w:val="NormalBold"/>
      </w:pPr>
      <w:r w:rsidRPr="00EA062F">
        <w:rPr>
          <w:rStyle w:val="HideTWBExt"/>
        </w:rPr>
        <w:t>&lt;Article&gt;</w:t>
      </w:r>
      <w:r w:rsidRPr="00EA062F">
        <w:t>Artigo 1 – parágrafo 1 – ponto 18 – alínea c</w:t>
      </w:r>
      <w:r w:rsidR="006F000D">
        <w:noBreakHyphen/>
      </w:r>
      <w:r w:rsidRPr="00EA062F">
        <w:t>A (nova)</w:t>
      </w:r>
      <w:r w:rsidRPr="00EA062F">
        <w:rPr>
          <w:rStyle w:val="HideTWBExt"/>
        </w:rPr>
        <w:t>&lt;/Article&gt;</w:t>
      </w:r>
    </w:p>
    <w:p w14:paraId="633C0203"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102623DB" w14:textId="77777777" w:rsidR="001B3A7E" w:rsidRPr="00EA062F" w:rsidRDefault="001B3A7E" w:rsidP="001B3A7E">
      <w:r w:rsidRPr="00EA062F">
        <w:rPr>
          <w:rStyle w:val="HideTWBExt"/>
        </w:rPr>
        <w:t>&lt;Article2&gt;</w:t>
      </w:r>
      <w:r w:rsidRPr="00EA062F">
        <w:t>Artigo 36 – n.º 4</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E8B5D8A" w14:textId="77777777" w:rsidTr="001E2123">
        <w:trPr>
          <w:trHeight w:hRule="exact" w:val="240"/>
          <w:jc w:val="center"/>
        </w:trPr>
        <w:tc>
          <w:tcPr>
            <w:tcW w:w="9752" w:type="dxa"/>
            <w:gridSpan w:val="2"/>
            <w:tcBorders>
              <w:top w:val="nil"/>
              <w:left w:val="nil"/>
              <w:bottom w:val="nil"/>
              <w:right w:val="nil"/>
            </w:tcBorders>
          </w:tcPr>
          <w:p w14:paraId="223A3837" w14:textId="77777777" w:rsidR="001B3A7E" w:rsidRPr="00EA062F" w:rsidRDefault="001B3A7E" w:rsidP="001E2123"/>
        </w:tc>
      </w:tr>
      <w:tr w:rsidR="001B3A7E" w:rsidRPr="00EA062F" w14:paraId="0B9C093B" w14:textId="77777777" w:rsidTr="001E2123">
        <w:trPr>
          <w:trHeight w:val="240"/>
          <w:jc w:val="center"/>
        </w:trPr>
        <w:tc>
          <w:tcPr>
            <w:tcW w:w="4876" w:type="dxa"/>
            <w:tcBorders>
              <w:top w:val="nil"/>
              <w:left w:val="nil"/>
              <w:bottom w:val="nil"/>
              <w:right w:val="nil"/>
            </w:tcBorders>
          </w:tcPr>
          <w:p w14:paraId="33903C84" w14:textId="77777777" w:rsidR="001B3A7E" w:rsidRPr="00EA062F" w:rsidRDefault="001B3A7E" w:rsidP="001E2123">
            <w:pPr>
              <w:pStyle w:val="AmColumnHeading"/>
            </w:pPr>
            <w:r w:rsidRPr="00EA062F">
              <w:t>Texto em vigor</w:t>
            </w:r>
          </w:p>
        </w:tc>
        <w:tc>
          <w:tcPr>
            <w:tcW w:w="4876" w:type="dxa"/>
            <w:tcBorders>
              <w:top w:val="nil"/>
              <w:left w:val="nil"/>
              <w:bottom w:val="nil"/>
              <w:right w:val="nil"/>
            </w:tcBorders>
          </w:tcPr>
          <w:p w14:paraId="3F6E756F" w14:textId="77777777" w:rsidR="001B3A7E" w:rsidRPr="00EA062F" w:rsidRDefault="001B3A7E" w:rsidP="001E2123">
            <w:pPr>
              <w:pStyle w:val="AmColumnHeading"/>
            </w:pPr>
            <w:r w:rsidRPr="00EA062F">
              <w:t>Alteração</w:t>
            </w:r>
          </w:p>
        </w:tc>
      </w:tr>
      <w:tr w:rsidR="001B3A7E" w:rsidRPr="00EA062F" w14:paraId="229E6E38" w14:textId="77777777" w:rsidTr="001E2123">
        <w:trPr>
          <w:jc w:val="center"/>
        </w:trPr>
        <w:tc>
          <w:tcPr>
            <w:tcW w:w="4876" w:type="dxa"/>
            <w:tcBorders>
              <w:top w:val="nil"/>
              <w:left w:val="nil"/>
              <w:bottom w:val="nil"/>
              <w:right w:val="nil"/>
            </w:tcBorders>
          </w:tcPr>
          <w:p w14:paraId="7C1AD11B" w14:textId="77777777" w:rsidR="001B3A7E" w:rsidRPr="00EA062F" w:rsidRDefault="001B3A7E" w:rsidP="001E2123">
            <w:pPr>
              <w:pStyle w:val="Normal6a"/>
            </w:pPr>
          </w:p>
        </w:tc>
        <w:tc>
          <w:tcPr>
            <w:tcW w:w="4876" w:type="dxa"/>
            <w:tcBorders>
              <w:top w:val="nil"/>
              <w:left w:val="nil"/>
              <w:bottom w:val="nil"/>
              <w:right w:val="nil"/>
            </w:tcBorders>
          </w:tcPr>
          <w:p w14:paraId="2BD4ED40" w14:textId="49C67C56" w:rsidR="001B3A7E" w:rsidRPr="00EA062F" w:rsidRDefault="001B3A7E" w:rsidP="001E2123">
            <w:pPr>
              <w:pStyle w:val="Normal6a"/>
            </w:pPr>
            <w:r w:rsidRPr="00EA062F">
              <w:rPr>
                <w:b/>
                <w:i/>
              </w:rPr>
              <w:t>c</w:t>
            </w:r>
            <w:r w:rsidR="006F000D">
              <w:rPr>
                <w:b/>
                <w:i/>
              </w:rPr>
              <w:noBreakHyphen/>
            </w:r>
            <w:r w:rsidRPr="00EA062F">
              <w:rPr>
                <w:b/>
                <w:i/>
              </w:rPr>
              <w:t>A)</w:t>
            </w:r>
            <w:r w:rsidRPr="00EA062F">
              <w:tab/>
            </w:r>
            <w:r w:rsidRPr="00EA062F">
              <w:rPr>
                <w:b/>
                <w:i/>
              </w:rPr>
              <w:t>O n.º 4 passa a ter a seguinte redação:</w:t>
            </w:r>
          </w:p>
        </w:tc>
      </w:tr>
      <w:tr w:rsidR="001B3A7E" w:rsidRPr="00EA062F" w14:paraId="79385A9E" w14:textId="77777777" w:rsidTr="001E2123">
        <w:trPr>
          <w:jc w:val="center"/>
        </w:trPr>
        <w:tc>
          <w:tcPr>
            <w:tcW w:w="4876" w:type="dxa"/>
            <w:tcBorders>
              <w:top w:val="nil"/>
              <w:left w:val="nil"/>
              <w:bottom w:val="nil"/>
              <w:right w:val="nil"/>
            </w:tcBorders>
          </w:tcPr>
          <w:p w14:paraId="32F71623" w14:textId="77777777" w:rsidR="001B3A7E" w:rsidRPr="00EA062F" w:rsidRDefault="001B3A7E" w:rsidP="001E2123">
            <w:pPr>
              <w:pStyle w:val="Normal6a"/>
            </w:pPr>
            <w:r w:rsidRPr="00EA062F">
              <w:t xml:space="preserve">4. Caso uma autoridade competente conclua ou tenha motivos para considerar ter havido uma infração a um ou vários dos requisitos dos artigos 6.º a </w:t>
            </w:r>
            <w:r w:rsidRPr="00EA062F">
              <w:rPr>
                <w:b/>
                <w:i/>
              </w:rPr>
              <w:t>27.º</w:t>
            </w:r>
            <w:r w:rsidRPr="00EA062F">
              <w:t>, informa das suas conclusões, de forma suficientemente detalhada, a autoridade competente da entidade ou entidades suspeitas de tal infração. As autoridades competentes em causa coordenam estreitamente a sua supervisão de forma a assegurar decisões coerentes.</w:t>
            </w:r>
          </w:p>
        </w:tc>
        <w:tc>
          <w:tcPr>
            <w:tcW w:w="4876" w:type="dxa"/>
            <w:tcBorders>
              <w:top w:val="nil"/>
              <w:left w:val="nil"/>
              <w:bottom w:val="nil"/>
              <w:right w:val="nil"/>
            </w:tcBorders>
          </w:tcPr>
          <w:p w14:paraId="4C19149B" w14:textId="77777777" w:rsidR="001B3A7E" w:rsidRPr="00EA062F" w:rsidRDefault="001B3A7E" w:rsidP="001E2123">
            <w:pPr>
              <w:pStyle w:val="Normal6a"/>
            </w:pPr>
            <w:r w:rsidRPr="00EA062F">
              <w:t xml:space="preserve">4. Caso uma autoridade competente conclua ou tenha motivos para considerar ter havido uma infração a um ou vários dos requisitos dos artigos 6.º a </w:t>
            </w:r>
            <w:r w:rsidRPr="00EA062F">
              <w:rPr>
                <w:b/>
                <w:i/>
              </w:rPr>
              <w:t>9.º</w:t>
            </w:r>
            <w:r w:rsidRPr="00EA062F">
              <w:t>, informa das suas conclusões, de forma suficientemente detalhada, a autoridade competente da entidade ou entidades suspeitas de tal infração. As autoridades competentes em causa coordenam estreitamente a sua supervisão de forma a assegurar decisões coerentes.</w:t>
            </w:r>
          </w:p>
        </w:tc>
      </w:tr>
      <w:tr w:rsidR="001B3A7E" w:rsidRPr="00EA062F" w14:paraId="154FDAE9" w14:textId="77777777" w:rsidTr="001E2123">
        <w:trPr>
          <w:jc w:val="center"/>
        </w:trPr>
        <w:tc>
          <w:tcPr>
            <w:tcW w:w="4876" w:type="dxa"/>
            <w:tcBorders>
              <w:top w:val="nil"/>
              <w:left w:val="nil"/>
              <w:bottom w:val="nil"/>
              <w:right w:val="nil"/>
            </w:tcBorders>
          </w:tcPr>
          <w:p w14:paraId="01F95737" w14:textId="77777777" w:rsidR="001B3A7E" w:rsidRPr="00EA062F" w:rsidRDefault="001B3A7E" w:rsidP="001E2123">
            <w:pPr>
              <w:pStyle w:val="Normal6a"/>
            </w:pPr>
          </w:p>
        </w:tc>
        <w:tc>
          <w:tcPr>
            <w:tcW w:w="4876" w:type="dxa"/>
            <w:tcBorders>
              <w:top w:val="nil"/>
              <w:left w:val="nil"/>
              <w:bottom w:val="nil"/>
              <w:right w:val="nil"/>
            </w:tcBorders>
          </w:tcPr>
          <w:p w14:paraId="5593772D" w14:textId="77777777" w:rsidR="001B3A7E" w:rsidRPr="00EA062F" w:rsidRDefault="001B3A7E" w:rsidP="001E2123">
            <w:pPr>
              <w:pStyle w:val="Normal6a"/>
            </w:pPr>
            <w:r w:rsidRPr="00EA062F">
              <w:rPr>
                <w:b/>
                <w:i/>
              </w:rPr>
              <w:t>A ESMA informa a autoridade competente relevante, sem demora injustificada, caso considere que um ou mais dos requisitos estabelecidos nos artigos 19.º a 27.º do presente regulamento foram infringidos.</w:t>
            </w:r>
          </w:p>
        </w:tc>
      </w:tr>
    </w:tbl>
    <w:p w14:paraId="338DD3CB"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6302E098" w14:textId="77777777" w:rsidR="001B3A7E" w:rsidRPr="00EA062F" w:rsidRDefault="001B3A7E" w:rsidP="001B3A7E">
      <w:r w:rsidRPr="00EA062F">
        <w:rPr>
          <w:rStyle w:val="HideTWBExt"/>
        </w:rPr>
        <w:t>&lt;/Amend&gt;</w:t>
      </w:r>
    </w:p>
    <w:p w14:paraId="6FC6FFD7"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284</w:t>
      </w:r>
      <w:r w:rsidRPr="00EA062F">
        <w:rPr>
          <w:rStyle w:val="HideTWBExt"/>
        </w:rPr>
        <w:t>&lt;/NumAm&gt;</w:t>
      </w:r>
    </w:p>
    <w:p w14:paraId="4051CA13"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1CC21532" w14:textId="77777777" w:rsidR="001B3A7E" w:rsidRPr="00EA062F" w:rsidRDefault="001B3A7E" w:rsidP="001B3A7E">
      <w:pPr>
        <w:pStyle w:val="NormalBold"/>
      </w:pPr>
      <w:r w:rsidRPr="00EA062F">
        <w:rPr>
          <w:rStyle w:val="HideTWBExt"/>
          <w:b w:val="0"/>
        </w:rPr>
        <w:t>&lt;/RepeatBlock-By&gt;</w:t>
      </w:r>
    </w:p>
    <w:p w14:paraId="5CB3CDE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78EF9765" w14:textId="77777777" w:rsidR="001B3A7E" w:rsidRPr="00EA062F" w:rsidRDefault="001B3A7E" w:rsidP="001B3A7E">
      <w:pPr>
        <w:pStyle w:val="NormalBold"/>
      </w:pPr>
      <w:r w:rsidRPr="00EA062F">
        <w:rPr>
          <w:rStyle w:val="HideTWBExt"/>
        </w:rPr>
        <w:t>&lt;Article&gt;</w:t>
      </w:r>
      <w:r w:rsidRPr="00EA062F">
        <w:t>Artigo 1 – parágrafo 1 – ponto 18 – alínea d</w:t>
      </w:r>
      <w:r w:rsidRPr="00EA062F">
        <w:rPr>
          <w:rStyle w:val="HideTWBExt"/>
        </w:rPr>
        <w:t>&lt;/Article&gt;</w:t>
      </w:r>
    </w:p>
    <w:p w14:paraId="1A8FF488"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1FA4BC2E" w14:textId="77777777" w:rsidR="001B3A7E" w:rsidRPr="00EA062F" w:rsidRDefault="001B3A7E" w:rsidP="001B3A7E">
      <w:r w:rsidRPr="00EA062F">
        <w:rPr>
          <w:rStyle w:val="HideTWBExt"/>
        </w:rPr>
        <w:t>&lt;Article2&gt;</w:t>
      </w:r>
      <w:r w:rsidRPr="00EA062F">
        <w:t>Artigo 36 – n.º 6 – parágrafos 1 e 2</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960C383" w14:textId="77777777" w:rsidTr="001E2123">
        <w:trPr>
          <w:trHeight w:hRule="exact" w:val="240"/>
          <w:jc w:val="center"/>
        </w:trPr>
        <w:tc>
          <w:tcPr>
            <w:tcW w:w="9752" w:type="dxa"/>
            <w:gridSpan w:val="2"/>
            <w:tcBorders>
              <w:top w:val="nil"/>
              <w:left w:val="nil"/>
              <w:bottom w:val="nil"/>
              <w:right w:val="nil"/>
            </w:tcBorders>
          </w:tcPr>
          <w:p w14:paraId="0DD40216" w14:textId="77777777" w:rsidR="001B3A7E" w:rsidRPr="00EA062F" w:rsidRDefault="001B3A7E" w:rsidP="001E2123"/>
        </w:tc>
      </w:tr>
      <w:tr w:rsidR="001B3A7E" w:rsidRPr="00EA062F" w14:paraId="1DD0961E" w14:textId="77777777" w:rsidTr="001E2123">
        <w:trPr>
          <w:trHeight w:val="240"/>
          <w:jc w:val="center"/>
        </w:trPr>
        <w:tc>
          <w:tcPr>
            <w:tcW w:w="4876" w:type="dxa"/>
            <w:tcBorders>
              <w:top w:val="nil"/>
              <w:left w:val="nil"/>
              <w:bottom w:val="nil"/>
              <w:right w:val="nil"/>
            </w:tcBorders>
          </w:tcPr>
          <w:p w14:paraId="303930F0"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1D173172" w14:textId="77777777" w:rsidR="001B3A7E" w:rsidRPr="00EA062F" w:rsidRDefault="001B3A7E" w:rsidP="001E2123">
            <w:pPr>
              <w:pStyle w:val="AmColumnHeading"/>
            </w:pPr>
            <w:r w:rsidRPr="00EA062F">
              <w:t>Alteração</w:t>
            </w:r>
          </w:p>
        </w:tc>
      </w:tr>
      <w:tr w:rsidR="001B3A7E" w:rsidRPr="00EA062F" w14:paraId="252B39AA" w14:textId="77777777" w:rsidTr="001E2123">
        <w:trPr>
          <w:jc w:val="center"/>
        </w:trPr>
        <w:tc>
          <w:tcPr>
            <w:tcW w:w="4876" w:type="dxa"/>
            <w:tcBorders>
              <w:top w:val="nil"/>
              <w:left w:val="nil"/>
              <w:bottom w:val="nil"/>
              <w:right w:val="nil"/>
            </w:tcBorders>
          </w:tcPr>
          <w:p w14:paraId="661BBD1C" w14:textId="77777777" w:rsidR="001B3A7E" w:rsidRPr="00EA062F" w:rsidRDefault="001B3A7E" w:rsidP="001E2123">
            <w:pPr>
              <w:pStyle w:val="Normal6a"/>
            </w:pPr>
            <w:r w:rsidRPr="00EA062F">
              <w:rPr>
                <w:b/>
                <w:i/>
              </w:rPr>
              <w:t>d)</w:t>
            </w:r>
            <w:r w:rsidRPr="00EA062F">
              <w:tab/>
            </w:r>
            <w:r w:rsidRPr="00EA062F">
              <w:rPr>
                <w:b/>
                <w:i/>
              </w:rPr>
              <w:t>No n.º 6, o primeiro e segundo parágrafos passam a ter a seguinte redação:</w:t>
            </w:r>
          </w:p>
        </w:tc>
        <w:tc>
          <w:tcPr>
            <w:tcW w:w="4876" w:type="dxa"/>
            <w:tcBorders>
              <w:top w:val="nil"/>
              <w:left w:val="nil"/>
              <w:bottom w:val="nil"/>
              <w:right w:val="nil"/>
            </w:tcBorders>
          </w:tcPr>
          <w:p w14:paraId="5132CE90" w14:textId="77777777" w:rsidR="001B3A7E" w:rsidRPr="00EA062F" w:rsidRDefault="001B3A7E" w:rsidP="001E2123">
            <w:pPr>
              <w:pStyle w:val="Normal6a"/>
            </w:pPr>
            <w:r w:rsidRPr="00EA062F">
              <w:rPr>
                <w:b/>
                <w:i/>
              </w:rPr>
              <w:t>Suprimido</w:t>
            </w:r>
          </w:p>
        </w:tc>
      </w:tr>
      <w:tr w:rsidR="001B3A7E" w:rsidRPr="00EA062F" w14:paraId="0FAD2BFA" w14:textId="77777777" w:rsidTr="001E2123">
        <w:trPr>
          <w:jc w:val="center"/>
        </w:trPr>
        <w:tc>
          <w:tcPr>
            <w:tcW w:w="4876" w:type="dxa"/>
            <w:tcBorders>
              <w:top w:val="nil"/>
              <w:left w:val="nil"/>
              <w:bottom w:val="nil"/>
              <w:right w:val="nil"/>
            </w:tcBorders>
          </w:tcPr>
          <w:p w14:paraId="064FEFF3" w14:textId="77777777" w:rsidR="001B3A7E" w:rsidRPr="00EA062F" w:rsidRDefault="001B3A7E" w:rsidP="001E2123">
            <w:pPr>
              <w:pStyle w:val="Normal6a"/>
            </w:pPr>
            <w:r w:rsidRPr="00EA062F">
              <w:rPr>
                <w:b/>
                <w:i/>
              </w:rPr>
              <w:t>«Logo que receba as informações a que se refere o n.º 4, a autoridade competente da entidade suspeita da infração toma, no prazo de 15 dias úteis, todas as medidas necessárias para corrigir a infração identificada e notifica as outras autoridades competentes interessadas, em especial as do cedente, do patrocinador e da EOET e as autoridades competentes do detentor de uma posição de titularização, quando conhecidas. Caso uma autoridade competente discorde de outra autoridade competente no que diz respeito ao procedimento ou ao teor da sua ação ou inação, notifica sem demora injustificada todas as outras autoridades competentes interessadas sobre o seu diferendo. Se esse diferendo não for resolvido no prazo de três meses a contar da data em que todas as autoridades competentes interessadas foram notificadas, a questão é remetida para a EBA nos termos do artigo 19.º e, se aplicável, do artigo 20.º do Regulamento (UE) n.º 1093/2010. O prazo para a conciliação a que se refere o artigo 19.º, n.º 2, do Regulamento (UE) n.º 1093/2010 é de um mês.</w:t>
            </w:r>
          </w:p>
        </w:tc>
        <w:tc>
          <w:tcPr>
            <w:tcW w:w="4876" w:type="dxa"/>
            <w:tcBorders>
              <w:top w:val="nil"/>
              <w:left w:val="nil"/>
              <w:bottom w:val="nil"/>
              <w:right w:val="nil"/>
            </w:tcBorders>
          </w:tcPr>
          <w:p w14:paraId="43B4F1CD" w14:textId="77777777" w:rsidR="001B3A7E" w:rsidRPr="00EA062F" w:rsidRDefault="001B3A7E" w:rsidP="001E2123">
            <w:pPr>
              <w:pStyle w:val="Normal6a"/>
            </w:pPr>
          </w:p>
        </w:tc>
      </w:tr>
      <w:tr w:rsidR="001B3A7E" w:rsidRPr="00EA062F" w14:paraId="21564A6F" w14:textId="77777777" w:rsidTr="001E2123">
        <w:trPr>
          <w:jc w:val="center"/>
        </w:trPr>
        <w:tc>
          <w:tcPr>
            <w:tcW w:w="4876" w:type="dxa"/>
            <w:tcBorders>
              <w:top w:val="nil"/>
              <w:left w:val="nil"/>
              <w:bottom w:val="nil"/>
              <w:right w:val="nil"/>
            </w:tcBorders>
          </w:tcPr>
          <w:p w14:paraId="017CDBE2" w14:textId="77777777" w:rsidR="001B3A7E" w:rsidRPr="00EA062F" w:rsidRDefault="001B3A7E" w:rsidP="001E2123">
            <w:pPr>
              <w:pStyle w:val="Normal6a"/>
            </w:pPr>
            <w:r w:rsidRPr="00EA062F">
              <w:rPr>
                <w:b/>
                <w:i/>
              </w:rPr>
              <w:t>Se as autoridades competentes em causa não chegarem a acordo durante a fase de conciliação a que se refere o primeiro parágrafo, a EBA toma no prazo de um mês a decisão a que se refere o artigo 19.º, n.º 3, do Regulamento (UE) n.º 1093/2010. Durante o procedimento estabelecido no presente artigo, as titularizações que figurem na lista mantida pela ESMA por força do artigo 27.º do presente regulamento continuam a ser consideradas STS por força do capítulo 4 do presente regulamento e são mantidas na referida lista.»;</w:t>
            </w:r>
          </w:p>
        </w:tc>
        <w:tc>
          <w:tcPr>
            <w:tcW w:w="4876" w:type="dxa"/>
            <w:tcBorders>
              <w:top w:val="nil"/>
              <w:left w:val="nil"/>
              <w:bottom w:val="nil"/>
              <w:right w:val="nil"/>
            </w:tcBorders>
          </w:tcPr>
          <w:p w14:paraId="2E0C1A36" w14:textId="77777777" w:rsidR="001B3A7E" w:rsidRPr="00EA062F" w:rsidRDefault="001B3A7E" w:rsidP="001E2123">
            <w:pPr>
              <w:pStyle w:val="Normal6a"/>
            </w:pPr>
          </w:p>
        </w:tc>
      </w:tr>
    </w:tbl>
    <w:p w14:paraId="067247E0"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693C1967" w14:textId="77777777" w:rsidR="001B3A7E" w:rsidRPr="00EA062F" w:rsidRDefault="001B3A7E" w:rsidP="001B3A7E">
      <w:r w:rsidRPr="00EA062F">
        <w:rPr>
          <w:rStyle w:val="HideTWBExt"/>
        </w:rPr>
        <w:t>&lt;/Amend&gt;</w:t>
      </w:r>
    </w:p>
    <w:p w14:paraId="6B49836E"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285</w:t>
      </w:r>
      <w:r w:rsidRPr="00EA062F">
        <w:rPr>
          <w:rStyle w:val="HideTWBExt"/>
        </w:rPr>
        <w:t>&lt;/NumAm&gt;</w:t>
      </w:r>
    </w:p>
    <w:p w14:paraId="7E4402AD" w14:textId="41B26717" w:rsidR="001B3A7E" w:rsidRPr="00EA062F" w:rsidRDefault="001B3A7E" w:rsidP="001B3A7E">
      <w:pPr>
        <w:pStyle w:val="NormalBold"/>
      </w:pPr>
      <w:r w:rsidRPr="00EA062F">
        <w:rPr>
          <w:rStyle w:val="HideTWBExt"/>
          <w:b w:val="0"/>
        </w:rPr>
        <w:t>&lt;RepeatBlock-By&gt;&lt;Members&gt;</w:t>
      </w:r>
      <w:r w:rsidRPr="00EA062F">
        <w:t>Gilles Boyer, Stéphanie Yon</w:t>
      </w:r>
      <w:r w:rsidR="006F000D">
        <w:noBreakHyphen/>
      </w:r>
      <w:r w:rsidRPr="00EA062F">
        <w:t>Courtin</w:t>
      </w:r>
      <w:r w:rsidRPr="00EA062F">
        <w:rPr>
          <w:rStyle w:val="HideTWBExt"/>
          <w:b w:val="0"/>
        </w:rPr>
        <w:t>&lt;/Members&gt;</w:t>
      </w:r>
    </w:p>
    <w:p w14:paraId="1227A076" w14:textId="77777777" w:rsidR="001B3A7E" w:rsidRPr="00EA062F" w:rsidRDefault="001B3A7E" w:rsidP="001B3A7E">
      <w:pPr>
        <w:pStyle w:val="NormalBold"/>
      </w:pPr>
      <w:r w:rsidRPr="00EA062F">
        <w:rPr>
          <w:rStyle w:val="HideTWBExt"/>
          <w:b w:val="0"/>
        </w:rPr>
        <w:t>&lt;/RepeatBlock-By&gt;</w:t>
      </w:r>
    </w:p>
    <w:p w14:paraId="15437ADA"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8CCC892" w14:textId="77777777" w:rsidR="001B3A7E" w:rsidRPr="00EA062F" w:rsidRDefault="001B3A7E" w:rsidP="001B3A7E">
      <w:pPr>
        <w:pStyle w:val="NormalBold"/>
      </w:pPr>
      <w:r w:rsidRPr="00EA062F">
        <w:rPr>
          <w:rStyle w:val="HideTWBExt"/>
        </w:rPr>
        <w:t>&lt;Article&gt;</w:t>
      </w:r>
      <w:r w:rsidRPr="00EA062F">
        <w:t>Artigo 1 – parágrafo 1 – ponto 18 – alínea d</w:t>
      </w:r>
      <w:r w:rsidRPr="00EA062F">
        <w:rPr>
          <w:rStyle w:val="HideTWBExt"/>
        </w:rPr>
        <w:t>&lt;/Article&gt;</w:t>
      </w:r>
    </w:p>
    <w:p w14:paraId="43377EE7"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430C330B" w14:textId="77777777" w:rsidR="001B3A7E" w:rsidRPr="00EA062F" w:rsidRDefault="001B3A7E" w:rsidP="001B3A7E">
      <w:r w:rsidRPr="00EA062F">
        <w:rPr>
          <w:rStyle w:val="HideTWBExt"/>
        </w:rPr>
        <w:t>&lt;Article2&gt;</w:t>
      </w:r>
      <w:r w:rsidRPr="00EA062F">
        <w:t>Artigo 36 – n.º 6 – parágrafos 1 e 2</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8721DD4" w14:textId="77777777" w:rsidTr="001E2123">
        <w:trPr>
          <w:trHeight w:hRule="exact" w:val="240"/>
          <w:jc w:val="center"/>
        </w:trPr>
        <w:tc>
          <w:tcPr>
            <w:tcW w:w="9752" w:type="dxa"/>
            <w:gridSpan w:val="2"/>
            <w:tcBorders>
              <w:top w:val="nil"/>
              <w:left w:val="nil"/>
              <w:bottom w:val="nil"/>
              <w:right w:val="nil"/>
            </w:tcBorders>
          </w:tcPr>
          <w:p w14:paraId="460EFFA4" w14:textId="77777777" w:rsidR="001B3A7E" w:rsidRPr="00EA062F" w:rsidRDefault="001B3A7E" w:rsidP="001E2123"/>
        </w:tc>
      </w:tr>
      <w:tr w:rsidR="001B3A7E" w:rsidRPr="00EA062F" w14:paraId="37C839FC" w14:textId="77777777" w:rsidTr="001E2123">
        <w:trPr>
          <w:trHeight w:val="240"/>
          <w:jc w:val="center"/>
        </w:trPr>
        <w:tc>
          <w:tcPr>
            <w:tcW w:w="4876" w:type="dxa"/>
            <w:tcBorders>
              <w:top w:val="nil"/>
              <w:left w:val="nil"/>
              <w:bottom w:val="nil"/>
              <w:right w:val="nil"/>
            </w:tcBorders>
          </w:tcPr>
          <w:p w14:paraId="5CEF3364"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5F937A50" w14:textId="77777777" w:rsidR="001B3A7E" w:rsidRPr="00EA062F" w:rsidRDefault="001B3A7E" w:rsidP="001E2123">
            <w:pPr>
              <w:pStyle w:val="AmColumnHeading"/>
            </w:pPr>
            <w:r w:rsidRPr="00EA062F">
              <w:t>Alteração</w:t>
            </w:r>
          </w:p>
        </w:tc>
      </w:tr>
      <w:tr w:rsidR="001B3A7E" w:rsidRPr="00EA062F" w14:paraId="4766EE58" w14:textId="77777777" w:rsidTr="001E2123">
        <w:trPr>
          <w:jc w:val="center"/>
        </w:trPr>
        <w:tc>
          <w:tcPr>
            <w:tcW w:w="4876" w:type="dxa"/>
            <w:tcBorders>
              <w:top w:val="nil"/>
              <w:left w:val="nil"/>
              <w:bottom w:val="nil"/>
              <w:right w:val="nil"/>
            </w:tcBorders>
          </w:tcPr>
          <w:p w14:paraId="17655A1B" w14:textId="77777777" w:rsidR="001B3A7E" w:rsidRPr="00EA062F" w:rsidRDefault="001B3A7E" w:rsidP="001E2123">
            <w:pPr>
              <w:pStyle w:val="Normal6a"/>
            </w:pPr>
            <w:r w:rsidRPr="00EA062F">
              <w:rPr>
                <w:b/>
                <w:i/>
              </w:rPr>
              <w:t>d)</w:t>
            </w:r>
            <w:r w:rsidRPr="00EA062F">
              <w:tab/>
            </w:r>
            <w:r w:rsidRPr="00EA062F">
              <w:rPr>
                <w:b/>
                <w:i/>
              </w:rPr>
              <w:t>No n.º 6, o primeiro e segundo parágrafos passam a ter a seguinte redação:</w:t>
            </w:r>
          </w:p>
        </w:tc>
        <w:tc>
          <w:tcPr>
            <w:tcW w:w="4876" w:type="dxa"/>
            <w:tcBorders>
              <w:top w:val="nil"/>
              <w:left w:val="nil"/>
              <w:bottom w:val="nil"/>
              <w:right w:val="nil"/>
            </w:tcBorders>
          </w:tcPr>
          <w:p w14:paraId="263E8451" w14:textId="77777777" w:rsidR="001B3A7E" w:rsidRPr="00EA062F" w:rsidRDefault="001B3A7E" w:rsidP="001E2123">
            <w:pPr>
              <w:pStyle w:val="Normal6a"/>
            </w:pPr>
            <w:r w:rsidRPr="00EA062F">
              <w:rPr>
                <w:b/>
                <w:i/>
              </w:rPr>
              <w:t>Suprimido</w:t>
            </w:r>
          </w:p>
        </w:tc>
      </w:tr>
      <w:tr w:rsidR="001B3A7E" w:rsidRPr="00EA062F" w14:paraId="3218DA06" w14:textId="77777777" w:rsidTr="001E2123">
        <w:trPr>
          <w:jc w:val="center"/>
        </w:trPr>
        <w:tc>
          <w:tcPr>
            <w:tcW w:w="4876" w:type="dxa"/>
            <w:tcBorders>
              <w:top w:val="nil"/>
              <w:left w:val="nil"/>
              <w:bottom w:val="nil"/>
              <w:right w:val="nil"/>
            </w:tcBorders>
          </w:tcPr>
          <w:p w14:paraId="52D2746B" w14:textId="77777777" w:rsidR="001B3A7E" w:rsidRPr="00EA062F" w:rsidRDefault="001B3A7E" w:rsidP="001E2123">
            <w:pPr>
              <w:pStyle w:val="Normal6a"/>
            </w:pPr>
            <w:r w:rsidRPr="00EA062F">
              <w:rPr>
                <w:b/>
                <w:i/>
              </w:rPr>
              <w:t>«Logo que receba as informações a que se refere o n.º 4, a autoridade competente da entidade suspeita da infração toma, no prazo de 15 dias úteis, todas as medidas necessárias para corrigir a infração identificada e notifica as outras autoridades competentes interessadas, em especial as do cedente, do patrocinador e da EOET e as autoridades competentes do detentor de uma posição de titularização, quando conhecidas. Caso uma autoridade competente discorde de outra autoridade competente no que diz respeito ao procedimento ou ao teor da sua ação ou inação, notifica sem demora injustificada todas as outras autoridades competentes interessadas sobre o seu diferendo. Se esse diferendo não for resolvido no prazo de três meses a contar da data em que todas as autoridades competentes interessadas foram notificadas, a questão é remetida para a EBA nos termos do artigo 19.º e, se aplicável, do artigo 20.º do Regulamento (UE) n.º 1093/2010. O prazo para a conciliação a que se refere o artigo 19.º, n.º 2, do Regulamento (UE) n.º 1093/2010 é de um mês.</w:t>
            </w:r>
          </w:p>
        </w:tc>
        <w:tc>
          <w:tcPr>
            <w:tcW w:w="4876" w:type="dxa"/>
            <w:tcBorders>
              <w:top w:val="nil"/>
              <w:left w:val="nil"/>
              <w:bottom w:val="nil"/>
              <w:right w:val="nil"/>
            </w:tcBorders>
          </w:tcPr>
          <w:p w14:paraId="6EC90D87" w14:textId="77777777" w:rsidR="001B3A7E" w:rsidRPr="00EA062F" w:rsidRDefault="001B3A7E" w:rsidP="001E2123">
            <w:pPr>
              <w:pStyle w:val="Normal6a"/>
            </w:pPr>
          </w:p>
        </w:tc>
      </w:tr>
      <w:tr w:rsidR="001B3A7E" w:rsidRPr="00EA062F" w14:paraId="7F58FBC0" w14:textId="77777777" w:rsidTr="001E2123">
        <w:trPr>
          <w:jc w:val="center"/>
        </w:trPr>
        <w:tc>
          <w:tcPr>
            <w:tcW w:w="4876" w:type="dxa"/>
            <w:tcBorders>
              <w:top w:val="nil"/>
              <w:left w:val="nil"/>
              <w:bottom w:val="nil"/>
              <w:right w:val="nil"/>
            </w:tcBorders>
          </w:tcPr>
          <w:p w14:paraId="7E70D3E5" w14:textId="77777777" w:rsidR="001B3A7E" w:rsidRPr="00EA062F" w:rsidRDefault="001B3A7E" w:rsidP="001E2123">
            <w:pPr>
              <w:pStyle w:val="Normal6a"/>
            </w:pPr>
            <w:r w:rsidRPr="00EA062F">
              <w:rPr>
                <w:b/>
                <w:i/>
              </w:rPr>
              <w:t>Se as autoridades competentes em causa não chegarem a acordo durante a fase de conciliação a que se refere o primeiro parágrafo, a EBA toma no prazo de um mês a decisão a que se refere o artigo 19.º, n.º 3, do Regulamento (UE) n.º 1093/2010. Durante o procedimento estabelecido no presente artigo, as titularizações que figurem na lista mantida pela ESMA por força do artigo 27.º do presente regulamento continuam a ser consideradas STS por força do capítulo 4 do presente regulamento e são mantidas na referida lista.»;</w:t>
            </w:r>
          </w:p>
        </w:tc>
        <w:tc>
          <w:tcPr>
            <w:tcW w:w="4876" w:type="dxa"/>
            <w:tcBorders>
              <w:top w:val="nil"/>
              <w:left w:val="nil"/>
              <w:bottom w:val="nil"/>
              <w:right w:val="nil"/>
            </w:tcBorders>
          </w:tcPr>
          <w:p w14:paraId="497DEF7A" w14:textId="77777777" w:rsidR="001B3A7E" w:rsidRPr="00EA062F" w:rsidRDefault="001B3A7E" w:rsidP="001E2123">
            <w:pPr>
              <w:pStyle w:val="Normal6a"/>
            </w:pPr>
          </w:p>
        </w:tc>
      </w:tr>
    </w:tbl>
    <w:p w14:paraId="13BEEC30"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E77B599" w14:textId="77777777" w:rsidR="001B3A7E" w:rsidRPr="00EA062F" w:rsidRDefault="001B3A7E" w:rsidP="001B3A7E">
      <w:r w:rsidRPr="00EA062F">
        <w:rPr>
          <w:rStyle w:val="HideTWBExt"/>
        </w:rPr>
        <w:t>&lt;/Amend&gt;</w:t>
      </w:r>
    </w:p>
    <w:p w14:paraId="3622EE2B"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286</w:t>
      </w:r>
      <w:r w:rsidRPr="00EA062F">
        <w:rPr>
          <w:rStyle w:val="HideTWBExt"/>
        </w:rPr>
        <w:t>&lt;/NumAm&gt;</w:t>
      </w:r>
    </w:p>
    <w:p w14:paraId="7517A62F"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274F4C9E" w14:textId="77777777" w:rsidR="001B3A7E" w:rsidRPr="00EA062F" w:rsidRDefault="001B3A7E" w:rsidP="001B3A7E">
      <w:pPr>
        <w:pStyle w:val="NormalBold"/>
      </w:pPr>
      <w:r w:rsidRPr="00EA062F">
        <w:rPr>
          <w:rStyle w:val="HideTWBExt"/>
          <w:b w:val="0"/>
        </w:rPr>
        <w:t>&lt;/RepeatBlock-By&gt;</w:t>
      </w:r>
    </w:p>
    <w:p w14:paraId="283B0079"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7A8DE8D6" w14:textId="77777777" w:rsidR="001B3A7E" w:rsidRPr="00EA062F" w:rsidRDefault="001B3A7E" w:rsidP="001B3A7E">
      <w:pPr>
        <w:pStyle w:val="NormalBold"/>
      </w:pPr>
      <w:r w:rsidRPr="00EA062F">
        <w:rPr>
          <w:rStyle w:val="HideTWBExt"/>
        </w:rPr>
        <w:t>&lt;Article&gt;</w:t>
      </w:r>
      <w:r w:rsidRPr="00EA062F">
        <w:t>Artigo 1 – parágrafo 1 – ponto 19 – alínea a</w:t>
      </w:r>
      <w:r w:rsidRPr="00EA062F">
        <w:rPr>
          <w:rStyle w:val="HideTWBExt"/>
        </w:rPr>
        <w:t>&lt;/Article&gt;</w:t>
      </w:r>
    </w:p>
    <w:p w14:paraId="312A5380"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3FD235C8" w14:textId="77777777" w:rsidR="001B3A7E" w:rsidRPr="00EA062F" w:rsidRDefault="001B3A7E" w:rsidP="001B3A7E">
      <w:r w:rsidRPr="00EA062F">
        <w:rPr>
          <w:rStyle w:val="HideTWBExt"/>
        </w:rPr>
        <w:t>&lt;Article2&gt;</w:t>
      </w:r>
      <w:r w:rsidRPr="00EA062F">
        <w:t>Artigo 44 – n.º 1 – alínea e</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F5F85C8" w14:textId="77777777" w:rsidTr="001E2123">
        <w:trPr>
          <w:trHeight w:hRule="exact" w:val="240"/>
          <w:jc w:val="center"/>
        </w:trPr>
        <w:tc>
          <w:tcPr>
            <w:tcW w:w="9752" w:type="dxa"/>
            <w:gridSpan w:val="2"/>
            <w:tcBorders>
              <w:top w:val="nil"/>
              <w:left w:val="nil"/>
              <w:bottom w:val="nil"/>
              <w:right w:val="nil"/>
            </w:tcBorders>
          </w:tcPr>
          <w:p w14:paraId="7E662327" w14:textId="77777777" w:rsidR="001B3A7E" w:rsidRPr="00EA062F" w:rsidRDefault="001B3A7E" w:rsidP="001E2123"/>
        </w:tc>
      </w:tr>
      <w:tr w:rsidR="001B3A7E" w:rsidRPr="00EA062F" w14:paraId="5278908B" w14:textId="77777777" w:rsidTr="001E2123">
        <w:trPr>
          <w:trHeight w:val="240"/>
          <w:jc w:val="center"/>
        </w:trPr>
        <w:tc>
          <w:tcPr>
            <w:tcW w:w="4876" w:type="dxa"/>
            <w:tcBorders>
              <w:top w:val="nil"/>
              <w:left w:val="nil"/>
              <w:bottom w:val="nil"/>
              <w:right w:val="nil"/>
            </w:tcBorders>
          </w:tcPr>
          <w:p w14:paraId="7E9C11CF"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44642F54" w14:textId="77777777" w:rsidR="001B3A7E" w:rsidRPr="00EA062F" w:rsidRDefault="001B3A7E" w:rsidP="001E2123">
            <w:pPr>
              <w:pStyle w:val="AmColumnHeading"/>
            </w:pPr>
            <w:r w:rsidRPr="00EA062F">
              <w:t>Alteração</w:t>
            </w:r>
          </w:p>
        </w:tc>
      </w:tr>
      <w:tr w:rsidR="001B3A7E" w:rsidRPr="00EA062F" w14:paraId="659F0823" w14:textId="77777777" w:rsidTr="001E2123">
        <w:trPr>
          <w:jc w:val="center"/>
        </w:trPr>
        <w:tc>
          <w:tcPr>
            <w:tcW w:w="4876" w:type="dxa"/>
            <w:tcBorders>
              <w:top w:val="nil"/>
              <w:left w:val="nil"/>
              <w:bottom w:val="nil"/>
              <w:right w:val="nil"/>
            </w:tcBorders>
          </w:tcPr>
          <w:p w14:paraId="764DF4F7" w14:textId="77777777" w:rsidR="001B3A7E" w:rsidRPr="00EA062F" w:rsidRDefault="001B3A7E" w:rsidP="001E2123">
            <w:pPr>
              <w:pStyle w:val="Normal6a"/>
            </w:pPr>
            <w:r w:rsidRPr="00EA062F">
              <w:t>e)</w:t>
            </w:r>
            <w:r w:rsidRPr="00EA062F">
              <w:tab/>
              <w:t>O contributo da titularização para o financiamento das empresas da União e para a economia da União.</w:t>
            </w:r>
          </w:p>
        </w:tc>
        <w:tc>
          <w:tcPr>
            <w:tcW w:w="4876" w:type="dxa"/>
            <w:tcBorders>
              <w:top w:val="nil"/>
              <w:left w:val="nil"/>
              <w:bottom w:val="nil"/>
              <w:right w:val="nil"/>
            </w:tcBorders>
          </w:tcPr>
          <w:p w14:paraId="27BBAB15" w14:textId="77777777" w:rsidR="001B3A7E" w:rsidRPr="00EA062F" w:rsidRDefault="001B3A7E" w:rsidP="001E2123">
            <w:pPr>
              <w:pStyle w:val="Normal6a"/>
            </w:pPr>
            <w:r w:rsidRPr="00EA062F">
              <w:t>e)</w:t>
            </w:r>
            <w:r w:rsidRPr="00EA062F">
              <w:tab/>
              <w:t xml:space="preserve">O contributo da titularização para o financiamento das empresas da União e para a economia </w:t>
            </w:r>
            <w:r w:rsidRPr="00EA062F">
              <w:rPr>
                <w:b/>
                <w:i/>
              </w:rPr>
              <w:t>e a estabilidade financeira</w:t>
            </w:r>
            <w:r w:rsidRPr="00EA062F">
              <w:t xml:space="preserve"> da União.</w:t>
            </w:r>
          </w:p>
        </w:tc>
      </w:tr>
    </w:tbl>
    <w:p w14:paraId="210819CF"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ED2CDAD" w14:textId="77777777" w:rsidR="001B3A7E" w:rsidRPr="00EA062F" w:rsidRDefault="001B3A7E" w:rsidP="001B3A7E">
      <w:r w:rsidRPr="00EA062F">
        <w:rPr>
          <w:rStyle w:val="HideTWBExt"/>
        </w:rPr>
        <w:t>&lt;/Amend&gt;</w:t>
      </w:r>
    </w:p>
    <w:p w14:paraId="53311210"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287</w:t>
      </w:r>
      <w:r w:rsidRPr="00EA062F">
        <w:rPr>
          <w:rStyle w:val="HideTWBExt"/>
        </w:rPr>
        <w:t>&lt;/NumAm&gt;</w:t>
      </w:r>
    </w:p>
    <w:p w14:paraId="1C8ED7BE"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2EF74507"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5F1FEF70" w14:textId="77777777" w:rsidR="001B3A7E" w:rsidRPr="00EA062F" w:rsidRDefault="001B3A7E" w:rsidP="001B3A7E">
      <w:pPr>
        <w:pStyle w:val="NormalBold"/>
      </w:pPr>
      <w:r w:rsidRPr="00EA062F">
        <w:rPr>
          <w:rStyle w:val="HideTWBExt"/>
          <w:b w:val="0"/>
        </w:rPr>
        <w:t>&lt;/RepeatBlock-By&gt;</w:t>
      </w:r>
    </w:p>
    <w:p w14:paraId="673189F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72874A68" w14:textId="77777777" w:rsidR="001B3A7E" w:rsidRPr="00EA062F" w:rsidRDefault="001B3A7E" w:rsidP="001B3A7E">
      <w:pPr>
        <w:pStyle w:val="NormalBold"/>
      </w:pPr>
      <w:r w:rsidRPr="00EA062F">
        <w:rPr>
          <w:rStyle w:val="HideTWBExt"/>
        </w:rPr>
        <w:t>&lt;Article&gt;</w:t>
      </w:r>
      <w:r w:rsidRPr="00EA062F">
        <w:t>Artigo 1 – parágrafo 1 – ponto 20</w:t>
      </w:r>
      <w:r w:rsidRPr="00EA062F">
        <w:rPr>
          <w:rStyle w:val="HideTWBExt"/>
        </w:rPr>
        <w:t>&lt;/Article&gt;</w:t>
      </w:r>
    </w:p>
    <w:p w14:paraId="4B3E6B05"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349C86BE" w14:textId="77777777" w:rsidR="001B3A7E" w:rsidRPr="00EA062F" w:rsidRDefault="001B3A7E" w:rsidP="001B3A7E">
      <w:r w:rsidRPr="00EA062F">
        <w:rPr>
          <w:rStyle w:val="HideTWBExt"/>
        </w:rPr>
        <w:t>&lt;Article2&gt;</w:t>
      </w:r>
      <w:r w:rsidRPr="00EA062F">
        <w:t>Artigo 46 – n.º 1</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2D11439" w14:textId="77777777" w:rsidTr="001E2123">
        <w:trPr>
          <w:trHeight w:hRule="exact" w:val="240"/>
          <w:jc w:val="center"/>
        </w:trPr>
        <w:tc>
          <w:tcPr>
            <w:tcW w:w="9752" w:type="dxa"/>
            <w:gridSpan w:val="2"/>
            <w:tcBorders>
              <w:top w:val="nil"/>
              <w:left w:val="nil"/>
              <w:bottom w:val="nil"/>
              <w:right w:val="nil"/>
            </w:tcBorders>
          </w:tcPr>
          <w:p w14:paraId="73E9FE63" w14:textId="77777777" w:rsidR="001B3A7E" w:rsidRPr="00EA062F" w:rsidRDefault="001B3A7E" w:rsidP="001E2123"/>
        </w:tc>
      </w:tr>
      <w:tr w:rsidR="001B3A7E" w:rsidRPr="00EA062F" w14:paraId="3E6574B5" w14:textId="77777777" w:rsidTr="001E2123">
        <w:trPr>
          <w:trHeight w:val="240"/>
          <w:jc w:val="center"/>
        </w:trPr>
        <w:tc>
          <w:tcPr>
            <w:tcW w:w="4876" w:type="dxa"/>
            <w:tcBorders>
              <w:top w:val="nil"/>
              <w:left w:val="nil"/>
              <w:bottom w:val="nil"/>
              <w:right w:val="nil"/>
            </w:tcBorders>
          </w:tcPr>
          <w:p w14:paraId="5A01BD13"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FBF712D" w14:textId="77777777" w:rsidR="001B3A7E" w:rsidRPr="00EA062F" w:rsidRDefault="001B3A7E" w:rsidP="001E2123">
            <w:pPr>
              <w:pStyle w:val="AmColumnHeading"/>
            </w:pPr>
            <w:r w:rsidRPr="00EA062F">
              <w:t>Alteração</w:t>
            </w:r>
          </w:p>
        </w:tc>
      </w:tr>
      <w:tr w:rsidR="001B3A7E" w:rsidRPr="00EA062F" w14:paraId="07E8425A" w14:textId="77777777" w:rsidTr="001E2123">
        <w:trPr>
          <w:jc w:val="center"/>
        </w:trPr>
        <w:tc>
          <w:tcPr>
            <w:tcW w:w="4876" w:type="dxa"/>
            <w:tcBorders>
              <w:top w:val="nil"/>
              <w:left w:val="nil"/>
              <w:bottom w:val="nil"/>
              <w:right w:val="nil"/>
            </w:tcBorders>
          </w:tcPr>
          <w:p w14:paraId="553B27C8" w14:textId="77777777" w:rsidR="001B3A7E" w:rsidRPr="00EA062F" w:rsidRDefault="001B3A7E" w:rsidP="001E2123">
            <w:pPr>
              <w:pStyle w:val="Normal6a"/>
            </w:pPr>
            <w:r w:rsidRPr="00EA062F">
              <w:t>Até [SP: inserir data correspondente a cinco anos após a data de entrada em vigor], a Comissão apresenta ao Parlamento Europeu e ao Conselho um relatório sobre o funcionamento do presente regulamento, acompanhado, se for caso disso, de uma proposta legislativa.</w:t>
            </w:r>
          </w:p>
        </w:tc>
        <w:tc>
          <w:tcPr>
            <w:tcW w:w="4876" w:type="dxa"/>
            <w:tcBorders>
              <w:top w:val="nil"/>
              <w:left w:val="nil"/>
              <w:bottom w:val="nil"/>
              <w:right w:val="nil"/>
            </w:tcBorders>
          </w:tcPr>
          <w:p w14:paraId="5972104D" w14:textId="77777777" w:rsidR="001B3A7E" w:rsidRPr="00EA062F" w:rsidRDefault="001B3A7E" w:rsidP="001E2123">
            <w:pPr>
              <w:pStyle w:val="Normal6a"/>
            </w:pPr>
            <w:r w:rsidRPr="00EA062F">
              <w:t>Até [SP: inserir data correspondente a cinco anos após a data de entrada em vigor]</w:t>
            </w:r>
            <w:r w:rsidRPr="00EA062F">
              <w:rPr>
                <w:b/>
                <w:i/>
              </w:rPr>
              <w:t>, com base num parecer do Comité Europeu do Risco Sistémico e da Autoridade Bancária Europeia</w:t>
            </w:r>
            <w:r w:rsidRPr="00EA062F">
              <w:t>, a Comissão apresenta ao Parlamento Europeu e ao Conselho um relatório sobre o funcionamento do presente regulamento, juntamente com uma proposta legislativa, se for caso disso.</w:t>
            </w:r>
          </w:p>
        </w:tc>
      </w:tr>
    </w:tbl>
    <w:p w14:paraId="74462B24"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42F209FA" w14:textId="77777777" w:rsidR="001B3A7E" w:rsidRPr="00EA062F" w:rsidRDefault="001B3A7E" w:rsidP="001B3A7E">
      <w:r w:rsidRPr="00EA062F">
        <w:rPr>
          <w:rStyle w:val="HideTWBExt"/>
        </w:rPr>
        <w:t>&lt;/Amend&gt;</w:t>
      </w:r>
    </w:p>
    <w:p w14:paraId="19C3E090"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288</w:t>
      </w:r>
      <w:r w:rsidRPr="00EA062F">
        <w:rPr>
          <w:rStyle w:val="HideTWBExt"/>
        </w:rPr>
        <w:t>&lt;/NumAm&gt;</w:t>
      </w:r>
    </w:p>
    <w:p w14:paraId="0A8AB2E2"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05FD2EEB" w14:textId="77777777" w:rsidR="001B3A7E" w:rsidRPr="00EA062F" w:rsidRDefault="001B3A7E" w:rsidP="001B3A7E">
      <w:pPr>
        <w:pStyle w:val="NormalBold"/>
      </w:pPr>
      <w:r w:rsidRPr="00EA062F">
        <w:rPr>
          <w:rStyle w:val="HideTWBExt"/>
          <w:b w:val="0"/>
        </w:rPr>
        <w:t>&lt;/RepeatBlock-By&gt;</w:t>
      </w:r>
    </w:p>
    <w:p w14:paraId="5CFDA44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994B08F" w14:textId="77777777" w:rsidR="001B3A7E" w:rsidRPr="00EA062F" w:rsidRDefault="001B3A7E" w:rsidP="001B3A7E">
      <w:pPr>
        <w:pStyle w:val="NormalBold"/>
      </w:pPr>
      <w:r w:rsidRPr="00EA062F">
        <w:rPr>
          <w:rStyle w:val="HideTWBExt"/>
        </w:rPr>
        <w:t>&lt;Article&gt;</w:t>
      </w:r>
      <w:r w:rsidRPr="00EA062F">
        <w:t>Artigo 1 – parágrafo 1 – ponto 20</w:t>
      </w:r>
      <w:r w:rsidRPr="00EA062F">
        <w:rPr>
          <w:rStyle w:val="HideTWBExt"/>
        </w:rPr>
        <w:t>&lt;/Article&gt;</w:t>
      </w:r>
    </w:p>
    <w:p w14:paraId="2846133A"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35C512B" w14:textId="77777777" w:rsidR="001B3A7E" w:rsidRPr="00EA062F" w:rsidRDefault="001B3A7E" w:rsidP="001B3A7E">
      <w:r w:rsidRPr="00EA062F">
        <w:rPr>
          <w:rStyle w:val="HideTWBExt"/>
        </w:rPr>
        <w:t>&lt;Article2&gt;</w:t>
      </w:r>
      <w:r w:rsidRPr="00EA062F">
        <w:t>Artigo 46 – n.º 1</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5273F99" w14:textId="77777777" w:rsidTr="001E2123">
        <w:trPr>
          <w:trHeight w:hRule="exact" w:val="240"/>
          <w:jc w:val="center"/>
        </w:trPr>
        <w:tc>
          <w:tcPr>
            <w:tcW w:w="9752" w:type="dxa"/>
            <w:gridSpan w:val="2"/>
            <w:tcBorders>
              <w:top w:val="nil"/>
              <w:left w:val="nil"/>
              <w:bottom w:val="nil"/>
              <w:right w:val="nil"/>
            </w:tcBorders>
          </w:tcPr>
          <w:p w14:paraId="27A2A1D5" w14:textId="77777777" w:rsidR="001B3A7E" w:rsidRPr="00EA062F" w:rsidRDefault="001B3A7E" w:rsidP="001E2123"/>
        </w:tc>
      </w:tr>
      <w:tr w:rsidR="001B3A7E" w:rsidRPr="00EA062F" w14:paraId="7C664FBE" w14:textId="77777777" w:rsidTr="001E2123">
        <w:trPr>
          <w:trHeight w:val="240"/>
          <w:jc w:val="center"/>
        </w:trPr>
        <w:tc>
          <w:tcPr>
            <w:tcW w:w="4876" w:type="dxa"/>
            <w:tcBorders>
              <w:top w:val="nil"/>
              <w:left w:val="nil"/>
              <w:bottom w:val="nil"/>
              <w:right w:val="nil"/>
            </w:tcBorders>
          </w:tcPr>
          <w:p w14:paraId="6DBF948A"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69B268AB" w14:textId="77777777" w:rsidR="001B3A7E" w:rsidRPr="00EA062F" w:rsidRDefault="001B3A7E" w:rsidP="001E2123">
            <w:pPr>
              <w:pStyle w:val="AmColumnHeading"/>
            </w:pPr>
            <w:r w:rsidRPr="00EA062F">
              <w:t>Alteração</w:t>
            </w:r>
          </w:p>
        </w:tc>
      </w:tr>
      <w:tr w:rsidR="001B3A7E" w:rsidRPr="00EA062F" w14:paraId="6C561A87" w14:textId="77777777" w:rsidTr="001E2123">
        <w:trPr>
          <w:jc w:val="center"/>
        </w:trPr>
        <w:tc>
          <w:tcPr>
            <w:tcW w:w="4876" w:type="dxa"/>
            <w:tcBorders>
              <w:top w:val="nil"/>
              <w:left w:val="nil"/>
              <w:bottom w:val="nil"/>
              <w:right w:val="nil"/>
            </w:tcBorders>
          </w:tcPr>
          <w:p w14:paraId="7C0E343D" w14:textId="77777777" w:rsidR="001B3A7E" w:rsidRPr="00EA062F" w:rsidRDefault="001B3A7E" w:rsidP="001E2123">
            <w:pPr>
              <w:pStyle w:val="Normal6a"/>
            </w:pPr>
            <w:r w:rsidRPr="00EA062F">
              <w:t xml:space="preserve">Até [SP: inserir data correspondente a </w:t>
            </w:r>
            <w:r w:rsidRPr="00EA062F">
              <w:rPr>
                <w:b/>
                <w:i/>
              </w:rPr>
              <w:t>cinco</w:t>
            </w:r>
            <w:r w:rsidRPr="00EA062F">
              <w:t xml:space="preserve"> anos após a data de entrada em vigor], a Comissão apresenta ao Parlamento Europeu e ao Conselho um relatório sobre o funcionamento do presente regulamento, acompanhado, se for caso disso, de uma proposta legislativa.</w:t>
            </w:r>
          </w:p>
        </w:tc>
        <w:tc>
          <w:tcPr>
            <w:tcW w:w="4876" w:type="dxa"/>
            <w:tcBorders>
              <w:top w:val="nil"/>
              <w:left w:val="nil"/>
              <w:bottom w:val="nil"/>
              <w:right w:val="nil"/>
            </w:tcBorders>
          </w:tcPr>
          <w:p w14:paraId="47F7110E" w14:textId="77777777" w:rsidR="001B3A7E" w:rsidRPr="00EA062F" w:rsidRDefault="001B3A7E" w:rsidP="001E2123">
            <w:pPr>
              <w:pStyle w:val="Normal6a"/>
            </w:pPr>
            <w:r w:rsidRPr="00EA062F">
              <w:t xml:space="preserve">Até [SP: inserir data correspondente a </w:t>
            </w:r>
            <w:r w:rsidRPr="00EA062F">
              <w:rPr>
                <w:b/>
                <w:i/>
              </w:rPr>
              <w:t>quatro</w:t>
            </w:r>
            <w:r w:rsidRPr="00EA062F">
              <w:t xml:space="preserve"> anos após a data de entrada em vigor], a Comissão apresenta ao Parlamento Europeu e ao Conselho um relatório sobre o funcionamento do presente regulamento, acompanhado, se for caso disso, de uma proposta legislativa.</w:t>
            </w:r>
          </w:p>
        </w:tc>
      </w:tr>
    </w:tbl>
    <w:p w14:paraId="3E44A215"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6A0ACEFA" w14:textId="77777777" w:rsidR="001B3A7E" w:rsidRPr="00EA062F" w:rsidRDefault="001B3A7E" w:rsidP="001B3A7E">
      <w:r w:rsidRPr="00EA062F">
        <w:rPr>
          <w:rStyle w:val="HideTWBExt"/>
        </w:rPr>
        <w:t>&lt;/Amend&gt;</w:t>
      </w:r>
    </w:p>
    <w:p w14:paraId="32C8CBBD"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289</w:t>
      </w:r>
      <w:r w:rsidRPr="00EA062F">
        <w:rPr>
          <w:rStyle w:val="HideTWBExt"/>
        </w:rPr>
        <w:t>&lt;/NumAm&gt;</w:t>
      </w:r>
    </w:p>
    <w:p w14:paraId="5C3CECEC"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2859FCB7" w14:textId="77777777" w:rsidR="001B3A7E" w:rsidRPr="00EA062F" w:rsidRDefault="001B3A7E" w:rsidP="001B3A7E">
      <w:pPr>
        <w:pStyle w:val="NormalBold"/>
      </w:pPr>
      <w:r w:rsidRPr="00EA062F">
        <w:rPr>
          <w:rStyle w:val="HideTWBExt"/>
          <w:b w:val="0"/>
        </w:rPr>
        <w:t>&lt;/RepeatBlock-By&gt;</w:t>
      </w:r>
    </w:p>
    <w:p w14:paraId="1F40D04C"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483C8F5" w14:textId="77777777" w:rsidR="001B3A7E" w:rsidRPr="00EA062F" w:rsidRDefault="001B3A7E" w:rsidP="001B3A7E">
      <w:pPr>
        <w:pStyle w:val="NormalBold"/>
      </w:pPr>
      <w:r w:rsidRPr="00EA062F">
        <w:rPr>
          <w:rStyle w:val="HideTWBExt"/>
        </w:rPr>
        <w:t>&lt;Article&gt;</w:t>
      </w:r>
      <w:r w:rsidRPr="00EA062F">
        <w:t>Artigo 1 – parágrafo 1 – ponto 20</w:t>
      </w:r>
      <w:r w:rsidRPr="00EA062F">
        <w:rPr>
          <w:rStyle w:val="HideTWBExt"/>
        </w:rPr>
        <w:t>&lt;/Article&gt;</w:t>
      </w:r>
    </w:p>
    <w:p w14:paraId="1EC10E36"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6F4AF1B9" w14:textId="77777777" w:rsidR="001B3A7E" w:rsidRPr="00EA062F" w:rsidRDefault="001B3A7E" w:rsidP="001B3A7E">
      <w:r w:rsidRPr="00EA062F">
        <w:rPr>
          <w:rStyle w:val="HideTWBExt"/>
        </w:rPr>
        <w:t>&lt;Article2&gt;</w:t>
      </w:r>
      <w:r w:rsidRPr="00EA062F">
        <w:t>Artigo 46 – n.º 2 – parte introdutória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09C5D473" w14:textId="77777777" w:rsidTr="001E2123">
        <w:trPr>
          <w:trHeight w:hRule="exact" w:val="240"/>
          <w:jc w:val="center"/>
        </w:trPr>
        <w:tc>
          <w:tcPr>
            <w:tcW w:w="9752" w:type="dxa"/>
            <w:gridSpan w:val="2"/>
            <w:tcBorders>
              <w:top w:val="nil"/>
              <w:left w:val="nil"/>
              <w:bottom w:val="nil"/>
              <w:right w:val="nil"/>
            </w:tcBorders>
          </w:tcPr>
          <w:p w14:paraId="29284AAF" w14:textId="77777777" w:rsidR="001B3A7E" w:rsidRPr="00EA062F" w:rsidRDefault="001B3A7E" w:rsidP="001E2123"/>
        </w:tc>
      </w:tr>
      <w:tr w:rsidR="001B3A7E" w:rsidRPr="00EA062F" w14:paraId="41F9FD74" w14:textId="77777777" w:rsidTr="001E2123">
        <w:trPr>
          <w:trHeight w:val="240"/>
          <w:jc w:val="center"/>
        </w:trPr>
        <w:tc>
          <w:tcPr>
            <w:tcW w:w="4876" w:type="dxa"/>
            <w:tcBorders>
              <w:top w:val="nil"/>
              <w:left w:val="nil"/>
              <w:bottom w:val="nil"/>
              <w:right w:val="nil"/>
            </w:tcBorders>
          </w:tcPr>
          <w:p w14:paraId="0573EE16"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4B817F35" w14:textId="77777777" w:rsidR="001B3A7E" w:rsidRPr="00EA062F" w:rsidRDefault="001B3A7E" w:rsidP="001E2123">
            <w:pPr>
              <w:pStyle w:val="AmColumnHeading"/>
            </w:pPr>
            <w:r w:rsidRPr="00EA062F">
              <w:t>Alteração</w:t>
            </w:r>
          </w:p>
        </w:tc>
      </w:tr>
      <w:tr w:rsidR="001B3A7E" w:rsidRPr="00EA062F" w14:paraId="63F5DBA2" w14:textId="77777777" w:rsidTr="001E2123">
        <w:trPr>
          <w:jc w:val="center"/>
        </w:trPr>
        <w:tc>
          <w:tcPr>
            <w:tcW w:w="4876" w:type="dxa"/>
            <w:tcBorders>
              <w:top w:val="nil"/>
              <w:left w:val="nil"/>
              <w:bottom w:val="nil"/>
              <w:right w:val="nil"/>
            </w:tcBorders>
          </w:tcPr>
          <w:p w14:paraId="2E7D25E1" w14:textId="77777777" w:rsidR="001B3A7E" w:rsidRPr="00EA062F" w:rsidRDefault="001B3A7E" w:rsidP="001E2123">
            <w:pPr>
              <w:pStyle w:val="Normal6a"/>
            </w:pPr>
            <w:r w:rsidRPr="00EA062F">
              <w:t xml:space="preserve">Esse relatório terá especialmente em conta as conclusões dos relatórios a que se </w:t>
            </w:r>
            <w:r w:rsidRPr="00EA062F">
              <w:rPr>
                <w:b/>
                <w:bCs/>
                <w:i/>
                <w:iCs/>
              </w:rPr>
              <w:t>refere o artigo</w:t>
            </w:r>
            <w:r w:rsidRPr="00EA062F">
              <w:t xml:space="preserve"> 44.º e deve avaliar:</w:t>
            </w:r>
          </w:p>
        </w:tc>
        <w:tc>
          <w:tcPr>
            <w:tcW w:w="4876" w:type="dxa"/>
            <w:tcBorders>
              <w:top w:val="nil"/>
              <w:left w:val="nil"/>
              <w:bottom w:val="nil"/>
              <w:right w:val="nil"/>
            </w:tcBorders>
          </w:tcPr>
          <w:p w14:paraId="1223014F" w14:textId="77777777" w:rsidR="001B3A7E" w:rsidRPr="00EA062F" w:rsidRDefault="001B3A7E" w:rsidP="001E2123">
            <w:pPr>
              <w:pStyle w:val="Normal6a"/>
            </w:pPr>
            <w:r w:rsidRPr="00EA062F">
              <w:t xml:space="preserve">Esse relatório terá especialmente em conta as conclusões dos relatórios a que se </w:t>
            </w:r>
            <w:r w:rsidRPr="00EA062F">
              <w:rPr>
                <w:b/>
                <w:i/>
              </w:rPr>
              <w:t>referem os artigos 31.º e</w:t>
            </w:r>
            <w:r w:rsidRPr="00EA062F">
              <w:t xml:space="preserve"> 44.º e deve avaliar:</w:t>
            </w:r>
          </w:p>
        </w:tc>
      </w:tr>
    </w:tbl>
    <w:p w14:paraId="69F7CEEF"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62CA950B" w14:textId="77777777" w:rsidR="001B3A7E" w:rsidRPr="00EA062F" w:rsidRDefault="001B3A7E" w:rsidP="001B3A7E">
      <w:r w:rsidRPr="00EA062F">
        <w:rPr>
          <w:rStyle w:val="HideTWBExt"/>
        </w:rPr>
        <w:t>&lt;/Amend&gt;</w:t>
      </w:r>
    </w:p>
    <w:p w14:paraId="1CF67447"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290</w:t>
      </w:r>
      <w:r w:rsidRPr="00EA062F">
        <w:rPr>
          <w:rStyle w:val="HideTWBExt"/>
        </w:rPr>
        <w:t>&lt;/NumAm&gt;</w:t>
      </w:r>
    </w:p>
    <w:p w14:paraId="35D78130"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2783ED86"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0B3BF46A" w14:textId="77777777" w:rsidR="001B3A7E" w:rsidRPr="00EA062F" w:rsidRDefault="001B3A7E" w:rsidP="001B3A7E">
      <w:pPr>
        <w:pStyle w:val="NormalBold"/>
      </w:pPr>
      <w:r w:rsidRPr="00EA062F">
        <w:rPr>
          <w:rStyle w:val="HideTWBExt"/>
          <w:b w:val="0"/>
        </w:rPr>
        <w:t>&lt;/RepeatBlock-By&gt;</w:t>
      </w:r>
    </w:p>
    <w:p w14:paraId="161C4BF8"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69B2B2E" w14:textId="77777777" w:rsidR="001B3A7E" w:rsidRPr="00EA062F" w:rsidRDefault="001B3A7E" w:rsidP="001B3A7E">
      <w:pPr>
        <w:pStyle w:val="NormalBold"/>
      </w:pPr>
      <w:r w:rsidRPr="00EA062F">
        <w:rPr>
          <w:rStyle w:val="HideTWBExt"/>
        </w:rPr>
        <w:t>&lt;Article&gt;</w:t>
      </w:r>
      <w:r w:rsidRPr="00EA062F">
        <w:t>Artigo 1 – parágrafo 1 – ponto 20</w:t>
      </w:r>
      <w:r w:rsidRPr="00EA062F">
        <w:rPr>
          <w:rStyle w:val="HideTWBExt"/>
        </w:rPr>
        <w:t>&lt;/Article&gt;</w:t>
      </w:r>
    </w:p>
    <w:p w14:paraId="19D4657F"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04466E31" w14:textId="77777777" w:rsidR="001B3A7E" w:rsidRPr="00EA062F" w:rsidRDefault="001B3A7E" w:rsidP="001B3A7E">
      <w:r w:rsidRPr="00EA062F">
        <w:rPr>
          <w:rStyle w:val="HideTWBExt"/>
        </w:rPr>
        <w:t>&lt;Article2&gt;</w:t>
      </w:r>
      <w:r w:rsidRPr="00EA062F">
        <w:t>Artigo 46 – n.º 2 – alínea b – subalínea i</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5396CD9" w14:textId="77777777" w:rsidTr="001E2123">
        <w:trPr>
          <w:trHeight w:hRule="exact" w:val="240"/>
          <w:jc w:val="center"/>
        </w:trPr>
        <w:tc>
          <w:tcPr>
            <w:tcW w:w="9752" w:type="dxa"/>
            <w:gridSpan w:val="2"/>
            <w:tcBorders>
              <w:top w:val="nil"/>
              <w:left w:val="nil"/>
              <w:bottom w:val="nil"/>
              <w:right w:val="nil"/>
            </w:tcBorders>
          </w:tcPr>
          <w:p w14:paraId="1CFDF1FE" w14:textId="77777777" w:rsidR="001B3A7E" w:rsidRPr="00EA062F" w:rsidRDefault="001B3A7E" w:rsidP="001E2123"/>
        </w:tc>
      </w:tr>
      <w:tr w:rsidR="001B3A7E" w:rsidRPr="00EA062F" w14:paraId="2A6B4B64" w14:textId="77777777" w:rsidTr="001E2123">
        <w:trPr>
          <w:trHeight w:val="240"/>
          <w:jc w:val="center"/>
        </w:trPr>
        <w:tc>
          <w:tcPr>
            <w:tcW w:w="4876" w:type="dxa"/>
            <w:tcBorders>
              <w:top w:val="nil"/>
              <w:left w:val="nil"/>
              <w:bottom w:val="nil"/>
              <w:right w:val="nil"/>
            </w:tcBorders>
          </w:tcPr>
          <w:p w14:paraId="171196ED"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18D7D0A0" w14:textId="77777777" w:rsidR="001B3A7E" w:rsidRPr="00EA062F" w:rsidRDefault="001B3A7E" w:rsidP="001E2123">
            <w:pPr>
              <w:pStyle w:val="AmColumnHeading"/>
            </w:pPr>
            <w:r w:rsidRPr="00EA062F">
              <w:t>Alteração</w:t>
            </w:r>
          </w:p>
        </w:tc>
      </w:tr>
      <w:tr w:rsidR="001B3A7E" w:rsidRPr="00EA062F" w14:paraId="4F2D64FE" w14:textId="77777777" w:rsidTr="001E2123">
        <w:trPr>
          <w:jc w:val="center"/>
        </w:trPr>
        <w:tc>
          <w:tcPr>
            <w:tcW w:w="4876" w:type="dxa"/>
            <w:tcBorders>
              <w:top w:val="nil"/>
              <w:left w:val="nil"/>
              <w:bottom w:val="nil"/>
              <w:right w:val="nil"/>
            </w:tcBorders>
          </w:tcPr>
          <w:p w14:paraId="7137F6D2" w14:textId="77777777" w:rsidR="001B3A7E" w:rsidRPr="00EA062F" w:rsidRDefault="001B3A7E" w:rsidP="001E2123">
            <w:pPr>
              <w:pStyle w:val="Normal6a"/>
            </w:pPr>
            <w:r w:rsidRPr="00EA062F">
              <w:t>i)</w:t>
            </w:r>
            <w:r w:rsidRPr="00EA062F">
              <w:tab/>
              <w:t xml:space="preserve">o financiamento das empresas </w:t>
            </w:r>
            <w:r w:rsidRPr="00EA062F">
              <w:rPr>
                <w:b/>
                <w:i/>
              </w:rPr>
              <w:t>e da economia</w:t>
            </w:r>
            <w:r w:rsidRPr="00EA062F">
              <w:t xml:space="preserve"> da UE, em especial para o acesso das PME ao crédito e os investimentos,</w:t>
            </w:r>
          </w:p>
        </w:tc>
        <w:tc>
          <w:tcPr>
            <w:tcW w:w="4876" w:type="dxa"/>
            <w:tcBorders>
              <w:top w:val="nil"/>
              <w:left w:val="nil"/>
              <w:bottom w:val="nil"/>
              <w:right w:val="nil"/>
            </w:tcBorders>
          </w:tcPr>
          <w:p w14:paraId="0B04B8AC" w14:textId="77777777" w:rsidR="001B3A7E" w:rsidRPr="00EA062F" w:rsidRDefault="001B3A7E" w:rsidP="001E2123">
            <w:pPr>
              <w:pStyle w:val="Normal6a"/>
            </w:pPr>
            <w:r w:rsidRPr="00EA062F">
              <w:t>i)</w:t>
            </w:r>
            <w:r w:rsidRPr="00EA062F">
              <w:tab/>
              <w:t xml:space="preserve">o financiamento das empresas </w:t>
            </w:r>
            <w:r w:rsidRPr="00EA062F">
              <w:rPr>
                <w:b/>
                <w:i/>
              </w:rPr>
              <w:t>não financeiras</w:t>
            </w:r>
            <w:r w:rsidRPr="00EA062F">
              <w:t xml:space="preserve"> da UE, em especial para o acesso das PME ao crédito e os investimentos,</w:t>
            </w:r>
          </w:p>
        </w:tc>
      </w:tr>
    </w:tbl>
    <w:p w14:paraId="1B883B31"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4539540" w14:textId="77777777" w:rsidR="001B3A7E" w:rsidRPr="00EA062F" w:rsidRDefault="001B3A7E" w:rsidP="001B3A7E">
      <w:r w:rsidRPr="00EA062F">
        <w:rPr>
          <w:rStyle w:val="HideTWBExt"/>
        </w:rPr>
        <w:t>&lt;/Amend&gt;</w:t>
      </w:r>
    </w:p>
    <w:p w14:paraId="5C6FB087"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291</w:t>
      </w:r>
      <w:r w:rsidRPr="00EA062F">
        <w:rPr>
          <w:rStyle w:val="HideTWBExt"/>
        </w:rPr>
        <w:t>&lt;/NumAm&gt;</w:t>
      </w:r>
    </w:p>
    <w:p w14:paraId="43D40F13"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39531230" w14:textId="77777777" w:rsidR="001B3A7E" w:rsidRPr="00EA062F" w:rsidRDefault="001B3A7E" w:rsidP="001B3A7E">
      <w:pPr>
        <w:pStyle w:val="NormalBold"/>
      </w:pPr>
      <w:r w:rsidRPr="00EA062F">
        <w:rPr>
          <w:rStyle w:val="HideTWBExt"/>
          <w:b w:val="0"/>
        </w:rPr>
        <w:t>&lt;/RepeatBlock-By&gt;</w:t>
      </w:r>
    </w:p>
    <w:p w14:paraId="42ED7D73"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BF27F98" w14:textId="77777777" w:rsidR="001B3A7E" w:rsidRPr="00EA062F" w:rsidRDefault="001B3A7E" w:rsidP="001B3A7E">
      <w:pPr>
        <w:pStyle w:val="NormalBold"/>
      </w:pPr>
      <w:r w:rsidRPr="00EA062F">
        <w:rPr>
          <w:rStyle w:val="HideTWBExt"/>
        </w:rPr>
        <w:t>&lt;Article&gt;</w:t>
      </w:r>
      <w:r w:rsidRPr="00EA062F">
        <w:t>Artigo 1 – parágrafo 1 – ponto 20</w:t>
      </w:r>
      <w:r w:rsidRPr="00EA062F">
        <w:rPr>
          <w:rStyle w:val="HideTWBExt"/>
        </w:rPr>
        <w:t>&lt;/Article&gt;</w:t>
      </w:r>
    </w:p>
    <w:p w14:paraId="1115A364"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0629FD83" w14:textId="77777777" w:rsidR="001B3A7E" w:rsidRPr="00EA062F" w:rsidRDefault="001B3A7E" w:rsidP="001B3A7E">
      <w:r w:rsidRPr="00EA062F">
        <w:rPr>
          <w:rStyle w:val="HideTWBExt"/>
        </w:rPr>
        <w:t>&lt;Article2&gt;</w:t>
      </w:r>
      <w:r w:rsidRPr="00EA062F">
        <w:t>Artigo 46 – n.º 2 – alínea b – subalínea ii</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B2A2F7C" w14:textId="77777777" w:rsidTr="001E2123">
        <w:trPr>
          <w:trHeight w:hRule="exact" w:val="240"/>
          <w:jc w:val="center"/>
        </w:trPr>
        <w:tc>
          <w:tcPr>
            <w:tcW w:w="9752" w:type="dxa"/>
            <w:gridSpan w:val="2"/>
            <w:tcBorders>
              <w:top w:val="nil"/>
              <w:left w:val="nil"/>
              <w:bottom w:val="nil"/>
              <w:right w:val="nil"/>
            </w:tcBorders>
          </w:tcPr>
          <w:p w14:paraId="13EF3753" w14:textId="77777777" w:rsidR="001B3A7E" w:rsidRPr="00EA062F" w:rsidRDefault="001B3A7E" w:rsidP="001E2123"/>
        </w:tc>
      </w:tr>
      <w:tr w:rsidR="001B3A7E" w:rsidRPr="00EA062F" w14:paraId="36B31A85" w14:textId="77777777" w:rsidTr="001E2123">
        <w:trPr>
          <w:trHeight w:val="240"/>
          <w:jc w:val="center"/>
        </w:trPr>
        <w:tc>
          <w:tcPr>
            <w:tcW w:w="4876" w:type="dxa"/>
            <w:tcBorders>
              <w:top w:val="nil"/>
              <w:left w:val="nil"/>
              <w:bottom w:val="nil"/>
              <w:right w:val="nil"/>
            </w:tcBorders>
          </w:tcPr>
          <w:p w14:paraId="7C6C9B0F"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6D8587AE" w14:textId="77777777" w:rsidR="001B3A7E" w:rsidRPr="00EA062F" w:rsidRDefault="001B3A7E" w:rsidP="001E2123">
            <w:pPr>
              <w:pStyle w:val="AmColumnHeading"/>
            </w:pPr>
            <w:r w:rsidRPr="00EA062F">
              <w:t>Alteração</w:t>
            </w:r>
          </w:p>
        </w:tc>
      </w:tr>
      <w:tr w:rsidR="001B3A7E" w:rsidRPr="00EA062F" w14:paraId="2393C305" w14:textId="77777777" w:rsidTr="001E2123">
        <w:trPr>
          <w:jc w:val="center"/>
        </w:trPr>
        <w:tc>
          <w:tcPr>
            <w:tcW w:w="4876" w:type="dxa"/>
            <w:tcBorders>
              <w:top w:val="nil"/>
              <w:left w:val="nil"/>
              <w:bottom w:val="nil"/>
              <w:right w:val="nil"/>
            </w:tcBorders>
          </w:tcPr>
          <w:p w14:paraId="100D20FC" w14:textId="77777777" w:rsidR="001B3A7E" w:rsidRPr="00EA062F" w:rsidRDefault="001B3A7E" w:rsidP="001E2123">
            <w:pPr>
              <w:pStyle w:val="Normal6a"/>
            </w:pPr>
            <w:r w:rsidRPr="00EA062F">
              <w:t>ii)</w:t>
            </w:r>
            <w:r w:rsidRPr="00EA062F">
              <w:tab/>
              <w:t xml:space="preserve">a interligação entre as instituições financeiras </w:t>
            </w:r>
            <w:r w:rsidRPr="00EA062F">
              <w:rPr>
                <w:b/>
                <w:i/>
              </w:rPr>
              <w:t>e a estabilidade do setor financeiro;</w:t>
            </w:r>
          </w:p>
        </w:tc>
        <w:tc>
          <w:tcPr>
            <w:tcW w:w="4876" w:type="dxa"/>
            <w:tcBorders>
              <w:top w:val="nil"/>
              <w:left w:val="nil"/>
              <w:bottom w:val="nil"/>
              <w:right w:val="nil"/>
            </w:tcBorders>
          </w:tcPr>
          <w:p w14:paraId="62B70DA8" w14:textId="77777777" w:rsidR="001B3A7E" w:rsidRPr="00EA062F" w:rsidRDefault="001B3A7E" w:rsidP="001E2123">
            <w:pPr>
              <w:pStyle w:val="Normal6a"/>
            </w:pPr>
            <w:r w:rsidRPr="00EA062F">
              <w:t>ii)</w:t>
            </w:r>
            <w:r w:rsidRPr="00EA062F">
              <w:tab/>
              <w:t xml:space="preserve">a </w:t>
            </w:r>
            <w:r w:rsidRPr="00EA062F">
              <w:rPr>
                <w:b/>
                <w:i/>
              </w:rPr>
              <w:t>acumulação de riscos para a estabilidade financeira do setor bancário e do setor financeiro no seu conjunto, que podem resultar do aumento das emissões de titularizações sintéticas, tendo em conta a</w:t>
            </w:r>
            <w:r w:rsidRPr="00EA062F">
              <w:t xml:space="preserve"> interligação entre as instituições financeiras</w:t>
            </w:r>
            <w:r w:rsidRPr="00EA062F">
              <w:rPr>
                <w:b/>
                <w:i/>
              </w:rPr>
              <w:t>.</w:t>
            </w:r>
          </w:p>
        </w:tc>
      </w:tr>
    </w:tbl>
    <w:p w14:paraId="76AD5A40"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36C355E" w14:textId="77777777" w:rsidR="001B3A7E" w:rsidRPr="00EA062F" w:rsidRDefault="001B3A7E" w:rsidP="001B3A7E">
      <w:r w:rsidRPr="00EA062F">
        <w:rPr>
          <w:rStyle w:val="HideTWBExt"/>
        </w:rPr>
        <w:t>&lt;/Amend&gt;</w:t>
      </w:r>
    </w:p>
    <w:p w14:paraId="17E9524B"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292</w:t>
      </w:r>
      <w:r w:rsidRPr="00EA062F">
        <w:rPr>
          <w:rStyle w:val="HideTWBExt"/>
        </w:rPr>
        <w:t>&lt;/NumAm&gt;</w:t>
      </w:r>
    </w:p>
    <w:p w14:paraId="6D06D638"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3A550D6B"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6BF08B13" w14:textId="77777777" w:rsidR="001B3A7E" w:rsidRPr="00EA062F" w:rsidRDefault="001B3A7E" w:rsidP="001B3A7E">
      <w:pPr>
        <w:pStyle w:val="NormalBold"/>
      </w:pPr>
      <w:r w:rsidRPr="00EA062F">
        <w:rPr>
          <w:rStyle w:val="HideTWBExt"/>
          <w:b w:val="0"/>
        </w:rPr>
        <w:t>&lt;/RepeatBlock-By&gt;</w:t>
      </w:r>
    </w:p>
    <w:p w14:paraId="06144381"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26E590B" w14:textId="77777777" w:rsidR="001B3A7E" w:rsidRPr="00EA062F" w:rsidRDefault="001B3A7E" w:rsidP="001B3A7E">
      <w:pPr>
        <w:pStyle w:val="NormalBold"/>
      </w:pPr>
      <w:r w:rsidRPr="00EA062F">
        <w:rPr>
          <w:rStyle w:val="HideTWBExt"/>
        </w:rPr>
        <w:t>&lt;Article&gt;</w:t>
      </w:r>
      <w:r w:rsidRPr="00EA062F">
        <w:t>Artigo 1 – parágrafo 1 – ponto 20</w:t>
      </w:r>
      <w:r w:rsidRPr="00EA062F">
        <w:rPr>
          <w:rStyle w:val="HideTWBExt"/>
        </w:rPr>
        <w:t>&lt;/Article&gt;</w:t>
      </w:r>
    </w:p>
    <w:p w14:paraId="6E5AE923"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30AEE45E" w14:textId="0187F245" w:rsidR="001B3A7E" w:rsidRPr="00EA062F" w:rsidRDefault="001B3A7E" w:rsidP="001B3A7E">
      <w:r w:rsidRPr="00EA062F">
        <w:rPr>
          <w:rStyle w:val="HideTWBExt"/>
        </w:rPr>
        <w:t>&lt;Article2&gt;</w:t>
      </w:r>
      <w:r w:rsidRPr="00EA062F">
        <w:t>Artigo 46 – n.º 2 – alínea a – subalínea ii</w:t>
      </w:r>
      <w:r w:rsidR="006F000D">
        <w:noBreakHyphen/>
      </w:r>
      <w:r w:rsidRPr="00EA062F">
        <w:t>A (nova)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66685A99" w14:textId="77777777" w:rsidTr="001E2123">
        <w:trPr>
          <w:trHeight w:hRule="exact" w:val="240"/>
          <w:jc w:val="center"/>
        </w:trPr>
        <w:tc>
          <w:tcPr>
            <w:tcW w:w="9752" w:type="dxa"/>
            <w:gridSpan w:val="2"/>
            <w:tcBorders>
              <w:top w:val="nil"/>
              <w:left w:val="nil"/>
              <w:bottom w:val="nil"/>
              <w:right w:val="nil"/>
            </w:tcBorders>
          </w:tcPr>
          <w:p w14:paraId="407BBF58" w14:textId="77777777" w:rsidR="001B3A7E" w:rsidRPr="00EA062F" w:rsidRDefault="001B3A7E" w:rsidP="001E2123"/>
        </w:tc>
      </w:tr>
      <w:tr w:rsidR="001B3A7E" w:rsidRPr="00EA062F" w14:paraId="2C65F25F" w14:textId="77777777" w:rsidTr="001E2123">
        <w:trPr>
          <w:trHeight w:val="240"/>
          <w:jc w:val="center"/>
        </w:trPr>
        <w:tc>
          <w:tcPr>
            <w:tcW w:w="4876" w:type="dxa"/>
            <w:tcBorders>
              <w:top w:val="nil"/>
              <w:left w:val="nil"/>
              <w:bottom w:val="nil"/>
              <w:right w:val="nil"/>
            </w:tcBorders>
          </w:tcPr>
          <w:p w14:paraId="4C68924C"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62C14AF8" w14:textId="77777777" w:rsidR="001B3A7E" w:rsidRPr="00EA062F" w:rsidRDefault="001B3A7E" w:rsidP="001E2123">
            <w:pPr>
              <w:pStyle w:val="AmColumnHeading"/>
            </w:pPr>
            <w:r w:rsidRPr="00EA062F">
              <w:t>Alteração</w:t>
            </w:r>
          </w:p>
        </w:tc>
      </w:tr>
      <w:tr w:rsidR="001B3A7E" w:rsidRPr="00EA062F" w14:paraId="2B4672EE" w14:textId="77777777" w:rsidTr="001E2123">
        <w:trPr>
          <w:jc w:val="center"/>
        </w:trPr>
        <w:tc>
          <w:tcPr>
            <w:tcW w:w="4876" w:type="dxa"/>
            <w:tcBorders>
              <w:top w:val="nil"/>
              <w:left w:val="nil"/>
              <w:bottom w:val="nil"/>
              <w:right w:val="nil"/>
            </w:tcBorders>
          </w:tcPr>
          <w:p w14:paraId="5E0FFE07" w14:textId="77777777" w:rsidR="001B3A7E" w:rsidRPr="00EA062F" w:rsidRDefault="001B3A7E" w:rsidP="001E2123">
            <w:pPr>
              <w:pStyle w:val="Normal6a"/>
            </w:pPr>
          </w:p>
        </w:tc>
        <w:tc>
          <w:tcPr>
            <w:tcW w:w="4876" w:type="dxa"/>
            <w:tcBorders>
              <w:top w:val="nil"/>
              <w:left w:val="nil"/>
              <w:bottom w:val="nil"/>
              <w:right w:val="nil"/>
            </w:tcBorders>
          </w:tcPr>
          <w:p w14:paraId="26913261" w14:textId="7AF6661A" w:rsidR="001B3A7E" w:rsidRPr="00EA062F" w:rsidRDefault="001B3A7E" w:rsidP="001E2123">
            <w:pPr>
              <w:pStyle w:val="Normal6a"/>
            </w:pPr>
            <w:r w:rsidRPr="00EA062F">
              <w:rPr>
                <w:b/>
                <w:i/>
              </w:rPr>
              <w:t>ii</w:t>
            </w:r>
            <w:r w:rsidR="006F000D">
              <w:rPr>
                <w:b/>
                <w:i/>
              </w:rPr>
              <w:noBreakHyphen/>
            </w:r>
            <w:r w:rsidRPr="00EA062F">
              <w:rPr>
                <w:b/>
                <w:i/>
              </w:rPr>
              <w:t>A)</w:t>
            </w:r>
            <w:r w:rsidRPr="00EA062F">
              <w:tab/>
            </w:r>
            <w:r w:rsidRPr="00EA062F">
              <w:rPr>
                <w:b/>
                <w:i/>
              </w:rPr>
              <w:t>a acumulação de riscos para a estabilidade financeira do setor bancário e do setor financeiro no seu conjunto, que podem resultar do aumento das emissões de titularizações sintéticas, tendo em conta a interligação entre as instituições financeiras,</w:t>
            </w:r>
          </w:p>
        </w:tc>
      </w:tr>
    </w:tbl>
    <w:p w14:paraId="48B3D712"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64EB9BD" w14:textId="77777777" w:rsidR="001B3A7E" w:rsidRPr="00EA062F" w:rsidRDefault="001B3A7E" w:rsidP="001B3A7E">
      <w:r w:rsidRPr="00EA062F">
        <w:rPr>
          <w:rStyle w:val="HideTWBExt"/>
        </w:rPr>
        <w:t>&lt;/Amend&gt;</w:t>
      </w:r>
    </w:p>
    <w:p w14:paraId="268D09AC"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293</w:t>
      </w:r>
      <w:r w:rsidRPr="00EA062F">
        <w:rPr>
          <w:rStyle w:val="HideTWBExt"/>
        </w:rPr>
        <w:t>&lt;/NumAm&gt;</w:t>
      </w:r>
    </w:p>
    <w:p w14:paraId="0BB8E01F"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4E7AABD0"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531E22A4" w14:textId="77777777" w:rsidR="001B3A7E" w:rsidRPr="00EA062F" w:rsidRDefault="001B3A7E" w:rsidP="001B3A7E">
      <w:pPr>
        <w:pStyle w:val="NormalBold"/>
      </w:pPr>
      <w:r w:rsidRPr="00EA062F">
        <w:rPr>
          <w:rStyle w:val="HideTWBExt"/>
          <w:b w:val="0"/>
        </w:rPr>
        <w:t>&lt;/RepeatBlock-By&gt;</w:t>
      </w:r>
    </w:p>
    <w:p w14:paraId="4623C817"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65C00461" w14:textId="77777777" w:rsidR="001B3A7E" w:rsidRPr="00EA062F" w:rsidRDefault="001B3A7E" w:rsidP="001B3A7E">
      <w:pPr>
        <w:pStyle w:val="NormalBold"/>
      </w:pPr>
      <w:r w:rsidRPr="00EA062F">
        <w:rPr>
          <w:rStyle w:val="HideTWBExt"/>
        </w:rPr>
        <w:t>&lt;Article&gt;</w:t>
      </w:r>
      <w:r w:rsidRPr="00EA062F">
        <w:t>Artigo 1 – parágrafo 1 – ponto 20</w:t>
      </w:r>
      <w:r w:rsidRPr="00EA062F">
        <w:rPr>
          <w:rStyle w:val="HideTWBExt"/>
        </w:rPr>
        <w:t>&lt;/Article&gt;</w:t>
      </w:r>
    </w:p>
    <w:p w14:paraId="1274D7E8"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78B8A84" w14:textId="7E1CBAE1" w:rsidR="001B3A7E" w:rsidRPr="00EA062F" w:rsidRDefault="001B3A7E" w:rsidP="001B3A7E">
      <w:r w:rsidRPr="00EA062F">
        <w:rPr>
          <w:rStyle w:val="HideTWBExt"/>
        </w:rPr>
        <w:t>&lt;Article2&gt;</w:t>
      </w:r>
      <w:r w:rsidRPr="00EA062F">
        <w:t>Artigo 46 – n.º 2 – alínea a – subalínea ii</w:t>
      </w:r>
      <w:r w:rsidR="006F000D">
        <w:noBreakHyphen/>
      </w:r>
      <w:r w:rsidRPr="00EA062F">
        <w:t>B (nova)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54408138" w14:textId="77777777" w:rsidTr="001E2123">
        <w:trPr>
          <w:trHeight w:hRule="exact" w:val="240"/>
          <w:jc w:val="center"/>
        </w:trPr>
        <w:tc>
          <w:tcPr>
            <w:tcW w:w="9752" w:type="dxa"/>
            <w:gridSpan w:val="2"/>
            <w:tcBorders>
              <w:top w:val="nil"/>
              <w:left w:val="nil"/>
              <w:bottom w:val="nil"/>
              <w:right w:val="nil"/>
            </w:tcBorders>
          </w:tcPr>
          <w:p w14:paraId="2F4DBC60" w14:textId="77777777" w:rsidR="001B3A7E" w:rsidRPr="00EA062F" w:rsidRDefault="001B3A7E" w:rsidP="001E2123"/>
        </w:tc>
      </w:tr>
      <w:tr w:rsidR="001B3A7E" w:rsidRPr="00EA062F" w14:paraId="5F448AE5" w14:textId="77777777" w:rsidTr="001E2123">
        <w:trPr>
          <w:trHeight w:val="240"/>
          <w:jc w:val="center"/>
        </w:trPr>
        <w:tc>
          <w:tcPr>
            <w:tcW w:w="4876" w:type="dxa"/>
            <w:tcBorders>
              <w:top w:val="nil"/>
              <w:left w:val="nil"/>
              <w:bottom w:val="nil"/>
              <w:right w:val="nil"/>
            </w:tcBorders>
          </w:tcPr>
          <w:p w14:paraId="49AA3316"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2176A27E" w14:textId="77777777" w:rsidR="001B3A7E" w:rsidRPr="00EA062F" w:rsidRDefault="001B3A7E" w:rsidP="001E2123">
            <w:pPr>
              <w:pStyle w:val="AmColumnHeading"/>
            </w:pPr>
            <w:r w:rsidRPr="00EA062F">
              <w:t>Alteração</w:t>
            </w:r>
          </w:p>
        </w:tc>
      </w:tr>
      <w:tr w:rsidR="001B3A7E" w:rsidRPr="00EA062F" w14:paraId="1C2D02AC" w14:textId="77777777" w:rsidTr="001E2123">
        <w:trPr>
          <w:jc w:val="center"/>
        </w:trPr>
        <w:tc>
          <w:tcPr>
            <w:tcW w:w="4876" w:type="dxa"/>
            <w:tcBorders>
              <w:top w:val="nil"/>
              <w:left w:val="nil"/>
              <w:bottom w:val="nil"/>
              <w:right w:val="nil"/>
            </w:tcBorders>
          </w:tcPr>
          <w:p w14:paraId="63916C33" w14:textId="77777777" w:rsidR="001B3A7E" w:rsidRPr="00EA062F" w:rsidRDefault="001B3A7E" w:rsidP="001E2123">
            <w:pPr>
              <w:pStyle w:val="Normal6a"/>
            </w:pPr>
          </w:p>
        </w:tc>
        <w:tc>
          <w:tcPr>
            <w:tcW w:w="4876" w:type="dxa"/>
            <w:tcBorders>
              <w:top w:val="nil"/>
              <w:left w:val="nil"/>
              <w:bottom w:val="nil"/>
              <w:right w:val="nil"/>
            </w:tcBorders>
          </w:tcPr>
          <w:p w14:paraId="5CF0C7C7" w14:textId="66AFBCD9" w:rsidR="001B3A7E" w:rsidRPr="00EA062F" w:rsidRDefault="001B3A7E" w:rsidP="001E2123">
            <w:pPr>
              <w:pStyle w:val="Normal6a"/>
            </w:pPr>
            <w:r w:rsidRPr="00EA062F">
              <w:rPr>
                <w:b/>
                <w:i/>
              </w:rPr>
              <w:t>ii</w:t>
            </w:r>
            <w:r w:rsidR="006F000D">
              <w:rPr>
                <w:b/>
                <w:i/>
              </w:rPr>
              <w:noBreakHyphen/>
            </w:r>
            <w:r w:rsidRPr="00EA062F">
              <w:rPr>
                <w:b/>
                <w:i/>
              </w:rPr>
              <w:t>B)</w:t>
            </w:r>
            <w:r w:rsidRPr="00EA062F">
              <w:tab/>
            </w:r>
            <w:r w:rsidRPr="00EA062F">
              <w:rPr>
                <w:b/>
                <w:i/>
              </w:rPr>
              <w:t>a acessibilidade dos preços da habitação e o acesso à habitação, em especial através dos seus efeitos na disponibilidade, na fixação de preços e no crescimento do crédito hipotecário e da medida em que quaisquer alterações emergentes na oferta de crédito se traduzem num melhor acesso das famílias à habitação, incluindo os compradores de primeira habitação, ou são capitalizadas em preços de habitação e rendas mais elevados,</w:t>
            </w:r>
          </w:p>
        </w:tc>
      </w:tr>
    </w:tbl>
    <w:p w14:paraId="05CC511C"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0A5063BC" w14:textId="77777777" w:rsidR="001B3A7E" w:rsidRPr="00EA062F" w:rsidRDefault="001B3A7E" w:rsidP="001B3A7E">
      <w:r w:rsidRPr="00EA062F">
        <w:rPr>
          <w:rStyle w:val="HideTWBExt"/>
        </w:rPr>
        <w:t>&lt;/Amend&gt;</w:t>
      </w:r>
    </w:p>
    <w:p w14:paraId="519E0C41"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294</w:t>
      </w:r>
      <w:r w:rsidRPr="00EA062F">
        <w:rPr>
          <w:rStyle w:val="HideTWBExt"/>
        </w:rPr>
        <w:t>&lt;/NumAm&gt;</w:t>
      </w:r>
    </w:p>
    <w:p w14:paraId="3748F4A7"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04DE78BF"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65CAF533" w14:textId="77777777" w:rsidR="001B3A7E" w:rsidRPr="00EA062F" w:rsidRDefault="001B3A7E" w:rsidP="001B3A7E">
      <w:pPr>
        <w:pStyle w:val="NormalBold"/>
      </w:pPr>
      <w:r w:rsidRPr="00EA062F">
        <w:rPr>
          <w:rStyle w:val="HideTWBExt"/>
          <w:b w:val="0"/>
        </w:rPr>
        <w:t>&lt;/RepeatBlock-By&gt;</w:t>
      </w:r>
    </w:p>
    <w:p w14:paraId="362DA01C"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F64324F" w14:textId="77777777" w:rsidR="001B3A7E" w:rsidRPr="00EA062F" w:rsidRDefault="001B3A7E" w:rsidP="001B3A7E">
      <w:pPr>
        <w:pStyle w:val="NormalBold"/>
      </w:pPr>
      <w:r w:rsidRPr="00EA062F">
        <w:rPr>
          <w:rStyle w:val="HideTWBExt"/>
        </w:rPr>
        <w:t>&lt;Article&gt;</w:t>
      </w:r>
      <w:r w:rsidRPr="00EA062F">
        <w:t>Artigo 1 – parágrafo 1 – ponto 20</w:t>
      </w:r>
      <w:r w:rsidRPr="00EA062F">
        <w:rPr>
          <w:rStyle w:val="HideTWBExt"/>
        </w:rPr>
        <w:t>&lt;/Article&gt;</w:t>
      </w:r>
    </w:p>
    <w:p w14:paraId="11EAB5E7"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7451110B" w14:textId="5DF6B99F" w:rsidR="001B3A7E" w:rsidRPr="00EA062F" w:rsidRDefault="001B3A7E" w:rsidP="001B3A7E">
      <w:r w:rsidRPr="00EA062F">
        <w:rPr>
          <w:rStyle w:val="HideTWBExt"/>
        </w:rPr>
        <w:t>&lt;Article2&gt;</w:t>
      </w:r>
      <w:r w:rsidRPr="00EA062F">
        <w:t>Artigo 46 – n.º 2 – alínea a – subalínea ii</w:t>
      </w:r>
      <w:r w:rsidR="006F000D">
        <w:noBreakHyphen/>
      </w:r>
      <w:r w:rsidRPr="00EA062F">
        <w:t>C (nova)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5781D24" w14:textId="77777777" w:rsidTr="001E2123">
        <w:trPr>
          <w:trHeight w:hRule="exact" w:val="240"/>
          <w:jc w:val="center"/>
        </w:trPr>
        <w:tc>
          <w:tcPr>
            <w:tcW w:w="9752" w:type="dxa"/>
            <w:gridSpan w:val="2"/>
            <w:tcBorders>
              <w:top w:val="nil"/>
              <w:left w:val="nil"/>
              <w:bottom w:val="nil"/>
              <w:right w:val="nil"/>
            </w:tcBorders>
          </w:tcPr>
          <w:p w14:paraId="6507C0B0" w14:textId="77777777" w:rsidR="001B3A7E" w:rsidRPr="00EA062F" w:rsidRDefault="001B3A7E" w:rsidP="001E2123"/>
        </w:tc>
      </w:tr>
      <w:tr w:rsidR="001B3A7E" w:rsidRPr="00EA062F" w14:paraId="246733F0" w14:textId="77777777" w:rsidTr="001E2123">
        <w:trPr>
          <w:trHeight w:val="240"/>
          <w:jc w:val="center"/>
        </w:trPr>
        <w:tc>
          <w:tcPr>
            <w:tcW w:w="4876" w:type="dxa"/>
            <w:tcBorders>
              <w:top w:val="nil"/>
              <w:left w:val="nil"/>
              <w:bottom w:val="nil"/>
              <w:right w:val="nil"/>
            </w:tcBorders>
          </w:tcPr>
          <w:p w14:paraId="1C02DBED"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34BBD1AA" w14:textId="77777777" w:rsidR="001B3A7E" w:rsidRPr="00EA062F" w:rsidRDefault="001B3A7E" w:rsidP="001E2123">
            <w:pPr>
              <w:pStyle w:val="AmColumnHeading"/>
            </w:pPr>
            <w:r w:rsidRPr="00EA062F">
              <w:t>Alteração</w:t>
            </w:r>
          </w:p>
        </w:tc>
      </w:tr>
      <w:tr w:rsidR="001B3A7E" w:rsidRPr="00EA062F" w14:paraId="73631451" w14:textId="77777777" w:rsidTr="001E2123">
        <w:trPr>
          <w:jc w:val="center"/>
        </w:trPr>
        <w:tc>
          <w:tcPr>
            <w:tcW w:w="4876" w:type="dxa"/>
            <w:tcBorders>
              <w:top w:val="nil"/>
              <w:left w:val="nil"/>
              <w:bottom w:val="nil"/>
              <w:right w:val="nil"/>
            </w:tcBorders>
          </w:tcPr>
          <w:p w14:paraId="2640351D" w14:textId="77777777" w:rsidR="001B3A7E" w:rsidRPr="00EA062F" w:rsidRDefault="001B3A7E" w:rsidP="001E2123">
            <w:pPr>
              <w:pStyle w:val="Normal6a"/>
            </w:pPr>
          </w:p>
        </w:tc>
        <w:tc>
          <w:tcPr>
            <w:tcW w:w="4876" w:type="dxa"/>
            <w:tcBorders>
              <w:top w:val="nil"/>
              <w:left w:val="nil"/>
              <w:bottom w:val="nil"/>
              <w:right w:val="nil"/>
            </w:tcBorders>
          </w:tcPr>
          <w:p w14:paraId="0842527C" w14:textId="5FAA2602" w:rsidR="001B3A7E" w:rsidRPr="00EA062F" w:rsidRDefault="001B3A7E" w:rsidP="001E2123">
            <w:pPr>
              <w:pStyle w:val="Normal6a"/>
            </w:pPr>
            <w:r w:rsidRPr="00EA062F">
              <w:rPr>
                <w:b/>
                <w:i/>
              </w:rPr>
              <w:t>ii</w:t>
            </w:r>
            <w:r w:rsidR="006F000D">
              <w:rPr>
                <w:b/>
                <w:i/>
              </w:rPr>
              <w:noBreakHyphen/>
            </w:r>
            <w:r w:rsidRPr="00EA062F">
              <w:rPr>
                <w:b/>
                <w:i/>
              </w:rPr>
              <w:t>C)</w:t>
            </w:r>
            <w:r w:rsidRPr="00EA062F">
              <w:tab/>
            </w:r>
            <w:r w:rsidRPr="00EA062F">
              <w:rPr>
                <w:b/>
                <w:i/>
              </w:rPr>
              <w:t>o nível e a evolução, desde 2008, das execuções hipotecárias e outras medidas de execução, bem como a utilização de medidas de reestruturação, no que respeita às posições em risco titularizadas, em especial as garantidas por bens imóveis destinados a habitação, incluindo uma comparação com as posições em risco não titularizadas das classes de risco correspondentes;</w:t>
            </w:r>
          </w:p>
        </w:tc>
      </w:tr>
    </w:tbl>
    <w:p w14:paraId="3B0F6D40"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9DEF39C" w14:textId="77777777" w:rsidR="001B3A7E" w:rsidRPr="00EA062F" w:rsidRDefault="001B3A7E" w:rsidP="001B3A7E">
      <w:r w:rsidRPr="00EA062F">
        <w:rPr>
          <w:rStyle w:val="HideTWBExt"/>
        </w:rPr>
        <w:t>&lt;/Amend&gt;</w:t>
      </w:r>
    </w:p>
    <w:p w14:paraId="4ED69A7D"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295</w:t>
      </w:r>
      <w:r w:rsidRPr="00EA062F">
        <w:rPr>
          <w:rStyle w:val="HideTWBExt"/>
        </w:rPr>
        <w:t>&lt;/NumAm&gt;</w:t>
      </w:r>
    </w:p>
    <w:p w14:paraId="19F185C1"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61A4F682"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1091B850" w14:textId="77777777" w:rsidR="001B3A7E" w:rsidRPr="00EA062F" w:rsidRDefault="001B3A7E" w:rsidP="001B3A7E">
      <w:pPr>
        <w:pStyle w:val="NormalBold"/>
      </w:pPr>
      <w:r w:rsidRPr="00EA062F">
        <w:rPr>
          <w:rStyle w:val="HideTWBExt"/>
          <w:b w:val="0"/>
        </w:rPr>
        <w:t>&lt;/RepeatBlock-By&gt;</w:t>
      </w:r>
    </w:p>
    <w:p w14:paraId="41589BCC"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7F5DA690" w14:textId="77777777" w:rsidR="001B3A7E" w:rsidRPr="00EA062F" w:rsidRDefault="001B3A7E" w:rsidP="001B3A7E">
      <w:pPr>
        <w:pStyle w:val="NormalBold"/>
      </w:pPr>
      <w:r w:rsidRPr="00EA062F">
        <w:rPr>
          <w:rStyle w:val="HideTWBExt"/>
        </w:rPr>
        <w:t>&lt;Article&gt;</w:t>
      </w:r>
      <w:r w:rsidRPr="00EA062F">
        <w:t>Artigo 1 – parágrafo 1 – ponto 20</w:t>
      </w:r>
      <w:r w:rsidRPr="00EA062F">
        <w:rPr>
          <w:rStyle w:val="HideTWBExt"/>
        </w:rPr>
        <w:t>&lt;/Article&gt;</w:t>
      </w:r>
    </w:p>
    <w:p w14:paraId="46CBF120"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18EE3A8F" w14:textId="7B5500C1" w:rsidR="001B3A7E" w:rsidRPr="00EA062F" w:rsidRDefault="001B3A7E" w:rsidP="001B3A7E">
      <w:r w:rsidRPr="00EA062F">
        <w:rPr>
          <w:rStyle w:val="HideTWBExt"/>
        </w:rPr>
        <w:t>&lt;Article2&gt;</w:t>
      </w:r>
      <w:r w:rsidRPr="00EA062F">
        <w:t>Artigo 46 – n.º 2 – alínea b</w:t>
      </w:r>
      <w:r w:rsidR="006F000D">
        <w:noBreakHyphen/>
      </w:r>
      <w:r w:rsidRPr="00EA062F">
        <w:t>A (nova)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399B380" w14:textId="77777777" w:rsidTr="001E2123">
        <w:trPr>
          <w:trHeight w:hRule="exact" w:val="240"/>
          <w:jc w:val="center"/>
        </w:trPr>
        <w:tc>
          <w:tcPr>
            <w:tcW w:w="9752" w:type="dxa"/>
            <w:gridSpan w:val="2"/>
            <w:tcBorders>
              <w:top w:val="nil"/>
              <w:left w:val="nil"/>
              <w:bottom w:val="nil"/>
              <w:right w:val="nil"/>
            </w:tcBorders>
          </w:tcPr>
          <w:p w14:paraId="064942F0" w14:textId="77777777" w:rsidR="001B3A7E" w:rsidRPr="00EA062F" w:rsidRDefault="001B3A7E" w:rsidP="001E2123"/>
        </w:tc>
      </w:tr>
      <w:tr w:rsidR="001B3A7E" w:rsidRPr="00EA062F" w14:paraId="6DF64B24" w14:textId="77777777" w:rsidTr="001E2123">
        <w:trPr>
          <w:trHeight w:val="240"/>
          <w:jc w:val="center"/>
        </w:trPr>
        <w:tc>
          <w:tcPr>
            <w:tcW w:w="4876" w:type="dxa"/>
            <w:tcBorders>
              <w:top w:val="nil"/>
              <w:left w:val="nil"/>
              <w:bottom w:val="nil"/>
              <w:right w:val="nil"/>
            </w:tcBorders>
          </w:tcPr>
          <w:p w14:paraId="7A8805D2"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4F543EB3" w14:textId="77777777" w:rsidR="001B3A7E" w:rsidRPr="00EA062F" w:rsidRDefault="001B3A7E" w:rsidP="001E2123">
            <w:pPr>
              <w:pStyle w:val="AmColumnHeading"/>
            </w:pPr>
            <w:r w:rsidRPr="00EA062F">
              <w:t>Alteração</w:t>
            </w:r>
          </w:p>
        </w:tc>
      </w:tr>
      <w:tr w:rsidR="001B3A7E" w:rsidRPr="00EA062F" w14:paraId="554EEB5F" w14:textId="77777777" w:rsidTr="001E2123">
        <w:trPr>
          <w:jc w:val="center"/>
        </w:trPr>
        <w:tc>
          <w:tcPr>
            <w:tcW w:w="4876" w:type="dxa"/>
            <w:tcBorders>
              <w:top w:val="nil"/>
              <w:left w:val="nil"/>
              <w:bottom w:val="nil"/>
              <w:right w:val="nil"/>
            </w:tcBorders>
          </w:tcPr>
          <w:p w14:paraId="1CAD966C" w14:textId="77777777" w:rsidR="001B3A7E" w:rsidRPr="00EA062F" w:rsidRDefault="001B3A7E" w:rsidP="001E2123">
            <w:pPr>
              <w:pStyle w:val="Normal6a"/>
            </w:pPr>
          </w:p>
        </w:tc>
        <w:tc>
          <w:tcPr>
            <w:tcW w:w="4876" w:type="dxa"/>
            <w:tcBorders>
              <w:top w:val="nil"/>
              <w:left w:val="nil"/>
              <w:bottom w:val="nil"/>
              <w:right w:val="nil"/>
            </w:tcBorders>
          </w:tcPr>
          <w:p w14:paraId="4A7067E7" w14:textId="45F99520" w:rsidR="001B3A7E" w:rsidRPr="00EA062F" w:rsidRDefault="001B3A7E" w:rsidP="001E2123">
            <w:pPr>
              <w:pStyle w:val="Normal6a"/>
            </w:pPr>
            <w:r w:rsidRPr="00EA062F">
              <w:rPr>
                <w:b/>
                <w:i/>
              </w:rPr>
              <w:t>b</w:t>
            </w:r>
            <w:r w:rsidR="006F000D">
              <w:rPr>
                <w:b/>
                <w:i/>
              </w:rPr>
              <w:noBreakHyphen/>
            </w:r>
            <w:r w:rsidRPr="00EA062F">
              <w:rPr>
                <w:b/>
                <w:i/>
              </w:rPr>
              <w:t>A)</w:t>
            </w:r>
            <w:r w:rsidRPr="00EA062F">
              <w:tab/>
            </w:r>
            <w:r w:rsidRPr="00EA062F">
              <w:rPr>
                <w:b/>
                <w:i/>
              </w:rPr>
              <w:t>Se são necessárias medidas adicionais de proteção dos devedores, incluindo salvaguardas contra a execução desproporcionada ou prematura de garantias em operações titularizadas;</w:t>
            </w:r>
          </w:p>
        </w:tc>
      </w:tr>
    </w:tbl>
    <w:p w14:paraId="4FA88F46"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08D62A0" w14:textId="77777777" w:rsidR="001B3A7E" w:rsidRPr="00EA062F" w:rsidRDefault="001B3A7E" w:rsidP="001B3A7E">
      <w:r w:rsidRPr="00EA062F">
        <w:rPr>
          <w:rStyle w:val="HideTWBExt"/>
        </w:rPr>
        <w:t>&lt;/Amend&gt;</w:t>
      </w:r>
    </w:p>
    <w:p w14:paraId="608FF52D"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296</w:t>
      </w:r>
      <w:r w:rsidRPr="00EA062F">
        <w:rPr>
          <w:rStyle w:val="HideTWBExt"/>
        </w:rPr>
        <w:t>&lt;/NumAm&gt;</w:t>
      </w:r>
    </w:p>
    <w:p w14:paraId="0DBDB01E" w14:textId="77777777" w:rsidR="001B3A7E" w:rsidRPr="00EA062F" w:rsidRDefault="001B3A7E" w:rsidP="001B3A7E">
      <w:pPr>
        <w:pStyle w:val="NormalBold"/>
      </w:pPr>
      <w:r w:rsidRPr="00EA062F">
        <w:rPr>
          <w:rStyle w:val="HideTWBExt"/>
          <w:b w:val="0"/>
        </w:rPr>
        <w:t>&lt;RepeatBlock-By&gt;&lt;Members&gt;</w:t>
      </w:r>
      <w:r w:rsidRPr="00EA062F">
        <w:t>Regina Doherty</w:t>
      </w:r>
      <w:r w:rsidRPr="00EA062F">
        <w:rPr>
          <w:rStyle w:val="HideTWBExt"/>
          <w:b w:val="0"/>
        </w:rPr>
        <w:t>&lt;/Members&gt;</w:t>
      </w:r>
    </w:p>
    <w:p w14:paraId="411A3089" w14:textId="77777777" w:rsidR="001B3A7E" w:rsidRPr="00EA062F" w:rsidRDefault="001B3A7E" w:rsidP="001B3A7E">
      <w:pPr>
        <w:pStyle w:val="NormalBold"/>
      </w:pPr>
      <w:r w:rsidRPr="00EA062F">
        <w:rPr>
          <w:rStyle w:val="HideTWBExt"/>
          <w:b w:val="0"/>
        </w:rPr>
        <w:t>&lt;/RepeatBlock-By&gt;</w:t>
      </w:r>
    </w:p>
    <w:p w14:paraId="24C4D61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E569796" w14:textId="77777777" w:rsidR="001B3A7E" w:rsidRPr="00EA062F" w:rsidRDefault="001B3A7E" w:rsidP="001B3A7E">
      <w:pPr>
        <w:pStyle w:val="NormalBold"/>
      </w:pPr>
      <w:r w:rsidRPr="00EA062F">
        <w:rPr>
          <w:rStyle w:val="HideTWBExt"/>
        </w:rPr>
        <w:t>&lt;Article&gt;</w:t>
      </w:r>
      <w:r w:rsidRPr="00EA062F">
        <w:t>Artigo 1 – parágrafo 1 – ponto 20</w:t>
      </w:r>
      <w:r w:rsidRPr="00EA062F">
        <w:rPr>
          <w:rStyle w:val="HideTWBExt"/>
        </w:rPr>
        <w:t>&lt;/Article&gt;</w:t>
      </w:r>
    </w:p>
    <w:p w14:paraId="4B021DCC"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B3DFFD1" w14:textId="77777777" w:rsidR="001B3A7E" w:rsidRPr="00EA062F" w:rsidRDefault="001B3A7E" w:rsidP="001B3A7E">
      <w:r w:rsidRPr="00EA062F">
        <w:rPr>
          <w:rStyle w:val="HideTWBExt"/>
        </w:rPr>
        <w:t>&lt;Article2&gt;</w:t>
      </w:r>
      <w:r w:rsidRPr="00EA062F">
        <w:t>Artigo 46 – n.º 2 – alínea c</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D8040CF" w14:textId="77777777" w:rsidTr="001E2123">
        <w:trPr>
          <w:trHeight w:hRule="exact" w:val="240"/>
          <w:jc w:val="center"/>
        </w:trPr>
        <w:tc>
          <w:tcPr>
            <w:tcW w:w="9752" w:type="dxa"/>
            <w:gridSpan w:val="2"/>
            <w:tcBorders>
              <w:top w:val="nil"/>
              <w:left w:val="nil"/>
              <w:bottom w:val="nil"/>
              <w:right w:val="nil"/>
            </w:tcBorders>
          </w:tcPr>
          <w:p w14:paraId="048BAD33" w14:textId="77777777" w:rsidR="001B3A7E" w:rsidRPr="00EA062F" w:rsidRDefault="001B3A7E" w:rsidP="001E2123"/>
        </w:tc>
      </w:tr>
      <w:tr w:rsidR="001B3A7E" w:rsidRPr="00EA062F" w14:paraId="17B2F347" w14:textId="77777777" w:rsidTr="001E2123">
        <w:trPr>
          <w:trHeight w:val="240"/>
          <w:jc w:val="center"/>
        </w:trPr>
        <w:tc>
          <w:tcPr>
            <w:tcW w:w="4876" w:type="dxa"/>
            <w:tcBorders>
              <w:top w:val="nil"/>
              <w:left w:val="nil"/>
              <w:bottom w:val="nil"/>
              <w:right w:val="nil"/>
            </w:tcBorders>
          </w:tcPr>
          <w:p w14:paraId="3C4349BF"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7C710AA9" w14:textId="77777777" w:rsidR="001B3A7E" w:rsidRPr="00EA062F" w:rsidRDefault="001B3A7E" w:rsidP="001E2123">
            <w:pPr>
              <w:pStyle w:val="AmColumnHeading"/>
            </w:pPr>
            <w:r w:rsidRPr="00EA062F">
              <w:t>Alteração</w:t>
            </w:r>
          </w:p>
        </w:tc>
      </w:tr>
      <w:tr w:rsidR="001B3A7E" w:rsidRPr="00EA062F" w14:paraId="4F68D94D" w14:textId="77777777" w:rsidTr="001E2123">
        <w:trPr>
          <w:jc w:val="center"/>
        </w:trPr>
        <w:tc>
          <w:tcPr>
            <w:tcW w:w="4876" w:type="dxa"/>
            <w:tcBorders>
              <w:top w:val="nil"/>
              <w:left w:val="nil"/>
              <w:bottom w:val="nil"/>
              <w:right w:val="nil"/>
            </w:tcBorders>
          </w:tcPr>
          <w:p w14:paraId="472BA443" w14:textId="77777777" w:rsidR="001B3A7E" w:rsidRPr="00EA062F" w:rsidRDefault="001B3A7E" w:rsidP="001E2123">
            <w:pPr>
              <w:pStyle w:val="Normal6a"/>
            </w:pPr>
            <w:r w:rsidRPr="00EA062F">
              <w:rPr>
                <w:b/>
                <w:i/>
              </w:rPr>
              <w:t>c)</w:t>
            </w:r>
            <w:r w:rsidRPr="00EA062F">
              <w:tab/>
            </w:r>
            <w:r w:rsidRPr="00EA062F">
              <w:rPr>
                <w:b/>
                <w:i/>
              </w:rPr>
              <w:t>Se, no domínio das titularizações STS, pode ser introduzido um regime de equivalência para cedentes, patrocinadores e EOET de países terceiros, nomeadamente no que respeita aos requisitos de diligência devida, tendo em conta a evolução internacional no domínio da titularização, em especial as iniciativas sobre as titularizações simples, transparentes e comparáveis;</w:t>
            </w:r>
          </w:p>
        </w:tc>
        <w:tc>
          <w:tcPr>
            <w:tcW w:w="4876" w:type="dxa"/>
            <w:tcBorders>
              <w:top w:val="nil"/>
              <w:left w:val="nil"/>
              <w:bottom w:val="nil"/>
              <w:right w:val="nil"/>
            </w:tcBorders>
          </w:tcPr>
          <w:p w14:paraId="70498464" w14:textId="77777777" w:rsidR="001B3A7E" w:rsidRPr="00EA062F" w:rsidRDefault="001B3A7E" w:rsidP="001E2123">
            <w:pPr>
              <w:pStyle w:val="Normal6a"/>
            </w:pPr>
            <w:r w:rsidRPr="00EA062F">
              <w:rPr>
                <w:b/>
                <w:i/>
              </w:rPr>
              <w:t>Suprimido</w:t>
            </w:r>
          </w:p>
        </w:tc>
      </w:tr>
    </w:tbl>
    <w:p w14:paraId="04654B3F"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3D04756C" w14:textId="77777777" w:rsidR="001B3A7E" w:rsidRPr="00EA062F" w:rsidRDefault="001B3A7E" w:rsidP="001B3A7E">
      <w:r w:rsidRPr="00EA062F">
        <w:rPr>
          <w:rStyle w:val="HideTWBExt"/>
        </w:rPr>
        <w:t>&lt;/Amend&gt;</w:t>
      </w:r>
    </w:p>
    <w:p w14:paraId="6B5347AD"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297</w:t>
      </w:r>
      <w:r w:rsidRPr="00EA062F">
        <w:rPr>
          <w:rStyle w:val="HideTWBExt"/>
        </w:rPr>
        <w:t>&lt;/NumAm&gt;</w:t>
      </w:r>
    </w:p>
    <w:p w14:paraId="74F1A29E" w14:textId="77777777" w:rsidR="001B3A7E" w:rsidRPr="00EA062F" w:rsidRDefault="001B3A7E" w:rsidP="001B3A7E">
      <w:pPr>
        <w:pStyle w:val="NormalBold"/>
      </w:pPr>
      <w:r w:rsidRPr="00EA062F">
        <w:rPr>
          <w:rStyle w:val="HideTWBExt"/>
          <w:b w:val="0"/>
        </w:rPr>
        <w:t>&lt;RepeatBlock-By&gt;&lt;Members&gt;</w:t>
      </w:r>
      <w:r w:rsidRPr="00EA062F">
        <w:t>Fernando Navarrete Rojas, Isabel Benjumea Benjumea</w:t>
      </w:r>
      <w:r w:rsidRPr="00EA062F">
        <w:rPr>
          <w:rStyle w:val="HideTWBExt"/>
          <w:b w:val="0"/>
        </w:rPr>
        <w:t>&lt;/Members&gt;</w:t>
      </w:r>
    </w:p>
    <w:p w14:paraId="74F88174" w14:textId="77777777" w:rsidR="001B3A7E" w:rsidRPr="00EA062F" w:rsidRDefault="001B3A7E" w:rsidP="001B3A7E">
      <w:pPr>
        <w:pStyle w:val="NormalBold"/>
      </w:pPr>
      <w:r w:rsidRPr="00EA062F">
        <w:rPr>
          <w:rStyle w:val="HideTWBExt"/>
          <w:b w:val="0"/>
        </w:rPr>
        <w:t>&lt;/RepeatBlock-By&gt;</w:t>
      </w:r>
    </w:p>
    <w:p w14:paraId="7C8B3B4B"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046EABB4" w14:textId="77777777" w:rsidR="001B3A7E" w:rsidRPr="00EA062F" w:rsidRDefault="001B3A7E" w:rsidP="001B3A7E">
      <w:pPr>
        <w:pStyle w:val="NormalBold"/>
      </w:pPr>
      <w:r w:rsidRPr="00EA062F">
        <w:rPr>
          <w:rStyle w:val="HideTWBExt"/>
        </w:rPr>
        <w:t>&lt;Article&gt;</w:t>
      </w:r>
      <w:r w:rsidRPr="00EA062F">
        <w:t>Artigo 1 – parágrafo 1 – ponto 20</w:t>
      </w:r>
      <w:r w:rsidRPr="00EA062F">
        <w:rPr>
          <w:rStyle w:val="HideTWBExt"/>
        </w:rPr>
        <w:t>&lt;/Article&gt;</w:t>
      </w:r>
    </w:p>
    <w:p w14:paraId="24BDCAD2"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201A9722" w14:textId="77777777" w:rsidR="001B3A7E" w:rsidRPr="00EA062F" w:rsidRDefault="001B3A7E" w:rsidP="001B3A7E">
      <w:r w:rsidRPr="00EA062F">
        <w:rPr>
          <w:rStyle w:val="HideTWBExt"/>
        </w:rPr>
        <w:t>&lt;Article2&gt;</w:t>
      </w:r>
      <w:r w:rsidRPr="00EA062F">
        <w:t>Artigo 46 – n.º 2 – alínea c</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16F5441A" w14:textId="77777777" w:rsidTr="001E2123">
        <w:trPr>
          <w:trHeight w:hRule="exact" w:val="240"/>
          <w:jc w:val="center"/>
        </w:trPr>
        <w:tc>
          <w:tcPr>
            <w:tcW w:w="9752" w:type="dxa"/>
            <w:gridSpan w:val="2"/>
            <w:tcBorders>
              <w:top w:val="nil"/>
              <w:left w:val="nil"/>
              <w:bottom w:val="nil"/>
              <w:right w:val="nil"/>
            </w:tcBorders>
          </w:tcPr>
          <w:p w14:paraId="3724B9B6" w14:textId="77777777" w:rsidR="001B3A7E" w:rsidRPr="00EA062F" w:rsidRDefault="001B3A7E" w:rsidP="001E2123"/>
        </w:tc>
      </w:tr>
      <w:tr w:rsidR="001B3A7E" w:rsidRPr="00EA062F" w14:paraId="0F33CEC4" w14:textId="77777777" w:rsidTr="001E2123">
        <w:trPr>
          <w:trHeight w:val="240"/>
          <w:jc w:val="center"/>
        </w:trPr>
        <w:tc>
          <w:tcPr>
            <w:tcW w:w="4876" w:type="dxa"/>
            <w:tcBorders>
              <w:top w:val="nil"/>
              <w:left w:val="nil"/>
              <w:bottom w:val="nil"/>
              <w:right w:val="nil"/>
            </w:tcBorders>
          </w:tcPr>
          <w:p w14:paraId="5A4249C6"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3C1510D7" w14:textId="77777777" w:rsidR="001B3A7E" w:rsidRPr="00EA062F" w:rsidRDefault="001B3A7E" w:rsidP="001E2123">
            <w:pPr>
              <w:pStyle w:val="AmColumnHeading"/>
            </w:pPr>
            <w:r w:rsidRPr="00EA062F">
              <w:t>Alteração</w:t>
            </w:r>
          </w:p>
        </w:tc>
      </w:tr>
      <w:tr w:rsidR="001B3A7E" w:rsidRPr="00EA062F" w14:paraId="70DB816A" w14:textId="77777777" w:rsidTr="001E2123">
        <w:trPr>
          <w:jc w:val="center"/>
        </w:trPr>
        <w:tc>
          <w:tcPr>
            <w:tcW w:w="4876" w:type="dxa"/>
            <w:tcBorders>
              <w:top w:val="nil"/>
              <w:left w:val="nil"/>
              <w:bottom w:val="nil"/>
              <w:right w:val="nil"/>
            </w:tcBorders>
          </w:tcPr>
          <w:p w14:paraId="518FF3B1" w14:textId="77777777" w:rsidR="001B3A7E" w:rsidRPr="00EA062F" w:rsidRDefault="001B3A7E" w:rsidP="001E2123">
            <w:pPr>
              <w:pStyle w:val="Normal6a"/>
            </w:pPr>
            <w:r w:rsidRPr="00EA062F">
              <w:rPr>
                <w:b/>
                <w:i/>
              </w:rPr>
              <w:t>c)</w:t>
            </w:r>
            <w:r w:rsidRPr="00EA062F">
              <w:tab/>
            </w:r>
            <w:r w:rsidRPr="00EA062F">
              <w:rPr>
                <w:b/>
                <w:i/>
              </w:rPr>
              <w:t>Se, no domínio das titularizações STS, pode ser introduzido um regime de equivalência para cedentes, patrocinadores e EOET de países terceiros, nomeadamente no que respeita aos requisitos de diligência devida, tendo em conta a evolução internacional no domínio da titularização, em especial as iniciativas sobre as titularizações simples, transparentes e comparáveis;</w:t>
            </w:r>
          </w:p>
        </w:tc>
        <w:tc>
          <w:tcPr>
            <w:tcW w:w="4876" w:type="dxa"/>
            <w:tcBorders>
              <w:top w:val="nil"/>
              <w:left w:val="nil"/>
              <w:bottom w:val="nil"/>
              <w:right w:val="nil"/>
            </w:tcBorders>
          </w:tcPr>
          <w:p w14:paraId="1A84B9E0" w14:textId="77777777" w:rsidR="001B3A7E" w:rsidRPr="00EA062F" w:rsidRDefault="001B3A7E" w:rsidP="001E2123">
            <w:pPr>
              <w:pStyle w:val="Normal6a"/>
            </w:pPr>
            <w:r w:rsidRPr="00EA062F">
              <w:rPr>
                <w:b/>
                <w:i/>
              </w:rPr>
              <w:t>Suprimido</w:t>
            </w:r>
          </w:p>
        </w:tc>
      </w:tr>
    </w:tbl>
    <w:p w14:paraId="3000C4CE"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288AF212" w14:textId="77777777" w:rsidR="001B3A7E" w:rsidRPr="00EA062F" w:rsidRDefault="001B3A7E" w:rsidP="001B3A7E">
      <w:pPr>
        <w:pStyle w:val="AmJustTitle"/>
      </w:pPr>
      <w:r w:rsidRPr="00EA062F">
        <w:rPr>
          <w:rStyle w:val="HideTWBExt"/>
        </w:rPr>
        <w:t>&lt;TitreJust&gt;</w:t>
      </w:r>
      <w:r w:rsidRPr="00EA062F">
        <w:t>Justificação</w:t>
      </w:r>
      <w:r w:rsidRPr="00EA062F">
        <w:rPr>
          <w:rStyle w:val="HideTWBExt"/>
        </w:rPr>
        <w:t>&lt;/TitreJust&gt;</w:t>
      </w:r>
    </w:p>
    <w:p w14:paraId="75757135" w14:textId="7FA66785" w:rsidR="001B3A7E" w:rsidRPr="00EA062F" w:rsidRDefault="001B3A7E" w:rsidP="001B3A7E">
      <w:pPr>
        <w:pStyle w:val="AmJustText"/>
      </w:pPr>
      <w:r w:rsidRPr="00EA062F">
        <w:t>Esta alteração é apresentada em conformidade com o novo artigo 28.º</w:t>
      </w:r>
      <w:r w:rsidR="006F000D">
        <w:noBreakHyphen/>
      </w:r>
      <w:r w:rsidRPr="00EA062F">
        <w:t>A sobre o regime de equivalência para o regime STS da UE e as normas STC Basileia</w:t>
      </w:r>
      <w:r w:rsidR="006F000D">
        <w:noBreakHyphen/>
      </w:r>
      <w:r w:rsidRPr="00EA062F">
        <w:t>OICV.  O reconhecimento da equivalência reduziria a arbitragem regulamentar e a duplicação do cumprimento, reforçaria a coerência da supervisão e facilitaria os mercados de titularização transfronteiriços, apoiando assim a liquidez do mercado, a eficiência da afetação de capital e os objetivos de integração dos mercados de capitais da UE.</w:t>
      </w:r>
    </w:p>
    <w:p w14:paraId="3584E1D6" w14:textId="77777777" w:rsidR="001B3A7E" w:rsidRPr="00EA062F" w:rsidRDefault="001B3A7E" w:rsidP="001B3A7E">
      <w:r w:rsidRPr="00EA062F">
        <w:rPr>
          <w:rStyle w:val="HideTWBExt"/>
        </w:rPr>
        <w:t>&lt;/Amend&gt;</w:t>
      </w:r>
    </w:p>
    <w:p w14:paraId="4A365C71"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298</w:t>
      </w:r>
      <w:r w:rsidRPr="00EA062F">
        <w:rPr>
          <w:rStyle w:val="HideTWBExt"/>
        </w:rPr>
        <w:t>&lt;/NumAm&gt;</w:t>
      </w:r>
    </w:p>
    <w:p w14:paraId="2285314C" w14:textId="77777777" w:rsidR="001B3A7E" w:rsidRPr="00EA062F" w:rsidRDefault="001B3A7E" w:rsidP="001B3A7E">
      <w:pPr>
        <w:pStyle w:val="NormalBold"/>
      </w:pPr>
      <w:r w:rsidRPr="00EA062F">
        <w:rPr>
          <w:rStyle w:val="HideTWBExt"/>
          <w:b w:val="0"/>
        </w:rPr>
        <w:t>&lt;RepeatBlock-By&gt;&lt;Members&gt;</w:t>
      </w:r>
      <w:r w:rsidRPr="00EA062F">
        <w:t>Marie Toussaint</w:t>
      </w:r>
      <w:r w:rsidRPr="00EA062F">
        <w:rPr>
          <w:rStyle w:val="HideTWBExt"/>
          <w:b w:val="0"/>
        </w:rPr>
        <w:t>&lt;/Members&gt;</w:t>
      </w:r>
    </w:p>
    <w:p w14:paraId="6AC0E6B5" w14:textId="77777777" w:rsidR="001B3A7E" w:rsidRPr="00EA062F" w:rsidRDefault="001B3A7E" w:rsidP="001B3A7E">
      <w:r w:rsidRPr="00EA062F">
        <w:rPr>
          <w:rStyle w:val="HideTWBExt"/>
        </w:rPr>
        <w:t>&lt;AuNomDe&gt;</w:t>
      </w:r>
      <w:r w:rsidRPr="00EA062F">
        <w:rPr>
          <w:rStyle w:val="HideTWBInt"/>
        </w:rPr>
        <w:t>{Verts/ALE}</w:t>
      </w:r>
      <w:r w:rsidRPr="00EA062F">
        <w:t>em nome do Grupo Verts/ALE</w:t>
      </w:r>
      <w:r w:rsidRPr="00EA062F">
        <w:rPr>
          <w:rStyle w:val="HideTWBExt"/>
        </w:rPr>
        <w:t>&lt;/AuNomDe&gt;</w:t>
      </w:r>
    </w:p>
    <w:p w14:paraId="055F8D24" w14:textId="77777777" w:rsidR="001B3A7E" w:rsidRPr="00EA062F" w:rsidRDefault="001B3A7E" w:rsidP="001B3A7E">
      <w:pPr>
        <w:pStyle w:val="NormalBold"/>
      </w:pPr>
      <w:r w:rsidRPr="00EA062F">
        <w:rPr>
          <w:rStyle w:val="HideTWBExt"/>
          <w:b w:val="0"/>
        </w:rPr>
        <w:t>&lt;/RepeatBlock-By&gt;</w:t>
      </w:r>
    </w:p>
    <w:p w14:paraId="3DB65A52"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17B3D721" w14:textId="77777777" w:rsidR="001B3A7E" w:rsidRPr="00EA062F" w:rsidRDefault="001B3A7E" w:rsidP="001B3A7E">
      <w:pPr>
        <w:pStyle w:val="NormalBold"/>
      </w:pPr>
      <w:r w:rsidRPr="00EA062F">
        <w:rPr>
          <w:rStyle w:val="HideTWBExt"/>
        </w:rPr>
        <w:t>&lt;Article&gt;</w:t>
      </w:r>
      <w:r w:rsidRPr="00EA062F">
        <w:t>Artigo 1 – parágrafo 1 – ponto 20</w:t>
      </w:r>
      <w:r w:rsidRPr="00EA062F">
        <w:rPr>
          <w:rStyle w:val="HideTWBExt"/>
        </w:rPr>
        <w:t>&lt;/Article&gt;</w:t>
      </w:r>
    </w:p>
    <w:p w14:paraId="6950D092"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5C5E6B19" w14:textId="42DE5A83" w:rsidR="001B3A7E" w:rsidRPr="00EA062F" w:rsidRDefault="001B3A7E" w:rsidP="001B3A7E">
      <w:r w:rsidRPr="00EA062F">
        <w:rPr>
          <w:rStyle w:val="HideTWBExt"/>
        </w:rPr>
        <w:t>&lt;Article2&gt;</w:t>
      </w:r>
      <w:r w:rsidRPr="00EA062F">
        <w:t>Artigo 46 – n.º 2 – alínea d</w:t>
      </w:r>
      <w:r w:rsidR="006F000D">
        <w:noBreakHyphen/>
      </w:r>
      <w:r w:rsidRPr="00EA062F">
        <w:t>A (novo)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764A5184" w14:textId="77777777" w:rsidTr="001E2123">
        <w:trPr>
          <w:trHeight w:hRule="exact" w:val="240"/>
          <w:jc w:val="center"/>
        </w:trPr>
        <w:tc>
          <w:tcPr>
            <w:tcW w:w="9752" w:type="dxa"/>
            <w:gridSpan w:val="2"/>
            <w:tcBorders>
              <w:top w:val="nil"/>
              <w:left w:val="nil"/>
              <w:bottom w:val="nil"/>
              <w:right w:val="nil"/>
            </w:tcBorders>
          </w:tcPr>
          <w:p w14:paraId="2D3F73CD" w14:textId="77777777" w:rsidR="001B3A7E" w:rsidRPr="00EA062F" w:rsidRDefault="001B3A7E" w:rsidP="001E2123"/>
        </w:tc>
      </w:tr>
      <w:tr w:rsidR="001B3A7E" w:rsidRPr="00EA062F" w14:paraId="415CA4D1" w14:textId="77777777" w:rsidTr="001E2123">
        <w:trPr>
          <w:trHeight w:val="240"/>
          <w:jc w:val="center"/>
        </w:trPr>
        <w:tc>
          <w:tcPr>
            <w:tcW w:w="4876" w:type="dxa"/>
            <w:tcBorders>
              <w:top w:val="nil"/>
              <w:left w:val="nil"/>
              <w:bottom w:val="nil"/>
              <w:right w:val="nil"/>
            </w:tcBorders>
          </w:tcPr>
          <w:p w14:paraId="1C263130"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0039B836" w14:textId="77777777" w:rsidR="001B3A7E" w:rsidRPr="00EA062F" w:rsidRDefault="001B3A7E" w:rsidP="001E2123">
            <w:pPr>
              <w:pStyle w:val="AmColumnHeading"/>
            </w:pPr>
            <w:r w:rsidRPr="00EA062F">
              <w:t>Alteração</w:t>
            </w:r>
          </w:p>
        </w:tc>
      </w:tr>
      <w:tr w:rsidR="001B3A7E" w:rsidRPr="00EA062F" w14:paraId="573246E7" w14:textId="77777777" w:rsidTr="001E2123">
        <w:trPr>
          <w:jc w:val="center"/>
        </w:trPr>
        <w:tc>
          <w:tcPr>
            <w:tcW w:w="4876" w:type="dxa"/>
            <w:tcBorders>
              <w:top w:val="nil"/>
              <w:left w:val="nil"/>
              <w:bottom w:val="nil"/>
              <w:right w:val="nil"/>
            </w:tcBorders>
          </w:tcPr>
          <w:p w14:paraId="1A2BBE6C" w14:textId="77777777" w:rsidR="001B3A7E" w:rsidRPr="00EA062F" w:rsidRDefault="001B3A7E" w:rsidP="001E2123">
            <w:pPr>
              <w:pStyle w:val="Normal6a"/>
            </w:pPr>
          </w:p>
        </w:tc>
        <w:tc>
          <w:tcPr>
            <w:tcW w:w="4876" w:type="dxa"/>
            <w:tcBorders>
              <w:top w:val="nil"/>
              <w:left w:val="nil"/>
              <w:bottom w:val="nil"/>
              <w:right w:val="nil"/>
            </w:tcBorders>
          </w:tcPr>
          <w:p w14:paraId="1B34E497" w14:textId="0D28A7EA" w:rsidR="001B3A7E" w:rsidRPr="00EA062F" w:rsidRDefault="001B3A7E" w:rsidP="001E2123">
            <w:pPr>
              <w:pStyle w:val="Normal6a"/>
            </w:pPr>
            <w:r w:rsidRPr="00EA062F">
              <w:rPr>
                <w:b/>
                <w:i/>
              </w:rPr>
              <w:t>d</w:t>
            </w:r>
            <w:r w:rsidR="006F000D">
              <w:rPr>
                <w:b/>
                <w:i/>
              </w:rPr>
              <w:noBreakHyphen/>
            </w:r>
            <w:r w:rsidRPr="00EA062F">
              <w:rPr>
                <w:b/>
                <w:i/>
              </w:rPr>
              <w:t>A)</w:t>
            </w:r>
            <w:r w:rsidRPr="00EA062F">
              <w:tab/>
            </w:r>
            <w:r w:rsidRPr="00EA062F">
              <w:rPr>
                <w:b/>
                <w:i/>
              </w:rPr>
              <w:t>A introdução de novos instrumentos macroprudenciais e de supervisão que possam ser necessários para assegurar que os riscos previstos na alínea b), subalínea ii</w:t>
            </w:r>
            <w:r w:rsidR="006F000D">
              <w:rPr>
                <w:b/>
                <w:i/>
              </w:rPr>
              <w:noBreakHyphen/>
            </w:r>
            <w:r w:rsidRPr="00EA062F">
              <w:rPr>
                <w:b/>
                <w:i/>
              </w:rPr>
              <w:t>A), são geridos e atenuados de forma adequada.</w:t>
            </w:r>
          </w:p>
        </w:tc>
      </w:tr>
    </w:tbl>
    <w:p w14:paraId="3ED6E1C9"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4A0BC00" w14:textId="77777777" w:rsidR="001B3A7E" w:rsidRPr="00EA062F" w:rsidRDefault="001B3A7E" w:rsidP="001B3A7E">
      <w:r w:rsidRPr="00EA062F">
        <w:rPr>
          <w:rStyle w:val="HideTWBExt"/>
        </w:rPr>
        <w:t>&lt;/Amend&gt;</w:t>
      </w:r>
    </w:p>
    <w:p w14:paraId="4AD2D748"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299</w:t>
      </w:r>
      <w:r w:rsidRPr="00EA062F">
        <w:rPr>
          <w:rStyle w:val="HideTWBExt"/>
        </w:rPr>
        <w:t>&lt;/NumAm&gt;</w:t>
      </w:r>
    </w:p>
    <w:p w14:paraId="1599C9F0"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47E4BB6D" w14:textId="77777777" w:rsidR="001B3A7E" w:rsidRPr="00EA062F" w:rsidRDefault="001B3A7E" w:rsidP="001B3A7E">
      <w:pPr>
        <w:pStyle w:val="NormalBold"/>
      </w:pPr>
      <w:r w:rsidRPr="00EA062F">
        <w:rPr>
          <w:rStyle w:val="HideTWBExt"/>
          <w:b w:val="0"/>
        </w:rPr>
        <w:t>&lt;/RepeatBlock-By&gt;</w:t>
      </w:r>
    </w:p>
    <w:p w14:paraId="2CF72A21"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117EC30" w14:textId="77777777" w:rsidR="001B3A7E" w:rsidRPr="00EA062F" w:rsidRDefault="001B3A7E" w:rsidP="001B3A7E">
      <w:pPr>
        <w:pStyle w:val="NormalBold"/>
      </w:pPr>
      <w:r w:rsidRPr="00EA062F">
        <w:rPr>
          <w:rStyle w:val="HideTWBExt"/>
        </w:rPr>
        <w:t>&lt;Article&gt;</w:t>
      </w:r>
      <w:r w:rsidRPr="00EA062F">
        <w:t>Artigo 1 – parágrafo 1 – ponto 20</w:t>
      </w:r>
      <w:r w:rsidRPr="00EA062F">
        <w:rPr>
          <w:rStyle w:val="HideTWBExt"/>
        </w:rPr>
        <w:t>&lt;/Article&gt;</w:t>
      </w:r>
    </w:p>
    <w:p w14:paraId="2DCCA9C2"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1F99336C" w14:textId="03C7B9B9" w:rsidR="001B3A7E" w:rsidRPr="00EA062F" w:rsidRDefault="001B3A7E" w:rsidP="001B3A7E">
      <w:r w:rsidRPr="00EA062F">
        <w:rPr>
          <w:rStyle w:val="HideTWBExt"/>
        </w:rPr>
        <w:t>&lt;Article2&gt;</w:t>
      </w:r>
      <w:r w:rsidRPr="00EA062F">
        <w:t>Artigo 46 – n.º 2 – alínea d</w:t>
      </w:r>
      <w:r w:rsidR="006F000D">
        <w:noBreakHyphen/>
      </w:r>
      <w:r w:rsidRPr="00EA062F">
        <w:t>A (nova)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36EE2819" w14:textId="77777777" w:rsidTr="001E2123">
        <w:trPr>
          <w:trHeight w:hRule="exact" w:val="240"/>
          <w:jc w:val="center"/>
        </w:trPr>
        <w:tc>
          <w:tcPr>
            <w:tcW w:w="9752" w:type="dxa"/>
            <w:gridSpan w:val="2"/>
            <w:tcBorders>
              <w:top w:val="nil"/>
              <w:left w:val="nil"/>
              <w:bottom w:val="nil"/>
              <w:right w:val="nil"/>
            </w:tcBorders>
          </w:tcPr>
          <w:p w14:paraId="535675B3" w14:textId="77777777" w:rsidR="001B3A7E" w:rsidRPr="00EA062F" w:rsidRDefault="001B3A7E" w:rsidP="001E2123"/>
        </w:tc>
      </w:tr>
      <w:tr w:rsidR="001B3A7E" w:rsidRPr="00EA062F" w14:paraId="34AF7153" w14:textId="77777777" w:rsidTr="001E2123">
        <w:trPr>
          <w:trHeight w:val="240"/>
          <w:jc w:val="center"/>
        </w:trPr>
        <w:tc>
          <w:tcPr>
            <w:tcW w:w="4876" w:type="dxa"/>
            <w:tcBorders>
              <w:top w:val="nil"/>
              <w:left w:val="nil"/>
              <w:bottom w:val="nil"/>
              <w:right w:val="nil"/>
            </w:tcBorders>
          </w:tcPr>
          <w:p w14:paraId="69851947"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32279C99" w14:textId="77777777" w:rsidR="001B3A7E" w:rsidRPr="00EA062F" w:rsidRDefault="001B3A7E" w:rsidP="001E2123">
            <w:pPr>
              <w:pStyle w:val="AmColumnHeading"/>
            </w:pPr>
            <w:r w:rsidRPr="00EA062F">
              <w:t>Alteração</w:t>
            </w:r>
          </w:p>
        </w:tc>
      </w:tr>
      <w:tr w:rsidR="001B3A7E" w:rsidRPr="00EA062F" w14:paraId="45721708" w14:textId="77777777" w:rsidTr="001E2123">
        <w:trPr>
          <w:jc w:val="center"/>
        </w:trPr>
        <w:tc>
          <w:tcPr>
            <w:tcW w:w="4876" w:type="dxa"/>
            <w:tcBorders>
              <w:top w:val="nil"/>
              <w:left w:val="nil"/>
              <w:bottom w:val="nil"/>
              <w:right w:val="nil"/>
            </w:tcBorders>
          </w:tcPr>
          <w:p w14:paraId="499B4B87" w14:textId="77777777" w:rsidR="001B3A7E" w:rsidRPr="00EA062F" w:rsidRDefault="001B3A7E" w:rsidP="001E2123">
            <w:pPr>
              <w:pStyle w:val="Normal6a"/>
            </w:pPr>
          </w:p>
        </w:tc>
        <w:tc>
          <w:tcPr>
            <w:tcW w:w="4876" w:type="dxa"/>
            <w:tcBorders>
              <w:top w:val="nil"/>
              <w:left w:val="nil"/>
              <w:bottom w:val="nil"/>
              <w:right w:val="nil"/>
            </w:tcBorders>
          </w:tcPr>
          <w:p w14:paraId="65AD53BB" w14:textId="3F68DB48" w:rsidR="001B3A7E" w:rsidRPr="00EA062F" w:rsidRDefault="001B3A7E" w:rsidP="001E2123">
            <w:pPr>
              <w:pStyle w:val="Normal6a"/>
            </w:pPr>
            <w:r w:rsidRPr="00EA062F">
              <w:rPr>
                <w:b/>
                <w:i/>
              </w:rPr>
              <w:t>d</w:t>
            </w:r>
            <w:r w:rsidR="006F000D">
              <w:rPr>
                <w:b/>
                <w:i/>
              </w:rPr>
              <w:noBreakHyphen/>
            </w:r>
            <w:r w:rsidRPr="00EA062F">
              <w:rPr>
                <w:b/>
                <w:i/>
              </w:rPr>
              <w:t>A)</w:t>
            </w:r>
            <w:r w:rsidRPr="00EA062F">
              <w:tab/>
            </w:r>
            <w:r w:rsidRPr="00EA062F">
              <w:rPr>
                <w:b/>
                <w:i/>
              </w:rPr>
              <w:t>A introdução de novos instrumentos macroprudenciais e de supervisão que possam ser necessários para assegurar que os riscos previstos na alínea b), subalínea ii</w:t>
            </w:r>
            <w:r w:rsidR="006F000D">
              <w:rPr>
                <w:b/>
                <w:i/>
              </w:rPr>
              <w:noBreakHyphen/>
            </w:r>
            <w:r w:rsidRPr="00EA062F">
              <w:rPr>
                <w:b/>
                <w:i/>
              </w:rPr>
              <w:t>B), são geridos e atenuados de forma adequada.</w:t>
            </w:r>
          </w:p>
        </w:tc>
      </w:tr>
    </w:tbl>
    <w:p w14:paraId="44EA6F8A"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0C5CE9B" w14:textId="77777777" w:rsidR="001B3A7E" w:rsidRPr="00EA062F" w:rsidRDefault="001B3A7E" w:rsidP="001B3A7E">
      <w:r w:rsidRPr="00EA062F">
        <w:rPr>
          <w:rStyle w:val="HideTWBExt"/>
        </w:rPr>
        <w:t>&lt;/Amend&gt;</w:t>
      </w:r>
    </w:p>
    <w:p w14:paraId="725B23F1"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300</w:t>
      </w:r>
      <w:r w:rsidRPr="00EA062F">
        <w:rPr>
          <w:rStyle w:val="HideTWBExt"/>
        </w:rPr>
        <w:t>&lt;/NumAm&gt;</w:t>
      </w:r>
    </w:p>
    <w:p w14:paraId="2D7ED488" w14:textId="77777777" w:rsidR="001B3A7E" w:rsidRPr="00EA062F" w:rsidRDefault="001B3A7E" w:rsidP="001B3A7E">
      <w:pPr>
        <w:pStyle w:val="NormalBold"/>
      </w:pPr>
      <w:r w:rsidRPr="00EA062F">
        <w:rPr>
          <w:rStyle w:val="HideTWBExt"/>
          <w:b w:val="0"/>
        </w:rPr>
        <w:t>&lt;RepeatBlock-By&gt;&lt;Members&gt;</w:t>
      </w:r>
      <w:r w:rsidRPr="00EA062F">
        <w:t>Eero Heinäluoma, Nikos Papandreou, Jonás Fernández, René Repasi</w:t>
      </w:r>
      <w:r w:rsidRPr="00EA062F">
        <w:rPr>
          <w:rStyle w:val="HideTWBExt"/>
          <w:b w:val="0"/>
        </w:rPr>
        <w:t>&lt;/Members&gt;</w:t>
      </w:r>
    </w:p>
    <w:p w14:paraId="75AC222C" w14:textId="77777777" w:rsidR="001B3A7E" w:rsidRPr="00EA062F" w:rsidRDefault="001B3A7E" w:rsidP="001B3A7E">
      <w:pPr>
        <w:pStyle w:val="NormalBold"/>
      </w:pPr>
      <w:r w:rsidRPr="00EA062F">
        <w:rPr>
          <w:rStyle w:val="HideTWBExt"/>
          <w:b w:val="0"/>
        </w:rPr>
        <w:t>&lt;/RepeatBlock-By&gt;</w:t>
      </w:r>
    </w:p>
    <w:p w14:paraId="67A7D7BC"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D0C3AEA" w14:textId="77777777" w:rsidR="001B3A7E" w:rsidRPr="00EA062F" w:rsidRDefault="001B3A7E" w:rsidP="001B3A7E">
      <w:pPr>
        <w:pStyle w:val="NormalBold"/>
      </w:pPr>
      <w:r w:rsidRPr="00EA062F">
        <w:rPr>
          <w:rStyle w:val="HideTWBExt"/>
        </w:rPr>
        <w:t>&lt;Article&gt;</w:t>
      </w:r>
      <w:r w:rsidRPr="00EA062F">
        <w:t>Artigo 1 – parágrafo 1 – ponto 20</w:t>
      </w:r>
      <w:r w:rsidRPr="00EA062F">
        <w:rPr>
          <w:rStyle w:val="HideTWBExt"/>
        </w:rPr>
        <w:t>&lt;/Article&gt;</w:t>
      </w:r>
    </w:p>
    <w:p w14:paraId="493CE0E6"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3F8CB2BE" w14:textId="0E098649" w:rsidR="001B3A7E" w:rsidRPr="00EA062F" w:rsidRDefault="001B3A7E" w:rsidP="001B3A7E">
      <w:r w:rsidRPr="00EA062F">
        <w:rPr>
          <w:rStyle w:val="HideTWBExt"/>
        </w:rPr>
        <w:t>&lt;Article2&gt;</w:t>
      </w:r>
      <w:r w:rsidRPr="00EA062F">
        <w:t>Artigo 46 – n.º 2 – alínea d</w:t>
      </w:r>
      <w:r w:rsidR="006F000D">
        <w:noBreakHyphen/>
      </w:r>
      <w:r w:rsidRPr="00EA062F">
        <w:t>B (nova)</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2E91D835" w14:textId="77777777" w:rsidTr="001E2123">
        <w:trPr>
          <w:trHeight w:hRule="exact" w:val="240"/>
          <w:jc w:val="center"/>
        </w:trPr>
        <w:tc>
          <w:tcPr>
            <w:tcW w:w="9752" w:type="dxa"/>
            <w:gridSpan w:val="2"/>
            <w:tcBorders>
              <w:top w:val="nil"/>
              <w:left w:val="nil"/>
              <w:bottom w:val="nil"/>
              <w:right w:val="nil"/>
            </w:tcBorders>
          </w:tcPr>
          <w:p w14:paraId="13B1FF0A" w14:textId="77777777" w:rsidR="001B3A7E" w:rsidRPr="00EA062F" w:rsidRDefault="001B3A7E" w:rsidP="001E2123"/>
        </w:tc>
      </w:tr>
      <w:tr w:rsidR="001B3A7E" w:rsidRPr="00EA062F" w14:paraId="53B90FD3" w14:textId="77777777" w:rsidTr="001E2123">
        <w:trPr>
          <w:trHeight w:val="240"/>
          <w:jc w:val="center"/>
        </w:trPr>
        <w:tc>
          <w:tcPr>
            <w:tcW w:w="4876" w:type="dxa"/>
            <w:tcBorders>
              <w:top w:val="nil"/>
              <w:left w:val="nil"/>
              <w:bottom w:val="nil"/>
              <w:right w:val="nil"/>
            </w:tcBorders>
          </w:tcPr>
          <w:p w14:paraId="2C203E39"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6BFFE9CB" w14:textId="77777777" w:rsidR="001B3A7E" w:rsidRPr="00EA062F" w:rsidRDefault="001B3A7E" w:rsidP="001E2123">
            <w:pPr>
              <w:pStyle w:val="AmColumnHeading"/>
            </w:pPr>
            <w:r w:rsidRPr="00EA062F">
              <w:t>Alteração</w:t>
            </w:r>
          </w:p>
        </w:tc>
      </w:tr>
      <w:tr w:rsidR="001B3A7E" w:rsidRPr="00EA062F" w14:paraId="38D8B575" w14:textId="77777777" w:rsidTr="001E2123">
        <w:trPr>
          <w:jc w:val="center"/>
        </w:trPr>
        <w:tc>
          <w:tcPr>
            <w:tcW w:w="4876" w:type="dxa"/>
            <w:tcBorders>
              <w:top w:val="nil"/>
              <w:left w:val="nil"/>
              <w:bottom w:val="nil"/>
              <w:right w:val="nil"/>
            </w:tcBorders>
          </w:tcPr>
          <w:p w14:paraId="7DA0EDE3" w14:textId="77777777" w:rsidR="001B3A7E" w:rsidRPr="00EA062F" w:rsidRDefault="001B3A7E" w:rsidP="001E2123">
            <w:pPr>
              <w:pStyle w:val="Normal6a"/>
            </w:pPr>
          </w:p>
        </w:tc>
        <w:tc>
          <w:tcPr>
            <w:tcW w:w="4876" w:type="dxa"/>
            <w:tcBorders>
              <w:top w:val="nil"/>
              <w:left w:val="nil"/>
              <w:bottom w:val="nil"/>
              <w:right w:val="nil"/>
            </w:tcBorders>
          </w:tcPr>
          <w:p w14:paraId="21D30E4F" w14:textId="7C60956F" w:rsidR="001B3A7E" w:rsidRPr="00EA062F" w:rsidRDefault="001B3A7E" w:rsidP="001E2123">
            <w:pPr>
              <w:pStyle w:val="Normal6a"/>
            </w:pPr>
            <w:r w:rsidRPr="00EA062F">
              <w:rPr>
                <w:b/>
                <w:i/>
              </w:rPr>
              <w:t>d</w:t>
            </w:r>
            <w:r w:rsidR="006F000D">
              <w:rPr>
                <w:b/>
                <w:i/>
              </w:rPr>
              <w:noBreakHyphen/>
            </w:r>
            <w:r w:rsidRPr="00EA062F">
              <w:rPr>
                <w:b/>
                <w:i/>
              </w:rPr>
              <w:t>B)</w:t>
            </w:r>
            <w:r w:rsidRPr="00EA062F">
              <w:tab/>
            </w:r>
            <w:r w:rsidRPr="00EA062F">
              <w:rPr>
                <w:b/>
                <w:i/>
              </w:rPr>
              <w:t>O desenvolvimento de um quadro integrado de comunicação de informações à escala da UE para o Regulamento Titularização da UE;</w:t>
            </w:r>
          </w:p>
        </w:tc>
      </w:tr>
    </w:tbl>
    <w:p w14:paraId="6CB60B4A"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1EDC0228" w14:textId="77777777" w:rsidR="001B3A7E" w:rsidRPr="00EA062F" w:rsidRDefault="001B3A7E" w:rsidP="001B3A7E">
      <w:r w:rsidRPr="00EA062F">
        <w:rPr>
          <w:rStyle w:val="HideTWBExt"/>
        </w:rPr>
        <w:t>&lt;/Amend&gt;</w:t>
      </w:r>
    </w:p>
    <w:p w14:paraId="488976E8"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301</w:t>
      </w:r>
      <w:r w:rsidRPr="00EA062F">
        <w:rPr>
          <w:rStyle w:val="HideTWBExt"/>
        </w:rPr>
        <w:t>&lt;/NumAm&gt;</w:t>
      </w:r>
    </w:p>
    <w:p w14:paraId="5CA37A8C" w14:textId="77777777" w:rsidR="001B3A7E" w:rsidRPr="00EA062F" w:rsidRDefault="001B3A7E" w:rsidP="001B3A7E">
      <w:pPr>
        <w:pStyle w:val="NormalBold"/>
      </w:pPr>
      <w:r w:rsidRPr="00EA062F">
        <w:rPr>
          <w:rStyle w:val="HideTWBExt"/>
          <w:b w:val="0"/>
        </w:rPr>
        <w:t>&lt;RepeatBlock-By&gt;&lt;Members&gt;</w:t>
      </w:r>
      <w:r w:rsidRPr="00EA062F">
        <w:t>Angelika Winzig</w:t>
      </w:r>
      <w:r w:rsidRPr="00EA062F">
        <w:rPr>
          <w:rStyle w:val="HideTWBExt"/>
          <w:b w:val="0"/>
        </w:rPr>
        <w:t>&lt;/Members&gt;</w:t>
      </w:r>
    </w:p>
    <w:p w14:paraId="06A125A7" w14:textId="77777777" w:rsidR="001B3A7E" w:rsidRPr="00EA062F" w:rsidRDefault="001B3A7E" w:rsidP="001B3A7E">
      <w:pPr>
        <w:pStyle w:val="NormalBold"/>
      </w:pPr>
      <w:r w:rsidRPr="00EA062F">
        <w:rPr>
          <w:rStyle w:val="HideTWBExt"/>
          <w:b w:val="0"/>
        </w:rPr>
        <w:t>&lt;/RepeatBlock-By&gt;</w:t>
      </w:r>
    </w:p>
    <w:p w14:paraId="6F2E3482"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5AA14BF2" w14:textId="7C53BD60" w:rsidR="001B3A7E" w:rsidRPr="00EA062F" w:rsidRDefault="001B3A7E" w:rsidP="001B3A7E">
      <w:pPr>
        <w:pStyle w:val="NormalBold"/>
      </w:pPr>
      <w:r w:rsidRPr="00EA062F">
        <w:rPr>
          <w:rStyle w:val="HideTWBExt"/>
        </w:rPr>
        <w:t>&lt;Article&gt;</w:t>
      </w:r>
      <w:r w:rsidRPr="00EA062F">
        <w:t>Artigo 1 – parágrafo 1 – ponto 20</w:t>
      </w:r>
      <w:r w:rsidR="006F000D">
        <w:noBreakHyphen/>
      </w:r>
      <w:r w:rsidRPr="00EA062F">
        <w:t>A (novo)</w:t>
      </w:r>
      <w:r w:rsidRPr="00EA062F">
        <w:rPr>
          <w:rStyle w:val="HideTWBExt"/>
        </w:rPr>
        <w:t>&lt;/Article&gt;</w:t>
      </w:r>
    </w:p>
    <w:p w14:paraId="78EB7254" w14:textId="77777777" w:rsidR="001B3A7E" w:rsidRPr="00EA062F" w:rsidRDefault="001B3A7E" w:rsidP="001B3A7E">
      <w:r w:rsidRPr="00EA062F">
        <w:rPr>
          <w:rStyle w:val="HideTWBExt"/>
        </w:rPr>
        <w:t>&lt;DocAmend2&gt;</w:t>
      </w:r>
      <w:r w:rsidRPr="00EA062F">
        <w:t>Regulamento (UE) 2017/2402</w:t>
      </w:r>
      <w:r w:rsidRPr="00EA062F">
        <w:rPr>
          <w:rStyle w:val="HideTWBExt"/>
        </w:rPr>
        <w:t>&lt;/DocAmend2&gt;</w:t>
      </w:r>
    </w:p>
    <w:p w14:paraId="7B8E0489" w14:textId="7667DF52" w:rsidR="001B3A7E" w:rsidRPr="00EA062F" w:rsidRDefault="001B3A7E" w:rsidP="001B3A7E">
      <w:r w:rsidRPr="00EA062F">
        <w:rPr>
          <w:rStyle w:val="HideTWBExt"/>
        </w:rPr>
        <w:t>&lt;Article2&gt;</w:t>
      </w:r>
      <w:r w:rsidRPr="00EA062F">
        <w:t>Artigo 47</w:t>
      </w:r>
      <w:r w:rsidR="006F000D">
        <w:noBreakHyphen/>
      </w:r>
      <w:r w:rsidRPr="00EA062F">
        <w:t>A (novo)</w:t>
      </w:r>
      <w:r w:rsidRPr="00EA062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A7E" w:rsidRPr="00EA062F" w14:paraId="482FCD95" w14:textId="77777777" w:rsidTr="001E2123">
        <w:trPr>
          <w:trHeight w:hRule="exact" w:val="240"/>
          <w:jc w:val="center"/>
        </w:trPr>
        <w:tc>
          <w:tcPr>
            <w:tcW w:w="9752" w:type="dxa"/>
            <w:gridSpan w:val="2"/>
            <w:tcBorders>
              <w:top w:val="nil"/>
              <w:left w:val="nil"/>
              <w:bottom w:val="nil"/>
              <w:right w:val="nil"/>
            </w:tcBorders>
          </w:tcPr>
          <w:p w14:paraId="1250FE13" w14:textId="77777777" w:rsidR="001B3A7E" w:rsidRPr="00EA062F" w:rsidRDefault="001B3A7E" w:rsidP="001E2123"/>
        </w:tc>
      </w:tr>
      <w:tr w:rsidR="001B3A7E" w:rsidRPr="00EA062F" w14:paraId="3A571298" w14:textId="77777777" w:rsidTr="001E2123">
        <w:trPr>
          <w:trHeight w:val="240"/>
          <w:jc w:val="center"/>
        </w:trPr>
        <w:tc>
          <w:tcPr>
            <w:tcW w:w="4876" w:type="dxa"/>
            <w:tcBorders>
              <w:top w:val="nil"/>
              <w:left w:val="nil"/>
              <w:bottom w:val="nil"/>
              <w:right w:val="nil"/>
            </w:tcBorders>
          </w:tcPr>
          <w:p w14:paraId="6CEEAD2F"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1B76DF09" w14:textId="77777777" w:rsidR="001B3A7E" w:rsidRPr="00EA062F" w:rsidRDefault="001B3A7E" w:rsidP="001E2123">
            <w:pPr>
              <w:pStyle w:val="AmColumnHeading"/>
            </w:pPr>
            <w:r w:rsidRPr="00EA062F">
              <w:t>Alteração</w:t>
            </w:r>
          </w:p>
        </w:tc>
      </w:tr>
      <w:tr w:rsidR="001B3A7E" w:rsidRPr="00EA062F" w14:paraId="69EEAA09" w14:textId="77777777" w:rsidTr="001E2123">
        <w:trPr>
          <w:jc w:val="center"/>
        </w:trPr>
        <w:tc>
          <w:tcPr>
            <w:tcW w:w="4876" w:type="dxa"/>
            <w:tcBorders>
              <w:top w:val="nil"/>
              <w:left w:val="nil"/>
              <w:bottom w:val="nil"/>
              <w:right w:val="nil"/>
            </w:tcBorders>
          </w:tcPr>
          <w:p w14:paraId="39711F25" w14:textId="77777777" w:rsidR="001B3A7E" w:rsidRPr="00EA062F" w:rsidRDefault="001B3A7E" w:rsidP="001E2123">
            <w:pPr>
              <w:pStyle w:val="Normal6a"/>
            </w:pPr>
          </w:p>
        </w:tc>
        <w:tc>
          <w:tcPr>
            <w:tcW w:w="4876" w:type="dxa"/>
            <w:tcBorders>
              <w:top w:val="nil"/>
              <w:left w:val="nil"/>
              <w:bottom w:val="nil"/>
              <w:right w:val="nil"/>
            </w:tcBorders>
          </w:tcPr>
          <w:p w14:paraId="43C4A4AF" w14:textId="3986BF55" w:rsidR="001B3A7E" w:rsidRPr="00EA062F" w:rsidRDefault="001B3A7E" w:rsidP="001E2123">
            <w:pPr>
              <w:pStyle w:val="Normal6a"/>
              <w:rPr>
                <w:b/>
                <w:i/>
              </w:rPr>
            </w:pPr>
            <w:r w:rsidRPr="00EA062F">
              <w:rPr>
                <w:b/>
                <w:i/>
              </w:rPr>
              <w:t>20</w:t>
            </w:r>
            <w:r w:rsidR="006F000D">
              <w:rPr>
                <w:b/>
                <w:i/>
              </w:rPr>
              <w:noBreakHyphen/>
            </w:r>
            <w:r w:rsidRPr="00EA062F">
              <w:rPr>
                <w:b/>
                <w:i/>
              </w:rPr>
              <w:t>A) É inserido o seguinte artigo:</w:t>
            </w:r>
          </w:p>
        </w:tc>
      </w:tr>
      <w:tr w:rsidR="001B3A7E" w:rsidRPr="00EA062F" w14:paraId="426E47C4" w14:textId="77777777" w:rsidTr="001E2123">
        <w:trPr>
          <w:jc w:val="center"/>
        </w:trPr>
        <w:tc>
          <w:tcPr>
            <w:tcW w:w="4876" w:type="dxa"/>
            <w:tcBorders>
              <w:top w:val="nil"/>
              <w:left w:val="nil"/>
              <w:bottom w:val="nil"/>
              <w:right w:val="nil"/>
            </w:tcBorders>
          </w:tcPr>
          <w:p w14:paraId="03FDFAA8" w14:textId="77777777" w:rsidR="001B3A7E" w:rsidRPr="00EA062F" w:rsidRDefault="001B3A7E" w:rsidP="001E2123">
            <w:pPr>
              <w:pStyle w:val="Normal6a"/>
            </w:pPr>
            <w:bookmarkStart w:id="3" w:name="_Hlk221008767"/>
          </w:p>
        </w:tc>
        <w:tc>
          <w:tcPr>
            <w:tcW w:w="4876" w:type="dxa"/>
            <w:tcBorders>
              <w:top w:val="nil"/>
              <w:left w:val="nil"/>
              <w:bottom w:val="nil"/>
              <w:right w:val="nil"/>
            </w:tcBorders>
          </w:tcPr>
          <w:p w14:paraId="4185BB46" w14:textId="664A7C3B" w:rsidR="001B3A7E" w:rsidRPr="00EA062F" w:rsidRDefault="001B3A7E" w:rsidP="001E2123">
            <w:pPr>
              <w:pStyle w:val="Normal6a"/>
              <w:jc w:val="center"/>
            </w:pPr>
            <w:r w:rsidRPr="00EA062F">
              <w:rPr>
                <w:b/>
                <w:i/>
              </w:rPr>
              <w:t>Artigo 47.º</w:t>
            </w:r>
            <w:r w:rsidR="006F000D">
              <w:rPr>
                <w:b/>
                <w:i/>
              </w:rPr>
              <w:noBreakHyphen/>
            </w:r>
            <w:r w:rsidRPr="00EA062F">
              <w:rPr>
                <w:b/>
                <w:i/>
              </w:rPr>
              <w:t>A</w:t>
            </w:r>
            <w:r w:rsidRPr="00EA062F">
              <w:tab/>
            </w:r>
          </w:p>
        </w:tc>
      </w:tr>
      <w:tr w:rsidR="001B3A7E" w:rsidRPr="00EA062F" w14:paraId="320FC701" w14:textId="77777777" w:rsidTr="001E2123">
        <w:trPr>
          <w:jc w:val="center"/>
        </w:trPr>
        <w:tc>
          <w:tcPr>
            <w:tcW w:w="4876" w:type="dxa"/>
            <w:tcBorders>
              <w:top w:val="nil"/>
              <w:left w:val="nil"/>
              <w:bottom w:val="nil"/>
              <w:right w:val="nil"/>
            </w:tcBorders>
          </w:tcPr>
          <w:p w14:paraId="1BC41427" w14:textId="77777777" w:rsidR="001B3A7E" w:rsidRPr="00EA062F" w:rsidRDefault="001B3A7E" w:rsidP="001E2123">
            <w:pPr>
              <w:pStyle w:val="Normal6a"/>
            </w:pPr>
          </w:p>
        </w:tc>
        <w:tc>
          <w:tcPr>
            <w:tcW w:w="4876" w:type="dxa"/>
            <w:tcBorders>
              <w:top w:val="nil"/>
              <w:left w:val="nil"/>
              <w:bottom w:val="nil"/>
              <w:right w:val="nil"/>
            </w:tcBorders>
          </w:tcPr>
          <w:p w14:paraId="4C45EFDD" w14:textId="77777777" w:rsidR="001B3A7E" w:rsidRPr="00EA062F" w:rsidRDefault="001B3A7E" w:rsidP="001E2123">
            <w:pPr>
              <w:pStyle w:val="Normal6a"/>
              <w:jc w:val="center"/>
            </w:pPr>
            <w:r w:rsidRPr="00EA062F">
              <w:rPr>
                <w:b/>
                <w:i/>
              </w:rPr>
              <w:t>Salvaguarda de direitos adquiridos para titularizações existentes</w:t>
            </w:r>
          </w:p>
        </w:tc>
      </w:tr>
      <w:tr w:rsidR="001B3A7E" w:rsidRPr="00EA062F" w14:paraId="5D27F812" w14:textId="77777777" w:rsidTr="001E2123">
        <w:trPr>
          <w:jc w:val="center"/>
        </w:trPr>
        <w:tc>
          <w:tcPr>
            <w:tcW w:w="4876" w:type="dxa"/>
            <w:tcBorders>
              <w:top w:val="nil"/>
              <w:left w:val="nil"/>
              <w:bottom w:val="nil"/>
              <w:right w:val="nil"/>
            </w:tcBorders>
          </w:tcPr>
          <w:p w14:paraId="22524369" w14:textId="77777777" w:rsidR="001B3A7E" w:rsidRPr="00EA062F" w:rsidRDefault="001B3A7E" w:rsidP="001E2123">
            <w:pPr>
              <w:pStyle w:val="Normal6a"/>
            </w:pPr>
          </w:p>
        </w:tc>
        <w:tc>
          <w:tcPr>
            <w:tcW w:w="4876" w:type="dxa"/>
            <w:tcBorders>
              <w:top w:val="nil"/>
              <w:left w:val="nil"/>
              <w:bottom w:val="nil"/>
              <w:right w:val="nil"/>
            </w:tcBorders>
          </w:tcPr>
          <w:p w14:paraId="48F0E903" w14:textId="77777777" w:rsidR="001B3A7E" w:rsidRPr="00EA062F" w:rsidRDefault="001B3A7E" w:rsidP="001E2123">
            <w:pPr>
              <w:pStyle w:val="Normal6a"/>
            </w:pPr>
            <w:r w:rsidRPr="00EA062F">
              <w:rPr>
                <w:b/>
                <w:i/>
              </w:rPr>
              <w:t>As titularizações emitidas antes de … [data de entrada em vigor do presente regulamento] continuam sujeitas às regras aplicáveis em … [dia anterior à data de entrada em vigor do presente regulamento modificativo]. A título de derrogação, as instituições podem optar por aplicar o regime em vigor a partir de ... [data de entrada em vigor do presente regulamento modificativo] a essas operações existentes numa base facultativa e irrevogável.</w:t>
            </w:r>
          </w:p>
        </w:tc>
      </w:tr>
    </w:tbl>
    <w:bookmarkEnd w:id="3"/>
    <w:p w14:paraId="6164BE87"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0EE21C6" w14:textId="77777777" w:rsidR="001B3A7E" w:rsidRPr="00EA062F" w:rsidRDefault="001B3A7E" w:rsidP="001B3A7E">
      <w:r w:rsidRPr="00EA062F">
        <w:rPr>
          <w:rStyle w:val="HideTWBExt"/>
        </w:rPr>
        <w:t>&lt;/Amend&gt;</w:t>
      </w:r>
    </w:p>
    <w:p w14:paraId="13E2AEF0"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302</w:t>
      </w:r>
      <w:r w:rsidRPr="00EA062F">
        <w:rPr>
          <w:rStyle w:val="HideTWBExt"/>
        </w:rPr>
        <w:t>&lt;/NumAm&gt;</w:t>
      </w:r>
    </w:p>
    <w:p w14:paraId="7A5DF56A" w14:textId="77777777" w:rsidR="001B3A7E" w:rsidRPr="00EA062F" w:rsidRDefault="001B3A7E" w:rsidP="001B3A7E">
      <w:pPr>
        <w:pStyle w:val="NormalBold"/>
      </w:pPr>
      <w:r w:rsidRPr="00EA062F">
        <w:rPr>
          <w:rStyle w:val="HideTWBExt"/>
          <w:b w:val="0"/>
        </w:rPr>
        <w:t>&lt;RepeatBlock-By&gt;&lt;Members&gt;</w:t>
      </w:r>
      <w:r w:rsidRPr="00EA062F">
        <w:t>Regina Doherty</w:t>
      </w:r>
      <w:r w:rsidRPr="00EA062F">
        <w:rPr>
          <w:rStyle w:val="HideTWBExt"/>
          <w:b w:val="0"/>
        </w:rPr>
        <w:t>&lt;/Members&gt;</w:t>
      </w:r>
    </w:p>
    <w:p w14:paraId="019CE79C" w14:textId="77777777" w:rsidR="001B3A7E" w:rsidRPr="00EA062F" w:rsidRDefault="001B3A7E" w:rsidP="001B3A7E">
      <w:pPr>
        <w:pStyle w:val="NormalBold"/>
      </w:pPr>
      <w:r w:rsidRPr="00EA062F">
        <w:rPr>
          <w:rStyle w:val="HideTWBExt"/>
          <w:b w:val="0"/>
        </w:rPr>
        <w:t>&lt;/RepeatBlock-By&gt;</w:t>
      </w:r>
    </w:p>
    <w:p w14:paraId="7B6E0823"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473B16F5" w14:textId="3649F6F1" w:rsidR="001B3A7E" w:rsidRPr="00EA062F" w:rsidRDefault="001B3A7E" w:rsidP="001B3A7E">
      <w:pPr>
        <w:pStyle w:val="NormalBold"/>
      </w:pPr>
      <w:r w:rsidRPr="00EA062F">
        <w:rPr>
          <w:rStyle w:val="HideTWBExt"/>
        </w:rPr>
        <w:t>&lt;Article&gt;</w:t>
      </w:r>
      <w:r w:rsidRPr="00EA062F">
        <w:t>Artigo 1</w:t>
      </w:r>
      <w:r w:rsidR="006F000D">
        <w:noBreakHyphen/>
      </w:r>
      <w:r w:rsidRPr="00EA062F">
        <w:t>A (novo)</w:t>
      </w:r>
      <w:r w:rsidRPr="00EA06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1B3A7E" w:rsidRPr="00EA062F" w14:paraId="507B2BC2" w14:textId="77777777" w:rsidTr="001E2123">
        <w:trPr>
          <w:gridAfter w:val="1"/>
          <w:wAfter w:w="340" w:type="dxa"/>
          <w:trHeight w:hRule="exact" w:val="240"/>
          <w:jc w:val="center"/>
        </w:trPr>
        <w:tc>
          <w:tcPr>
            <w:tcW w:w="9752" w:type="dxa"/>
            <w:gridSpan w:val="2"/>
            <w:tcBorders>
              <w:top w:val="nil"/>
              <w:left w:val="nil"/>
              <w:bottom w:val="nil"/>
              <w:right w:val="nil"/>
            </w:tcBorders>
          </w:tcPr>
          <w:p w14:paraId="40EC9E21" w14:textId="77777777" w:rsidR="001B3A7E" w:rsidRPr="00EA062F" w:rsidRDefault="001B3A7E" w:rsidP="001E2123"/>
        </w:tc>
      </w:tr>
      <w:tr w:rsidR="001B3A7E" w:rsidRPr="00EA062F" w14:paraId="1E197452" w14:textId="77777777" w:rsidTr="001E2123">
        <w:trPr>
          <w:gridAfter w:val="1"/>
          <w:wAfter w:w="340" w:type="dxa"/>
          <w:trHeight w:val="240"/>
          <w:jc w:val="center"/>
        </w:trPr>
        <w:tc>
          <w:tcPr>
            <w:tcW w:w="4876" w:type="dxa"/>
            <w:tcBorders>
              <w:top w:val="nil"/>
              <w:left w:val="nil"/>
              <w:bottom w:val="nil"/>
              <w:right w:val="nil"/>
            </w:tcBorders>
          </w:tcPr>
          <w:p w14:paraId="204A8E2A" w14:textId="77777777" w:rsidR="001B3A7E" w:rsidRPr="00EA062F" w:rsidRDefault="001B3A7E" w:rsidP="001E2123">
            <w:pPr>
              <w:pStyle w:val="AmColumnHeading"/>
            </w:pPr>
            <w:r w:rsidRPr="00EA062F">
              <w:t>Texto da Comissão</w:t>
            </w:r>
          </w:p>
        </w:tc>
        <w:tc>
          <w:tcPr>
            <w:tcW w:w="4876" w:type="dxa"/>
            <w:tcBorders>
              <w:top w:val="nil"/>
              <w:left w:val="nil"/>
              <w:bottom w:val="nil"/>
              <w:right w:val="nil"/>
            </w:tcBorders>
          </w:tcPr>
          <w:p w14:paraId="673CAF2E" w14:textId="77777777" w:rsidR="001B3A7E" w:rsidRPr="00EA062F" w:rsidRDefault="001B3A7E" w:rsidP="001E2123">
            <w:pPr>
              <w:pStyle w:val="AmColumnHeading"/>
            </w:pPr>
            <w:r w:rsidRPr="00EA062F">
              <w:t>Alteração</w:t>
            </w:r>
          </w:p>
        </w:tc>
      </w:tr>
      <w:tr w:rsidR="001B3A7E" w:rsidRPr="00EA062F" w14:paraId="01EA5971" w14:textId="77777777" w:rsidTr="001E2123">
        <w:trPr>
          <w:gridAfter w:val="1"/>
          <w:wAfter w:w="340" w:type="dxa"/>
          <w:jc w:val="center"/>
        </w:trPr>
        <w:tc>
          <w:tcPr>
            <w:tcW w:w="4876" w:type="dxa"/>
            <w:tcBorders>
              <w:top w:val="nil"/>
              <w:left w:val="nil"/>
              <w:bottom w:val="nil"/>
              <w:right w:val="nil"/>
            </w:tcBorders>
          </w:tcPr>
          <w:p w14:paraId="519023E3" w14:textId="77777777" w:rsidR="001B3A7E" w:rsidRPr="00EA062F" w:rsidRDefault="001B3A7E" w:rsidP="001E2123">
            <w:pPr>
              <w:pStyle w:val="Normal6a"/>
            </w:pPr>
          </w:p>
        </w:tc>
        <w:tc>
          <w:tcPr>
            <w:tcW w:w="4876" w:type="dxa"/>
            <w:tcBorders>
              <w:top w:val="nil"/>
              <w:left w:val="nil"/>
              <w:bottom w:val="nil"/>
              <w:right w:val="nil"/>
            </w:tcBorders>
          </w:tcPr>
          <w:p w14:paraId="21BD9ADA" w14:textId="028AEE2C" w:rsidR="001B3A7E" w:rsidRPr="00EA062F" w:rsidRDefault="001B3A7E" w:rsidP="001E2123">
            <w:pPr>
              <w:pStyle w:val="Normal6a"/>
              <w:jc w:val="center"/>
            </w:pPr>
            <w:r w:rsidRPr="00EA062F">
              <w:rPr>
                <w:b/>
                <w:i/>
              </w:rPr>
              <w:t>Artigo 1.º</w:t>
            </w:r>
            <w:r w:rsidR="006F000D">
              <w:rPr>
                <w:b/>
                <w:i/>
              </w:rPr>
              <w:noBreakHyphen/>
            </w:r>
            <w:r w:rsidRPr="00EA062F">
              <w:rPr>
                <w:b/>
                <w:i/>
              </w:rPr>
              <w:t>A</w:t>
            </w:r>
            <w:r w:rsidRPr="00EA062F">
              <w:tab/>
            </w:r>
          </w:p>
        </w:tc>
      </w:tr>
      <w:tr w:rsidR="001B3A7E" w:rsidRPr="00EA062F" w14:paraId="7E6BEDAF" w14:textId="77777777" w:rsidTr="001E2123">
        <w:trPr>
          <w:gridAfter w:val="1"/>
          <w:wAfter w:w="340" w:type="dxa"/>
          <w:jc w:val="center"/>
        </w:trPr>
        <w:tc>
          <w:tcPr>
            <w:tcW w:w="4876" w:type="dxa"/>
            <w:tcBorders>
              <w:top w:val="nil"/>
              <w:left w:val="nil"/>
              <w:bottom w:val="nil"/>
              <w:right w:val="nil"/>
            </w:tcBorders>
          </w:tcPr>
          <w:p w14:paraId="1675F907" w14:textId="77777777" w:rsidR="001B3A7E" w:rsidRPr="00EA062F" w:rsidRDefault="001B3A7E" w:rsidP="001E2123">
            <w:pPr>
              <w:pStyle w:val="Normal6a"/>
            </w:pPr>
          </w:p>
        </w:tc>
        <w:tc>
          <w:tcPr>
            <w:tcW w:w="4876" w:type="dxa"/>
            <w:tcBorders>
              <w:top w:val="nil"/>
              <w:left w:val="nil"/>
              <w:bottom w:val="nil"/>
              <w:right w:val="nil"/>
            </w:tcBorders>
          </w:tcPr>
          <w:p w14:paraId="46DF4521" w14:textId="77777777" w:rsidR="001B3A7E" w:rsidRPr="00EA062F" w:rsidRDefault="001B3A7E" w:rsidP="001E2123">
            <w:pPr>
              <w:pStyle w:val="Normal6a"/>
              <w:jc w:val="center"/>
            </w:pPr>
            <w:r w:rsidRPr="00EA062F">
              <w:rPr>
                <w:b/>
                <w:i/>
              </w:rPr>
              <w:t>Alteração da Diretiva 2009/65/CE</w:t>
            </w:r>
          </w:p>
        </w:tc>
      </w:tr>
      <w:tr w:rsidR="001B3A7E" w:rsidRPr="00EA062F" w14:paraId="6B9F893B" w14:textId="77777777" w:rsidTr="001E2123">
        <w:trPr>
          <w:gridAfter w:val="1"/>
          <w:wAfter w:w="340" w:type="dxa"/>
          <w:jc w:val="center"/>
        </w:trPr>
        <w:tc>
          <w:tcPr>
            <w:tcW w:w="4876" w:type="dxa"/>
            <w:tcBorders>
              <w:top w:val="nil"/>
              <w:left w:val="nil"/>
              <w:bottom w:val="nil"/>
              <w:right w:val="nil"/>
            </w:tcBorders>
          </w:tcPr>
          <w:p w14:paraId="0D8A4598" w14:textId="77777777" w:rsidR="001B3A7E" w:rsidRPr="00EA062F" w:rsidRDefault="001B3A7E" w:rsidP="001E2123">
            <w:pPr>
              <w:pStyle w:val="Normal6a"/>
            </w:pPr>
          </w:p>
        </w:tc>
        <w:tc>
          <w:tcPr>
            <w:tcW w:w="4876" w:type="dxa"/>
            <w:tcBorders>
              <w:top w:val="nil"/>
              <w:left w:val="nil"/>
              <w:bottom w:val="nil"/>
              <w:right w:val="nil"/>
            </w:tcBorders>
          </w:tcPr>
          <w:p w14:paraId="0C9C84CE" w14:textId="77777777" w:rsidR="001B3A7E" w:rsidRPr="00EA062F" w:rsidRDefault="001B3A7E" w:rsidP="001E2123">
            <w:pPr>
              <w:pStyle w:val="Normal6a"/>
            </w:pPr>
            <w:r w:rsidRPr="00EA062F">
              <w:rPr>
                <w:b/>
                <w:i/>
              </w:rPr>
              <w:t>No artigo 56.º, n.º 2, da Diretiva 2009/65/CE do Parlamento Europeu e do Conselho*, é inserido o seguinte parágrafo após o primeiro parágrafo:</w:t>
            </w:r>
          </w:p>
        </w:tc>
      </w:tr>
      <w:tr w:rsidR="001B3A7E" w:rsidRPr="00EA062F" w14:paraId="05CC72F2" w14:textId="77777777" w:rsidTr="001E2123">
        <w:trPr>
          <w:gridAfter w:val="1"/>
          <w:wAfter w:w="340" w:type="dxa"/>
          <w:jc w:val="center"/>
        </w:trPr>
        <w:tc>
          <w:tcPr>
            <w:tcW w:w="4876" w:type="dxa"/>
            <w:tcBorders>
              <w:top w:val="nil"/>
              <w:left w:val="nil"/>
              <w:bottom w:val="nil"/>
              <w:right w:val="nil"/>
            </w:tcBorders>
          </w:tcPr>
          <w:p w14:paraId="626097B0" w14:textId="77777777" w:rsidR="001B3A7E" w:rsidRPr="00EA062F" w:rsidRDefault="001B3A7E" w:rsidP="001E2123">
            <w:pPr>
              <w:pStyle w:val="Normal6a"/>
            </w:pPr>
          </w:p>
        </w:tc>
        <w:tc>
          <w:tcPr>
            <w:tcW w:w="4876" w:type="dxa"/>
            <w:tcBorders>
              <w:top w:val="nil"/>
              <w:left w:val="nil"/>
              <w:bottom w:val="nil"/>
              <w:right w:val="nil"/>
            </w:tcBorders>
          </w:tcPr>
          <w:p w14:paraId="2EA83380" w14:textId="77777777" w:rsidR="001B3A7E" w:rsidRPr="00EA062F" w:rsidRDefault="001B3A7E" w:rsidP="001E2123">
            <w:pPr>
              <w:pStyle w:val="Normal6a"/>
            </w:pPr>
            <w:r w:rsidRPr="00EA062F">
              <w:rPr>
                <w:b/>
                <w:i/>
              </w:rPr>
              <w:t>O limite estabelecido na alínea b) pode ser ignorado quando os títulos de dívida representam posições de titularização, tal como definidas no artigo 2.º, n.º 19, do Regulamento (UE) 2017/2402 do Parlamento Europeu e do Conselho.</w:t>
            </w:r>
          </w:p>
        </w:tc>
      </w:tr>
      <w:tr w:rsidR="001B3A7E" w:rsidRPr="00EA062F" w14:paraId="19E24374" w14:textId="77777777" w:rsidTr="001E2123">
        <w:trPr>
          <w:jc w:val="center"/>
        </w:trPr>
        <w:tc>
          <w:tcPr>
            <w:tcW w:w="4876" w:type="dxa"/>
            <w:tcBorders>
              <w:top w:val="nil"/>
              <w:left w:val="nil"/>
              <w:bottom w:val="nil"/>
              <w:right w:val="nil"/>
            </w:tcBorders>
          </w:tcPr>
          <w:p w14:paraId="0F625F4C" w14:textId="77777777" w:rsidR="001B3A7E" w:rsidRPr="00EA062F" w:rsidRDefault="001B3A7E" w:rsidP="001E2123">
            <w:pPr>
              <w:pStyle w:val="Normal6a"/>
            </w:pPr>
          </w:p>
        </w:tc>
        <w:tc>
          <w:tcPr>
            <w:tcW w:w="4876" w:type="dxa"/>
            <w:gridSpan w:val="2"/>
            <w:tcBorders>
              <w:top w:val="nil"/>
              <w:left w:val="nil"/>
              <w:bottom w:val="nil"/>
              <w:right w:val="nil"/>
            </w:tcBorders>
          </w:tcPr>
          <w:p w14:paraId="4BEE8E9F" w14:textId="77777777" w:rsidR="001B3A7E" w:rsidRPr="00EA062F" w:rsidRDefault="001B3A7E" w:rsidP="001E2123">
            <w:pPr>
              <w:pStyle w:val="Normal6a"/>
              <w:rPr>
                <w:b/>
                <w:i/>
              </w:rPr>
            </w:pPr>
            <w:r w:rsidRPr="00EA062F">
              <w:rPr>
                <w:b/>
                <w:i/>
              </w:rPr>
              <w:t>_____________</w:t>
            </w:r>
          </w:p>
        </w:tc>
      </w:tr>
      <w:tr w:rsidR="001B3A7E" w:rsidRPr="00EA062F" w14:paraId="05BE3D35" w14:textId="77777777" w:rsidTr="001E2123">
        <w:trPr>
          <w:jc w:val="center"/>
        </w:trPr>
        <w:tc>
          <w:tcPr>
            <w:tcW w:w="4876" w:type="dxa"/>
            <w:tcBorders>
              <w:top w:val="nil"/>
              <w:left w:val="nil"/>
              <w:bottom w:val="nil"/>
              <w:right w:val="nil"/>
            </w:tcBorders>
          </w:tcPr>
          <w:p w14:paraId="18427CE1" w14:textId="77777777" w:rsidR="001B3A7E" w:rsidRPr="00EA062F" w:rsidRDefault="001B3A7E" w:rsidP="001E2123">
            <w:pPr>
              <w:pStyle w:val="Normal6a"/>
            </w:pPr>
          </w:p>
        </w:tc>
        <w:tc>
          <w:tcPr>
            <w:tcW w:w="4876" w:type="dxa"/>
            <w:gridSpan w:val="2"/>
            <w:tcBorders>
              <w:top w:val="nil"/>
              <w:left w:val="nil"/>
              <w:bottom w:val="nil"/>
              <w:right w:val="nil"/>
            </w:tcBorders>
          </w:tcPr>
          <w:p w14:paraId="49BD7F02" w14:textId="37D3C33B" w:rsidR="001B3A7E" w:rsidRPr="00EA062F" w:rsidRDefault="001B3A7E" w:rsidP="001E2123">
            <w:pPr>
              <w:pStyle w:val="Normal6a"/>
              <w:rPr>
                <w:b/>
                <w:i/>
              </w:rPr>
            </w:pPr>
            <w:r w:rsidRPr="00EA062F">
              <w:rPr>
                <w:b/>
                <w:i/>
              </w:rPr>
              <w:t>* Diretiva 2009/65/CE do Parlamento Europeu e do Conselho, de 13 de julho de 2009, que coordena as disposições legislativas, regulamentares e administrativas respeitantes a alguns organismos de investimento coletivo em valores mobiliários (OICVM) (JO L 302 de 17.11.2009, p. 32, ELI: </w:t>
            </w:r>
            <w:hyperlink r:id="rId28" w:tooltip="Permite aceder ao documento através do seu identificador ELI." w:history="1">
              <w:r w:rsidRPr="00EA062F">
                <w:rPr>
                  <w:rStyle w:val="Hyperlink"/>
                  <w:b/>
                  <w:i/>
                  <w:color w:val="auto"/>
                </w:rPr>
                <w:t>http://data.europa.eu/eli/dir/2009/65/oj</w:t>
              </w:r>
            </w:hyperlink>
            <w:r w:rsidRPr="00EA062F">
              <w:rPr>
                <w:b/>
                <w:i/>
              </w:rPr>
              <w:t>)</w:t>
            </w:r>
          </w:p>
        </w:tc>
      </w:tr>
    </w:tbl>
    <w:p w14:paraId="6E3EC6AF"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79591CC2" w14:textId="77777777" w:rsidR="001B3A7E" w:rsidRPr="00EA062F" w:rsidRDefault="001B3A7E" w:rsidP="001B3A7E">
      <w:r w:rsidRPr="00EA062F">
        <w:rPr>
          <w:rStyle w:val="HideTWBExt"/>
        </w:rPr>
        <w:t>&lt;/Amend&gt;</w:t>
      </w:r>
    </w:p>
    <w:p w14:paraId="5767F9D3" w14:textId="77777777" w:rsidR="001B3A7E" w:rsidRPr="00EA062F" w:rsidRDefault="001B3A7E" w:rsidP="001B3A7E">
      <w:pPr>
        <w:pStyle w:val="AmNumberTabs"/>
      </w:pPr>
      <w:r w:rsidRPr="00EA062F">
        <w:rPr>
          <w:rStyle w:val="HideTWBExt"/>
        </w:rPr>
        <w:t>&lt;Amend&gt;</w:t>
      </w:r>
      <w:r w:rsidRPr="00EA062F">
        <w:t>Alteração</w:t>
      </w:r>
      <w:r w:rsidRPr="00EA062F">
        <w:tab/>
      </w:r>
      <w:r w:rsidRPr="00EA062F">
        <w:tab/>
      </w:r>
      <w:r w:rsidRPr="00EA062F">
        <w:rPr>
          <w:rStyle w:val="HideTWBExt"/>
        </w:rPr>
        <w:t>&lt;NumAm&gt;</w:t>
      </w:r>
      <w:r w:rsidRPr="00EA062F">
        <w:t>303</w:t>
      </w:r>
      <w:r w:rsidRPr="00EA062F">
        <w:rPr>
          <w:rStyle w:val="HideTWBExt"/>
        </w:rPr>
        <w:t>&lt;/NumAm&gt;</w:t>
      </w:r>
    </w:p>
    <w:p w14:paraId="4AE801DF" w14:textId="77777777" w:rsidR="001B3A7E" w:rsidRPr="00EA062F" w:rsidRDefault="001B3A7E" w:rsidP="001B3A7E">
      <w:pPr>
        <w:pStyle w:val="NormalBold"/>
      </w:pPr>
      <w:r w:rsidRPr="00EA062F">
        <w:rPr>
          <w:rStyle w:val="HideTWBExt"/>
          <w:b w:val="0"/>
        </w:rPr>
        <w:t>&lt;RepeatBlock-By&gt;&lt;Members&gt;</w:t>
      </w:r>
      <w:r w:rsidRPr="00EA062F">
        <w:t>Regina Doherty</w:t>
      </w:r>
      <w:r w:rsidRPr="00EA062F">
        <w:rPr>
          <w:rStyle w:val="HideTWBExt"/>
          <w:b w:val="0"/>
        </w:rPr>
        <w:t>&lt;/Members&gt;</w:t>
      </w:r>
    </w:p>
    <w:p w14:paraId="419CA945" w14:textId="77777777" w:rsidR="001B3A7E" w:rsidRPr="00EA062F" w:rsidRDefault="001B3A7E" w:rsidP="001B3A7E">
      <w:pPr>
        <w:pStyle w:val="NormalBold"/>
      </w:pPr>
      <w:r w:rsidRPr="00EA062F">
        <w:rPr>
          <w:rStyle w:val="HideTWBExt"/>
          <w:b w:val="0"/>
        </w:rPr>
        <w:t>&lt;/RepeatBlock-By&gt;</w:t>
      </w:r>
    </w:p>
    <w:p w14:paraId="32168D11" w14:textId="77777777" w:rsidR="001B3A7E" w:rsidRPr="00EA062F" w:rsidRDefault="001B3A7E" w:rsidP="001B3A7E">
      <w:pPr>
        <w:pStyle w:val="NormalBold"/>
      </w:pPr>
      <w:r w:rsidRPr="00EA062F">
        <w:rPr>
          <w:rStyle w:val="HideTWBExt"/>
        </w:rPr>
        <w:t>&lt;DocAmend&gt;</w:t>
      </w:r>
      <w:r w:rsidRPr="00EA062F">
        <w:t>Proposta de regulamento</w:t>
      </w:r>
      <w:r w:rsidRPr="00EA062F">
        <w:rPr>
          <w:rStyle w:val="HideTWBExt"/>
        </w:rPr>
        <w:t>&lt;/DocAmend&gt;</w:t>
      </w:r>
    </w:p>
    <w:p w14:paraId="262E8637" w14:textId="705885B0" w:rsidR="001B3A7E" w:rsidRPr="00EA062F" w:rsidRDefault="001B3A7E" w:rsidP="001B3A7E">
      <w:pPr>
        <w:pStyle w:val="NormalBold"/>
      </w:pPr>
      <w:r w:rsidRPr="00EA062F">
        <w:rPr>
          <w:rStyle w:val="HideTWBExt"/>
        </w:rPr>
        <w:t>&lt;Article&gt;</w:t>
      </w:r>
      <w:r w:rsidRPr="00EA062F">
        <w:t>Artigo 2 – n.º 1</w:t>
      </w:r>
      <w:r w:rsidR="006F000D">
        <w:noBreakHyphen/>
      </w:r>
      <w:r w:rsidRPr="00EA062F">
        <w:t>A</w:t>
      </w:r>
      <w:r w:rsidR="00B44C67" w:rsidRPr="00EA062F">
        <w:t xml:space="preserve"> (novo)</w:t>
      </w:r>
      <w:r w:rsidRPr="00EA062F">
        <w:rPr>
          <w:rStyle w:val="HideTWBExt"/>
        </w:rPr>
        <w:t>&lt;/Article&gt;</w:t>
      </w:r>
    </w:p>
    <w:tbl>
      <w:tblPr>
        <w:tblW w:w="9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81"/>
        <w:gridCol w:w="4877"/>
      </w:tblGrid>
      <w:tr w:rsidR="001B3A7E" w:rsidRPr="00EA062F" w14:paraId="5EC67134" w14:textId="77777777" w:rsidTr="001E2123">
        <w:trPr>
          <w:trHeight w:hRule="exact" w:val="240"/>
          <w:jc w:val="center"/>
        </w:trPr>
        <w:tc>
          <w:tcPr>
            <w:tcW w:w="9758" w:type="dxa"/>
            <w:gridSpan w:val="2"/>
            <w:tcBorders>
              <w:top w:val="nil"/>
              <w:left w:val="nil"/>
              <w:bottom w:val="nil"/>
              <w:right w:val="nil"/>
            </w:tcBorders>
          </w:tcPr>
          <w:p w14:paraId="61DFB8EE" w14:textId="77777777" w:rsidR="001B3A7E" w:rsidRPr="00EA062F" w:rsidRDefault="001B3A7E" w:rsidP="001E2123"/>
        </w:tc>
      </w:tr>
      <w:tr w:rsidR="001B3A7E" w:rsidRPr="00EA062F" w14:paraId="6FCB99AC" w14:textId="77777777" w:rsidTr="001E2123">
        <w:trPr>
          <w:trHeight w:val="240"/>
          <w:jc w:val="center"/>
        </w:trPr>
        <w:tc>
          <w:tcPr>
            <w:tcW w:w="4881" w:type="dxa"/>
            <w:tcBorders>
              <w:top w:val="nil"/>
              <w:left w:val="nil"/>
              <w:bottom w:val="nil"/>
              <w:right w:val="nil"/>
            </w:tcBorders>
          </w:tcPr>
          <w:p w14:paraId="7DF1C38F" w14:textId="77777777" w:rsidR="001B3A7E" w:rsidRPr="00EA062F" w:rsidRDefault="001B3A7E" w:rsidP="001E2123">
            <w:pPr>
              <w:pStyle w:val="AmColumnHeading"/>
            </w:pPr>
            <w:r w:rsidRPr="00EA062F">
              <w:t>Texto da Comissão</w:t>
            </w:r>
          </w:p>
        </w:tc>
        <w:tc>
          <w:tcPr>
            <w:tcW w:w="4877" w:type="dxa"/>
            <w:tcBorders>
              <w:top w:val="nil"/>
              <w:left w:val="nil"/>
              <w:bottom w:val="nil"/>
              <w:right w:val="nil"/>
            </w:tcBorders>
          </w:tcPr>
          <w:p w14:paraId="3EE845D4" w14:textId="77777777" w:rsidR="001B3A7E" w:rsidRPr="00EA062F" w:rsidRDefault="001B3A7E" w:rsidP="001E2123">
            <w:pPr>
              <w:pStyle w:val="AmColumnHeading"/>
            </w:pPr>
            <w:r w:rsidRPr="00EA062F">
              <w:t>Alteração</w:t>
            </w:r>
          </w:p>
        </w:tc>
      </w:tr>
      <w:tr w:rsidR="001B3A7E" w:rsidRPr="00EA062F" w14:paraId="0BD4C6AE" w14:textId="77777777" w:rsidTr="001E2123">
        <w:trPr>
          <w:jc w:val="center"/>
        </w:trPr>
        <w:tc>
          <w:tcPr>
            <w:tcW w:w="4881" w:type="dxa"/>
            <w:tcBorders>
              <w:top w:val="nil"/>
              <w:left w:val="nil"/>
              <w:bottom w:val="nil"/>
              <w:right w:val="nil"/>
            </w:tcBorders>
          </w:tcPr>
          <w:p w14:paraId="70D35C82" w14:textId="77777777" w:rsidR="001B3A7E" w:rsidRPr="00EA062F" w:rsidRDefault="001B3A7E" w:rsidP="001E2123">
            <w:pPr>
              <w:pStyle w:val="Normal6a"/>
            </w:pPr>
          </w:p>
        </w:tc>
        <w:tc>
          <w:tcPr>
            <w:tcW w:w="4877" w:type="dxa"/>
            <w:tcBorders>
              <w:top w:val="nil"/>
              <w:left w:val="nil"/>
              <w:bottom w:val="nil"/>
              <w:right w:val="nil"/>
            </w:tcBorders>
          </w:tcPr>
          <w:p w14:paraId="7790DF55" w14:textId="77777777" w:rsidR="001B3A7E" w:rsidRPr="00EA062F" w:rsidRDefault="001B3A7E" w:rsidP="001E2123">
            <w:pPr>
              <w:pStyle w:val="Normal6a"/>
            </w:pPr>
            <w:r w:rsidRPr="00EA062F">
              <w:rPr>
                <w:b/>
                <w:i/>
              </w:rPr>
              <w:t>O presente regulamento é aplicável a partir de [seis meses civis após a data de entrada em vigor].</w:t>
            </w:r>
          </w:p>
        </w:tc>
      </w:tr>
    </w:tbl>
    <w:p w14:paraId="7CD6ABFE" w14:textId="77777777" w:rsidR="001B3A7E" w:rsidRPr="00EA062F" w:rsidRDefault="001B3A7E" w:rsidP="001B3A7E">
      <w:pPr>
        <w:pStyle w:val="AmOrLang"/>
      </w:pPr>
      <w:r w:rsidRPr="00EA062F">
        <w:t xml:space="preserve">Or. </w:t>
      </w:r>
      <w:r w:rsidRPr="00EA062F">
        <w:rPr>
          <w:rStyle w:val="HideTWBExt"/>
        </w:rPr>
        <w:t>&lt;Original&gt;</w:t>
      </w:r>
      <w:r w:rsidRPr="00EA062F">
        <w:rPr>
          <w:rStyle w:val="HideTWBInt"/>
        </w:rPr>
        <w:t>{EN}</w:t>
      </w:r>
      <w:r w:rsidRPr="00EA062F">
        <w:t>en</w:t>
      </w:r>
      <w:r w:rsidRPr="00EA062F">
        <w:rPr>
          <w:rStyle w:val="HideTWBExt"/>
        </w:rPr>
        <w:t>&lt;/Original&gt;</w:t>
      </w:r>
    </w:p>
    <w:p w14:paraId="5291249C" w14:textId="1AF5062E" w:rsidR="001B3A7E" w:rsidRPr="00EA062F" w:rsidRDefault="001B3A7E" w:rsidP="001B3A7E">
      <w:r w:rsidRPr="00EA062F">
        <w:rPr>
          <w:rStyle w:val="HideTWBExt"/>
        </w:rPr>
        <w:t>&lt;/Amend&gt;&lt;/RepeatBlock-Amend&gt;</w:t>
      </w:r>
    </w:p>
    <w:p w14:paraId="1E9BCC6D" w14:textId="34A14FF9" w:rsidR="00E20216" w:rsidRPr="00EA062F" w:rsidRDefault="00E20216" w:rsidP="001B3A7E"/>
    <w:sectPr w:rsidR="00E20216" w:rsidRPr="00EA062F" w:rsidSect="004C25AE">
      <w:headerReference w:type="even" r:id="rId29"/>
      <w:headerReference w:type="default" r:id="rId30"/>
      <w:footerReference w:type="even" r:id="rId31"/>
      <w:footerReference w:type="default" r:id="rId32"/>
      <w:headerReference w:type="first" r:id="rId33"/>
      <w:footerReference w:type="first" r:id="rId34"/>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B099C" w14:textId="77777777" w:rsidR="00690CD4" w:rsidRPr="00EA062F" w:rsidRDefault="00690CD4">
      <w:r w:rsidRPr="00EA062F">
        <w:separator/>
      </w:r>
    </w:p>
  </w:endnote>
  <w:endnote w:type="continuationSeparator" w:id="0">
    <w:p w14:paraId="4F1BA5C8" w14:textId="77777777" w:rsidR="00690CD4" w:rsidRPr="00EA062F" w:rsidRDefault="00690CD4">
      <w:r w:rsidRPr="00EA06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AA655" w14:textId="3359855C" w:rsidR="004C25AE" w:rsidRPr="00EA062F" w:rsidRDefault="004C25AE" w:rsidP="004C25AE">
    <w:pPr>
      <w:pStyle w:val="EPFooter"/>
    </w:pPr>
    <w:r w:rsidRPr="00EA062F">
      <w:t>PE</w:t>
    </w:r>
    <w:r w:rsidRPr="00EA062F">
      <w:rPr>
        <w:rStyle w:val="HideTWBExt"/>
      </w:rPr>
      <w:t>&lt;NoPE&gt;</w:t>
    </w:r>
    <w:r w:rsidRPr="00EA062F">
      <w:t>782.502</w:t>
    </w:r>
    <w:r w:rsidRPr="00EA062F">
      <w:rPr>
        <w:rStyle w:val="HideTWBExt"/>
      </w:rPr>
      <w:t>&lt;/NoPE&gt;&lt;Version&gt;</w:t>
    </w:r>
    <w:r w:rsidRPr="00EA062F">
      <w:t>v01</w:t>
    </w:r>
    <w:r w:rsidR="006F000D">
      <w:noBreakHyphen/>
    </w:r>
    <w:r w:rsidRPr="00EA062F">
      <w:t>00</w:t>
    </w:r>
    <w:r w:rsidRPr="00EA062F">
      <w:rPr>
        <w:rStyle w:val="HideTWBExt"/>
      </w:rPr>
      <w:t>&lt;/Version&gt;</w:t>
    </w:r>
    <w:r w:rsidRPr="00EA062F">
      <w:tab/>
    </w:r>
    <w:r w:rsidRPr="00EA062F">
      <w:fldChar w:fldCharType="begin"/>
    </w:r>
    <w:r w:rsidRPr="00EA062F">
      <w:instrText xml:space="preserve"> PAGE  \* MERGEFORMAT </w:instrText>
    </w:r>
    <w:r w:rsidRPr="00EA062F">
      <w:fldChar w:fldCharType="separate"/>
    </w:r>
    <w:r w:rsidRPr="00EA062F">
      <w:rPr>
        <w:noProof/>
      </w:rPr>
      <w:t>162</w:t>
    </w:r>
    <w:r w:rsidRPr="00EA062F">
      <w:fldChar w:fldCharType="end"/>
    </w:r>
    <w:r w:rsidRPr="00EA062F">
      <w:t>/</w:t>
    </w:r>
    <w:r w:rsidR="006F000D">
      <w:fldChar w:fldCharType="begin"/>
    </w:r>
    <w:r w:rsidR="006F000D">
      <w:instrText xml:space="preserve"> NUMPAGES  \* MERGEFORMAT </w:instrText>
    </w:r>
    <w:r w:rsidR="006F000D">
      <w:fldChar w:fldCharType="separate"/>
    </w:r>
    <w:r w:rsidRPr="00EA062F">
      <w:rPr>
        <w:noProof/>
      </w:rPr>
      <w:t>189</w:t>
    </w:r>
    <w:r w:rsidR="006F000D">
      <w:rPr>
        <w:noProof/>
      </w:rPr>
      <w:fldChar w:fldCharType="end"/>
    </w:r>
    <w:r w:rsidRPr="00EA062F">
      <w:tab/>
    </w:r>
    <w:r w:rsidRPr="00EA062F">
      <w:rPr>
        <w:rStyle w:val="HideTWBExt"/>
      </w:rPr>
      <w:t>&lt;PathFdR&gt;</w:t>
    </w:r>
    <w:r w:rsidR="00EA062F" w:rsidRPr="00EA062F">
      <w:t>AM\1336088PT.docx</w:t>
    </w:r>
    <w:r w:rsidRPr="00EA062F">
      <w:rPr>
        <w:rStyle w:val="HideTWBExt"/>
      </w:rPr>
      <w:t>&lt;/PathFdR&gt;</w:t>
    </w:r>
  </w:p>
  <w:p w14:paraId="0E6D3F0D" w14:textId="136CF6C3" w:rsidR="00E20216" w:rsidRPr="00EA062F" w:rsidRDefault="004C25AE" w:rsidP="004C25AE">
    <w:pPr>
      <w:pStyle w:val="EPFooter2"/>
    </w:pPr>
    <w:r w:rsidRPr="00EA062F">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18DBD" w14:textId="0999153A" w:rsidR="004C25AE" w:rsidRPr="00EA062F" w:rsidRDefault="004C25AE" w:rsidP="004C25AE">
    <w:pPr>
      <w:pStyle w:val="EPFooter"/>
    </w:pPr>
    <w:r w:rsidRPr="00EA062F">
      <w:rPr>
        <w:rStyle w:val="HideTWBExt"/>
      </w:rPr>
      <w:t>&lt;PathFdR&gt;</w:t>
    </w:r>
    <w:r w:rsidR="00EA062F" w:rsidRPr="00EA062F">
      <w:t>AM\1336088PT.docx</w:t>
    </w:r>
    <w:r w:rsidRPr="00EA062F">
      <w:rPr>
        <w:rStyle w:val="HideTWBExt"/>
      </w:rPr>
      <w:t>&lt;/PathFdR&gt;</w:t>
    </w:r>
    <w:r w:rsidRPr="00EA062F">
      <w:tab/>
    </w:r>
    <w:r w:rsidRPr="00EA062F">
      <w:fldChar w:fldCharType="begin"/>
    </w:r>
    <w:r w:rsidRPr="00EA062F">
      <w:instrText xml:space="preserve"> PAGE  \* MERGEFORMAT </w:instrText>
    </w:r>
    <w:r w:rsidRPr="00EA062F">
      <w:fldChar w:fldCharType="separate"/>
    </w:r>
    <w:r w:rsidRPr="00EA062F">
      <w:rPr>
        <w:noProof/>
      </w:rPr>
      <w:t>161</w:t>
    </w:r>
    <w:r w:rsidRPr="00EA062F">
      <w:fldChar w:fldCharType="end"/>
    </w:r>
    <w:r w:rsidRPr="00EA062F">
      <w:t>/</w:t>
    </w:r>
    <w:r w:rsidR="006F000D">
      <w:fldChar w:fldCharType="begin"/>
    </w:r>
    <w:r w:rsidR="006F000D">
      <w:instrText xml:space="preserve"> NUMPAGES  \* MERGEFORMAT </w:instrText>
    </w:r>
    <w:r w:rsidR="006F000D">
      <w:fldChar w:fldCharType="separate"/>
    </w:r>
    <w:r w:rsidRPr="00EA062F">
      <w:rPr>
        <w:noProof/>
      </w:rPr>
      <w:t>189</w:t>
    </w:r>
    <w:r w:rsidR="006F000D">
      <w:rPr>
        <w:noProof/>
      </w:rPr>
      <w:fldChar w:fldCharType="end"/>
    </w:r>
    <w:r w:rsidRPr="00EA062F">
      <w:tab/>
      <w:t>PE</w:t>
    </w:r>
    <w:r w:rsidRPr="00EA062F">
      <w:rPr>
        <w:rStyle w:val="HideTWBExt"/>
      </w:rPr>
      <w:t>&lt;NoPE&gt;</w:t>
    </w:r>
    <w:r w:rsidRPr="00EA062F">
      <w:t>782.502</w:t>
    </w:r>
    <w:r w:rsidRPr="00EA062F">
      <w:rPr>
        <w:rStyle w:val="HideTWBExt"/>
      </w:rPr>
      <w:t>&lt;/NoPE&gt;&lt;Version&gt;</w:t>
    </w:r>
    <w:r w:rsidRPr="00EA062F">
      <w:t>v01</w:t>
    </w:r>
    <w:r w:rsidR="006F000D">
      <w:noBreakHyphen/>
    </w:r>
    <w:r w:rsidRPr="00EA062F">
      <w:t>00</w:t>
    </w:r>
    <w:r w:rsidRPr="00EA062F">
      <w:rPr>
        <w:rStyle w:val="HideTWBExt"/>
      </w:rPr>
      <w:t>&lt;/Version&gt;</w:t>
    </w:r>
  </w:p>
  <w:p w14:paraId="6871042B" w14:textId="149A0481" w:rsidR="00E20216" w:rsidRPr="00EA062F" w:rsidRDefault="004C25AE" w:rsidP="004C25AE">
    <w:pPr>
      <w:pStyle w:val="EPFooter2"/>
    </w:pPr>
    <w:r w:rsidRPr="00EA062F">
      <w:tab/>
    </w:r>
    <w:r w:rsidRPr="00EA062F">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4F2DB" w14:textId="552CF7A7" w:rsidR="004C25AE" w:rsidRPr="00EA062F" w:rsidRDefault="004C25AE" w:rsidP="004C25AE">
    <w:pPr>
      <w:pStyle w:val="EPFooter"/>
    </w:pPr>
    <w:r w:rsidRPr="00EA062F">
      <w:rPr>
        <w:rStyle w:val="HideTWBExt"/>
      </w:rPr>
      <w:t>&lt;PathFdR&gt;</w:t>
    </w:r>
    <w:r w:rsidR="00EA062F" w:rsidRPr="00EA062F">
      <w:t>AM\1336088PT.docx</w:t>
    </w:r>
    <w:r w:rsidRPr="00EA062F">
      <w:rPr>
        <w:rStyle w:val="HideTWBExt"/>
      </w:rPr>
      <w:t>&lt;/PathFdR&gt;</w:t>
    </w:r>
    <w:r w:rsidRPr="00EA062F">
      <w:tab/>
    </w:r>
    <w:r w:rsidRPr="00EA062F">
      <w:tab/>
      <w:t>PE</w:t>
    </w:r>
    <w:r w:rsidRPr="00EA062F">
      <w:rPr>
        <w:rStyle w:val="HideTWBExt"/>
      </w:rPr>
      <w:t>&lt;NoPE&gt;</w:t>
    </w:r>
    <w:r w:rsidRPr="00EA062F">
      <w:t>782.502</w:t>
    </w:r>
    <w:r w:rsidRPr="00EA062F">
      <w:rPr>
        <w:rStyle w:val="HideTWBExt"/>
      </w:rPr>
      <w:t>&lt;/NoPE&gt;&lt;Version&gt;</w:t>
    </w:r>
    <w:r w:rsidRPr="00EA062F">
      <w:t>v01</w:t>
    </w:r>
    <w:r w:rsidR="006F000D">
      <w:noBreakHyphen/>
    </w:r>
    <w:r w:rsidRPr="00EA062F">
      <w:t>00</w:t>
    </w:r>
    <w:r w:rsidRPr="00EA062F">
      <w:rPr>
        <w:rStyle w:val="HideTWBExt"/>
      </w:rPr>
      <w:t>&lt;/Version&gt;</w:t>
    </w:r>
  </w:p>
  <w:p w14:paraId="1C7355BD" w14:textId="61B613A4" w:rsidR="00E20216" w:rsidRPr="00EA062F" w:rsidRDefault="004C25AE" w:rsidP="004C25AE">
    <w:pPr>
      <w:pStyle w:val="EPFooter2"/>
    </w:pPr>
    <w:r w:rsidRPr="00EA062F">
      <w:t>PT</w:t>
    </w:r>
    <w:r w:rsidRPr="00EA062F">
      <w:tab/>
    </w:r>
    <w:r w:rsidRPr="00EA062F">
      <w:rPr>
        <w:b w:val="0"/>
        <w:i/>
        <w:color w:val="C0C0C0"/>
        <w:sz w:val="22"/>
      </w:rPr>
      <w:t>Unida na diversidade</w:t>
    </w:r>
    <w:r w:rsidRPr="00EA062F">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96B67" w14:textId="77777777" w:rsidR="00690CD4" w:rsidRPr="00EA062F" w:rsidRDefault="00690CD4">
      <w:r w:rsidRPr="00EA062F">
        <w:separator/>
      </w:r>
    </w:p>
  </w:footnote>
  <w:footnote w:type="continuationSeparator" w:id="0">
    <w:p w14:paraId="42B29C06" w14:textId="77777777" w:rsidR="00690CD4" w:rsidRPr="00EA062F" w:rsidRDefault="00690CD4">
      <w:r w:rsidRPr="00EA06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DCB83" w14:textId="77777777" w:rsidR="00134AC2" w:rsidRDefault="00134A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1D814" w14:textId="77777777" w:rsidR="00134AC2" w:rsidRDefault="00134A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851ED" w14:textId="77777777" w:rsidR="00134AC2" w:rsidRDefault="00134A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625B6"/>
    <w:multiLevelType w:val="hybridMultilevel"/>
    <w:tmpl w:val="6EDC48AE"/>
    <w:lvl w:ilvl="0" w:tplc="E4A892E6">
      <w:start w:val="1"/>
      <w:numFmt w:val="lowerLetter"/>
      <w:lvlText w:val="(%1)"/>
      <w:lvlJc w:val="left"/>
      <w:pPr>
        <w:ind w:left="720" w:hanging="360"/>
      </w:pPr>
      <w:rPr>
        <w:rFonts w:hint="default"/>
      </w:rPr>
    </w:lvl>
    <w:lvl w:ilvl="1" w:tplc="020E1494" w:tentative="1">
      <w:start w:val="1"/>
      <w:numFmt w:val="lowerLetter"/>
      <w:lvlText w:val="%2."/>
      <w:lvlJc w:val="left"/>
      <w:pPr>
        <w:ind w:left="1440" w:hanging="360"/>
      </w:pPr>
    </w:lvl>
    <w:lvl w:ilvl="2" w:tplc="F0FC9096" w:tentative="1">
      <w:start w:val="1"/>
      <w:numFmt w:val="lowerRoman"/>
      <w:lvlText w:val="%3."/>
      <w:lvlJc w:val="right"/>
      <w:pPr>
        <w:ind w:left="2160" w:hanging="180"/>
      </w:pPr>
    </w:lvl>
    <w:lvl w:ilvl="3" w:tplc="3A483B90" w:tentative="1">
      <w:start w:val="1"/>
      <w:numFmt w:val="decimal"/>
      <w:lvlText w:val="%4."/>
      <w:lvlJc w:val="left"/>
      <w:pPr>
        <w:ind w:left="2880" w:hanging="360"/>
      </w:pPr>
    </w:lvl>
    <w:lvl w:ilvl="4" w:tplc="94423300" w:tentative="1">
      <w:start w:val="1"/>
      <w:numFmt w:val="lowerLetter"/>
      <w:lvlText w:val="%5."/>
      <w:lvlJc w:val="left"/>
      <w:pPr>
        <w:ind w:left="3600" w:hanging="360"/>
      </w:pPr>
    </w:lvl>
    <w:lvl w:ilvl="5" w:tplc="FCB08108" w:tentative="1">
      <w:start w:val="1"/>
      <w:numFmt w:val="lowerRoman"/>
      <w:lvlText w:val="%6."/>
      <w:lvlJc w:val="right"/>
      <w:pPr>
        <w:ind w:left="4320" w:hanging="180"/>
      </w:pPr>
    </w:lvl>
    <w:lvl w:ilvl="6" w:tplc="AD92526A" w:tentative="1">
      <w:start w:val="1"/>
      <w:numFmt w:val="decimal"/>
      <w:lvlText w:val="%7."/>
      <w:lvlJc w:val="left"/>
      <w:pPr>
        <w:ind w:left="5040" w:hanging="360"/>
      </w:pPr>
    </w:lvl>
    <w:lvl w:ilvl="7" w:tplc="37A053E8" w:tentative="1">
      <w:start w:val="1"/>
      <w:numFmt w:val="lowerLetter"/>
      <w:lvlText w:val="%8."/>
      <w:lvlJc w:val="left"/>
      <w:pPr>
        <w:ind w:left="5760" w:hanging="360"/>
      </w:pPr>
    </w:lvl>
    <w:lvl w:ilvl="8" w:tplc="5486219E" w:tentative="1">
      <w:start w:val="1"/>
      <w:numFmt w:val="lowerRoman"/>
      <w:lvlText w:val="%9."/>
      <w:lvlJc w:val="right"/>
      <w:pPr>
        <w:ind w:left="6480" w:hanging="180"/>
      </w:pPr>
    </w:lvl>
  </w:abstractNum>
  <w:abstractNum w:abstractNumId="1" w15:restartNumberingAfterBreak="0">
    <w:nsid w:val="1E862AD0"/>
    <w:multiLevelType w:val="hybridMultilevel"/>
    <w:tmpl w:val="A29EFE0C"/>
    <w:lvl w:ilvl="0" w:tplc="226CE174">
      <w:start w:val="1"/>
      <w:numFmt w:val="bullet"/>
      <w:lvlText w:val=""/>
      <w:lvlJc w:val="left"/>
      <w:pPr>
        <w:ind w:left="720" w:hanging="360"/>
      </w:pPr>
      <w:rPr>
        <w:rFonts w:ascii="Symbol" w:hAnsi="Symbol" w:hint="default"/>
      </w:rPr>
    </w:lvl>
    <w:lvl w:ilvl="1" w:tplc="AA0E4D48">
      <w:start w:val="1"/>
      <w:numFmt w:val="bullet"/>
      <w:lvlText w:val="o"/>
      <w:lvlJc w:val="left"/>
      <w:pPr>
        <w:ind w:left="1440" w:hanging="360"/>
      </w:pPr>
      <w:rPr>
        <w:rFonts w:ascii="Courier New" w:hAnsi="Courier New" w:cs="Courier New" w:hint="default"/>
      </w:rPr>
    </w:lvl>
    <w:lvl w:ilvl="2" w:tplc="448C102A">
      <w:start w:val="1"/>
      <w:numFmt w:val="bullet"/>
      <w:lvlText w:val=""/>
      <w:lvlJc w:val="left"/>
      <w:pPr>
        <w:ind w:left="2160" w:hanging="360"/>
      </w:pPr>
      <w:rPr>
        <w:rFonts w:ascii="Wingdings" w:hAnsi="Wingdings" w:hint="default"/>
      </w:rPr>
    </w:lvl>
    <w:lvl w:ilvl="3" w:tplc="927E7998">
      <w:start w:val="1"/>
      <w:numFmt w:val="bullet"/>
      <w:lvlText w:val=""/>
      <w:lvlJc w:val="left"/>
      <w:pPr>
        <w:ind w:left="2880" w:hanging="360"/>
      </w:pPr>
      <w:rPr>
        <w:rFonts w:ascii="Symbol" w:hAnsi="Symbol" w:hint="default"/>
      </w:rPr>
    </w:lvl>
    <w:lvl w:ilvl="4" w:tplc="5D121076">
      <w:start w:val="1"/>
      <w:numFmt w:val="bullet"/>
      <w:lvlText w:val="o"/>
      <w:lvlJc w:val="left"/>
      <w:pPr>
        <w:ind w:left="3600" w:hanging="360"/>
      </w:pPr>
      <w:rPr>
        <w:rFonts w:ascii="Courier New" w:hAnsi="Courier New" w:cs="Courier New" w:hint="default"/>
      </w:rPr>
    </w:lvl>
    <w:lvl w:ilvl="5" w:tplc="E35CE300">
      <w:start w:val="1"/>
      <w:numFmt w:val="bullet"/>
      <w:lvlText w:val=""/>
      <w:lvlJc w:val="left"/>
      <w:pPr>
        <w:ind w:left="4320" w:hanging="360"/>
      </w:pPr>
      <w:rPr>
        <w:rFonts w:ascii="Wingdings" w:hAnsi="Wingdings" w:hint="default"/>
      </w:rPr>
    </w:lvl>
    <w:lvl w:ilvl="6" w:tplc="00866126">
      <w:start w:val="1"/>
      <w:numFmt w:val="bullet"/>
      <w:lvlText w:val=""/>
      <w:lvlJc w:val="left"/>
      <w:pPr>
        <w:ind w:left="5040" w:hanging="360"/>
      </w:pPr>
      <w:rPr>
        <w:rFonts w:ascii="Symbol" w:hAnsi="Symbol" w:hint="default"/>
      </w:rPr>
    </w:lvl>
    <w:lvl w:ilvl="7" w:tplc="460C8AC0">
      <w:start w:val="1"/>
      <w:numFmt w:val="bullet"/>
      <w:lvlText w:val="o"/>
      <w:lvlJc w:val="left"/>
      <w:pPr>
        <w:ind w:left="5760" w:hanging="360"/>
      </w:pPr>
      <w:rPr>
        <w:rFonts w:ascii="Courier New" w:hAnsi="Courier New" w:cs="Courier New" w:hint="default"/>
      </w:rPr>
    </w:lvl>
    <w:lvl w:ilvl="8" w:tplc="6CE86532">
      <w:start w:val="1"/>
      <w:numFmt w:val="bullet"/>
      <w:lvlText w:val=""/>
      <w:lvlJc w:val="left"/>
      <w:pPr>
        <w:ind w:left="6480" w:hanging="360"/>
      </w:pPr>
      <w:rPr>
        <w:rFonts w:ascii="Wingdings" w:hAnsi="Wingdings" w:hint="default"/>
      </w:rPr>
    </w:lvl>
  </w:abstractNum>
  <w:abstractNum w:abstractNumId="2" w15:restartNumberingAfterBreak="0">
    <w:nsid w:val="2FCD18C2"/>
    <w:multiLevelType w:val="hybridMultilevel"/>
    <w:tmpl w:val="549ECCD8"/>
    <w:lvl w:ilvl="0" w:tplc="75F4762A">
      <w:start w:val="1"/>
      <w:numFmt w:val="lowerLetter"/>
      <w:lvlText w:val="(%1)"/>
      <w:lvlJc w:val="left"/>
      <w:pPr>
        <w:ind w:left="720" w:hanging="360"/>
      </w:pPr>
      <w:rPr>
        <w:rFonts w:hint="default"/>
      </w:rPr>
    </w:lvl>
    <w:lvl w:ilvl="1" w:tplc="CBFC0996" w:tentative="1">
      <w:start w:val="1"/>
      <w:numFmt w:val="lowerLetter"/>
      <w:lvlText w:val="%2."/>
      <w:lvlJc w:val="left"/>
      <w:pPr>
        <w:ind w:left="1440" w:hanging="360"/>
      </w:pPr>
    </w:lvl>
    <w:lvl w:ilvl="2" w:tplc="3CCCF03C" w:tentative="1">
      <w:start w:val="1"/>
      <w:numFmt w:val="lowerRoman"/>
      <w:lvlText w:val="%3."/>
      <w:lvlJc w:val="right"/>
      <w:pPr>
        <w:ind w:left="2160" w:hanging="180"/>
      </w:pPr>
    </w:lvl>
    <w:lvl w:ilvl="3" w:tplc="AC8018AA" w:tentative="1">
      <w:start w:val="1"/>
      <w:numFmt w:val="decimal"/>
      <w:lvlText w:val="%4."/>
      <w:lvlJc w:val="left"/>
      <w:pPr>
        <w:ind w:left="2880" w:hanging="360"/>
      </w:pPr>
    </w:lvl>
    <w:lvl w:ilvl="4" w:tplc="9238EAD4" w:tentative="1">
      <w:start w:val="1"/>
      <w:numFmt w:val="lowerLetter"/>
      <w:lvlText w:val="%5."/>
      <w:lvlJc w:val="left"/>
      <w:pPr>
        <w:ind w:left="3600" w:hanging="360"/>
      </w:pPr>
    </w:lvl>
    <w:lvl w:ilvl="5" w:tplc="61740456" w:tentative="1">
      <w:start w:val="1"/>
      <w:numFmt w:val="lowerRoman"/>
      <w:lvlText w:val="%6."/>
      <w:lvlJc w:val="right"/>
      <w:pPr>
        <w:ind w:left="4320" w:hanging="180"/>
      </w:pPr>
    </w:lvl>
    <w:lvl w:ilvl="6" w:tplc="D7CC3A86" w:tentative="1">
      <w:start w:val="1"/>
      <w:numFmt w:val="decimal"/>
      <w:lvlText w:val="%7."/>
      <w:lvlJc w:val="left"/>
      <w:pPr>
        <w:ind w:left="5040" w:hanging="360"/>
      </w:pPr>
    </w:lvl>
    <w:lvl w:ilvl="7" w:tplc="AC6E9C52" w:tentative="1">
      <w:start w:val="1"/>
      <w:numFmt w:val="lowerLetter"/>
      <w:lvlText w:val="%8."/>
      <w:lvlJc w:val="left"/>
      <w:pPr>
        <w:ind w:left="5760" w:hanging="360"/>
      </w:pPr>
    </w:lvl>
    <w:lvl w:ilvl="8" w:tplc="8110BA1C" w:tentative="1">
      <w:start w:val="1"/>
      <w:numFmt w:val="lowerRoman"/>
      <w:lvlText w:val="%9."/>
      <w:lvlJc w:val="right"/>
      <w:pPr>
        <w:ind w:left="6480" w:hanging="180"/>
      </w:pPr>
    </w:lvl>
  </w:abstractNum>
  <w:abstractNum w:abstractNumId="3" w15:restartNumberingAfterBreak="0">
    <w:nsid w:val="35AE1883"/>
    <w:multiLevelType w:val="hybridMultilevel"/>
    <w:tmpl w:val="22162748"/>
    <w:lvl w:ilvl="0" w:tplc="A6FC8E98">
      <w:start w:val="1"/>
      <w:numFmt w:val="lowerLetter"/>
      <w:lvlText w:val="(%1)"/>
      <w:lvlJc w:val="left"/>
      <w:pPr>
        <w:ind w:left="720" w:hanging="360"/>
      </w:pPr>
      <w:rPr>
        <w:rFonts w:hint="default"/>
      </w:rPr>
    </w:lvl>
    <w:lvl w:ilvl="1" w:tplc="CA0E36E8" w:tentative="1">
      <w:start w:val="1"/>
      <w:numFmt w:val="lowerLetter"/>
      <w:lvlText w:val="%2."/>
      <w:lvlJc w:val="left"/>
      <w:pPr>
        <w:ind w:left="1440" w:hanging="360"/>
      </w:pPr>
    </w:lvl>
    <w:lvl w:ilvl="2" w:tplc="C128BFB2" w:tentative="1">
      <w:start w:val="1"/>
      <w:numFmt w:val="lowerRoman"/>
      <w:lvlText w:val="%3."/>
      <w:lvlJc w:val="right"/>
      <w:pPr>
        <w:ind w:left="2160" w:hanging="180"/>
      </w:pPr>
    </w:lvl>
    <w:lvl w:ilvl="3" w:tplc="9F5061AC" w:tentative="1">
      <w:start w:val="1"/>
      <w:numFmt w:val="decimal"/>
      <w:lvlText w:val="%4."/>
      <w:lvlJc w:val="left"/>
      <w:pPr>
        <w:ind w:left="2880" w:hanging="360"/>
      </w:pPr>
    </w:lvl>
    <w:lvl w:ilvl="4" w:tplc="668C6986" w:tentative="1">
      <w:start w:val="1"/>
      <w:numFmt w:val="lowerLetter"/>
      <w:lvlText w:val="%5."/>
      <w:lvlJc w:val="left"/>
      <w:pPr>
        <w:ind w:left="3600" w:hanging="360"/>
      </w:pPr>
    </w:lvl>
    <w:lvl w:ilvl="5" w:tplc="C080A6FA" w:tentative="1">
      <w:start w:val="1"/>
      <w:numFmt w:val="lowerRoman"/>
      <w:lvlText w:val="%6."/>
      <w:lvlJc w:val="right"/>
      <w:pPr>
        <w:ind w:left="4320" w:hanging="180"/>
      </w:pPr>
    </w:lvl>
    <w:lvl w:ilvl="6" w:tplc="4386C3E6" w:tentative="1">
      <w:start w:val="1"/>
      <w:numFmt w:val="decimal"/>
      <w:lvlText w:val="%7."/>
      <w:lvlJc w:val="left"/>
      <w:pPr>
        <w:ind w:left="5040" w:hanging="360"/>
      </w:pPr>
    </w:lvl>
    <w:lvl w:ilvl="7" w:tplc="DE786176" w:tentative="1">
      <w:start w:val="1"/>
      <w:numFmt w:val="lowerLetter"/>
      <w:lvlText w:val="%8."/>
      <w:lvlJc w:val="left"/>
      <w:pPr>
        <w:ind w:left="5760" w:hanging="360"/>
      </w:pPr>
    </w:lvl>
    <w:lvl w:ilvl="8" w:tplc="7FAEA05A" w:tentative="1">
      <w:start w:val="1"/>
      <w:numFmt w:val="lowerRoman"/>
      <w:lvlText w:val="%9."/>
      <w:lvlJc w:val="right"/>
      <w:pPr>
        <w:ind w:left="6480" w:hanging="180"/>
      </w:pPr>
    </w:lvl>
  </w:abstractNum>
  <w:abstractNum w:abstractNumId="4" w15:restartNumberingAfterBreak="0">
    <w:nsid w:val="48A7673C"/>
    <w:multiLevelType w:val="hybridMultilevel"/>
    <w:tmpl w:val="64A6953C"/>
    <w:lvl w:ilvl="0" w:tplc="7526B3EE">
      <w:start w:val="1"/>
      <w:numFmt w:val="lowerLetter"/>
      <w:lvlText w:val="(%1)"/>
      <w:lvlJc w:val="left"/>
      <w:pPr>
        <w:ind w:left="720" w:hanging="360"/>
      </w:pPr>
      <w:rPr>
        <w:rFonts w:hint="default"/>
      </w:rPr>
    </w:lvl>
    <w:lvl w:ilvl="1" w:tplc="3CCAA480" w:tentative="1">
      <w:start w:val="1"/>
      <w:numFmt w:val="lowerLetter"/>
      <w:lvlText w:val="%2."/>
      <w:lvlJc w:val="left"/>
      <w:pPr>
        <w:ind w:left="1440" w:hanging="360"/>
      </w:pPr>
    </w:lvl>
    <w:lvl w:ilvl="2" w:tplc="6CA0D026" w:tentative="1">
      <w:start w:val="1"/>
      <w:numFmt w:val="lowerRoman"/>
      <w:lvlText w:val="%3."/>
      <w:lvlJc w:val="right"/>
      <w:pPr>
        <w:ind w:left="2160" w:hanging="180"/>
      </w:pPr>
    </w:lvl>
    <w:lvl w:ilvl="3" w:tplc="D688DC10" w:tentative="1">
      <w:start w:val="1"/>
      <w:numFmt w:val="decimal"/>
      <w:lvlText w:val="%4."/>
      <w:lvlJc w:val="left"/>
      <w:pPr>
        <w:ind w:left="2880" w:hanging="360"/>
      </w:pPr>
    </w:lvl>
    <w:lvl w:ilvl="4" w:tplc="0AC45252" w:tentative="1">
      <w:start w:val="1"/>
      <w:numFmt w:val="lowerLetter"/>
      <w:lvlText w:val="%5."/>
      <w:lvlJc w:val="left"/>
      <w:pPr>
        <w:ind w:left="3600" w:hanging="360"/>
      </w:pPr>
    </w:lvl>
    <w:lvl w:ilvl="5" w:tplc="AE5EEAA2" w:tentative="1">
      <w:start w:val="1"/>
      <w:numFmt w:val="lowerRoman"/>
      <w:lvlText w:val="%6."/>
      <w:lvlJc w:val="right"/>
      <w:pPr>
        <w:ind w:left="4320" w:hanging="180"/>
      </w:pPr>
    </w:lvl>
    <w:lvl w:ilvl="6" w:tplc="E794C0D8" w:tentative="1">
      <w:start w:val="1"/>
      <w:numFmt w:val="decimal"/>
      <w:lvlText w:val="%7."/>
      <w:lvlJc w:val="left"/>
      <w:pPr>
        <w:ind w:left="5040" w:hanging="360"/>
      </w:pPr>
    </w:lvl>
    <w:lvl w:ilvl="7" w:tplc="BF8C1362" w:tentative="1">
      <w:start w:val="1"/>
      <w:numFmt w:val="lowerLetter"/>
      <w:lvlText w:val="%8."/>
      <w:lvlJc w:val="left"/>
      <w:pPr>
        <w:ind w:left="5760" w:hanging="360"/>
      </w:pPr>
    </w:lvl>
    <w:lvl w:ilvl="8" w:tplc="DB782DCA" w:tentative="1">
      <w:start w:val="1"/>
      <w:numFmt w:val="lowerRoman"/>
      <w:lvlText w:val="%9."/>
      <w:lvlJc w:val="right"/>
      <w:pPr>
        <w:ind w:left="6480" w:hanging="180"/>
      </w:pPr>
    </w:lvl>
  </w:abstractNum>
  <w:abstractNum w:abstractNumId="5" w15:restartNumberingAfterBreak="0">
    <w:nsid w:val="72AC033E"/>
    <w:multiLevelType w:val="hybridMultilevel"/>
    <w:tmpl w:val="C0A87346"/>
    <w:lvl w:ilvl="0" w:tplc="CB3A1786">
      <w:start w:val="1"/>
      <w:numFmt w:val="lowerLetter"/>
      <w:lvlText w:val="(%1)"/>
      <w:lvlJc w:val="left"/>
      <w:pPr>
        <w:ind w:left="720" w:hanging="360"/>
      </w:pPr>
      <w:rPr>
        <w:rFonts w:hint="default"/>
      </w:rPr>
    </w:lvl>
    <w:lvl w:ilvl="1" w:tplc="F580BA40" w:tentative="1">
      <w:start w:val="1"/>
      <w:numFmt w:val="lowerLetter"/>
      <w:lvlText w:val="%2."/>
      <w:lvlJc w:val="left"/>
      <w:pPr>
        <w:ind w:left="1440" w:hanging="360"/>
      </w:pPr>
    </w:lvl>
    <w:lvl w:ilvl="2" w:tplc="AE2A11F4" w:tentative="1">
      <w:start w:val="1"/>
      <w:numFmt w:val="lowerRoman"/>
      <w:lvlText w:val="%3."/>
      <w:lvlJc w:val="right"/>
      <w:pPr>
        <w:ind w:left="2160" w:hanging="180"/>
      </w:pPr>
    </w:lvl>
    <w:lvl w:ilvl="3" w:tplc="2C10B12A" w:tentative="1">
      <w:start w:val="1"/>
      <w:numFmt w:val="decimal"/>
      <w:lvlText w:val="%4."/>
      <w:lvlJc w:val="left"/>
      <w:pPr>
        <w:ind w:left="2880" w:hanging="360"/>
      </w:pPr>
    </w:lvl>
    <w:lvl w:ilvl="4" w:tplc="22545AF0" w:tentative="1">
      <w:start w:val="1"/>
      <w:numFmt w:val="lowerLetter"/>
      <w:lvlText w:val="%5."/>
      <w:lvlJc w:val="left"/>
      <w:pPr>
        <w:ind w:left="3600" w:hanging="360"/>
      </w:pPr>
    </w:lvl>
    <w:lvl w:ilvl="5" w:tplc="27429BA0" w:tentative="1">
      <w:start w:val="1"/>
      <w:numFmt w:val="lowerRoman"/>
      <w:lvlText w:val="%6."/>
      <w:lvlJc w:val="right"/>
      <w:pPr>
        <w:ind w:left="4320" w:hanging="180"/>
      </w:pPr>
    </w:lvl>
    <w:lvl w:ilvl="6" w:tplc="CF8CB8B8" w:tentative="1">
      <w:start w:val="1"/>
      <w:numFmt w:val="decimal"/>
      <w:lvlText w:val="%7."/>
      <w:lvlJc w:val="left"/>
      <w:pPr>
        <w:ind w:left="5040" w:hanging="360"/>
      </w:pPr>
    </w:lvl>
    <w:lvl w:ilvl="7" w:tplc="DA58149C" w:tentative="1">
      <w:start w:val="1"/>
      <w:numFmt w:val="lowerLetter"/>
      <w:lvlText w:val="%8."/>
      <w:lvlJc w:val="left"/>
      <w:pPr>
        <w:ind w:left="5760" w:hanging="360"/>
      </w:pPr>
    </w:lvl>
    <w:lvl w:ilvl="8" w:tplc="0E74E68A" w:tentative="1">
      <w:start w:val="1"/>
      <w:numFmt w:val="lowerRoman"/>
      <w:lvlText w:val="%9."/>
      <w:lvlJc w:val="right"/>
      <w:pPr>
        <w:ind w:left="6480" w:hanging="180"/>
      </w:pPr>
    </w:lvl>
  </w:abstractNum>
  <w:num w:numId="1" w16cid:durableId="1539735181">
    <w:abstractNumId w:val="2"/>
  </w:num>
  <w:num w:numId="2" w16cid:durableId="665088395">
    <w:abstractNumId w:val="4"/>
  </w:num>
  <w:num w:numId="3" w16cid:durableId="1286886513">
    <w:abstractNumId w:val="5"/>
  </w:num>
  <w:num w:numId="4" w16cid:durableId="1284262892">
    <w:abstractNumId w:val="1"/>
  </w:num>
  <w:num w:numId="5" w16cid:durableId="1689257989">
    <w:abstractNumId w:val="3"/>
  </w:num>
  <w:num w:numId="6" w16cid:durableId="96754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wNewText" w:val="252-69"/>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XTLANGUE" w:val="PT"/>
    <w:docVar w:name="TXTLANGUEMIN" w:val="pt"/>
    <w:docVar w:name="TXTNRFIRSTAM" w:val="52"/>
    <w:docVar w:name="TXTNRLASTAM" w:val="303"/>
    <w:docVar w:name="TXTNRPE" w:val="782.502"/>
    <w:docVar w:name="TXTPEorAP" w:val="PE"/>
    <w:docVar w:name="TXTROUTE" w:val="AM\1336088PT.docx"/>
    <w:docVar w:name="TXTVERSION" w:val="01-00"/>
  </w:docVars>
  <w:rsids>
    <w:rsidRoot w:val="00A77B3E"/>
    <w:rsid w:val="00000630"/>
    <w:rsid w:val="00012EC9"/>
    <w:rsid w:val="00017D92"/>
    <w:rsid w:val="00025C1B"/>
    <w:rsid w:val="00027648"/>
    <w:rsid w:val="00041DFF"/>
    <w:rsid w:val="0004524F"/>
    <w:rsid w:val="00046313"/>
    <w:rsid w:val="000825E6"/>
    <w:rsid w:val="00097F9F"/>
    <w:rsid w:val="000A5D80"/>
    <w:rsid w:val="000B35C2"/>
    <w:rsid w:val="000C4332"/>
    <w:rsid w:val="000E3F9A"/>
    <w:rsid w:val="000F6528"/>
    <w:rsid w:val="001055A3"/>
    <w:rsid w:val="001059B0"/>
    <w:rsid w:val="001077AF"/>
    <w:rsid w:val="00134AC2"/>
    <w:rsid w:val="00153CDB"/>
    <w:rsid w:val="0017027E"/>
    <w:rsid w:val="0018300B"/>
    <w:rsid w:val="001A333E"/>
    <w:rsid w:val="001B3A7E"/>
    <w:rsid w:val="001C6E4F"/>
    <w:rsid w:val="001D0BE5"/>
    <w:rsid w:val="001D3F34"/>
    <w:rsid w:val="001D48BE"/>
    <w:rsid w:val="001D50C0"/>
    <w:rsid w:val="001D69C3"/>
    <w:rsid w:val="001E06FD"/>
    <w:rsid w:val="001E1BFC"/>
    <w:rsid w:val="001E5BDB"/>
    <w:rsid w:val="001E786D"/>
    <w:rsid w:val="001F105A"/>
    <w:rsid w:val="001F66AD"/>
    <w:rsid w:val="00215013"/>
    <w:rsid w:val="002318E5"/>
    <w:rsid w:val="002329BC"/>
    <w:rsid w:val="002364B1"/>
    <w:rsid w:val="00237309"/>
    <w:rsid w:val="00246B7A"/>
    <w:rsid w:val="00255DA2"/>
    <w:rsid w:val="00262060"/>
    <w:rsid w:val="002A3EC6"/>
    <w:rsid w:val="002A6D2D"/>
    <w:rsid w:val="002C119E"/>
    <w:rsid w:val="002C137D"/>
    <w:rsid w:val="002F67FD"/>
    <w:rsid w:val="003301A1"/>
    <w:rsid w:val="00374FBB"/>
    <w:rsid w:val="00396CB8"/>
    <w:rsid w:val="003E6873"/>
    <w:rsid w:val="003F6E59"/>
    <w:rsid w:val="00424607"/>
    <w:rsid w:val="00440A03"/>
    <w:rsid w:val="00443F6E"/>
    <w:rsid w:val="004578C1"/>
    <w:rsid w:val="004662E6"/>
    <w:rsid w:val="00473E0C"/>
    <w:rsid w:val="00474D80"/>
    <w:rsid w:val="00476CE6"/>
    <w:rsid w:val="004B2030"/>
    <w:rsid w:val="004C25AE"/>
    <w:rsid w:val="00500712"/>
    <w:rsid w:val="00506727"/>
    <w:rsid w:val="00527C91"/>
    <w:rsid w:val="00531A8C"/>
    <w:rsid w:val="00540A7E"/>
    <w:rsid w:val="0057001F"/>
    <w:rsid w:val="00573782"/>
    <w:rsid w:val="005775D2"/>
    <w:rsid w:val="00596034"/>
    <w:rsid w:val="005C0029"/>
    <w:rsid w:val="005F7A70"/>
    <w:rsid w:val="00627BAF"/>
    <w:rsid w:val="006445A5"/>
    <w:rsid w:val="00681862"/>
    <w:rsid w:val="00683917"/>
    <w:rsid w:val="00690CD4"/>
    <w:rsid w:val="006D2526"/>
    <w:rsid w:val="006F000D"/>
    <w:rsid w:val="00704B10"/>
    <w:rsid w:val="007438F4"/>
    <w:rsid w:val="00756B57"/>
    <w:rsid w:val="007608A6"/>
    <w:rsid w:val="007709FA"/>
    <w:rsid w:val="00773F90"/>
    <w:rsid w:val="007771BF"/>
    <w:rsid w:val="0079354F"/>
    <w:rsid w:val="007A1332"/>
    <w:rsid w:val="007B499C"/>
    <w:rsid w:val="007C76A2"/>
    <w:rsid w:val="007D4E8C"/>
    <w:rsid w:val="007E4E55"/>
    <w:rsid w:val="007F2086"/>
    <w:rsid w:val="008152E7"/>
    <w:rsid w:val="00843F7D"/>
    <w:rsid w:val="008450A2"/>
    <w:rsid w:val="00847AC8"/>
    <w:rsid w:val="00855328"/>
    <w:rsid w:val="00862ADA"/>
    <w:rsid w:val="00886A02"/>
    <w:rsid w:val="0089719C"/>
    <w:rsid w:val="008B12EC"/>
    <w:rsid w:val="008E1682"/>
    <w:rsid w:val="009026AC"/>
    <w:rsid w:val="009D7867"/>
    <w:rsid w:val="00A05BBA"/>
    <w:rsid w:val="00A319EC"/>
    <w:rsid w:val="00A34C36"/>
    <w:rsid w:val="00A41F43"/>
    <w:rsid w:val="00A4388C"/>
    <w:rsid w:val="00A54A89"/>
    <w:rsid w:val="00A77B3E"/>
    <w:rsid w:val="00A90DFE"/>
    <w:rsid w:val="00A97F7C"/>
    <w:rsid w:val="00AA6377"/>
    <w:rsid w:val="00AB2DD3"/>
    <w:rsid w:val="00AD5709"/>
    <w:rsid w:val="00AE4C23"/>
    <w:rsid w:val="00AF599C"/>
    <w:rsid w:val="00B0191C"/>
    <w:rsid w:val="00B44C67"/>
    <w:rsid w:val="00B50352"/>
    <w:rsid w:val="00BA17E2"/>
    <w:rsid w:val="00BB057F"/>
    <w:rsid w:val="00BC33A0"/>
    <w:rsid w:val="00BD31A6"/>
    <w:rsid w:val="00BD5FC8"/>
    <w:rsid w:val="00BF7D95"/>
    <w:rsid w:val="00C24006"/>
    <w:rsid w:val="00C240EE"/>
    <w:rsid w:val="00C245AF"/>
    <w:rsid w:val="00C54512"/>
    <w:rsid w:val="00C54A66"/>
    <w:rsid w:val="00C87EF2"/>
    <w:rsid w:val="00CA005A"/>
    <w:rsid w:val="00CA2A55"/>
    <w:rsid w:val="00CA437E"/>
    <w:rsid w:val="00CA60C9"/>
    <w:rsid w:val="00CB1C16"/>
    <w:rsid w:val="00CB3CEB"/>
    <w:rsid w:val="00CB5240"/>
    <w:rsid w:val="00CC6939"/>
    <w:rsid w:val="00CD1E59"/>
    <w:rsid w:val="00CD49EF"/>
    <w:rsid w:val="00CF3203"/>
    <w:rsid w:val="00D477EB"/>
    <w:rsid w:val="00D63B94"/>
    <w:rsid w:val="00D85999"/>
    <w:rsid w:val="00DA5DF3"/>
    <w:rsid w:val="00DB1001"/>
    <w:rsid w:val="00DE7DFE"/>
    <w:rsid w:val="00DF3F73"/>
    <w:rsid w:val="00DF71EE"/>
    <w:rsid w:val="00DF772C"/>
    <w:rsid w:val="00E02A4D"/>
    <w:rsid w:val="00E1143B"/>
    <w:rsid w:val="00E2014A"/>
    <w:rsid w:val="00E20216"/>
    <w:rsid w:val="00E94024"/>
    <w:rsid w:val="00E97A98"/>
    <w:rsid w:val="00EA062F"/>
    <w:rsid w:val="00EA7CAB"/>
    <w:rsid w:val="00EC0AEE"/>
    <w:rsid w:val="00EC3212"/>
    <w:rsid w:val="00EC5B2F"/>
    <w:rsid w:val="00EE4EC5"/>
    <w:rsid w:val="00EE62D5"/>
    <w:rsid w:val="00F065F8"/>
    <w:rsid w:val="00F12650"/>
    <w:rsid w:val="00F259CC"/>
    <w:rsid w:val="00F27B76"/>
    <w:rsid w:val="00F365CF"/>
    <w:rsid w:val="00F36A74"/>
    <w:rsid w:val="00F526EA"/>
    <w:rsid w:val="00FC606A"/>
    <w:rsid w:val="00FE04C1"/>
    <w:rsid w:val="00FE06F1"/>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45AA1D"/>
  <w15:docId w15:val="{43F23482-3B13-4BD0-9978-24D5FD50A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Revision">
    <w:name w:val="Revision"/>
    <w:hidden/>
    <w:uiPriority w:val="99"/>
    <w:semiHidden/>
    <w:rsid w:val="002C119E"/>
    <w:rPr>
      <w:sz w:val="24"/>
      <w:szCs w:val="24"/>
    </w:rPr>
  </w:style>
  <w:style w:type="paragraph" w:styleId="Header">
    <w:name w:val="header"/>
    <w:basedOn w:val="Normal"/>
    <w:link w:val="HeaderChar"/>
    <w:rsid w:val="00AD5709"/>
    <w:pPr>
      <w:tabs>
        <w:tab w:val="center" w:pos="4513"/>
        <w:tab w:val="right" w:pos="9026"/>
      </w:tabs>
    </w:pPr>
  </w:style>
  <w:style w:type="character" w:customStyle="1" w:styleId="HeaderChar">
    <w:name w:val="Header Char"/>
    <w:basedOn w:val="DefaultParagraphFont"/>
    <w:link w:val="Header"/>
    <w:rsid w:val="00AD5709"/>
    <w:rPr>
      <w:sz w:val="24"/>
      <w:szCs w:val="24"/>
    </w:rPr>
  </w:style>
  <w:style w:type="character" w:styleId="CommentReference">
    <w:name w:val="annotation reference"/>
    <w:basedOn w:val="DefaultParagraphFont"/>
    <w:rsid w:val="00C54512"/>
    <w:rPr>
      <w:sz w:val="16"/>
      <w:szCs w:val="16"/>
    </w:rPr>
  </w:style>
  <w:style w:type="paragraph" w:styleId="CommentText">
    <w:name w:val="annotation text"/>
    <w:basedOn w:val="Normal"/>
    <w:link w:val="CommentTextChar"/>
    <w:rsid w:val="00C54512"/>
    <w:rPr>
      <w:sz w:val="20"/>
      <w:szCs w:val="20"/>
    </w:rPr>
  </w:style>
  <w:style w:type="character" w:customStyle="1" w:styleId="CommentTextChar">
    <w:name w:val="Comment Text Char"/>
    <w:basedOn w:val="DefaultParagraphFont"/>
    <w:link w:val="CommentText"/>
    <w:rsid w:val="00C54512"/>
  </w:style>
  <w:style w:type="paragraph" w:styleId="CommentSubject">
    <w:name w:val="annotation subject"/>
    <w:basedOn w:val="CommentText"/>
    <w:next w:val="CommentText"/>
    <w:link w:val="CommentSubjectChar"/>
    <w:rsid w:val="00C54512"/>
    <w:rPr>
      <w:b/>
      <w:bCs/>
    </w:rPr>
  </w:style>
  <w:style w:type="character" w:customStyle="1" w:styleId="CommentSubjectChar">
    <w:name w:val="Comment Subject Char"/>
    <w:basedOn w:val="CommentTextChar"/>
    <w:link w:val="CommentSubject"/>
    <w:rsid w:val="00C54512"/>
    <w:rPr>
      <w:b/>
      <w:bCs/>
    </w:rPr>
  </w:style>
  <w:style w:type="character" w:styleId="Hyperlink">
    <w:name w:val="Hyperlink"/>
    <w:basedOn w:val="DefaultParagraphFont"/>
    <w:rsid w:val="00041DFF"/>
    <w:rPr>
      <w:color w:val="0000FF" w:themeColor="hyperlink"/>
      <w:u w:val="single"/>
    </w:rPr>
  </w:style>
  <w:style w:type="character" w:styleId="UnresolvedMention">
    <w:name w:val="Unresolved Mention"/>
    <w:basedOn w:val="DefaultParagraphFont"/>
    <w:uiPriority w:val="99"/>
    <w:semiHidden/>
    <w:unhideWhenUsed/>
    <w:rsid w:val="00041DFF"/>
    <w:rPr>
      <w:color w:val="605E5C"/>
      <w:shd w:val="clear" w:color="auto" w:fill="E1DFDD"/>
    </w:rPr>
  </w:style>
  <w:style w:type="paragraph" w:styleId="ListParagraph">
    <w:name w:val="List Paragraph"/>
    <w:basedOn w:val="Normal"/>
    <w:uiPriority w:val="34"/>
    <w:qFormat/>
    <w:rsid w:val="00DB1001"/>
    <w:pPr>
      <w:ind w:left="720"/>
      <w:contextualSpacing/>
    </w:pPr>
  </w:style>
  <w:style w:type="paragraph" w:styleId="Footer">
    <w:name w:val="footer"/>
    <w:basedOn w:val="Normal"/>
    <w:link w:val="FooterChar"/>
    <w:rsid w:val="00627BAF"/>
    <w:pPr>
      <w:tabs>
        <w:tab w:val="center" w:pos="4513"/>
        <w:tab w:val="right" w:pos="9026"/>
      </w:tabs>
    </w:pPr>
  </w:style>
  <w:style w:type="character" w:customStyle="1" w:styleId="FooterChar">
    <w:name w:val="Footer Char"/>
    <w:basedOn w:val="DefaultParagraphFont"/>
    <w:link w:val="Footer"/>
    <w:rsid w:val="00627B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data.europa.eu/eli/reg_del/2020/1224/oj" TargetMode="External"/><Relationship Id="rId18" Type="http://schemas.openxmlformats.org/officeDocument/2006/relationships/hyperlink" Target="http://data.europa.eu/eli/reg_del/2020/1224/oj" TargetMode="External"/><Relationship Id="rId26" Type="http://schemas.openxmlformats.org/officeDocument/2006/relationships/hyperlink" Target="http://data.europa.eu/eli/reg/2021/557/oj" TargetMode="External"/><Relationship Id="rId3" Type="http://schemas.openxmlformats.org/officeDocument/2006/relationships/styles" Target="styles.xml"/><Relationship Id="rId21" Type="http://schemas.openxmlformats.org/officeDocument/2006/relationships/hyperlink" Target="http://data.europa.eu/eli/reg/2013/1024/oj"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data.europa.eu/eli/reg_del/2015/61/oj" TargetMode="External"/><Relationship Id="rId17" Type="http://schemas.openxmlformats.org/officeDocument/2006/relationships/hyperlink" Target="http://data.europa.eu/eli/reg_del/2020/1224/oj" TargetMode="External"/><Relationship Id="rId25" Type="http://schemas.openxmlformats.org/officeDocument/2006/relationships/hyperlink" Target="http://data.europa.eu/eli/reg/2021/557/oj"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data.europa.eu/eli/reg_del/2020/1224/oj" TargetMode="External"/><Relationship Id="rId20" Type="http://schemas.openxmlformats.org/officeDocument/2006/relationships/hyperlink" Target="http://data.europa.eu/eli/reg/2013/1024/oj"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13/575/oj" TargetMode="External"/><Relationship Id="rId24" Type="http://schemas.openxmlformats.org/officeDocument/2006/relationships/hyperlink" Target="http://data.europa.eu/eli/reg/2021/557/oj"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data.europa.eu/eli/reg_del/2020/1224/oj" TargetMode="External"/><Relationship Id="rId23" Type="http://schemas.openxmlformats.org/officeDocument/2006/relationships/hyperlink" Target="http://data.europa.eu/eli/reg/2013/1024/oj" TargetMode="External"/><Relationship Id="rId28" Type="http://schemas.openxmlformats.org/officeDocument/2006/relationships/hyperlink" Target="http://data.europa.eu/eli/dir/2009/65/oj" TargetMode="External"/><Relationship Id="rId36" Type="http://schemas.openxmlformats.org/officeDocument/2006/relationships/theme" Target="theme/theme1.xml"/><Relationship Id="rId10" Type="http://schemas.openxmlformats.org/officeDocument/2006/relationships/hyperlink" Target="http://data.europa.eu/eli/reg/2017/2402/oj" TargetMode="External"/><Relationship Id="rId19" Type="http://schemas.openxmlformats.org/officeDocument/2006/relationships/hyperlink" Target="http://data.europa.eu/eli/reg_del/2020/1224/oj"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ata.europa.eu/eli/reg/2017/2402/oj" TargetMode="External"/><Relationship Id="rId14" Type="http://schemas.openxmlformats.org/officeDocument/2006/relationships/hyperlink" Target="http://data.europa.eu/eli/reg_del/2020/1224/oj" TargetMode="External"/><Relationship Id="rId22" Type="http://schemas.openxmlformats.org/officeDocument/2006/relationships/hyperlink" Target="http://data.europa.eu/eli/reg/2013/1024/oj" TargetMode="External"/><Relationship Id="rId27" Type="http://schemas.openxmlformats.org/officeDocument/2006/relationships/hyperlink" Target="http://data.europa.eu/eli/dir/2014/65/oj"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2CB45-73A4-4EA8-80FE-53AAE5D8C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189</Pages>
  <Words>55108</Words>
  <Characters>306402</Characters>
  <Application>Microsoft Office Word</Application>
  <DocSecurity>0</DocSecurity>
  <Lines>12256</Lines>
  <Paragraphs>4253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CORISCO Vasco</cp:lastModifiedBy>
  <cp:revision>2</cp:revision>
  <cp:lastPrinted>2026-02-04T14:13:00Z</cp:lastPrinted>
  <dcterms:created xsi:type="dcterms:W3CDTF">2026-02-18T10:46:00Z</dcterms:created>
  <dcterms:modified xsi:type="dcterms:W3CDTF">2026-02-18T10:46:00Z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1336088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358935</vt:lpwstr>
  </property>
  <property fmtid="{D5CDD505-2E9C-101B-9397-08002B2CF9AE}" pid="7" name="dmxml.render.traceId">
    <vt:lpwstr>697cc0f73b53031ee4063d5fd95b0f7d</vt:lpwstr>
  </property>
  <property fmtid="{D5CDD505-2E9C-101B-9397-08002B2CF9AE}" pid="8" name="FooterPath">
    <vt:lpwstr>AM\1336088PT.docx</vt:lpwstr>
  </property>
  <property fmtid="{D5CDD505-2E9C-101B-9397-08002B2CF9AE}" pid="9" name="LastEdited with">
    <vt:lpwstr>10.2.1 Build [20260110]</vt:lpwstr>
  </property>
  <property fmtid="{D5CDD505-2E9C-101B-9397-08002B2CF9AE}" pid="10" name="PE Number">
    <vt:lpwstr>782.502</vt:lpwstr>
  </property>
  <property fmtid="{D5CDD505-2E9C-101B-9397-08002B2CF9AE}" pid="11" name="SendToEpades">
    <vt:lpwstr>OK(AMNUM) - 2026/02/06 17:15</vt:lpwstr>
  </property>
  <property fmtid="{D5CDD505-2E9C-101B-9397-08002B2CF9AE}" pid="12" name="UID">
    <vt:lpwstr>eu.europa.europarl-TMP1-0000-0000000256_00.00-xm-00.00_text-xml</vt:lpwstr>
  </property>
  <property fmtid="{D5CDD505-2E9C-101B-9397-08002B2CF9AE}" pid="13" name="Bookout">
    <vt:lpwstr>NOK(TYPAM) - 2026/02/18 11:45</vt:lpwstr>
  </property>
</Properties>
</file>