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94C7950"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5D5483" w:rsidP="00C85D0F" w14:paraId="0270F381" w14:textId="77777777">
            <w:pPr>
              <w:pStyle w:val="EPName"/>
            </w:pPr>
            <w:r w:rsidRPr="005D5483">
              <w:t>Euroopan parlamentti</w:t>
            </w:r>
          </w:p>
          <w:p w:rsidR="00BE5062" w:rsidRPr="005D5483" w:rsidP="00C85D0F" w14:paraId="423A4FF0" w14:textId="77777777">
            <w:pPr>
              <w:pStyle w:val="EPTerm"/>
            </w:pPr>
            <w:r w:rsidRPr="005D5483">
              <w:t>2024-2029</w:t>
            </w:r>
          </w:p>
        </w:tc>
        <w:tc>
          <w:tcPr>
            <w:tcW w:w="2268" w:type="dxa"/>
          </w:tcPr>
          <w:p w:rsidR="00BE5062" w:rsidRPr="005D5483" w:rsidP="00C85D0F" w14:paraId="52198D3F" w14:textId="77777777">
            <w:pPr>
              <w:pStyle w:val="EPLogo"/>
            </w:pPr>
            <w:r w:rsidRPr="005D5483">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160335"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5D5483" w:rsidP="000E7234" w14:paraId="45D6BA38" w14:textId="77777777">
      <w:pPr>
        <w:pStyle w:val="LineTop"/>
      </w:pPr>
    </w:p>
    <w:p w:rsidR="000E7234" w:rsidRPr="005D5483" w:rsidP="000E7234" w14:paraId="59B2CD1C" w14:textId="77777777">
      <w:pPr>
        <w:pStyle w:val="EPBody"/>
      </w:pPr>
      <w:r w:rsidRPr="005D5483">
        <w:rPr>
          <w:rStyle w:val="HideTWBExt"/>
          <w:i w:val="0"/>
          <w:szCs w:val="20"/>
        </w:rPr>
        <w:t>&lt;Commission&gt;</w:t>
      </w:r>
      <w:r w:rsidRPr="005D5483">
        <w:rPr>
          <w:rStyle w:val="HideTWBInt"/>
          <w:i w:val="0"/>
          <w:szCs w:val="20"/>
        </w:rPr>
        <w:t>{ECON}</w:t>
      </w:r>
      <w:r w:rsidRPr="005D5483">
        <w:t>Talous- ja raha-asioiden valiokunta</w:t>
      </w:r>
      <w:r w:rsidRPr="005D5483">
        <w:rPr>
          <w:rStyle w:val="HideTWBExt"/>
          <w:i w:val="0"/>
          <w:szCs w:val="20"/>
        </w:rPr>
        <w:t>&lt;/Commission&gt;</w:t>
      </w:r>
    </w:p>
    <w:p w:rsidR="000E7234" w:rsidRPr="005D5483" w:rsidP="000E7234" w14:paraId="3B73920D" w14:textId="77777777">
      <w:pPr>
        <w:pStyle w:val="LineBottom"/>
      </w:pPr>
    </w:p>
    <w:p w:rsidR="00B85286" w:rsidRPr="005D5483" w14:paraId="5BB6BF42" w14:textId="77777777">
      <w:pPr>
        <w:pStyle w:val="CoverReference"/>
      </w:pPr>
      <w:r w:rsidRPr="005D5483">
        <w:rPr>
          <w:rStyle w:val="HideTWBExt"/>
          <w:b w:val="0"/>
        </w:rPr>
        <w:t>&lt;RefProc&gt;</w:t>
      </w:r>
      <w:r w:rsidRPr="005D5483">
        <w:t>2025/0383</w:t>
      </w:r>
      <w:r w:rsidRPr="005D5483">
        <w:rPr>
          <w:rStyle w:val="HideTWBExt"/>
          <w:b w:val="0"/>
        </w:rPr>
        <w:t>&lt;/RefProc&gt;&lt;RefTypeProc&gt;</w:t>
      </w:r>
      <w:r w:rsidRPr="005D5483">
        <w:t>(COD)</w:t>
      </w:r>
      <w:r w:rsidRPr="005D5483">
        <w:rPr>
          <w:rStyle w:val="HideTWBExt"/>
          <w:b w:val="0"/>
        </w:rPr>
        <w:t>&lt;/RefTypeProc&gt;</w:t>
      </w:r>
    </w:p>
    <w:p w:rsidR="00B85286" w:rsidRPr="005D5483" w14:paraId="0CD42C35" w14:textId="77777777">
      <w:pPr>
        <w:pStyle w:val="CoverDate"/>
      </w:pPr>
      <w:r w:rsidRPr="005D5483">
        <w:rPr>
          <w:rStyle w:val="HideTWBExt"/>
        </w:rPr>
        <w:t>&lt;Date&gt;</w:t>
      </w:r>
      <w:r w:rsidRPr="005D5483">
        <w:rPr>
          <w:rStyle w:val="HideTWBInt"/>
        </w:rPr>
        <w:t>{31/07/2026}</w:t>
      </w:r>
      <w:r w:rsidRPr="005D5483">
        <w:t>31.7.2026</w:t>
      </w:r>
      <w:r w:rsidRPr="005D5483">
        <w:rPr>
          <w:rStyle w:val="HideTWBExt"/>
        </w:rPr>
        <w:t>&lt;/Date&gt;</w:t>
      </w:r>
    </w:p>
    <w:p w:rsidR="009B0305" w:rsidRPr="005D5483" w:rsidP="009B0305" w14:paraId="42B0AFF1" w14:textId="77777777">
      <w:pPr>
        <w:pStyle w:val="CoverDocType"/>
      </w:pPr>
      <w:r w:rsidRPr="005D5483">
        <w:rPr>
          <w:rStyle w:val="HideTWBExt"/>
          <w:b w:val="0"/>
        </w:rPr>
        <w:t>&lt;TypeAM&gt;</w:t>
      </w:r>
      <w:r w:rsidRPr="005D5483">
        <w:t>TARKISTUKSET</w:t>
      </w:r>
      <w:r w:rsidRPr="005D5483">
        <w:rPr>
          <w:rStyle w:val="HideTWBExt"/>
          <w:b w:val="0"/>
        </w:rPr>
        <w:t>&lt;/TypeAM&gt;</w:t>
      </w:r>
    </w:p>
    <w:p w:rsidR="00B85286" w:rsidRPr="005D5483" w:rsidP="001C2054" w14:paraId="0F5A7D5B" w14:textId="77777777">
      <w:pPr>
        <w:pStyle w:val="CoverDocType24a"/>
      </w:pPr>
      <w:r w:rsidRPr="005D5483">
        <w:rPr>
          <w:rStyle w:val="HideTWBExt"/>
          <w:b w:val="0"/>
        </w:rPr>
        <w:t>&lt;RangeAM&gt;</w:t>
      </w:r>
      <w:r w:rsidRPr="005D5483">
        <w:t>201 - 410</w:t>
      </w:r>
      <w:r w:rsidRPr="005D5483">
        <w:rPr>
          <w:rStyle w:val="HideTWBExt"/>
          <w:b w:val="0"/>
        </w:rPr>
        <w:t>&lt;/RangeAM&gt;</w:t>
      </w:r>
    </w:p>
    <w:p w:rsidR="001C2054" w:rsidRPr="005D5483" w:rsidP="00A93F8C" w14:paraId="1D87C681" w14:textId="77777777">
      <w:pPr>
        <w:pStyle w:val="CoverBold"/>
      </w:pPr>
      <w:r w:rsidRPr="005D5483">
        <w:rPr>
          <w:rStyle w:val="HideTWBExt"/>
          <w:b w:val="0"/>
        </w:rPr>
        <w:t>&lt;TitreType&gt;</w:t>
      </w:r>
      <w:r w:rsidRPr="005D5483">
        <w:t>Mietintöluonnos</w:t>
      </w:r>
      <w:r w:rsidRPr="005D5483">
        <w:rPr>
          <w:rStyle w:val="HideTWBExt"/>
          <w:b w:val="0"/>
        </w:rPr>
        <w:t>&lt;/TitreType&gt;</w:t>
      </w:r>
    </w:p>
    <w:p w:rsidR="00B85286" w:rsidRPr="005D5483" w:rsidP="00A93F8C" w14:paraId="7CD71069" w14:textId="77777777">
      <w:pPr>
        <w:pStyle w:val="CoverBold"/>
      </w:pPr>
      <w:r w:rsidRPr="005D5483">
        <w:rPr>
          <w:rStyle w:val="HideTWBExt"/>
          <w:b w:val="0"/>
        </w:rPr>
        <w:t>&lt;Rapporteur&gt;</w:t>
      </w:r>
      <w:r w:rsidRPr="005D5483">
        <w:t>Markus Ferber</w:t>
      </w:r>
      <w:r w:rsidRPr="005D5483">
        <w:rPr>
          <w:rStyle w:val="HideTWBExt"/>
          <w:b w:val="0"/>
        </w:rPr>
        <w:t>&lt;/Rapporteur&gt;</w:t>
      </w:r>
    </w:p>
    <w:p w:rsidR="00B85286" w:rsidRPr="005D5483" w14:paraId="619D8C45" w14:textId="77777777">
      <w:pPr>
        <w:pStyle w:val="CoverNormal24a"/>
      </w:pPr>
      <w:r w:rsidRPr="005D5483">
        <w:rPr>
          <w:rStyle w:val="HideTWBExt"/>
        </w:rPr>
        <w:t>&lt;DocRefPE&gt;</w:t>
      </w:r>
      <w:r w:rsidRPr="005D5483">
        <w:t>(PE789.866v01-00)</w:t>
      </w:r>
      <w:r w:rsidRPr="005D5483">
        <w:rPr>
          <w:rStyle w:val="HideTWBExt"/>
        </w:rPr>
        <w:t>&lt;/DocRefPE&gt;</w:t>
      </w:r>
    </w:p>
    <w:p w:rsidR="00B85286" w:rsidRPr="005D5483" w14:paraId="741B2448" w14:textId="03F679A3">
      <w:pPr>
        <w:pStyle w:val="CoverNormal24a"/>
      </w:pPr>
      <w:r w:rsidRPr="005D5483">
        <w:rPr>
          <w:rStyle w:val="HideTWBExt"/>
        </w:rPr>
        <w:t>&lt;Titre&gt;</w:t>
      </w:r>
      <w:r w:rsidRPr="005D5483">
        <w:t>Ehdotus Euroopan parlamentin ja neuvoston asetukseksi asetusten (EU)</w:t>
      </w:r>
      <w:r w:rsidR="005D5483">
        <w:t> </w:t>
      </w:r>
      <w:r w:rsidRPr="005D5483">
        <w:t>N:o</w:t>
      </w:r>
      <w:r w:rsidR="005D5483">
        <w:t> </w:t>
      </w:r>
      <w:r w:rsidRPr="005D5483">
        <w:t>1095/2010, (EU) N:o 648/2012, (EU) N:o 600/2014, (EU)</w:t>
      </w:r>
      <w:r w:rsidR="005D5483">
        <w:t> </w:t>
      </w:r>
      <w:r w:rsidRPr="005D5483">
        <w:t>N:o</w:t>
      </w:r>
      <w:r w:rsidR="005D5483">
        <w:t> </w:t>
      </w:r>
      <w:r w:rsidRPr="005D5483">
        <w:t>909/2014, (EU)</w:t>
      </w:r>
      <w:r w:rsidR="005D5483">
        <w:t> </w:t>
      </w:r>
      <w:r w:rsidRPr="005D5483">
        <w:t>2015/2365, (EU) 2019/1156, (EU) 2021/23, (EU)</w:t>
      </w:r>
      <w:r w:rsidR="005D5483">
        <w:t> </w:t>
      </w:r>
      <w:r w:rsidRPr="005D5483">
        <w:t>2022/858, (EU)</w:t>
      </w:r>
      <w:r w:rsidR="005D5483">
        <w:t> </w:t>
      </w:r>
      <w:r w:rsidRPr="005D5483">
        <w:t>2023/1114, (EY) N:o 1060/2009, (EU) 2016/1011, (EU)</w:t>
      </w:r>
      <w:r w:rsidR="005D5483">
        <w:t> </w:t>
      </w:r>
      <w:r w:rsidRPr="005D5483">
        <w:t>2017/2402, (EU)</w:t>
      </w:r>
      <w:r w:rsidR="005D5483">
        <w:t> </w:t>
      </w:r>
      <w:r w:rsidRPr="005D5483">
        <w:t>2023/2631 ja (EU) 2024/3005 muuttamisesta pääomamarkkinoiden yhdentymisen ja unionin suorittaman valvonnan jatkokehittämisen osalta</w:t>
      </w:r>
      <w:r w:rsidRPr="005D5483">
        <w:rPr>
          <w:rStyle w:val="HideTWBExt"/>
        </w:rPr>
        <w:t>&lt;/Titre&gt;</w:t>
      </w:r>
    </w:p>
    <w:p w:rsidR="006337D4" w:rsidRPr="005D5483" w:rsidP="006337D4" w14:paraId="504BC99A" w14:textId="77777777">
      <w:pPr>
        <w:pStyle w:val="CoverNormal"/>
      </w:pPr>
      <w:r w:rsidRPr="005D5483">
        <w:rPr>
          <w:rStyle w:val="HideTWBExt"/>
        </w:rPr>
        <w:t>&lt;DocAmend&gt;</w:t>
      </w:r>
      <w:r w:rsidRPr="005D5483">
        <w:t>Ehdotus asetukseksi</w:t>
      </w:r>
      <w:r w:rsidRPr="005D5483">
        <w:rPr>
          <w:rStyle w:val="HideTWBExt"/>
        </w:rPr>
        <w:t>&lt;/DocAmend&gt;</w:t>
      </w:r>
    </w:p>
    <w:p w:rsidR="00B85286" w:rsidRPr="005D5483" w14:paraId="06820512" w14:textId="77777777">
      <w:pPr>
        <w:pStyle w:val="CoverNormal24a"/>
      </w:pPr>
      <w:r w:rsidRPr="005D5483">
        <w:rPr>
          <w:rStyle w:val="HideTWBExt"/>
        </w:rPr>
        <w:t>&lt;DocRef&gt;</w:t>
      </w:r>
      <w:r w:rsidRPr="005D5483">
        <w:t>(COM(2025)0943 – C10</w:t>
      </w:r>
      <w:r w:rsidRPr="005D5483">
        <w:noBreakHyphen/>
        <w:t>0328/2025 – 2025/0383(COD))</w:t>
      </w:r>
      <w:r w:rsidRPr="005D5483">
        <w:rPr>
          <w:rStyle w:val="HideTWBExt"/>
        </w:rPr>
        <w:t>&lt;/DocRef&gt;</w:t>
      </w:r>
    </w:p>
    <w:p w:rsidR="00B85286" w:rsidRPr="005D5483" w:rsidP="00E660E2" w14:paraId="45093B23" w14:textId="77777777">
      <w:pPr>
        <w:widowControl/>
        <w:tabs>
          <w:tab w:val="center" w:pos="4677"/>
        </w:tabs>
        <w:rPr>
          <w:lang w:val="pt-PT"/>
        </w:rPr>
      </w:pPr>
      <w:r w:rsidRPr="005D5483">
        <w:rPr>
          <w:lang w:val="pt-PT"/>
        </w:rPr>
        <w:br w:type="page"/>
      </w:r>
      <w:r w:rsidRPr="005D5483">
        <w:rPr>
          <w:lang w:val="pt-PT"/>
        </w:rPr>
        <w:t>AM_Com_LegReport</w:t>
      </w:r>
    </w:p>
    <w:p w:rsidR="006E4E11" w:rsidRPr="005D5483" w:rsidP="006E4E11" w14:paraId="1DEDC78E" w14:textId="3DAB680A">
      <w:pPr>
        <w:pStyle w:val="AmNumberTabs"/>
        <w:rPr>
          <w:lang w:val="pt-PT"/>
        </w:rPr>
      </w:pPr>
      <w:r w:rsidRPr="005D5483">
        <w:rPr>
          <w:lang w:val="pt-PT"/>
        </w:rPr>
        <w:br w:type="page"/>
      </w:r>
      <w:r w:rsidRPr="005D5483">
        <w:rPr>
          <w:rStyle w:val="HideTWBExt"/>
          <w:b w:val="0"/>
          <w:lang w:val="pt-PT"/>
        </w:rPr>
        <w:t>&lt;RepeatBlock-Amend&gt;&lt;Amend&gt;</w:t>
      </w:r>
      <w:r w:rsidRPr="005D5483">
        <w:rPr>
          <w:lang w:val="pt-PT"/>
        </w:rPr>
        <w:t>Tarkistus</w:t>
      </w:r>
      <w:r w:rsidRPr="005D5483">
        <w:rPr>
          <w:lang w:val="pt-PT"/>
        </w:rPr>
        <w:tab/>
      </w:r>
      <w:r w:rsidRPr="005D5483">
        <w:rPr>
          <w:lang w:val="pt-PT"/>
        </w:rPr>
        <w:tab/>
      </w:r>
      <w:r w:rsidRPr="005D5483">
        <w:rPr>
          <w:rStyle w:val="HideTWBExt"/>
          <w:b w:val="0"/>
          <w:lang w:val="pt-PT"/>
        </w:rPr>
        <w:t>&lt;NumAm&gt;</w:t>
      </w:r>
      <w:r w:rsidRPr="005D5483">
        <w:rPr>
          <w:lang w:val="pt-PT"/>
        </w:rPr>
        <w:t>201</w:t>
      </w:r>
      <w:r w:rsidRPr="005D5483">
        <w:rPr>
          <w:rStyle w:val="HideTWBExt"/>
          <w:b w:val="0"/>
          <w:lang w:val="pt-PT"/>
        </w:rPr>
        <w:t>&lt;/NumAm&gt;</w:t>
      </w:r>
    </w:p>
    <w:p w:rsidR="006E4E11" w:rsidRPr="005D5483" w:rsidP="006E4E11" w14:paraId="460D4E74" w14:textId="77777777">
      <w:pPr>
        <w:pStyle w:val="NormalBold"/>
        <w:rPr>
          <w:lang w:val="pt-PT"/>
        </w:rPr>
      </w:pPr>
      <w:r w:rsidRPr="005D5483">
        <w:rPr>
          <w:rStyle w:val="HideTWBExt"/>
          <w:b w:val="0"/>
          <w:lang w:val="pt-PT"/>
        </w:rPr>
        <w:t>&lt;RepeatBlock-By&gt;&lt;Members&gt;</w:t>
      </w:r>
      <w:r w:rsidRPr="005D5483">
        <w:rPr>
          <w:lang w:val="pt-PT"/>
        </w:rPr>
        <w:t>Isabel Benjumea Benjumea, Fernando Navarrete Rojas</w:t>
      </w:r>
      <w:r w:rsidRPr="005D5483">
        <w:rPr>
          <w:rStyle w:val="HideTWBExt"/>
          <w:b w:val="0"/>
          <w:lang w:val="pt-PT"/>
        </w:rPr>
        <w:t>&lt;/Members&gt;</w:t>
      </w:r>
    </w:p>
    <w:p w:rsidR="006E4E11" w:rsidRPr="005D5483" w:rsidP="006E4E11" w14:paraId="07879701" w14:textId="77777777">
      <w:pPr>
        <w:pStyle w:val="NormalBold"/>
        <w:rPr>
          <w:lang w:val="pt-PT"/>
        </w:rPr>
      </w:pPr>
      <w:r w:rsidRPr="005D5483">
        <w:rPr>
          <w:rStyle w:val="HideTWBExt"/>
          <w:b w:val="0"/>
          <w:lang w:val="pt-PT"/>
        </w:rPr>
        <w:t>&lt;/RepeatBlock-By&gt;</w:t>
      </w:r>
    </w:p>
    <w:p w:rsidR="006E4E11" w:rsidRPr="005D5483" w:rsidP="006E4E11" w14:paraId="77B8B330"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03BF30A0" w14:textId="77777777">
      <w:pPr>
        <w:pStyle w:val="NormalBold"/>
      </w:pPr>
      <w:r w:rsidRPr="005D5483">
        <w:rPr>
          <w:rStyle w:val="HideTWBExt"/>
          <w:b w:val="0"/>
        </w:rPr>
        <w:t>&lt;Article&gt;</w:t>
      </w:r>
      <w:r w:rsidRPr="005D5483">
        <w:t>Johdanto-osan 1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B6D756"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58B92B16" w14:textId="77777777"/>
        </w:tc>
      </w:tr>
      <w:tr w14:paraId="23B5DDD8"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4B6FF11B"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2081841C" w14:textId="77777777">
            <w:pPr>
              <w:pStyle w:val="AmColumnHeading"/>
            </w:pPr>
            <w:r w:rsidRPr="005D5483">
              <w:t>Tarkistus</w:t>
            </w:r>
          </w:p>
        </w:tc>
      </w:tr>
      <w:tr w14:paraId="7F47B732"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130C7FBD" w14:textId="77777777">
            <w:pPr>
              <w:pStyle w:val="Normal6a"/>
            </w:pPr>
            <w:r w:rsidRPr="005D5483">
              <w:t>(1)</w:t>
            </w:r>
            <w:r w:rsidRPr="005D5483">
              <w:tab/>
              <w:t>Säästö- ja investointiunionia koskeva strategia on osa komission strategiaa, joka tarjoaa vision unionista taloudellisena voimatekijänä. Tätä varten on tarpeen luoda rahoituspalvelujen sisämarkkinat puuttumalla hajanaisuudesta johtuvaan markkinoiden tehottomuuteen ja luoda aidosti yhdentyneet eurooppalaiset pääomamarkkinat, jotka ovat kaikkien kansalaisten ja yritysten saatavilla kaikkialla unionissa. On myös tärkeää, että unionin rahoitusmarkkinoiden potentiaali hyödynnetään tarjoamalla mahdollisuus saada tehokkaampaa pääomamarkkinapohjaista rahoitusta ja helpottamalla rajat ylittäviä pääomavirtoja, minkä puolestaan on tarkoitus tukea unionin taloutta, edistää työpaikkojen luomista ja parantaa kilpailukykyä.</w:t>
            </w:r>
          </w:p>
        </w:tc>
        <w:tc>
          <w:tcPr>
            <w:tcW w:w="4876" w:type="dxa"/>
            <w:tcBorders>
              <w:top w:val="nil"/>
              <w:left w:val="nil"/>
              <w:bottom w:val="nil"/>
              <w:right w:val="nil"/>
            </w:tcBorders>
            <w:hideMark/>
          </w:tcPr>
          <w:p w:rsidR="006E4E11" w:rsidRPr="005D5483" w:rsidP="00F72389" w14:paraId="618D2816" w14:textId="77777777">
            <w:pPr>
              <w:pStyle w:val="Normal6a"/>
            </w:pPr>
            <w:r w:rsidRPr="005D5483">
              <w:t>(1)</w:t>
            </w:r>
            <w:r w:rsidRPr="005D5483">
              <w:tab/>
              <w:t xml:space="preserve">Säästö- ja investointiunionia koskeva strategia on osa komission strategiaa, joka tarjoaa vision unionista taloudellisena voimatekijänä. Tätä varten on tarpeen luoda rahoituspalvelujen sisämarkkinat puuttumalla hajanaisuudesta johtuvaan markkinoiden tehottomuuteen ja luoda aidosti yhdentyneet eurooppalaiset pääomamarkkinat, jotka ovat kaikkien kansalaisten ja yritysten saatavilla kaikkialla unionissa. On myös tärkeää, että unionin rahoitusmarkkinoiden potentiaali hyödynnetään tarjoamalla mahdollisuus saada tehokkaampaa pääomamarkkinapohjaista rahoitusta ja helpottamalla rajat ylittäviä pääomavirtoja, minkä puolestaan on tarkoitus tukea unionin taloutta, edistää työpaikkojen luomista ja parantaa kilpailukykyä. </w:t>
            </w:r>
            <w:r w:rsidRPr="005D5483">
              <w:rPr>
                <w:b/>
                <w:i/>
              </w:rPr>
              <w:t>Tällaisen yhdentymisen on perustuttava avoimiin ja kilpailukykyisiin markkinoihin, tarpeettoman hallinnollisen taakan vähentämiseen sekä eurooppalaisten säästöjen hyödyntämisen helpottamiseen yritysten – erityisesti pk-yritysten ja innovatiivisten yritysten – sekä infrastruktuuri- ja kasvuhankkeiden rahoittamisessa.</w:t>
            </w:r>
          </w:p>
        </w:tc>
      </w:tr>
    </w:tbl>
    <w:p w:rsidR="006E4E11" w:rsidRPr="005D5483" w:rsidP="006E4E11" w14:paraId="7D4BE5E2" w14:textId="77777777">
      <w:pPr>
        <w:pStyle w:val="AmOrLang"/>
        <w:rPr>
          <w:lang w:eastAsia="en-US"/>
        </w:rPr>
      </w:pPr>
      <w:r w:rsidRPr="005D5483">
        <w:t xml:space="preserve">Or. </w:t>
      </w:r>
      <w:r w:rsidRPr="005D5483">
        <w:rPr>
          <w:rStyle w:val="HideTWBExt"/>
        </w:rPr>
        <w:t>&lt;Original&gt;</w:t>
      </w:r>
      <w:r w:rsidRPr="005D5483">
        <w:rPr>
          <w:rStyle w:val="HideTWBInt"/>
        </w:rPr>
        <w:t>{ES}</w:t>
      </w:r>
      <w:r w:rsidRPr="005D5483">
        <w:t>es</w:t>
      </w:r>
      <w:r w:rsidRPr="005D5483">
        <w:rPr>
          <w:rStyle w:val="HideTWBExt"/>
        </w:rPr>
        <w:t>&lt;/Original&gt;</w:t>
      </w:r>
    </w:p>
    <w:p w:rsidR="006E4E11" w:rsidRPr="005D5483" w:rsidP="006E4E11" w14:paraId="63BEFE85" w14:textId="77777777">
      <w:r w:rsidRPr="005D5483">
        <w:rPr>
          <w:rStyle w:val="HideTWBExt"/>
        </w:rPr>
        <w:t>&lt;/Amend&gt;</w:t>
      </w:r>
    </w:p>
    <w:p w:rsidR="006E4E11" w:rsidRPr="005D5483" w:rsidP="006E4E11" w14:paraId="405803FF"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202</w:t>
      </w:r>
      <w:r w:rsidRPr="005D5483">
        <w:rPr>
          <w:rStyle w:val="HideTWBExt"/>
          <w:b w:val="0"/>
        </w:rPr>
        <w:t>&lt;/NumAm&gt;</w:t>
      </w:r>
    </w:p>
    <w:p w:rsidR="006E4E11" w:rsidRPr="005D5483" w:rsidP="006E4E11" w14:paraId="0B9E2DD9"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4E519A00"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2B8DC65F" w14:textId="77777777">
      <w:pPr>
        <w:pStyle w:val="NormalBold"/>
      </w:pPr>
      <w:r w:rsidRPr="005D5483">
        <w:rPr>
          <w:rStyle w:val="HideTWBExt"/>
          <w:b w:val="0"/>
        </w:rPr>
        <w:t>&lt;/RepeatBlock-By&gt;</w:t>
      </w:r>
    </w:p>
    <w:p w:rsidR="006E4E11" w:rsidRPr="005D5483" w:rsidP="006E4E11" w14:paraId="78FFF237"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0DFC21AB" w14:textId="77777777">
      <w:pPr>
        <w:pStyle w:val="NormalBold"/>
      </w:pPr>
      <w:r w:rsidRPr="005D5483">
        <w:rPr>
          <w:rStyle w:val="HideTWBExt"/>
          <w:b w:val="0"/>
        </w:rPr>
        <w:t>&lt;Article&gt;</w:t>
      </w:r>
      <w:r w:rsidRPr="005D5483">
        <w:t>Johdanto-osan 1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9DD049"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1CA45000" w14:textId="77777777"/>
        </w:tc>
      </w:tr>
      <w:tr w14:paraId="2180EFA8"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4F4C7AE0"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4412D4F7" w14:textId="77777777">
            <w:pPr>
              <w:pStyle w:val="AmColumnHeading"/>
            </w:pPr>
            <w:r w:rsidRPr="005D5483">
              <w:t>Tarkistus</w:t>
            </w:r>
          </w:p>
        </w:tc>
      </w:tr>
      <w:tr w14:paraId="5D4C9992"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6A76D765" w14:textId="77777777">
            <w:pPr>
              <w:pStyle w:val="Normal6a"/>
            </w:pPr>
            <w:r w:rsidRPr="005D5483">
              <w:t>(1)</w:t>
            </w:r>
            <w:r w:rsidRPr="005D5483">
              <w:tab/>
              <w:t xml:space="preserve">Säästö- ja investointiunionia koskeva strategia on osa komission strategiaa, joka tarjoaa vision unionista taloudellisena voimatekijänä. Tätä varten on tarpeen luoda rahoituspalvelujen sisämarkkinat puuttumalla hajanaisuudesta johtuvaan markkinoiden tehottomuuteen ja luoda aidosti yhdentyneet eurooppalaiset pääomamarkkinat, jotka ovat kaikkien kansalaisten ja yritysten saatavilla kaikkialla unionissa. On myös tärkeää, että unionin rahoitusmarkkinoiden potentiaali hyödynnetään tarjoamalla mahdollisuus saada tehokkaampaa pääomamarkkinapohjaista rahoitusta ja helpottamalla rajat ylittäviä pääomavirtoja, minkä puolestaan on tarkoitus tukea unionin taloutta, edistää työpaikkojen luomista </w:t>
            </w:r>
            <w:r w:rsidRPr="005D5483">
              <w:rPr>
                <w:b/>
                <w:i/>
              </w:rPr>
              <w:t>ja</w:t>
            </w:r>
            <w:r w:rsidRPr="005D5483">
              <w:t xml:space="preserve"> parantaa kilpailukykyä.</w:t>
            </w:r>
          </w:p>
        </w:tc>
        <w:tc>
          <w:tcPr>
            <w:tcW w:w="4876" w:type="dxa"/>
            <w:tcBorders>
              <w:top w:val="nil"/>
              <w:left w:val="nil"/>
              <w:bottom w:val="nil"/>
              <w:right w:val="nil"/>
            </w:tcBorders>
            <w:hideMark/>
          </w:tcPr>
          <w:p w:rsidR="006E4E11" w:rsidRPr="005D5483" w:rsidP="00F72389" w14:paraId="6C3235F3" w14:textId="77777777">
            <w:pPr>
              <w:pStyle w:val="Normal6a"/>
            </w:pPr>
            <w:r w:rsidRPr="005D5483">
              <w:t>(1)</w:t>
            </w:r>
            <w:r w:rsidRPr="005D5483">
              <w:tab/>
              <w:t>Säästö- ja investointiunionia koskeva strategia on osa komission strategiaa, joka tarjoaa vision unionista taloudellisena voimatekijänä. Tätä varten on tarpeen luoda rahoituspalvelujen sisämarkkinat puuttumalla hajanaisuudesta johtuvaan markkinoiden tehottomuuteen ja luoda aidosti yhdentyneet eurooppalaiset pääomamarkkinat, jotka ovat kaikkien kansalaisten ja yritysten saatavilla kaikkialla unionissa. On myös tärkeää, että unionin rahoitusmarkkinoiden potentiaali hyödynnetään tarjoamalla mahdollisuus saada tehokkaampaa pääomamarkkinapohjaista rahoitusta ja helpottamalla rajat ylittäviä pääomavirtoja, minkä puolestaan on tarkoitus tukea unionin taloutta, edistää työpaikkojen luomista</w:t>
            </w:r>
            <w:r w:rsidRPr="005D5483">
              <w:rPr>
                <w:b/>
                <w:i/>
              </w:rPr>
              <w:t>,</w:t>
            </w:r>
            <w:r w:rsidRPr="005D5483">
              <w:t xml:space="preserve"> parantaa kilpailukykyä </w:t>
            </w:r>
            <w:r w:rsidRPr="005D5483">
              <w:rPr>
                <w:b/>
                <w:i/>
              </w:rPr>
              <w:t>ja edistää vihreää siirtymää</w:t>
            </w:r>
            <w:r w:rsidRPr="005D5483">
              <w:t>.</w:t>
            </w:r>
          </w:p>
        </w:tc>
      </w:tr>
    </w:tbl>
    <w:p w:rsidR="006E4E11" w:rsidRPr="005D5483" w:rsidP="006E4E11" w14:paraId="5EAC5E43"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15A92395" w14:textId="77777777">
      <w:r w:rsidRPr="005D5483">
        <w:rPr>
          <w:rStyle w:val="HideTWBExt"/>
        </w:rPr>
        <w:t>&lt;/Amend&gt;</w:t>
      </w:r>
    </w:p>
    <w:p w:rsidR="006E4E11" w:rsidRPr="005D5483" w:rsidP="006E4E11" w14:paraId="44721406"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203</w:t>
      </w:r>
      <w:r w:rsidRPr="005D5483">
        <w:rPr>
          <w:rStyle w:val="HideTWBExt"/>
          <w:b w:val="0"/>
        </w:rPr>
        <w:t>&lt;/NumAm&gt;</w:t>
      </w:r>
    </w:p>
    <w:p w:rsidR="006E4E11" w:rsidRPr="005D5483" w:rsidP="006E4E11" w14:paraId="67771518" w14:textId="77777777">
      <w:pPr>
        <w:pStyle w:val="NormalBold"/>
      </w:pPr>
      <w:r w:rsidRPr="005D5483">
        <w:rPr>
          <w:rStyle w:val="HideTWBExt"/>
          <w:b w:val="0"/>
        </w:rPr>
        <w:t>&lt;RepeatBlock-By&gt;&lt;Members&gt;</w:t>
      </w:r>
      <w:r w:rsidRPr="005D5483">
        <w:t>Isabel Benjumea Benjumea, Fernando Navarrete Rojas</w:t>
      </w:r>
      <w:r w:rsidRPr="005D5483">
        <w:rPr>
          <w:rStyle w:val="HideTWBExt"/>
          <w:b w:val="0"/>
        </w:rPr>
        <w:t>&lt;/Members&gt;</w:t>
      </w:r>
    </w:p>
    <w:p w:rsidR="006E4E11" w:rsidRPr="005D5483" w:rsidP="006E4E11" w14:paraId="5E713161" w14:textId="77777777">
      <w:pPr>
        <w:pStyle w:val="NormalBold"/>
      </w:pPr>
      <w:r w:rsidRPr="005D5483">
        <w:rPr>
          <w:rStyle w:val="HideTWBExt"/>
          <w:b w:val="0"/>
        </w:rPr>
        <w:t>&lt;/RepeatBlock-By&gt;</w:t>
      </w:r>
    </w:p>
    <w:p w:rsidR="006E4E11" w:rsidRPr="005D5483" w:rsidP="006E4E11" w14:paraId="37803326"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4C371BA2" w14:textId="77777777">
      <w:pPr>
        <w:pStyle w:val="NormalBold"/>
      </w:pPr>
      <w:r w:rsidRPr="005D5483">
        <w:rPr>
          <w:rStyle w:val="HideTWBExt"/>
          <w:b w:val="0"/>
        </w:rPr>
        <w:t>&lt;Article&gt;</w:t>
      </w:r>
      <w:r w:rsidRPr="005D5483">
        <w:t>Johdanto-osan 1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F2A44E"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792C0617" w14:textId="77777777"/>
        </w:tc>
      </w:tr>
      <w:tr w14:paraId="4D652A6C"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7F96193A"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3C52BE8E" w14:textId="77777777">
            <w:pPr>
              <w:pStyle w:val="AmColumnHeading"/>
            </w:pPr>
            <w:r w:rsidRPr="005D5483">
              <w:t>Tarkistus</w:t>
            </w:r>
          </w:p>
        </w:tc>
      </w:tr>
      <w:tr w14:paraId="7EB7B0D6"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3D194D19" w14:textId="77777777">
            <w:pPr>
              <w:pStyle w:val="Normal6a"/>
            </w:pPr>
          </w:p>
        </w:tc>
        <w:tc>
          <w:tcPr>
            <w:tcW w:w="4876" w:type="dxa"/>
            <w:tcBorders>
              <w:top w:val="nil"/>
              <w:left w:val="nil"/>
              <w:bottom w:val="nil"/>
              <w:right w:val="nil"/>
            </w:tcBorders>
            <w:hideMark/>
          </w:tcPr>
          <w:p w:rsidR="006E4E11" w:rsidRPr="005D5483" w:rsidP="00F72389" w14:paraId="0EAF8616" w14:textId="77777777">
            <w:pPr>
              <w:pStyle w:val="Normal6a"/>
            </w:pPr>
            <w:r w:rsidRPr="005D5483">
              <w:rPr>
                <w:b/>
                <w:i/>
              </w:rPr>
              <w:t>(1 a)</w:t>
            </w:r>
            <w:r w:rsidRPr="005D5483">
              <w:tab/>
            </w:r>
            <w:r w:rsidRPr="005D5483">
              <w:rPr>
                <w:b/>
                <w:i/>
              </w:rPr>
              <w:t>Pääomamarkkinoiden yhdentymisen on pysyttävä markkinavetoisena prosessina, jota helpotetaan unionin säännöillä, jotka poistavat perusteettomia esteitä rajat ylittävältä toiminnalta, edistävät investointeja, vähentävät hallinnollisia kustannuksia ja parantavat oikeusvarmuutta. Tässä asetuksessa säädettyjä valvonta- ja lähentämistoimenpiteitä tulee soveltaa oikeasuhteisesti, eivätkä ne saa johtaa uusiin valvontatasoihin, raportointivelvollisuuksiin, sellaisten vaatimusten tai maksujen päällekkäisyyteen, jotka eivät ole tarpeen markkinoiden eheydelle tai rahoitusvakaudelle.</w:t>
            </w:r>
          </w:p>
        </w:tc>
      </w:tr>
    </w:tbl>
    <w:p w:rsidR="006E4E11" w:rsidRPr="005D5483" w:rsidP="006E4E11" w14:paraId="68080072" w14:textId="77777777">
      <w:pPr>
        <w:pStyle w:val="AmOrLang"/>
        <w:rPr>
          <w:lang w:eastAsia="en-US"/>
        </w:rPr>
      </w:pPr>
      <w:r w:rsidRPr="005D5483">
        <w:t xml:space="preserve">Or. </w:t>
      </w:r>
      <w:r w:rsidRPr="005D5483">
        <w:rPr>
          <w:rStyle w:val="HideTWBExt"/>
        </w:rPr>
        <w:t>&lt;Original&gt;</w:t>
      </w:r>
      <w:r w:rsidRPr="005D5483">
        <w:rPr>
          <w:rStyle w:val="HideTWBInt"/>
        </w:rPr>
        <w:t>{ES}</w:t>
      </w:r>
      <w:r w:rsidRPr="005D5483">
        <w:t>es</w:t>
      </w:r>
      <w:r w:rsidRPr="005D5483">
        <w:rPr>
          <w:rStyle w:val="HideTWBExt"/>
        </w:rPr>
        <w:t>&lt;/Original&gt;</w:t>
      </w:r>
    </w:p>
    <w:p w:rsidR="006E4E11" w:rsidRPr="005D5483" w:rsidP="006E4E11" w14:paraId="1605F540" w14:textId="77777777">
      <w:r w:rsidRPr="005D5483">
        <w:rPr>
          <w:rStyle w:val="HideTWBExt"/>
        </w:rPr>
        <w:t>&lt;/Amend&gt;</w:t>
      </w:r>
    </w:p>
    <w:p w:rsidR="006E4E11" w:rsidRPr="005D5483" w:rsidP="006E4E11" w14:paraId="5422D519"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204</w:t>
      </w:r>
      <w:r w:rsidRPr="005D5483">
        <w:rPr>
          <w:rStyle w:val="HideTWBExt"/>
          <w:b w:val="0"/>
        </w:rPr>
        <w:t>&lt;/NumAm&gt;</w:t>
      </w:r>
    </w:p>
    <w:p w:rsidR="006E4E11" w:rsidRPr="005D5483" w:rsidP="006E4E11" w14:paraId="5756145F" w14:textId="77777777">
      <w:pPr>
        <w:pStyle w:val="NormalBold"/>
      </w:pPr>
      <w:r w:rsidRPr="005D5483">
        <w:rPr>
          <w:rStyle w:val="HideTWBExt"/>
          <w:b w:val="0"/>
        </w:rPr>
        <w:t>&lt;RepeatBlock-By&gt;&lt;Members&gt;</w:t>
      </w:r>
      <w:r w:rsidRPr="005D5483">
        <w:t>Isabel Benjumea Benjumea, Fernando Navarrete Rojas</w:t>
      </w:r>
      <w:r w:rsidRPr="005D5483">
        <w:rPr>
          <w:rStyle w:val="HideTWBExt"/>
          <w:b w:val="0"/>
        </w:rPr>
        <w:t>&lt;/Members&gt;</w:t>
      </w:r>
    </w:p>
    <w:p w:rsidR="006E4E11" w:rsidRPr="005D5483" w:rsidP="006E4E11" w14:paraId="1C5856C2" w14:textId="77777777">
      <w:pPr>
        <w:pStyle w:val="NormalBold"/>
      </w:pPr>
      <w:r w:rsidRPr="005D5483">
        <w:rPr>
          <w:rStyle w:val="HideTWBExt"/>
          <w:b w:val="0"/>
        </w:rPr>
        <w:t>&lt;/RepeatBlock-By&gt;</w:t>
      </w:r>
    </w:p>
    <w:p w:rsidR="006E4E11" w:rsidRPr="005D5483" w:rsidP="006E4E11" w14:paraId="04050694"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4FDA14C9" w14:textId="77777777">
      <w:pPr>
        <w:pStyle w:val="NormalBold"/>
      </w:pPr>
      <w:r w:rsidRPr="005D5483">
        <w:rPr>
          <w:rStyle w:val="HideTWBExt"/>
          <w:b w:val="0"/>
        </w:rPr>
        <w:t>&lt;Article&gt;</w:t>
      </w:r>
      <w:r w:rsidRPr="005D5483">
        <w:t>Johdanto-osan 2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E7E676"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7C5C459F" w14:textId="77777777"/>
        </w:tc>
      </w:tr>
      <w:tr w14:paraId="636A3A3D"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2D8126E4"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4EBDD391" w14:textId="77777777">
            <w:pPr>
              <w:pStyle w:val="AmColumnHeading"/>
            </w:pPr>
            <w:r w:rsidRPr="005D5483">
              <w:t>Tarkistus</w:t>
            </w:r>
          </w:p>
        </w:tc>
      </w:tr>
      <w:tr w14:paraId="4B7A31BB"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7D492AD2" w14:textId="77777777">
            <w:pPr>
              <w:pStyle w:val="Normal6a"/>
            </w:pPr>
          </w:p>
        </w:tc>
        <w:tc>
          <w:tcPr>
            <w:tcW w:w="4876" w:type="dxa"/>
            <w:tcBorders>
              <w:top w:val="nil"/>
              <w:left w:val="nil"/>
              <w:bottom w:val="nil"/>
              <w:right w:val="nil"/>
            </w:tcBorders>
            <w:hideMark/>
          </w:tcPr>
          <w:p w:rsidR="006E4E11" w:rsidRPr="005D5483" w:rsidP="00F72389" w14:paraId="7AFCB35F" w14:textId="77777777">
            <w:pPr>
              <w:pStyle w:val="Normal6a"/>
            </w:pPr>
            <w:r w:rsidRPr="005D5483">
              <w:rPr>
                <w:b/>
                <w:i/>
              </w:rPr>
              <w:t>(2 a)</w:t>
            </w:r>
            <w:r w:rsidRPr="005D5483">
              <w:tab/>
            </w:r>
            <w:r w:rsidRPr="005D5483">
              <w:rPr>
                <w:b/>
                <w:i/>
              </w:rPr>
              <w:t>Säästö- ja investointiunionin on edistettävä eurooppalaisten säästöjen kanavoimista investointeihin, parannettava eurooppalaisten yritysten mahdollisuuksia saada markkinaehtoista rahoitusta, vahvistettava unionin kilpailukykyä sekä helpotettava pitkäaikaisia investointeja innovaatioihin, infrastruktuuriin, puolustukseen, energiaan, digitalisaatioon ja yritysten kasvuun.</w:t>
            </w:r>
          </w:p>
        </w:tc>
      </w:tr>
    </w:tbl>
    <w:p w:rsidR="006E4E11" w:rsidRPr="005D5483" w:rsidP="006E4E11" w14:paraId="29D2B444" w14:textId="77777777">
      <w:pPr>
        <w:pStyle w:val="AmOrLang"/>
        <w:rPr>
          <w:lang w:eastAsia="en-US"/>
        </w:rPr>
      </w:pPr>
      <w:r w:rsidRPr="005D5483">
        <w:t xml:space="preserve">Or. </w:t>
      </w:r>
      <w:r w:rsidRPr="005D5483">
        <w:rPr>
          <w:rStyle w:val="HideTWBExt"/>
        </w:rPr>
        <w:t>&lt;Original&gt;</w:t>
      </w:r>
      <w:r w:rsidRPr="005D5483">
        <w:rPr>
          <w:rStyle w:val="HideTWBInt"/>
        </w:rPr>
        <w:t>{ES}</w:t>
      </w:r>
      <w:r w:rsidRPr="005D5483">
        <w:t>es</w:t>
      </w:r>
      <w:r w:rsidRPr="005D5483">
        <w:rPr>
          <w:rStyle w:val="HideTWBExt"/>
        </w:rPr>
        <w:t>&lt;/Original&gt;</w:t>
      </w:r>
    </w:p>
    <w:p w:rsidR="006E4E11" w:rsidRPr="005D5483" w:rsidP="006E4E11" w14:paraId="135A6CAC" w14:textId="77777777">
      <w:r w:rsidRPr="005D5483">
        <w:rPr>
          <w:rStyle w:val="HideTWBExt"/>
        </w:rPr>
        <w:t>&lt;/Amend&gt;</w:t>
      </w:r>
    </w:p>
    <w:p w:rsidR="006E4E11" w:rsidRPr="005D5483" w:rsidP="006E4E11" w14:paraId="7AB18B4D"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205</w:t>
      </w:r>
      <w:r w:rsidRPr="005D5483">
        <w:rPr>
          <w:rStyle w:val="HideTWBExt"/>
          <w:b w:val="0"/>
        </w:rPr>
        <w:t>&lt;/NumAm&gt;</w:t>
      </w:r>
    </w:p>
    <w:p w:rsidR="006E4E11" w:rsidRPr="005D5483" w:rsidP="006E4E11" w14:paraId="083A153E" w14:textId="77777777">
      <w:pPr>
        <w:pStyle w:val="NormalBold"/>
      </w:pPr>
      <w:r w:rsidRPr="005D5483">
        <w:rPr>
          <w:rStyle w:val="HideTWBExt"/>
          <w:b w:val="0"/>
        </w:rPr>
        <w:t>&lt;RepeatBlock-By&gt;&lt;Members&gt;</w:t>
      </w:r>
      <w:r w:rsidRPr="005D5483">
        <w:t>Dirk Gotink</w:t>
      </w:r>
      <w:r w:rsidRPr="005D5483">
        <w:rPr>
          <w:rStyle w:val="HideTWBExt"/>
          <w:b w:val="0"/>
        </w:rPr>
        <w:t>&lt;/Members&gt;</w:t>
      </w:r>
    </w:p>
    <w:p w:rsidR="006E4E11" w:rsidRPr="005D5483" w:rsidP="006E4E11" w14:paraId="374DA033" w14:textId="77777777">
      <w:pPr>
        <w:pStyle w:val="NormalBold"/>
      </w:pPr>
      <w:r w:rsidRPr="005D5483">
        <w:rPr>
          <w:rStyle w:val="HideTWBExt"/>
          <w:b w:val="0"/>
        </w:rPr>
        <w:t>&lt;/RepeatBlock-By&gt;</w:t>
      </w:r>
    </w:p>
    <w:p w:rsidR="006E4E11" w:rsidRPr="005D5483" w:rsidP="006E4E11" w14:paraId="3807929A"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15900221" w14:textId="77777777">
      <w:pPr>
        <w:pStyle w:val="NormalBold"/>
      </w:pPr>
      <w:r w:rsidRPr="005D5483">
        <w:rPr>
          <w:rStyle w:val="HideTWBExt"/>
          <w:b w:val="0"/>
        </w:rPr>
        <w:t>&lt;Article&gt;</w:t>
      </w:r>
      <w:r w:rsidRPr="005D5483">
        <w:t>Johdanto-osan 2 b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B9939A"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50AE59D8" w14:textId="77777777"/>
        </w:tc>
      </w:tr>
      <w:tr w14:paraId="085A072E"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29605682"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FE391B7" w14:textId="77777777">
            <w:pPr>
              <w:pStyle w:val="AmColumnHeading"/>
            </w:pPr>
            <w:r w:rsidRPr="005D5483">
              <w:t>Tarkistus</w:t>
            </w:r>
          </w:p>
        </w:tc>
      </w:tr>
      <w:tr w14:paraId="149C11F0"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00D22032" w14:textId="77777777">
            <w:pPr>
              <w:pStyle w:val="Normal6a"/>
            </w:pPr>
          </w:p>
        </w:tc>
        <w:tc>
          <w:tcPr>
            <w:tcW w:w="4876" w:type="dxa"/>
            <w:tcBorders>
              <w:top w:val="nil"/>
              <w:left w:val="nil"/>
              <w:bottom w:val="nil"/>
              <w:right w:val="nil"/>
            </w:tcBorders>
            <w:hideMark/>
          </w:tcPr>
          <w:p w:rsidR="006E4E11" w:rsidRPr="005D5483" w:rsidP="00F72389" w14:paraId="1829BF49" w14:textId="77777777">
            <w:pPr>
              <w:pStyle w:val="Normal6a"/>
            </w:pPr>
            <w:r w:rsidRPr="005D5483">
              <w:rPr>
                <w:b/>
                <w:i/>
              </w:rPr>
              <w:t>(2 b)</w:t>
            </w:r>
            <w:r w:rsidRPr="005D5483">
              <w:tab/>
            </w:r>
            <w:r w:rsidRPr="005D5483">
              <w:rPr>
                <w:b/>
                <w:i/>
              </w:rPr>
              <w:t>Vaikka tässä asetuksessa toteutettavilla toimilla, mukaan lukien tiettyjä kaupankäyntiä, kaupankäynnin jälkeistä toimintaa ja varainhoitoa koskevien esteiden poistaminen sekä keskitetympi valvonta, olisi helpotettava rajat ylittäviä pääomavirtoja, todellista edistystä voidaan saavuttaa puuttumalla kansallisen sääntelyn eroihin ja epävarmuuteen, myös maksukyvyttömyyslainsäädännön, arvopaperilainsäädännön, yhtiöoikeuden ja sijoittajansuojan alalla. Nykyisen sääntelyn hajanaisuus unionissa ja sisämarkkinoilla aiheuttaa liikaa kustannuksia ja tekevät sääntelystä liian monimutkaista sijoittajien ja yritysten näkökulmasta. Todellinen rajatylittävä ja maailmanlaajuisesti kilpailukykyinen toiminta on saavutettavissa vain, jos laajemmin vaikuttavat esteet puretaan.</w:t>
            </w:r>
          </w:p>
        </w:tc>
      </w:tr>
    </w:tbl>
    <w:p w:rsidR="006E4E11" w:rsidRPr="005D5483" w:rsidP="006E4E11" w14:paraId="4268EEEE"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4EA2EE46" w14:textId="77777777">
      <w:r w:rsidRPr="005D5483">
        <w:rPr>
          <w:rStyle w:val="HideTWBExt"/>
        </w:rPr>
        <w:t>&lt;/Amend&gt;</w:t>
      </w:r>
    </w:p>
    <w:p w:rsidR="006E4E11" w:rsidRPr="005D5483" w:rsidP="006E4E11" w14:paraId="2F2F915E"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206</w:t>
      </w:r>
      <w:r w:rsidRPr="005D5483">
        <w:rPr>
          <w:rStyle w:val="HideTWBExt"/>
          <w:b w:val="0"/>
        </w:rPr>
        <w:t>&lt;/NumAm&gt;</w:t>
      </w:r>
    </w:p>
    <w:p w:rsidR="006E4E11" w:rsidRPr="005D5483" w:rsidP="006E4E11" w14:paraId="4EE88E3A" w14:textId="77777777">
      <w:pPr>
        <w:pStyle w:val="NormalBold"/>
      </w:pPr>
      <w:r w:rsidRPr="005D5483">
        <w:rPr>
          <w:rStyle w:val="HideTWBExt"/>
          <w:b w:val="0"/>
        </w:rPr>
        <w:t>&lt;RepeatBlock-By&gt;&lt;Members&gt;</w:t>
      </w:r>
      <w:r w:rsidRPr="005D5483">
        <w:t>Regina Doherty, Martine Kemp</w:t>
      </w:r>
      <w:r w:rsidRPr="005D5483">
        <w:rPr>
          <w:rStyle w:val="HideTWBExt"/>
          <w:b w:val="0"/>
        </w:rPr>
        <w:t>&lt;/Members&gt;</w:t>
      </w:r>
    </w:p>
    <w:p w:rsidR="006E4E11" w:rsidRPr="005D5483" w:rsidP="006E4E11" w14:paraId="4AA5210F" w14:textId="77777777">
      <w:pPr>
        <w:pStyle w:val="NormalBold"/>
      </w:pPr>
      <w:r w:rsidRPr="005D5483">
        <w:rPr>
          <w:rStyle w:val="HideTWBExt"/>
          <w:b w:val="0"/>
        </w:rPr>
        <w:t>&lt;/RepeatBlock-By&gt;</w:t>
      </w:r>
    </w:p>
    <w:p w:rsidR="006E4E11" w:rsidRPr="005D5483" w:rsidP="006E4E11" w14:paraId="3BF21C0F"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522B3C99" w14:textId="77777777">
      <w:pPr>
        <w:pStyle w:val="NormalBold"/>
      </w:pPr>
      <w:r w:rsidRPr="005D5483">
        <w:rPr>
          <w:rStyle w:val="HideTWBExt"/>
          <w:b w:val="0"/>
        </w:rPr>
        <w:t>&lt;Article&gt;</w:t>
      </w:r>
      <w:r w:rsidRPr="005D5483">
        <w:t>Johdanto-osan 4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439AA8"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5FC0888E" w14:textId="77777777"/>
        </w:tc>
      </w:tr>
      <w:tr w14:paraId="4A43215D"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54910E86"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5BE70F4F" w14:textId="77777777">
            <w:pPr>
              <w:pStyle w:val="AmColumnHeading"/>
            </w:pPr>
            <w:r w:rsidRPr="005D5483">
              <w:t>Tarkistus</w:t>
            </w:r>
          </w:p>
        </w:tc>
      </w:tr>
      <w:tr w14:paraId="2059A76B"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0C63DA8F" w14:textId="77777777">
            <w:pPr>
              <w:pStyle w:val="Normal6a"/>
            </w:pPr>
            <w:r w:rsidRPr="005D5483">
              <w:t>(4)</w:t>
            </w:r>
            <w:r w:rsidRPr="005D5483">
              <w:tab/>
              <w:t xml:space="preserve">Syvempien ja yhdentyneempien unionin pääomamarkkinoiden kehittäminen säästö- ja investointiunionia koskevan tiedonannon mukaisesti edellyttää johdonmukaista ja tuloksellista valvontaa kaikissa jäsenvaltioissa. Toisistaan poikkeavat kansalliset valvontakäytännöt aiheuttavat oikeudellista epävarmuutta ja lisäävät rajatylittävän toiminnan kustannuksia sekä pirstovat rahoituspalvelujen sisämarkkinoita ja siten haittaavat markkinoiden yhdentymistä ja pääomien tehokasta kohdentumista. Näihin haasteisiin vastaamiseksi on tarpeen tehostaa valvonnan lähentämistä ja tarvittaessa antaa Euroopan arvopaperimarkkinaviranomaiselle, jäljempänä ’ESMA’, lisätehtäviä ja -valtuuksia, jotta voidaan </w:t>
            </w:r>
            <w:r w:rsidRPr="005D5483">
              <w:rPr>
                <w:b/>
                <w:i/>
              </w:rPr>
              <w:t>varmistaa</w:t>
            </w:r>
            <w:r w:rsidRPr="005D5483">
              <w:t xml:space="preserve"> unionin oikeuden yhdenmukainen soveltaminen ja sellaisten yhteisöjen tehokas valvonta, joilla on huomattavaa rajatylittävää merkitystä.</w:t>
            </w:r>
          </w:p>
        </w:tc>
        <w:tc>
          <w:tcPr>
            <w:tcW w:w="4876" w:type="dxa"/>
            <w:tcBorders>
              <w:top w:val="nil"/>
              <w:left w:val="nil"/>
              <w:bottom w:val="nil"/>
              <w:right w:val="nil"/>
            </w:tcBorders>
            <w:hideMark/>
          </w:tcPr>
          <w:p w:rsidR="006E4E11" w:rsidRPr="005D5483" w:rsidP="00F72389" w14:paraId="6DC45765" w14:textId="77777777">
            <w:pPr>
              <w:pStyle w:val="Normal6a"/>
            </w:pPr>
            <w:r w:rsidRPr="005D5483">
              <w:t>(4)</w:t>
            </w:r>
            <w:r w:rsidRPr="005D5483">
              <w:tab/>
              <w:t xml:space="preserve">Syvempien ja yhdentyneempien unionin pääomamarkkinoiden kehittäminen säästö- ja investointiunionia koskevan tiedonannon mukaisesti edellyttää johdonmukaista ja tuloksellista valvontaa kaikissa jäsenvaltioissa. Toisistaan poikkeavat kansalliset valvontakäytännöt aiheuttavat oikeudellista epävarmuutta ja lisäävät rajatylittävän toiminnan kustannuksia sekä pirstovat rahoituspalvelujen sisämarkkinoita ja siten haittaavat markkinoiden yhdentymistä ja pääomien tehokasta kohdentumista. Näihin haasteisiin vastaamiseksi on tarpeen tehostaa valvonnan lähentämistä ja tarvittaessa antaa Euroopan arvopaperimarkkinaviranomaiselle, jäljempänä ’ESMA’, lisätehtäviä ja ‑valtuuksia, jotta voidaan </w:t>
            </w:r>
            <w:r w:rsidRPr="005D5483">
              <w:rPr>
                <w:b/>
                <w:i/>
              </w:rPr>
              <w:t>koordinoida</w:t>
            </w:r>
            <w:r w:rsidRPr="005D5483">
              <w:t xml:space="preserve"> unionin oikeuden yhdenmukainen soveltaminen ja sellaisten yhteisöjen tehokas valvonta, joilla on huomattavaa rajatylittävää merkitystä.</w:t>
            </w:r>
          </w:p>
        </w:tc>
      </w:tr>
    </w:tbl>
    <w:p w:rsidR="006E4E11" w:rsidRPr="005D5483" w:rsidP="006E4E11" w14:paraId="2A7872BD"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69D67F58" w14:textId="77777777">
      <w:r w:rsidRPr="005D5483">
        <w:rPr>
          <w:rStyle w:val="HideTWBExt"/>
        </w:rPr>
        <w:t>&lt;/Amend&gt;</w:t>
      </w:r>
    </w:p>
    <w:p w:rsidR="006E4E11" w:rsidRPr="005D5483" w:rsidP="006E4E11" w14:paraId="6FF2B089"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207</w:t>
      </w:r>
      <w:r w:rsidRPr="005D5483">
        <w:rPr>
          <w:rStyle w:val="HideTWBExt"/>
          <w:b w:val="0"/>
        </w:rPr>
        <w:t>&lt;/NumAm&gt;</w:t>
      </w:r>
    </w:p>
    <w:p w:rsidR="006E4E11" w:rsidRPr="005D5483" w:rsidP="006E4E11" w14:paraId="4C6B6816" w14:textId="77777777">
      <w:pPr>
        <w:pStyle w:val="NormalBold"/>
      </w:pPr>
      <w:r w:rsidRPr="005D5483">
        <w:rPr>
          <w:rStyle w:val="HideTWBExt"/>
          <w:b w:val="0"/>
        </w:rPr>
        <w:t>&lt;RepeatBlock-By&gt;&lt;Members&gt;</w:t>
      </w:r>
      <w:r w:rsidRPr="005D5483">
        <w:t>Isabel Benjumea Benjumea, Fernando Navarrete Rojas</w:t>
      </w:r>
      <w:r w:rsidRPr="005D5483">
        <w:rPr>
          <w:rStyle w:val="HideTWBExt"/>
          <w:b w:val="0"/>
        </w:rPr>
        <w:t>&lt;/Members&gt;</w:t>
      </w:r>
    </w:p>
    <w:p w:rsidR="006E4E11" w:rsidRPr="005D5483" w:rsidP="006E4E11" w14:paraId="4F84F89F" w14:textId="77777777">
      <w:pPr>
        <w:pStyle w:val="NormalBold"/>
      </w:pPr>
      <w:r w:rsidRPr="005D5483">
        <w:rPr>
          <w:rStyle w:val="HideTWBExt"/>
          <w:b w:val="0"/>
        </w:rPr>
        <w:t>&lt;/RepeatBlock-By&gt;</w:t>
      </w:r>
    </w:p>
    <w:p w:rsidR="006E4E11" w:rsidRPr="005D5483" w:rsidP="006E4E11" w14:paraId="3B42C36E"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0B501A5F" w14:textId="77777777">
      <w:pPr>
        <w:pStyle w:val="NormalBold"/>
      </w:pPr>
      <w:r w:rsidRPr="005D5483">
        <w:rPr>
          <w:rStyle w:val="HideTWBExt"/>
          <w:b w:val="0"/>
        </w:rPr>
        <w:t>&lt;Article&gt;</w:t>
      </w:r>
      <w:r w:rsidRPr="005D5483">
        <w:t>Johdanto-osan 5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2451BA"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1B1065F6" w14:textId="77777777"/>
        </w:tc>
      </w:tr>
      <w:tr w14:paraId="258DAFCF"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0F6031BA"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78606849" w14:textId="77777777">
            <w:pPr>
              <w:pStyle w:val="AmColumnHeading"/>
            </w:pPr>
            <w:r w:rsidRPr="005D5483">
              <w:t>Tarkistus</w:t>
            </w:r>
          </w:p>
        </w:tc>
      </w:tr>
      <w:tr w14:paraId="2E441716"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479E5245" w14:textId="77777777">
            <w:pPr>
              <w:pStyle w:val="Normal6a"/>
            </w:pPr>
            <w:r w:rsidRPr="005D5483">
              <w:t>(5)</w:t>
            </w:r>
            <w:r w:rsidRPr="005D5483">
              <w:tab/>
              <w:t>Tätä varten arvopaperimarkkinaviranomaiselle olisi annettava lisää toimivaltaa ja sen hallintoa ja rahoitusta olisi vahvistettava. Näin edistetään avointa, vastuuvelvollista ja tehokasta päätöksentekoa unionin tasolla sekä varmistetaan, että arvopaperimarkkinaviranomaisella on riittävät resurssit laajentuneen vastuualueensa hoitamiseen. Suoran valvontavaltuuden siirtäminen arvopaperimarkkinaviranomaiselle markkinainfrastruktuurin alalla toimivien merkittävien yhteisöjen ja kryptovarapalvelun tarjoajien osalta sekä valvonnan lähentämisvälineiden parantaminen olisivat omiaan edistämään yhdennetympiä, kilpailukykyisempiä ja häiriönsietokykyisempiä pääomamarkkinoita, jotka tuottavat parempia tuloksia sijoittajille, yrityksille ja koko taloudelle.</w:t>
            </w:r>
          </w:p>
        </w:tc>
        <w:tc>
          <w:tcPr>
            <w:tcW w:w="4876" w:type="dxa"/>
            <w:tcBorders>
              <w:top w:val="nil"/>
              <w:left w:val="nil"/>
              <w:bottom w:val="nil"/>
              <w:right w:val="nil"/>
            </w:tcBorders>
            <w:hideMark/>
          </w:tcPr>
          <w:p w:rsidR="006E4E11" w:rsidRPr="005D5483" w:rsidP="00F72389" w14:paraId="1FC6F224" w14:textId="77777777">
            <w:pPr>
              <w:pStyle w:val="Normal6a"/>
            </w:pPr>
            <w:r w:rsidRPr="005D5483">
              <w:t>(5)</w:t>
            </w:r>
            <w:r w:rsidRPr="005D5483">
              <w:tab/>
              <w:t xml:space="preserve">Tätä varten arvopaperimarkkinaviranomaiselle olisi annettava lisää toimivaltaa ja sen hallintoa ja rahoitusta olisi vahvistettava. Näin edistetään avointa, vastuuvelvollista ja tehokasta päätöksentekoa unionin tasolla sekä varmistetaan, että arvopaperimarkkinaviranomaisella on riittävät resurssit laajentuneen vastuualueensa hoitamiseen. Suoran valvontavaltuuden siirtäminen arvopaperimarkkinaviranomaiselle markkinainfrastruktuurin alalla toimivien merkittävien yhteisöjen ja kryptovarapalvelun tarjoajien osalta sekä valvonnan lähentämisvälineiden parantaminen olisivat omiaan edistämään yhdennetympiä, kilpailukykyisempiä ja häiriönsietokykyisempiä pääomamarkkinoita, jotka tuottavat parempia tuloksia sijoittajille, yrityksille ja koko taloudelle. </w:t>
            </w:r>
            <w:r w:rsidRPr="005D5483">
              <w:rPr>
                <w:b/>
                <w:i/>
              </w:rPr>
              <w:t>Suorien valvontatehtävien osoittaminen arvopaperimarkkinaviranomaiselle olisi varattava niihin tapauksiin, joissa kyseisen yhteisön tai toiminnan rajat ylittävä ulottuvuus, systeeminen merkitys, harjoitettu toiminta tai toiminnalliset keskinäisriippuvuudet tekevät unionintasoisesta valvonnasta tehokkaamman. Muissa tapauksissa ensisijaisina keinoina on käytettävä valvonnan yhdenmukaistamista, toimivaltaisten viranomaisten välistä yhteistyötä sekä tehokasta tietojenvaihtoa.</w:t>
            </w:r>
          </w:p>
        </w:tc>
      </w:tr>
    </w:tbl>
    <w:p w:rsidR="006E4E11" w:rsidRPr="005D5483" w:rsidP="006E4E11" w14:paraId="05366FD4" w14:textId="77777777">
      <w:pPr>
        <w:pStyle w:val="AmOrLang"/>
        <w:rPr>
          <w:lang w:eastAsia="en-US"/>
        </w:rPr>
      </w:pPr>
      <w:r w:rsidRPr="005D5483">
        <w:t xml:space="preserve">Or. </w:t>
      </w:r>
      <w:r w:rsidRPr="005D5483">
        <w:rPr>
          <w:rStyle w:val="HideTWBExt"/>
        </w:rPr>
        <w:t>&lt;Original&gt;</w:t>
      </w:r>
      <w:r w:rsidRPr="005D5483">
        <w:rPr>
          <w:rStyle w:val="HideTWBInt"/>
        </w:rPr>
        <w:t>{ES}</w:t>
      </w:r>
      <w:r w:rsidRPr="005D5483">
        <w:t>es</w:t>
      </w:r>
      <w:r w:rsidRPr="005D5483">
        <w:rPr>
          <w:rStyle w:val="HideTWBExt"/>
        </w:rPr>
        <w:t>&lt;/Original&gt;</w:t>
      </w:r>
    </w:p>
    <w:p w:rsidR="006E4E11" w:rsidRPr="005D5483" w:rsidP="006E4E11" w14:paraId="146CBA69" w14:textId="77777777">
      <w:r w:rsidRPr="005D5483">
        <w:rPr>
          <w:rStyle w:val="HideTWBExt"/>
        </w:rPr>
        <w:t>&lt;/Amend&gt;</w:t>
      </w:r>
    </w:p>
    <w:p w:rsidR="006E4E11" w:rsidRPr="005D5483" w:rsidP="006E4E11" w14:paraId="18CD4A4D"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208</w:t>
      </w:r>
      <w:r w:rsidRPr="005D5483">
        <w:rPr>
          <w:rStyle w:val="HideTWBExt"/>
          <w:b w:val="0"/>
        </w:rPr>
        <w:t>&lt;/NumAm&gt;</w:t>
      </w:r>
    </w:p>
    <w:p w:rsidR="006E4E11" w:rsidRPr="005D5483" w:rsidP="006E4E11" w14:paraId="16A81CFB" w14:textId="77777777">
      <w:pPr>
        <w:pStyle w:val="NormalBold"/>
      </w:pPr>
      <w:r w:rsidRPr="005D5483">
        <w:rPr>
          <w:rStyle w:val="HideTWBExt"/>
          <w:b w:val="0"/>
        </w:rPr>
        <w:t>&lt;RepeatBlock-By&gt;&lt;Members&gt;</w:t>
      </w:r>
      <w:r w:rsidRPr="005D5483">
        <w:t>Dirk Gotink</w:t>
      </w:r>
      <w:r w:rsidRPr="005D5483">
        <w:rPr>
          <w:rStyle w:val="HideTWBExt"/>
          <w:b w:val="0"/>
        </w:rPr>
        <w:t>&lt;/Members&gt;</w:t>
      </w:r>
    </w:p>
    <w:p w:rsidR="006E4E11" w:rsidRPr="005D5483" w:rsidP="006E4E11" w14:paraId="4A6C74B7" w14:textId="77777777">
      <w:pPr>
        <w:pStyle w:val="NormalBold"/>
      </w:pPr>
      <w:r w:rsidRPr="005D5483">
        <w:rPr>
          <w:rStyle w:val="HideTWBExt"/>
          <w:b w:val="0"/>
        </w:rPr>
        <w:t>&lt;/RepeatBlock-By&gt;</w:t>
      </w:r>
    </w:p>
    <w:p w:rsidR="006E4E11" w:rsidRPr="005D5483" w:rsidP="006E4E11" w14:paraId="3DC67EC6"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02FA5A29" w14:textId="77777777">
      <w:pPr>
        <w:pStyle w:val="NormalBold"/>
      </w:pPr>
      <w:r w:rsidRPr="005D5483">
        <w:rPr>
          <w:rStyle w:val="HideTWBExt"/>
          <w:b w:val="0"/>
        </w:rPr>
        <w:t>&lt;Article&gt;</w:t>
      </w:r>
      <w:r w:rsidRPr="005D5483">
        <w:t>Johdanto-osan 5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14E690"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59617D68" w14:textId="77777777"/>
        </w:tc>
      </w:tr>
      <w:tr w14:paraId="7EC1F0DA"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18DDDC62"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125C6CAD" w14:textId="77777777">
            <w:pPr>
              <w:pStyle w:val="AmColumnHeading"/>
            </w:pPr>
            <w:r w:rsidRPr="005D5483">
              <w:t>Tarkistus</w:t>
            </w:r>
          </w:p>
        </w:tc>
      </w:tr>
      <w:tr w14:paraId="482E38DB"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7141CA63" w14:textId="77777777">
            <w:pPr>
              <w:pStyle w:val="Normal6a"/>
            </w:pPr>
            <w:r w:rsidRPr="005D5483">
              <w:t>(5)</w:t>
            </w:r>
            <w:r w:rsidRPr="005D5483">
              <w:tab/>
              <w:t>Tätä varten arvopaperimarkkinaviranomaiselle olisi annettava lisää toimivaltaa ja sen hallintoa ja rahoitusta olisi vahvistettava. Näin edistetään avointa, vastuuvelvollista ja tehokasta päätöksentekoa unionin tasolla sekä varmistetaan, että arvopaperimarkkinaviranomaisella on riittävät resurssit laajentuneen vastuualueensa hoitamiseen. Suoran valvontavaltuuden siirtäminen arvopaperimarkkinaviranomaiselle markkinainfrastruktuurin alalla toimivien merkittävien yhteisöjen ja kryptovarapalvelun tarjoajien osalta sekä valvonnan lähentämisvälineiden parantaminen olisivat omiaan edistämään yhdennetympiä, kilpailukykyisempiä ja häiriönsietokykyisempiä pääomamarkkinoita, jotka tuottavat parempia tuloksia sijoittajille, yrityksille ja koko taloudelle.</w:t>
            </w:r>
          </w:p>
        </w:tc>
        <w:tc>
          <w:tcPr>
            <w:tcW w:w="4876" w:type="dxa"/>
            <w:tcBorders>
              <w:top w:val="nil"/>
              <w:left w:val="nil"/>
              <w:bottom w:val="nil"/>
              <w:right w:val="nil"/>
            </w:tcBorders>
            <w:hideMark/>
          </w:tcPr>
          <w:p w:rsidR="006E4E11" w:rsidRPr="005D5483" w:rsidP="00F72389" w14:paraId="03FE2716" w14:textId="77777777">
            <w:pPr>
              <w:pStyle w:val="Normal6a"/>
            </w:pPr>
            <w:r w:rsidRPr="005D5483">
              <w:t>(5)</w:t>
            </w:r>
            <w:r w:rsidRPr="005D5483">
              <w:tab/>
              <w:t xml:space="preserve">Tätä varten arvopaperimarkkinaviranomaiselle olisi annettava lisää toimivaltaa ja sen hallintoa ja rahoitusta olisi vahvistettava. Näin edistetään avointa, vastuuvelvollista ja tehokasta päätöksentekoa unionin tasolla sekä varmistetaan, että arvopaperimarkkinaviranomaisella on riittävät resurssit laajentuneen vastuualueensa hoitamiseen. Suoran valvontavaltuuden siirtäminen arvopaperimarkkinaviranomaiselle markkinainfrastruktuurin alalla toimivien merkittävien yhteisöjen ja kryptovarapalvelun tarjoajien osalta sekä valvonnan lähentämisvälineiden parantaminen olisivat omiaan edistämään yhdennetympiä, kilpailukykyisempiä ja häiriönsietokykyisempiä pääomamarkkinoita, jotka tuottavat parempia tuloksia sijoittajille, yrityksille ja koko taloudelle. </w:t>
            </w:r>
            <w:r w:rsidRPr="005D5483">
              <w:rPr>
                <w:b/>
                <w:i/>
              </w:rPr>
              <w:t>Käyttäessään valvontaa ja politiikkaa koskevaa toimivaltaansa arvopaperimarkkinaviranomaisen on otettava huomioon vaikutus kilpailukykyyn. Arvopaperimarkkinaviranomaisen olisi kuitenkin aina tavoiteltava ensisijaisesti rahoitusjärjestelmän vakautta ja turvallisuutta. Arvopaperimarkkinaviranomainen voi tarkastella kilpailukykyä sitten, kun sillä on useita toimintavaihtoehtoja, jotka täyttävät sen vakavaraisuus- ja rahoitusvakaustavoitteet riittävissä määrin.</w:t>
            </w:r>
          </w:p>
        </w:tc>
      </w:tr>
    </w:tbl>
    <w:p w:rsidR="006E4E11" w:rsidRPr="005D5483" w:rsidP="006E4E11" w14:paraId="3047F670"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53C5E819" w14:textId="77777777">
      <w:r w:rsidRPr="005D5483">
        <w:rPr>
          <w:rStyle w:val="HideTWBExt"/>
        </w:rPr>
        <w:t>&lt;/Amend&gt;</w:t>
      </w:r>
    </w:p>
    <w:p w:rsidR="006E4E11" w:rsidRPr="005D5483" w:rsidP="006E4E11" w14:paraId="7023B999"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209</w:t>
      </w:r>
      <w:r w:rsidRPr="005D5483">
        <w:rPr>
          <w:rStyle w:val="HideTWBExt"/>
          <w:b w:val="0"/>
        </w:rPr>
        <w:t>&lt;/NumAm&gt;</w:t>
      </w:r>
    </w:p>
    <w:p w:rsidR="006E4E11" w:rsidRPr="005D5483" w:rsidP="006E4E11" w14:paraId="2594281B" w14:textId="77777777">
      <w:pPr>
        <w:pStyle w:val="NormalBold"/>
      </w:pPr>
      <w:r w:rsidRPr="005D5483">
        <w:rPr>
          <w:rStyle w:val="HideTWBExt"/>
          <w:b w:val="0"/>
        </w:rPr>
        <w:t>&lt;RepeatBlock-By&gt;&lt;Members&gt;</w:t>
      </w:r>
      <w:r w:rsidRPr="005D5483">
        <w:t>Johan Van Overtveldt, Giovanni Crosetto</w:t>
      </w:r>
      <w:r w:rsidRPr="005D5483">
        <w:rPr>
          <w:rStyle w:val="HideTWBExt"/>
          <w:b w:val="0"/>
        </w:rPr>
        <w:t>&lt;/Members&gt;</w:t>
      </w:r>
    </w:p>
    <w:p w:rsidR="006E4E11" w:rsidRPr="005D5483" w:rsidP="006E4E11" w14:paraId="3FD361A9" w14:textId="77777777">
      <w:pPr>
        <w:pStyle w:val="NormalBold"/>
      </w:pPr>
      <w:r w:rsidRPr="005D5483">
        <w:rPr>
          <w:rStyle w:val="HideTWBExt"/>
          <w:b w:val="0"/>
        </w:rPr>
        <w:t>&lt;/RepeatBlock-By&gt;</w:t>
      </w:r>
    </w:p>
    <w:p w:rsidR="006E4E11" w:rsidRPr="005D5483" w:rsidP="006E4E11" w14:paraId="2B565FAC"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2BA103B5" w14:textId="77777777">
      <w:pPr>
        <w:pStyle w:val="NormalBold"/>
      </w:pPr>
      <w:r w:rsidRPr="005D5483">
        <w:rPr>
          <w:rStyle w:val="HideTWBExt"/>
          <w:b w:val="0"/>
        </w:rPr>
        <w:t>&lt;Article&gt;</w:t>
      </w:r>
      <w:r w:rsidRPr="005D5483">
        <w:t>Johdanto-osan 5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48022F"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5B17EF66" w14:textId="77777777"/>
        </w:tc>
      </w:tr>
      <w:tr w14:paraId="54525253"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25888EA8"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02D584BF" w14:textId="77777777">
            <w:pPr>
              <w:pStyle w:val="AmColumnHeading"/>
            </w:pPr>
            <w:r w:rsidRPr="005D5483">
              <w:t>Tarkistus</w:t>
            </w:r>
          </w:p>
        </w:tc>
      </w:tr>
      <w:tr w14:paraId="035AAD51"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752D2A2B" w14:textId="77777777">
            <w:pPr>
              <w:pStyle w:val="Normal6a"/>
            </w:pPr>
            <w:r w:rsidRPr="005D5483">
              <w:t>(5)</w:t>
            </w:r>
            <w:r w:rsidRPr="005D5483">
              <w:tab/>
              <w:t>Tätä varten arvopaperimarkkinaviranomaiselle olisi annettava lisää toimivaltaa ja sen hallintoa ja rahoitusta olisi vahvistettava. Näin edistetään avointa, vastuuvelvollista ja tehokasta päätöksentekoa unionin tasolla sekä varmistetaan, että arvopaperimarkkinaviranomaisella on riittävät resurssit laajentuneen vastuualueensa hoitamiseen. Suoran valvontavaltuuden siirtäminen arvopaperimarkkinaviranomaiselle markkinainfrastruktuurin alalla toimivien merkittävien yhteisöjen</w:t>
            </w:r>
            <w:r w:rsidRPr="005D5483">
              <w:rPr>
                <w:b/>
                <w:i/>
              </w:rPr>
              <w:t xml:space="preserve"> ja</w:t>
            </w:r>
            <w:r w:rsidRPr="005D5483">
              <w:t xml:space="preserve"> kryptovarapalvelun tarjoajien osalta sekä valvonnan lähentämisvälineiden parantaminen olisivat omiaan edistämään yhdennetympiä, kilpailukykyisempiä ja häiriönsietokykyisempiä pääomamarkkinoita, jotka tuottavat parempia tuloksia sijoittajille, yrityksille ja koko taloudelle.</w:t>
            </w:r>
          </w:p>
        </w:tc>
        <w:tc>
          <w:tcPr>
            <w:tcW w:w="4876" w:type="dxa"/>
            <w:tcBorders>
              <w:top w:val="nil"/>
              <w:left w:val="nil"/>
              <w:bottom w:val="nil"/>
              <w:right w:val="nil"/>
            </w:tcBorders>
            <w:hideMark/>
          </w:tcPr>
          <w:p w:rsidR="006E4E11" w:rsidRPr="005D5483" w:rsidP="00F72389" w14:paraId="60B7B9AB" w14:textId="77777777">
            <w:pPr>
              <w:pStyle w:val="Normal6a"/>
            </w:pPr>
            <w:r w:rsidRPr="005D5483">
              <w:t>(5)</w:t>
            </w:r>
            <w:r w:rsidRPr="005D5483">
              <w:tab/>
              <w:t>Tätä varten arvopaperimarkkinaviranomaiselle olisi annettava lisää toimivaltaa ja sen hallintoa ja rahoitusta olisi vahvistettava. Näin edistetään avointa, vastuuvelvollista ja tehokasta päätöksentekoa unionin tasolla sekä varmistetaan, että arvopaperimarkkinaviranomaisella on riittävät resurssit laajentuneen vastuualueensa hoitamiseen. Suoran valvontavaltuuden siirtäminen arvopaperimarkkinaviranomaiselle markkinainfrastruktuurin alalla toimivien merkittävien yhteisöjen</w:t>
            </w:r>
            <w:r w:rsidRPr="005D5483">
              <w:rPr>
                <w:b/>
                <w:i/>
              </w:rPr>
              <w:t>, merkittävien</w:t>
            </w:r>
            <w:r w:rsidRPr="005D5483">
              <w:t xml:space="preserve"> kryptovarapalvelun tarjoajien </w:t>
            </w:r>
            <w:r w:rsidRPr="005D5483">
              <w:rPr>
                <w:b/>
                <w:i/>
              </w:rPr>
              <w:t>ja sellaisten vähemmän merkittävien yhteisöjen, jotka ovat nimenneet Euroopan arvopaperimarkkinaviranomaisen toimivaltaiseksi viranomaisekseen,</w:t>
            </w:r>
            <w:r w:rsidRPr="005D5483">
              <w:t xml:space="preserve"> osalta sekä valvonnan lähentämisvälineiden parantaminen olisivat omiaan edistämään yhdennetympiä, kilpailukykyisempiä ja häiriönsietokykyisempiä pääomamarkkinoita, jotka tuottavat parempia tuloksia sijoittajille, yrityksille ja koko taloudelle.</w:t>
            </w:r>
          </w:p>
        </w:tc>
      </w:tr>
    </w:tbl>
    <w:p w:rsidR="006E4E11" w:rsidRPr="005D5483" w:rsidP="006E4E11" w14:paraId="48B7A7E2"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48B0706D" w14:textId="77777777">
      <w:r w:rsidRPr="005D5483">
        <w:rPr>
          <w:rStyle w:val="HideTWBExt"/>
        </w:rPr>
        <w:t>&lt;/Amend&gt;</w:t>
      </w:r>
    </w:p>
    <w:p w:rsidR="006E4E11" w:rsidRPr="005D5483" w:rsidP="006E4E11" w14:paraId="6E5B3DCD"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210</w:t>
      </w:r>
      <w:r w:rsidRPr="005D5483">
        <w:rPr>
          <w:rStyle w:val="HideTWBExt"/>
          <w:b w:val="0"/>
        </w:rPr>
        <w:t>&lt;/NumAm&gt;</w:t>
      </w:r>
    </w:p>
    <w:p w:rsidR="006E4E11" w:rsidRPr="005D5483" w:rsidP="006E4E11" w14:paraId="3D5ED2FD" w14:textId="77777777">
      <w:pPr>
        <w:pStyle w:val="NormalBold"/>
      </w:pPr>
      <w:r w:rsidRPr="005D5483">
        <w:rPr>
          <w:rStyle w:val="HideTWBExt"/>
          <w:b w:val="0"/>
        </w:rPr>
        <w:t>&lt;RepeatBlock-By&gt;&lt;Members&gt;</w:t>
      </w:r>
      <w:r w:rsidRPr="005D5483">
        <w:t>Billy Kelleher, Stéphanie Yon-Courtin, Gilles Boyer, Ľudovít Ódor</w:t>
      </w:r>
      <w:r w:rsidRPr="005D5483">
        <w:rPr>
          <w:rStyle w:val="HideTWBExt"/>
          <w:b w:val="0"/>
        </w:rPr>
        <w:t>&lt;/Members&gt;</w:t>
      </w:r>
    </w:p>
    <w:p w:rsidR="006E4E11" w:rsidRPr="005D5483" w:rsidP="006E4E11" w14:paraId="79D114F0" w14:textId="77777777">
      <w:pPr>
        <w:pStyle w:val="NormalBold"/>
      </w:pPr>
      <w:r w:rsidRPr="005D5483">
        <w:rPr>
          <w:rStyle w:val="HideTWBExt"/>
          <w:b w:val="0"/>
        </w:rPr>
        <w:t>&lt;/RepeatBlock-By&gt;</w:t>
      </w:r>
    </w:p>
    <w:p w:rsidR="006E4E11" w:rsidRPr="005D5483" w:rsidP="006E4E11" w14:paraId="651D4401"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2EC6CE47" w14:textId="77777777">
      <w:pPr>
        <w:pStyle w:val="NormalBold"/>
      </w:pPr>
      <w:r w:rsidRPr="005D5483">
        <w:rPr>
          <w:rStyle w:val="HideTWBExt"/>
          <w:b w:val="0"/>
        </w:rPr>
        <w:t>&lt;Article&gt;</w:t>
      </w:r>
      <w:r w:rsidRPr="005D5483">
        <w:t>Johdanto-osan 5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665FA8"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1BE4538F" w14:textId="77777777"/>
        </w:tc>
      </w:tr>
      <w:tr w14:paraId="3201ECAA"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6F70672D"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46331D90" w14:textId="77777777">
            <w:pPr>
              <w:pStyle w:val="AmColumnHeading"/>
            </w:pPr>
            <w:r w:rsidRPr="005D5483">
              <w:t>Tarkistus</w:t>
            </w:r>
          </w:p>
        </w:tc>
      </w:tr>
      <w:tr w14:paraId="14B6AAFA"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0EE0F6F3" w14:textId="77777777">
            <w:pPr>
              <w:pStyle w:val="Normal6a"/>
            </w:pPr>
            <w:r w:rsidRPr="005D5483">
              <w:t>(5)</w:t>
            </w:r>
            <w:r w:rsidRPr="005D5483">
              <w:tab/>
              <w:t>Tätä varten arvopaperimarkkinaviranomaiselle olisi annettava lisää toimivaltaa ja sen hallintoa ja rahoitusta olisi vahvistettava. Näin edistetään avointa, vastuuvelvollista ja tehokasta päätöksentekoa unionin tasolla sekä varmistetaan, että arvopaperimarkkinaviranomaisella on riittävät resurssit laajentuneen vastuualueensa hoitamiseen. Suoran valvontavaltuuden siirtäminen arvopaperimarkkinaviranomaiselle markkinainfrastruktuurin alalla toimivien merkittävien yhteisöjen ja kryptovarapalvelun tarjoajien osalta sekä valvonnan lähentämisvälineiden parantaminen olisivat omiaan edistämään yhdennetympiä, kilpailukykyisempiä ja häiriönsietokykyisempiä pääomamarkkinoita, jotka tuottavat parempia tuloksia sijoittajille, yrityksille ja koko taloudelle.</w:t>
            </w:r>
          </w:p>
        </w:tc>
        <w:tc>
          <w:tcPr>
            <w:tcW w:w="4876" w:type="dxa"/>
            <w:tcBorders>
              <w:top w:val="nil"/>
              <w:left w:val="nil"/>
              <w:bottom w:val="nil"/>
              <w:right w:val="nil"/>
            </w:tcBorders>
            <w:hideMark/>
          </w:tcPr>
          <w:p w:rsidR="006E4E11" w:rsidRPr="005D5483" w:rsidP="00F72389" w14:paraId="676E7CCD" w14:textId="77777777">
            <w:pPr>
              <w:pStyle w:val="Normal6a"/>
            </w:pPr>
            <w:r w:rsidRPr="005D5483">
              <w:t>(5)</w:t>
            </w:r>
            <w:r w:rsidRPr="005D5483">
              <w:tab/>
              <w:t xml:space="preserve">Tätä varten arvopaperimarkkinaviranomaiselle olisi annettava lisää toimivaltaa ja sen hallintoa ja rahoitusta olisi vahvistettava. Näin edistetään avointa, vastuuvelvollista ja tehokasta päätöksentekoa unionin tasolla sekä varmistetaan, että arvopaperimarkkinaviranomaisella on riittävät resurssit laajentuneen vastuualueensa hoitamiseen. Suoran valvontavaltuuden siirtäminen arvopaperimarkkinaviranomaiselle markkinainfrastruktuurin alalla toimivien merkittävien yhteisöjen ja </w:t>
            </w:r>
            <w:r w:rsidRPr="005D5483">
              <w:rPr>
                <w:b/>
                <w:i/>
              </w:rPr>
              <w:t>merkittävien</w:t>
            </w:r>
            <w:r w:rsidRPr="005D5483">
              <w:t xml:space="preserve"> kryptovarapalvelun tarjoajien osalta sekä valvonnan lähentämisvälineiden parantaminen olisivat omiaan edistämään yhdennetympiä, kilpailukykyisempiä ja häiriönsietokykyisempiä pääomamarkkinoita, jotka tuottavat parempia tuloksia sijoittajille, yrityksille ja koko taloudelle.</w:t>
            </w:r>
          </w:p>
        </w:tc>
      </w:tr>
    </w:tbl>
    <w:p w:rsidR="006E4E11" w:rsidRPr="005D5483" w:rsidP="006E4E11" w14:paraId="3EC9FEE1"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6643D135" w14:textId="77777777">
      <w:r w:rsidRPr="005D5483">
        <w:rPr>
          <w:rStyle w:val="HideTWBExt"/>
        </w:rPr>
        <w:t>&lt;/Amend&gt;</w:t>
      </w:r>
    </w:p>
    <w:p w:rsidR="006E4E11" w:rsidRPr="005D5483" w:rsidP="006E4E11" w14:paraId="48EBF0D3"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211</w:t>
      </w:r>
      <w:r w:rsidRPr="005D5483">
        <w:rPr>
          <w:rStyle w:val="HideTWBExt"/>
          <w:b w:val="0"/>
        </w:rPr>
        <w:t>&lt;/NumAm&gt;</w:t>
      </w:r>
    </w:p>
    <w:p w:rsidR="006E4E11" w:rsidRPr="005D5483" w:rsidP="006E4E11" w14:paraId="1E82A4E6"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14FCC1A8"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3F9E030D" w14:textId="77777777">
      <w:pPr>
        <w:pStyle w:val="NormalBold"/>
      </w:pPr>
      <w:r w:rsidRPr="005D5483">
        <w:rPr>
          <w:rStyle w:val="HideTWBExt"/>
          <w:b w:val="0"/>
        </w:rPr>
        <w:t>&lt;/RepeatBlock-By&gt;</w:t>
      </w:r>
    </w:p>
    <w:p w:rsidR="006E4E11" w:rsidRPr="005D5483" w:rsidP="006E4E11" w14:paraId="2BE7EC54"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7B622DDA" w14:textId="77777777">
      <w:pPr>
        <w:pStyle w:val="NormalBold"/>
      </w:pPr>
      <w:r w:rsidRPr="005D5483">
        <w:rPr>
          <w:rStyle w:val="HideTWBExt"/>
          <w:b w:val="0"/>
        </w:rPr>
        <w:t>&lt;Article&gt;</w:t>
      </w:r>
      <w:r w:rsidRPr="005D5483">
        <w:t>Johdanto-osan 5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0DD54A"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0085EE26" w14:textId="77777777"/>
        </w:tc>
      </w:tr>
      <w:tr w14:paraId="20FAEFF0"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06BC352E"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7D50D4A6" w14:textId="77777777">
            <w:pPr>
              <w:pStyle w:val="AmColumnHeading"/>
            </w:pPr>
            <w:r w:rsidRPr="005D5483">
              <w:t>Tarkistus</w:t>
            </w:r>
          </w:p>
        </w:tc>
      </w:tr>
      <w:tr w14:paraId="5AD83E01"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55D37D36" w14:textId="77777777">
            <w:pPr>
              <w:pStyle w:val="Normal6a"/>
            </w:pPr>
            <w:r w:rsidRPr="005D5483">
              <w:t>(5)</w:t>
            </w:r>
            <w:r w:rsidRPr="005D5483">
              <w:tab/>
              <w:t xml:space="preserve">Tätä varten arvopaperimarkkinaviranomaiselle olisi annettava lisää toimivaltaa ja sen hallintoa ja rahoitusta olisi vahvistettava. Näin edistetään avointa, vastuuvelvollista ja tehokasta päätöksentekoa unionin tasolla sekä varmistetaan, että arvopaperimarkkinaviranomaisella on riittävät resurssit laajentuneen vastuualueensa hoitamiseen. Suoran valvontavaltuuden siirtäminen arvopaperimarkkinaviranomaiselle markkinainfrastruktuurin alalla toimivien </w:t>
            </w:r>
            <w:r w:rsidRPr="005D5483">
              <w:rPr>
                <w:b/>
                <w:i/>
              </w:rPr>
              <w:t>merkittävien</w:t>
            </w:r>
            <w:r w:rsidRPr="005D5483">
              <w:t xml:space="preserve"> yhteisöjen ja kryptovarapalvelun tarjoajien osalta sekä valvonnan lähentämisvälineiden parantaminen olisivat omiaan edistämään yhdennetympiä, kilpailukykyisempiä ja häiriönsietokykyisempiä pääomamarkkinoita, jotka tuottavat parempia tuloksia sijoittajille, yrityksille ja koko taloudelle.</w:t>
            </w:r>
          </w:p>
        </w:tc>
        <w:tc>
          <w:tcPr>
            <w:tcW w:w="4876" w:type="dxa"/>
            <w:tcBorders>
              <w:top w:val="nil"/>
              <w:left w:val="nil"/>
              <w:bottom w:val="nil"/>
              <w:right w:val="nil"/>
            </w:tcBorders>
            <w:hideMark/>
          </w:tcPr>
          <w:p w:rsidR="006E4E11" w:rsidRPr="005D5483" w:rsidP="00F72389" w14:paraId="2D777535" w14:textId="77777777">
            <w:pPr>
              <w:pStyle w:val="Normal6a"/>
            </w:pPr>
            <w:r w:rsidRPr="005D5483">
              <w:t>(5)</w:t>
            </w:r>
            <w:r w:rsidRPr="005D5483">
              <w:tab/>
              <w:t>Tätä varten arvopaperimarkkinaviranomaiselle olisi annettava lisää toimivaltaa ja sen hallintoa ja rahoitusta olisi vahvistettava. Näin edistetään avointa, vastuuvelvollista ja tehokasta päätöksentekoa unionin tasolla sekä varmistetaan, että arvopaperimarkkinaviranomaisella on riittävät resurssit laajentuneen vastuualueensa hoitamiseen. Suoran valvontavaltuuden siirtäminen arvopaperimarkkinaviranomaiselle markkinainfrastruktuurin alalla toimivien yhteisöjen ja kryptovarapalvelun tarjoajien osalta sekä valvonnan lähentämisvälineiden parantaminen olisivat omiaan edistämään yhdennetympiä, kilpailukykyisempiä ja häiriönsietokykyisempiä pääomamarkkinoita, jotka tuottavat parempia tuloksia sijoittajille, yrityksille ja koko taloudelle.</w:t>
            </w:r>
          </w:p>
        </w:tc>
      </w:tr>
    </w:tbl>
    <w:p w:rsidR="006E4E11" w:rsidRPr="005D5483" w:rsidP="006E4E11" w14:paraId="34CF9EB4"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1C084047" w14:textId="77777777">
      <w:r w:rsidRPr="005D5483">
        <w:rPr>
          <w:rStyle w:val="HideTWBExt"/>
        </w:rPr>
        <w:t>&lt;/Amend&gt;</w:t>
      </w:r>
    </w:p>
    <w:p w:rsidR="006E4E11" w:rsidRPr="005D5483" w:rsidP="006E4E11" w14:paraId="083FE0BC"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212</w:t>
      </w:r>
      <w:r w:rsidRPr="005D5483">
        <w:rPr>
          <w:rStyle w:val="HideTWBExt"/>
          <w:b w:val="0"/>
        </w:rPr>
        <w:t>&lt;/NumAm&gt;</w:t>
      </w:r>
    </w:p>
    <w:p w:rsidR="006E4E11" w:rsidRPr="005D5483" w:rsidP="006E4E11" w14:paraId="159D4B64" w14:textId="77777777">
      <w:pPr>
        <w:pStyle w:val="NormalBold"/>
      </w:pPr>
      <w:r w:rsidRPr="005D5483">
        <w:rPr>
          <w:rStyle w:val="HideTWBExt"/>
          <w:b w:val="0"/>
        </w:rPr>
        <w:t>&lt;RepeatBlock-By&gt;&lt;Members&gt;</w:t>
      </w:r>
      <w:r w:rsidRPr="005D5483">
        <w:t>Regina Doherty, Martine Kemp</w:t>
      </w:r>
      <w:r w:rsidRPr="005D5483">
        <w:rPr>
          <w:rStyle w:val="HideTWBExt"/>
          <w:b w:val="0"/>
        </w:rPr>
        <w:t>&lt;/Members&gt;</w:t>
      </w:r>
    </w:p>
    <w:p w:rsidR="006E4E11" w:rsidRPr="005D5483" w:rsidP="006E4E11" w14:paraId="4E61EC8E" w14:textId="77777777">
      <w:pPr>
        <w:pStyle w:val="NormalBold"/>
      </w:pPr>
      <w:r w:rsidRPr="005D5483">
        <w:rPr>
          <w:rStyle w:val="HideTWBExt"/>
          <w:b w:val="0"/>
        </w:rPr>
        <w:t>&lt;/RepeatBlock-By&gt;</w:t>
      </w:r>
    </w:p>
    <w:p w:rsidR="006E4E11" w:rsidRPr="005D5483" w:rsidP="006E4E11" w14:paraId="1DBCEA64"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7378B9E5" w14:textId="77777777">
      <w:pPr>
        <w:pStyle w:val="NormalBold"/>
      </w:pPr>
      <w:r w:rsidRPr="005D5483">
        <w:rPr>
          <w:rStyle w:val="HideTWBExt"/>
          <w:b w:val="0"/>
        </w:rPr>
        <w:t>&lt;Article&gt;</w:t>
      </w:r>
      <w:r w:rsidRPr="005D5483">
        <w:t>Johdanto-osan 5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43E9F5"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79806F8A" w14:textId="77777777"/>
        </w:tc>
      </w:tr>
      <w:tr w14:paraId="0EB31D10"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7B733A56"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0E91E962" w14:textId="77777777">
            <w:pPr>
              <w:pStyle w:val="AmColumnHeading"/>
            </w:pPr>
            <w:r w:rsidRPr="005D5483">
              <w:t>Tarkistus</w:t>
            </w:r>
          </w:p>
        </w:tc>
      </w:tr>
      <w:tr w14:paraId="31EFBCC4"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086E94BB" w14:textId="77777777">
            <w:pPr>
              <w:pStyle w:val="Normal6a"/>
            </w:pPr>
            <w:r w:rsidRPr="005D5483">
              <w:t>(5)</w:t>
            </w:r>
            <w:r w:rsidRPr="005D5483">
              <w:tab/>
              <w:t xml:space="preserve">Tätä varten arvopaperimarkkinaviranomaiselle olisi annettava lisää toimivaltaa ja sen hallintoa ja rahoitusta olisi vahvistettava. Näin edistetään avointa, vastuuvelvollista ja tehokasta </w:t>
            </w:r>
            <w:r w:rsidRPr="005D5483">
              <w:rPr>
                <w:b/>
                <w:i/>
              </w:rPr>
              <w:t>päätöksentekoa</w:t>
            </w:r>
            <w:r w:rsidRPr="005D5483">
              <w:t xml:space="preserve"> unionin tasolla sekä varmistetaan, että arvopaperimarkkinaviranomaisella on riittävät resurssit laajentuneen vastuualueensa hoitamiseen. </w:t>
            </w:r>
            <w:r w:rsidRPr="005D5483">
              <w:rPr>
                <w:b/>
                <w:i/>
              </w:rPr>
              <w:t>Suoran valvontavaltuuden siirtäminen arvopaperimarkkinaviranomaiselle markkinainfrastruktuurin alalla toimivien merkittävien yhteisöjen ja kryptovarapalvelun tarjoajien osalta sekä</w:t>
            </w:r>
            <w:r w:rsidRPr="005D5483">
              <w:t xml:space="preserve"> valvonnan lähentämisvälineiden parantaminen </w:t>
            </w:r>
            <w:r w:rsidRPr="005D5483">
              <w:rPr>
                <w:b/>
                <w:i/>
              </w:rPr>
              <w:t>olisivat</w:t>
            </w:r>
            <w:r w:rsidRPr="005D5483">
              <w:t xml:space="preserve"> omiaan edistämään yhdennetympiä, kilpailukykyisempiä ja häiriönsietokykyisempiä pääomamarkkinoita, jotka tuottavat parempia tuloksia sijoittajille, yrityksille ja koko taloudelle.</w:t>
            </w:r>
          </w:p>
        </w:tc>
        <w:tc>
          <w:tcPr>
            <w:tcW w:w="4876" w:type="dxa"/>
            <w:tcBorders>
              <w:top w:val="nil"/>
              <w:left w:val="nil"/>
              <w:bottom w:val="nil"/>
              <w:right w:val="nil"/>
            </w:tcBorders>
            <w:hideMark/>
          </w:tcPr>
          <w:p w:rsidR="006E4E11" w:rsidRPr="005D5483" w:rsidP="00F72389" w14:paraId="154C79F7" w14:textId="77777777">
            <w:pPr>
              <w:pStyle w:val="Normal6a"/>
            </w:pPr>
            <w:r w:rsidRPr="005D5483">
              <w:t>(5)</w:t>
            </w:r>
            <w:r w:rsidRPr="005D5483">
              <w:tab/>
              <w:t xml:space="preserve">Tätä varten arvopaperimarkkinaviranomaiselle olisi annettava lisää toimivaltaa ja sen hallintoa ja rahoitusta olisi vahvistettava. Näin edistetään avointa, vastuuvelvollista ja tehokasta </w:t>
            </w:r>
            <w:r w:rsidRPr="005D5483">
              <w:rPr>
                <w:b/>
                <w:i/>
              </w:rPr>
              <w:t>valvonnan lähentämistä ja koordinointia</w:t>
            </w:r>
            <w:r w:rsidRPr="005D5483">
              <w:t xml:space="preserve"> unionin tasolla sekä varmistetaan, että arvopaperimarkkinaviranomaisella on riittävät resurssit laajentuneen vastuualueensa hoitamiseen. Valvonnan lähentämisvälineiden parantaminen </w:t>
            </w:r>
            <w:r w:rsidRPr="005D5483">
              <w:rPr>
                <w:b/>
                <w:i/>
              </w:rPr>
              <w:t>olisi</w:t>
            </w:r>
            <w:r w:rsidRPr="005D5483">
              <w:t xml:space="preserve"> omiaan edistämään yhdennetympiä, kilpailukykyisempiä ja häiriönsietokykyisempiä pääomamarkkinoita, jotka tuottavat parempia tuloksia sijoittajille, yrityksille ja koko taloudelle. </w:t>
            </w:r>
            <w:r w:rsidRPr="005D5483">
              <w:rPr>
                <w:b/>
                <w:i/>
              </w:rPr>
              <w:t>Kaiken suoran unionin tason valvonnan olisi oltava selvästi näyttöön perustuvaa, oikeasuhteista ja kustannustehokasta, ja se olisi kohdennettava todellisiin unionin tason riskeihin.”</w:t>
            </w:r>
          </w:p>
        </w:tc>
      </w:tr>
    </w:tbl>
    <w:p w:rsidR="006E4E11" w:rsidRPr="005D5483" w:rsidP="006E4E11" w14:paraId="55298258"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347A4D53" w14:textId="77777777">
      <w:r w:rsidRPr="005D5483">
        <w:rPr>
          <w:rStyle w:val="HideTWBExt"/>
        </w:rPr>
        <w:t>&lt;/Amend&gt;</w:t>
      </w:r>
    </w:p>
    <w:p w:rsidR="006E4E11" w:rsidRPr="005D5483" w:rsidP="006E4E11" w14:paraId="78C7DEBC"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213</w:t>
      </w:r>
      <w:r w:rsidRPr="005D5483">
        <w:rPr>
          <w:rStyle w:val="HideTWBExt"/>
          <w:b w:val="0"/>
        </w:rPr>
        <w:t>&lt;/NumAm&gt;</w:t>
      </w:r>
    </w:p>
    <w:p w:rsidR="006E4E11" w:rsidRPr="005D5483" w:rsidP="006E4E11" w14:paraId="26B8BF2B" w14:textId="77777777">
      <w:pPr>
        <w:pStyle w:val="NormalBold"/>
      </w:pPr>
      <w:r w:rsidRPr="005D5483">
        <w:rPr>
          <w:rStyle w:val="HideTWBExt"/>
          <w:b w:val="0"/>
        </w:rPr>
        <w:t>&lt;RepeatBlock-By&gt;&lt;Members&gt;</w:t>
      </w:r>
      <w:r w:rsidRPr="005D5483">
        <w:t>Eero Heinäluoma, Francisco Assis, Jonás Fernández, César Luena, Evelyn Regner, Aurore Lalucq, Claire Fita</w:t>
      </w:r>
      <w:r w:rsidRPr="005D5483">
        <w:rPr>
          <w:rStyle w:val="HideTWBExt"/>
          <w:b w:val="0"/>
        </w:rPr>
        <w:t>&lt;/Members&gt;</w:t>
      </w:r>
    </w:p>
    <w:p w:rsidR="006E4E11" w:rsidRPr="005D5483" w:rsidP="006E4E11" w14:paraId="188AAB9E" w14:textId="77777777">
      <w:pPr>
        <w:pStyle w:val="NormalBold"/>
      </w:pPr>
      <w:r w:rsidRPr="005D5483">
        <w:rPr>
          <w:rStyle w:val="HideTWBExt"/>
          <w:b w:val="0"/>
        </w:rPr>
        <w:t>&lt;/RepeatBlock-By&gt;</w:t>
      </w:r>
    </w:p>
    <w:p w:rsidR="006E4E11" w:rsidRPr="005D5483" w:rsidP="006E4E11" w14:paraId="1AE67B75"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171AEDAE" w14:textId="77777777">
      <w:pPr>
        <w:pStyle w:val="NormalBold"/>
      </w:pPr>
      <w:r w:rsidRPr="005D5483">
        <w:rPr>
          <w:rStyle w:val="HideTWBExt"/>
          <w:b w:val="0"/>
        </w:rPr>
        <w:t>&lt;Article&gt;</w:t>
      </w:r>
      <w:r w:rsidRPr="005D5483">
        <w:t>Johdanto-osan 5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9E3F04"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7F1CEC32" w14:textId="77777777"/>
        </w:tc>
      </w:tr>
      <w:tr w14:paraId="1419A5E7"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38E431E1"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255A4BC6" w14:textId="77777777">
            <w:pPr>
              <w:pStyle w:val="AmColumnHeading"/>
            </w:pPr>
            <w:r w:rsidRPr="005D5483">
              <w:t>Tarkistus</w:t>
            </w:r>
          </w:p>
        </w:tc>
      </w:tr>
      <w:tr w14:paraId="77F5E7E8"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36FE4085" w14:textId="77777777">
            <w:pPr>
              <w:pStyle w:val="Normal6a"/>
            </w:pPr>
          </w:p>
        </w:tc>
        <w:tc>
          <w:tcPr>
            <w:tcW w:w="4876" w:type="dxa"/>
            <w:tcBorders>
              <w:top w:val="nil"/>
              <w:left w:val="nil"/>
              <w:bottom w:val="nil"/>
              <w:right w:val="nil"/>
            </w:tcBorders>
            <w:hideMark/>
          </w:tcPr>
          <w:p w:rsidR="006E4E11" w:rsidRPr="005D5483" w:rsidP="00F72389" w14:paraId="52FE1198" w14:textId="77777777">
            <w:pPr>
              <w:pStyle w:val="Normal6a"/>
            </w:pPr>
            <w:r w:rsidRPr="005D5483">
              <w:rPr>
                <w:b/>
                <w:i/>
              </w:rPr>
              <w:t>(5 a)</w:t>
            </w:r>
            <w:r w:rsidRPr="005D5483">
              <w:tab/>
            </w:r>
            <w:r w:rsidRPr="005D5483">
              <w:rPr>
                <w:b/>
                <w:i/>
              </w:rPr>
              <w:t>Kolmansien maiden usean liikkeeseenlaskijan stablecoin‑järjestelmät, joissa unionin valtuuttama liikkeeseenlaskija tekee yhteistyötä muun kuin unionin yhteisön kanssa ja laskee liikkeeseen teknisesti identtisiä ja oikeudellisesti erottamattomia korvattavissa olevia stablecoineja, aiheuttavat luontaisia haavoittuvuuksia ja lisää unionin rahoitusjärjestelmän vakauteen kohdistuvia järjestelmäriskejä. Tällaisten järjestelmien rakenteelliset haavoittuvuudet heikentävät merkittävästi unionin vakavaraisuuskehystä, sillä ne lisäävät joukkolunastusten todennäköisyyttä ja pahentavat maksuvalmiuden kohtaanto‑ongelmia ja sääntelyn hyväksikäyttöä. Kolmansien maiden liikkeeseenlaskijoiden valvonnan puute ja rajojen yli toimivien reservien tasausmekanismien epävakaus kolmansien maiden usean liikkeeseenlaskun järjestelmissä voivat lisätä näitä riskejä, ja liikkeeseenlaskijoiden ja pankkien välinen keskinäinen yhteys saattaa aiheuttaa leviämisriskejä. Kuluttajien suojelemiseksi ja EU:n rahoitusjärjestelmän turvallisuuden varmistamiseksi olisi kiellettävä unionin liikkeeseenlaskijan ja muun kuin unionin yhteisön vaihdettavissa olevien kryptovarojen yhteisvastuuseen perustuva liikkeeseenlasku.</w:t>
            </w:r>
          </w:p>
        </w:tc>
      </w:tr>
    </w:tbl>
    <w:p w:rsidR="006E4E11" w:rsidRPr="005D5483" w:rsidP="006E4E11" w14:paraId="2FCE9A81"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240A1E02" w14:textId="77777777">
      <w:r w:rsidRPr="005D5483">
        <w:rPr>
          <w:rStyle w:val="HideTWBExt"/>
        </w:rPr>
        <w:t>&lt;/Amend&gt;</w:t>
      </w:r>
    </w:p>
    <w:p w:rsidR="006E4E11" w:rsidRPr="005D5483" w:rsidP="006E4E11" w14:paraId="5B95530E"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214</w:t>
      </w:r>
      <w:r w:rsidRPr="005D5483">
        <w:rPr>
          <w:rStyle w:val="HideTWBExt"/>
          <w:b w:val="0"/>
        </w:rPr>
        <w:t>&lt;/NumAm&gt;</w:t>
      </w:r>
    </w:p>
    <w:p w:rsidR="006E4E11" w:rsidRPr="005D5483" w:rsidP="006E4E11" w14:paraId="0AA039C6" w14:textId="77777777">
      <w:pPr>
        <w:pStyle w:val="NormalBold"/>
      </w:pPr>
      <w:r w:rsidRPr="005D5483">
        <w:rPr>
          <w:rStyle w:val="HideTWBExt"/>
          <w:b w:val="0"/>
        </w:rPr>
        <w:t>&lt;RepeatBlock-By&gt;&lt;Members&gt;</w:t>
      </w:r>
      <w:r w:rsidRPr="005D5483">
        <w:t>Gaetano Pedulla', Pasquale Tridico</w:t>
      </w:r>
      <w:r w:rsidRPr="005D5483">
        <w:rPr>
          <w:rStyle w:val="HideTWBExt"/>
          <w:b w:val="0"/>
        </w:rPr>
        <w:t>&lt;/Members&gt;</w:t>
      </w:r>
    </w:p>
    <w:p w:rsidR="006E4E11" w:rsidRPr="005D5483" w:rsidP="006E4E11" w14:paraId="3FD513CE" w14:textId="77777777">
      <w:pPr>
        <w:pStyle w:val="NormalBold"/>
      </w:pPr>
      <w:r w:rsidRPr="005D5483">
        <w:rPr>
          <w:rStyle w:val="HideTWBExt"/>
          <w:b w:val="0"/>
        </w:rPr>
        <w:t>&lt;/RepeatBlock-By&gt;</w:t>
      </w:r>
    </w:p>
    <w:p w:rsidR="006E4E11" w:rsidRPr="005D5483" w:rsidP="006E4E11" w14:paraId="6C65AC7C"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13970B68" w14:textId="77777777">
      <w:pPr>
        <w:pStyle w:val="NormalBold"/>
      </w:pPr>
      <w:r w:rsidRPr="005D5483">
        <w:rPr>
          <w:rStyle w:val="HideTWBExt"/>
          <w:b w:val="0"/>
        </w:rPr>
        <w:t>&lt;Article&gt;</w:t>
      </w:r>
      <w:r w:rsidRPr="005D5483">
        <w:t>Johdanto-osan 5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7BF486"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249D6016" w14:textId="77777777"/>
        </w:tc>
      </w:tr>
      <w:tr w14:paraId="61DA61EB"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62608BEC"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2CE4D55F" w14:textId="77777777">
            <w:pPr>
              <w:pStyle w:val="AmColumnHeading"/>
            </w:pPr>
            <w:r w:rsidRPr="005D5483">
              <w:t>Tarkistus</w:t>
            </w:r>
          </w:p>
        </w:tc>
      </w:tr>
      <w:tr w14:paraId="549C465E"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11EB6E5C" w14:textId="77777777">
            <w:pPr>
              <w:pStyle w:val="Normal6a"/>
            </w:pPr>
          </w:p>
        </w:tc>
        <w:tc>
          <w:tcPr>
            <w:tcW w:w="4876" w:type="dxa"/>
            <w:tcBorders>
              <w:top w:val="nil"/>
              <w:left w:val="nil"/>
              <w:bottom w:val="nil"/>
              <w:right w:val="nil"/>
            </w:tcBorders>
            <w:hideMark/>
          </w:tcPr>
          <w:p w:rsidR="006E4E11" w:rsidRPr="005D5483" w:rsidP="00F72389" w14:paraId="0FF567D0" w14:textId="77777777">
            <w:pPr>
              <w:pStyle w:val="Normal6a"/>
            </w:pPr>
            <w:r w:rsidRPr="005D5483">
              <w:rPr>
                <w:b/>
                <w:i/>
              </w:rPr>
              <w:t>(5 a)</w:t>
            </w:r>
            <w:r w:rsidRPr="005D5483">
              <w:tab/>
            </w:r>
            <w:r w:rsidRPr="005D5483">
              <w:rPr>
                <w:b/>
                <w:i/>
              </w:rPr>
              <w:t>Pääomamarkkinoiden yhdentyminen ei saisi johtaa suljettuun markkinarakenteeseen, joka juurruttaa muutaman suuren, yleensä muun kuin unionin toimijan muodostaman duopolin tai oligopolin. Monimuotoisen ekosysteemin varmistamiseksi valvonnan lähentämisessä olisi jätettävä tilaa myös pienille ja keskisuurille unionin varainhoitajille ja estettävä sellainen markkinoiden keskittyminen, joka supistaisi valinnanvaraa tai tukisi kilpailunvastaisia maksurakenteita ja voisi siten vahingoittaa loppusijoittajia.</w:t>
            </w:r>
          </w:p>
        </w:tc>
      </w:tr>
    </w:tbl>
    <w:p w:rsidR="006E4E11" w:rsidRPr="005D5483" w:rsidP="006E4E11" w14:paraId="0A4459A5"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7B2FCC14" w14:textId="77777777">
      <w:r w:rsidRPr="005D5483">
        <w:rPr>
          <w:rStyle w:val="HideTWBExt"/>
        </w:rPr>
        <w:t>&lt;/Amend&gt;</w:t>
      </w:r>
    </w:p>
    <w:p w:rsidR="006E4E11" w:rsidRPr="005D5483" w:rsidP="006E4E11" w14:paraId="6FC34463"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215</w:t>
      </w:r>
      <w:r w:rsidRPr="005D5483">
        <w:rPr>
          <w:rStyle w:val="HideTWBExt"/>
          <w:b w:val="0"/>
        </w:rPr>
        <w:t>&lt;/NumAm&gt;</w:t>
      </w:r>
    </w:p>
    <w:p w:rsidR="006E4E11" w:rsidRPr="005D5483" w:rsidP="006E4E11" w14:paraId="3123805A" w14:textId="77777777">
      <w:pPr>
        <w:pStyle w:val="NormalBold"/>
      </w:pPr>
      <w:r w:rsidRPr="005D5483">
        <w:rPr>
          <w:rStyle w:val="HideTWBExt"/>
          <w:b w:val="0"/>
        </w:rPr>
        <w:t>&lt;RepeatBlock-By&gt;&lt;Members&gt;</w:t>
      </w:r>
      <w:r w:rsidRPr="005D5483">
        <w:t>Billy Kelleher, Stéphanie Yon-Courtin, Gilles Boyer, Ľudovít Ódor</w:t>
      </w:r>
      <w:r w:rsidRPr="005D5483">
        <w:rPr>
          <w:rStyle w:val="HideTWBExt"/>
          <w:b w:val="0"/>
        </w:rPr>
        <w:t>&lt;/Members&gt;</w:t>
      </w:r>
    </w:p>
    <w:p w:rsidR="006E4E11" w:rsidRPr="005D5483" w:rsidP="006E4E11" w14:paraId="39FFD63C" w14:textId="77777777">
      <w:pPr>
        <w:pStyle w:val="NormalBold"/>
      </w:pPr>
      <w:r w:rsidRPr="005D5483">
        <w:rPr>
          <w:rStyle w:val="HideTWBExt"/>
          <w:b w:val="0"/>
        </w:rPr>
        <w:t>&lt;/RepeatBlock-By&gt;</w:t>
      </w:r>
    </w:p>
    <w:p w:rsidR="006E4E11" w:rsidRPr="005D5483" w:rsidP="006E4E11" w14:paraId="26CA97F6"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45347BE1" w14:textId="77777777">
      <w:pPr>
        <w:pStyle w:val="NormalBold"/>
      </w:pPr>
      <w:r w:rsidRPr="005D5483">
        <w:rPr>
          <w:rStyle w:val="HideTWBExt"/>
          <w:b w:val="0"/>
        </w:rPr>
        <w:t>&lt;Article&gt;</w:t>
      </w:r>
      <w:r w:rsidRPr="005D5483">
        <w:t>Johdanto-osan 7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A03612"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09813378" w14:textId="77777777"/>
        </w:tc>
      </w:tr>
      <w:tr w14:paraId="186259F4"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69472235"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8F84B01" w14:textId="77777777">
            <w:pPr>
              <w:pStyle w:val="AmColumnHeading"/>
            </w:pPr>
            <w:r w:rsidRPr="005D5483">
              <w:t>Tarkistus</w:t>
            </w:r>
          </w:p>
        </w:tc>
      </w:tr>
      <w:tr w14:paraId="32C0F001"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1021B165" w14:textId="77777777">
            <w:pPr>
              <w:pStyle w:val="Normal6a"/>
            </w:pPr>
          </w:p>
        </w:tc>
        <w:tc>
          <w:tcPr>
            <w:tcW w:w="4876" w:type="dxa"/>
            <w:tcBorders>
              <w:top w:val="nil"/>
              <w:left w:val="nil"/>
              <w:bottom w:val="nil"/>
              <w:right w:val="nil"/>
            </w:tcBorders>
            <w:hideMark/>
          </w:tcPr>
          <w:p w:rsidR="006E4E11" w:rsidRPr="005D5483" w:rsidP="00F72389" w14:paraId="779F3BAA" w14:textId="77777777">
            <w:pPr>
              <w:pStyle w:val="Normal6a"/>
            </w:pPr>
            <w:r w:rsidRPr="005D5483">
              <w:rPr>
                <w:b/>
                <w:i/>
              </w:rPr>
              <w:t>(7 a)</w:t>
            </w:r>
            <w:r w:rsidRPr="005D5483">
              <w:tab/>
            </w:r>
            <w:r w:rsidRPr="005D5483">
              <w:rPr>
                <w:b/>
                <w:i/>
              </w:rPr>
              <w:t>Asetuksessa (EU) N:o 1095/2010 olisi säädettävä, että arvopaperimarkkinaviranomaisen olisi yksinomaan hoitaessaan sille kyseisellä asetuksella annettuja tehtäviä, joiden tarkoituksena on edistää yhteisten, laadukkaiden sääntelystandardien laatimista, otettava huomioon mahdolliset vaikutukset unionin finanssi‑ ja hyödykemarkkinoiden kilpailukykyyn. Tällaisella harkinnalla ei saisi olla vaikutusta arvopaperimarkkinaviranomaisen valvonta‑ ja täytäntöönpanovaltuuksien käyttöön.</w:t>
            </w:r>
          </w:p>
        </w:tc>
      </w:tr>
    </w:tbl>
    <w:p w:rsidR="006E4E11" w:rsidRPr="005D5483" w:rsidP="006E4E11" w14:paraId="2EC42AF5"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36B0D59E" w14:textId="77777777">
      <w:r w:rsidRPr="005D5483">
        <w:rPr>
          <w:rStyle w:val="HideTWBExt"/>
        </w:rPr>
        <w:t>&lt;/Amend&gt;</w:t>
      </w:r>
    </w:p>
    <w:p w:rsidR="006E4E11" w:rsidRPr="005D5483" w:rsidP="006E4E11" w14:paraId="21EB732F"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216</w:t>
      </w:r>
      <w:r w:rsidRPr="005D5483">
        <w:rPr>
          <w:rStyle w:val="HideTWBExt"/>
          <w:b w:val="0"/>
        </w:rPr>
        <w:t>&lt;/NumAm&gt;</w:t>
      </w:r>
    </w:p>
    <w:p w:rsidR="006E4E11" w:rsidRPr="005D5483" w:rsidP="006E4E11" w14:paraId="60AE9A9A" w14:textId="77777777">
      <w:pPr>
        <w:pStyle w:val="NormalBold"/>
      </w:pPr>
      <w:r w:rsidRPr="005D5483">
        <w:rPr>
          <w:rStyle w:val="HideTWBExt"/>
          <w:b w:val="0"/>
        </w:rPr>
        <w:t>&lt;RepeatBlock-By&gt;&lt;Members&gt;</w:t>
      </w:r>
      <w:r w:rsidRPr="005D5483">
        <w:t>Gaetano Pedulla'</w:t>
      </w:r>
      <w:r w:rsidRPr="005D5483">
        <w:rPr>
          <w:rStyle w:val="HideTWBExt"/>
          <w:b w:val="0"/>
        </w:rPr>
        <w:t>&lt;/Members&gt;</w:t>
      </w:r>
    </w:p>
    <w:p w:rsidR="006E4E11" w:rsidRPr="005D5483" w:rsidP="006E4E11" w14:paraId="256DFF8E" w14:textId="77777777">
      <w:pPr>
        <w:pStyle w:val="NormalBold"/>
      </w:pPr>
      <w:r w:rsidRPr="005D5483">
        <w:rPr>
          <w:rStyle w:val="HideTWBExt"/>
          <w:b w:val="0"/>
        </w:rPr>
        <w:t>&lt;/RepeatBlock-By&gt;</w:t>
      </w:r>
    </w:p>
    <w:p w:rsidR="006E4E11" w:rsidRPr="005D5483" w:rsidP="006E4E11" w14:paraId="07F1BCDC"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5FE70854" w14:textId="77777777">
      <w:pPr>
        <w:pStyle w:val="NormalBold"/>
      </w:pPr>
      <w:r w:rsidRPr="005D5483">
        <w:rPr>
          <w:rStyle w:val="HideTWBExt"/>
          <w:b w:val="0"/>
        </w:rPr>
        <w:t>&lt;Article&gt;</w:t>
      </w:r>
      <w:r w:rsidRPr="005D5483">
        <w:t>Johdanto-osan 9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169541"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3D377880" w14:textId="77777777"/>
        </w:tc>
      </w:tr>
      <w:tr w14:paraId="3B78F74A"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41688E6B"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32C745D" w14:textId="77777777">
            <w:pPr>
              <w:pStyle w:val="AmColumnHeading"/>
            </w:pPr>
            <w:r w:rsidRPr="005D5483">
              <w:t>Tarkistus</w:t>
            </w:r>
          </w:p>
        </w:tc>
      </w:tr>
      <w:tr w14:paraId="7D8349E1"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2AB3B41E" w14:textId="77777777">
            <w:pPr>
              <w:pStyle w:val="Normal6a"/>
            </w:pPr>
            <w:r w:rsidRPr="005D5483">
              <w:t>(9)</w:t>
            </w:r>
            <w:r w:rsidRPr="005D5483">
              <w:tab/>
            </w:r>
            <w:r w:rsidRPr="005D5483">
              <w:rPr>
                <w:b/>
                <w:i/>
              </w:rPr>
              <w:t>Jotta arvopaperimarkkinaviranomainen voisi hoitaa suoraan valvontavastuuseensa liittyvät tehtävänsä tehokkaasti, sen</w:t>
            </w:r>
            <w:r w:rsidRPr="005D5483">
              <w:t xml:space="preserve"> olisi otettava käyttöön joustavia ja samalla jäsenneltyjä yhteistyöjärjestelyjä </w:t>
            </w:r>
            <w:r w:rsidRPr="005D5483">
              <w:rPr>
                <w:b/>
                <w:i/>
              </w:rPr>
              <w:t>muiden viranomaisten kanssa</w:t>
            </w:r>
            <w:r w:rsidRPr="005D5483">
              <w:t>.</w:t>
            </w:r>
            <w:r w:rsidRPr="005D5483">
              <w:rPr>
                <w:b/>
                <w:i/>
              </w:rPr>
              <w:t xml:space="preserve"> Tällaisen yhteistyön</w:t>
            </w:r>
            <w:r w:rsidRPr="005D5483">
              <w:t xml:space="preserve"> olisi katettava erilaisia tilanteita, jotka vastaavat arvopaperimarkkinaviranomaisen muuttuvaa roolia. Tällaisissa järjestelyissä olisi otettava huomioon ensinnäkin tapaukset, joissa kansalliset toimivaltaiset viranomaiset ovat edelleen vastuussa tietyistä yhteisöistä tai toiminnoista mutta eivät enää vastaa tiettyjen yhteisöjen valvonnasta sen jälkeen, kun suora valvontavalta on siirtynyt arvopaperimarkkinaviranomaiselle, mikä edellyttää siirtymäratkaisuja jatkuvuuden varmistamiseksi ja valvontavastuun hallituksi siirtämiseksi. Toiseksi näiden yhteistyöjärjestelyjen olisi katettava tilanteet, joissa arvopaperimarkkinaviranomaisen suorien valvontavaltuuksien ohella muilla unionin tai kansallisilla viranomaisilla on asiaa koskevaa asiantuntemusta tai unionin oikeuteen perustuvia kuulemisoikeuksia, vaikka ne eivät toimi tai ole toimineet toimivaltaisina viranomaisina. Tällainen viranomainen on esimerkiksi Euroopan keskuspankki keskusvastapuolten osalta. Kolmanneksi näiden yhteistyöjärjestelyjen olisi katettava myös tilanteet, joissa tehtäviä ei siirretä arvopaperimarkkinaviranomaiselle, kuten kauppapaikkojen markkinavalvonta. Näiden erilaisten tilanteiden huomioon ottamiseksi ja erityisesti sujuvan siirtymän varmistamiseksi arvopaperimarkkinaviranomaisella olisi oltava joustovaraa ottaa käyttöön yhteistyöjärjestelyjä, jotka on mukautettu kyseiseen toimialaan, tehtävien luonteeseen ja vaadittavaan osallistumisasteeseen.</w:t>
            </w:r>
            <w:r w:rsidRPr="005D5483">
              <w:rPr>
                <w:b/>
                <w:i/>
              </w:rPr>
              <w:t xml:space="preserve"> Tällaiset järjestelyt voivat vaihdella tiiviistä rakenteellisesta yhteistyöstä, mukaan lukien yhteisten valvontaryhmien perustaminen tai yhteisten tarkastusten toteuttaminen, operatiivisen koordinoinnin löyhempiin muotoihin, ja asteittain arvopaperimarkkinaviranomaisen itsenäisempään valvontatoimintaan sen valmiuksien kehittyessä</w:t>
            </w:r>
            <w:r w:rsidRPr="005D5483">
              <w:t xml:space="preserve">. Näiden yhteistyöjärjestelyjen olisi lisäksi mahdollistettava niiden asteittainen mukauttaminen ajan kuluessa sekä tarvittaessa arvopaperimarkkinaviranomaisen paikallisten toimipisteiden perustaminen jäsenvaltioihin. Näillä yhteistyöjärjestelyillä olisi myös edistettävä tuloksellista ja resurssitehokasta valvontaa, varmistettava valvontatulosten jatkuvuus ja johdonmukaisuus sekä otettava asianmukaisesti huomioon muiden viranomaisten lakisääteiset tehtävät ja resurssit. Yhteistyön olisi perustuttava tehokkuuden, suhteellisuuden, keskinäisen luottamuksen ja vilpittömän mielen periaatteisiin, ja sillä olisi edistettävä resurssien tehokasta käyttöä samalla kun turvataan arvopaperimarkkinaviranomaisen riippumattomuus ja vastuuvelvollisuus tehtäviensä hoitamisessa. Jotta voidaan ottaa huomioon arvopaperimarkkinaviranomaisen valvontavalmiuksien asteittainen kehittyminen ja varmistaa kaikkien sen valvontatehtävien tehokas hoitaminen, arvopaperimarkkinaviranomaisen olisi tarkasteltava yhteistyöjärjestelyjä </w:t>
            </w:r>
            <w:r w:rsidRPr="005D5483">
              <w:rPr>
                <w:b/>
                <w:i/>
              </w:rPr>
              <w:t>säännöllisesti</w:t>
            </w:r>
            <w:r w:rsidRPr="005D5483">
              <w:t xml:space="preserve"> uudelleen.</w:t>
            </w:r>
          </w:p>
        </w:tc>
        <w:tc>
          <w:tcPr>
            <w:tcW w:w="4876" w:type="dxa"/>
            <w:tcBorders>
              <w:top w:val="nil"/>
              <w:left w:val="nil"/>
              <w:bottom w:val="nil"/>
              <w:right w:val="nil"/>
            </w:tcBorders>
            <w:hideMark/>
          </w:tcPr>
          <w:p w:rsidR="006E4E11" w:rsidRPr="005D5483" w:rsidP="00F72389" w14:paraId="4B119B65" w14:textId="77777777">
            <w:pPr>
              <w:pStyle w:val="Normal6a"/>
            </w:pPr>
            <w:r w:rsidRPr="005D5483">
              <w:t>(9)</w:t>
            </w:r>
            <w:r w:rsidRPr="005D5483">
              <w:tab/>
            </w:r>
            <w:r w:rsidRPr="005D5483">
              <w:rPr>
                <w:b/>
                <w:i/>
              </w:rPr>
              <w:t>Kansallisilla valvontaviranomaisilla on merkittävää ja pitkäaikaista asiantuntemusta kauppapaikkojen ja rahoitusmarkkinainfrastruktuurien valvonnasta alueellaan sekä niiden taloudellisista, organisatorisista ja kulttuurisista erityispiirteistä. Lisäksi kansalliset toimivaltaiset viranomaiset suorittavat tärkeitä toimintoja suhteessa muihin asiaankuuluviin finanssimarkkinoiden toimijoihin, kuten välittäjiin ja liikkeeseenlaskijoihin. Tehokkaan ja laadukkaan unionin laajuisen valvonnan varmistamiseksi kansallisten toimivaltaisten viranomaisten olisi oltava vastuussa arvopaperimarkkinaviranomaisen avustamisesta sen suoraan valvontavastuuseen liittyvien tehtävien hoitamiseen liittyvien säädösten valmistelussa ja täytäntöönpanossa osana rakenteellisesti koordinoitua valvontakehystä. Tähän olisi sisällyttävä erityisesti käynnissä olevat päivittäiset valvontatehtävät ja niihin liittyvät tarkastukset sekä valvontatoimenpiteiden ja päätösten luonnosten valmistelu. Lisäksi arvopaperimarkkinaviranomaisen ja muiden unionin tai kansallisten toimivaltaisten viranomaisten</w:t>
            </w:r>
            <w:r w:rsidRPr="005D5483">
              <w:t xml:space="preserve"> olisi </w:t>
            </w:r>
            <w:r w:rsidRPr="005D5483">
              <w:rPr>
                <w:b/>
                <w:i/>
              </w:rPr>
              <w:t>tarvittaessa</w:t>
            </w:r>
            <w:r w:rsidRPr="005D5483">
              <w:t xml:space="preserve"> otettava käyttöön joustavia ja samalla jäsenneltyjä yhteistyöjärjestelyjä</w:t>
            </w:r>
            <w:r w:rsidRPr="005D5483">
              <w:rPr>
                <w:b/>
                <w:i/>
              </w:rPr>
              <w:t>, joiden</w:t>
            </w:r>
            <w:r w:rsidRPr="005D5483">
              <w:t xml:space="preserve"> olisi katettava erilaisia tilanteita, jotka vastaavat arvopaperimarkkinaviranomaisen muuttuvaa roolia. Tällaisissa järjestelyissä olisi otettava huomioon ensinnäkin tapaukset, joissa kansalliset toimivaltaiset viranomaiset ovat edelleen vastuussa tietyistä yhteisöistä tai toiminnoista mutta eivät enää </w:t>
            </w:r>
            <w:r w:rsidRPr="005D5483">
              <w:rPr>
                <w:b/>
                <w:i/>
              </w:rPr>
              <w:t>yksin</w:t>
            </w:r>
            <w:r w:rsidRPr="005D5483">
              <w:t xml:space="preserve"> vastaa tiettyjen yhteisöjen valvonnasta sen jälkeen, kun suora valvontavalta on siirtynyt arvopaperimarkkinaviranomaiselle, mikä edellyttää siirtymäratkaisuja jatkuvuuden varmistamiseksi ja valvontavastuun hallituksi siirtämiseksi </w:t>
            </w:r>
            <w:r w:rsidRPr="005D5483">
              <w:rPr>
                <w:b/>
                <w:i/>
              </w:rPr>
              <w:t>arvopaperimarkkinaviranomaisen ja kansallisten toimivaltaisten viranomaisten uudessa yhteistyöympäristössä</w:t>
            </w:r>
            <w:r w:rsidRPr="005D5483">
              <w:t xml:space="preserve">. Toiseksi näiden yhteistyöjärjestelyjen olisi katettava tilanteet, joissa arvopaperimarkkinaviranomaisen suorien valvontavaltuuksien ohella muilla unionin tai kansallisilla viranomaisilla on asiaa koskevaa asiantuntemusta tai unionin oikeuteen perustuvia kuulemisoikeuksia, vaikka ne eivät toimi tai ole toimineet toimivaltaisina viranomaisina. Tällainen viranomainen on esimerkiksi Euroopan keskuspankki keskusvastapuolten osalta. Kolmanneksi näiden yhteistyöjärjestelyjen olisi katettava myös tilanteet, joissa tehtäviä ei siirretä arvopaperimarkkinaviranomaiselle, kuten kauppapaikkojen markkinavalvonta. Näiden erilaisten tilanteiden huomioon ottamiseksi ja erityisesti sujuvan siirtymän varmistamiseksi arvopaperimarkkinaviranomaisella olisi oltava joustovaraa ottaa käyttöön yhteistyöjärjestelyjä, jotka on mukautettu kyseiseen toimialaan, tehtävien luonteeseen ja vaadittavaan osallistumisasteeseen. Näiden yhteistyöjärjestelyjen olisi lisäksi mahdollistettava niiden asteittainen mukauttaminen ajan kuluessa sekä tarvittaessa arvopaperimarkkinaviranomaisen paikallisten toimipisteiden perustaminen jäsenvaltioihin. Näillä yhteistyöjärjestelyillä olisi myös edistettävä tuloksellista ja resurssitehokasta valvontaa, varmistettava valvontatulosten jatkuvuus ja johdonmukaisuus sekä otettava asianmukaisesti huomioon muiden viranomaisten lakisääteiset tehtävät ja resurssit. Yhteistyön olisi perustuttava tehokkuuden, suhteellisuuden, keskinäisen luottamuksen ja vilpittömän mielen periaatteisiin, ja sillä olisi edistettävä resurssien tehokasta käyttöä samalla kun turvataan arvopaperimarkkinaviranomaisen riippumattomuus ja vastuuvelvollisuus tehtäviensä hoitamisessa. Jotta voidaan ottaa huomioon arvopaperimarkkinaviranomaisen valvontavalmiuksien asteittainen kehittyminen ja varmistaa kaikkien sen valvontatehtävien tehokas hoitaminen, arvopaperimarkkinaviranomaisen olisi </w:t>
            </w:r>
            <w:r w:rsidRPr="005D5483">
              <w:rPr>
                <w:b/>
                <w:i/>
              </w:rPr>
              <w:t>tarvittaessa</w:t>
            </w:r>
            <w:r w:rsidRPr="005D5483">
              <w:t xml:space="preserve"> tarkasteltava yhteistyöjärjestelyjä uudelleen. </w:t>
            </w:r>
            <w:r w:rsidRPr="005D5483">
              <w:rPr>
                <w:b/>
                <w:i/>
              </w:rPr>
              <w:t>Jotta voidaan varmistaa sujuva siirtyminen ja välttää vastuuvelvollisuuden hämärtyminen, vastuun siirtämisessä arvopaperimarkkinaviranomaiselle olisi noudatettava jaksotettua integrointimekanismia. Ensimmäisessä viisivuotisessa vaiheessa valvonnan olisi perustuttava rakenteellisesti koordinoituun valvontakehykseen, jotta kansallista asiantuntemusta voidaan hyödyntää ja valmiuksia kehittää unionin tasolla siten, että järjestelmään kuuluvia toimijoita valvotaan suoraan vasta tehokkuuden kattavan uudelleentarkastelun jälkeen.</w:t>
            </w:r>
          </w:p>
        </w:tc>
      </w:tr>
    </w:tbl>
    <w:p w:rsidR="006E4E11" w:rsidRPr="005D5483" w:rsidP="006E4E11" w14:paraId="30B634ED" w14:textId="77777777">
      <w:pPr>
        <w:pStyle w:val="AmOrLang"/>
        <w:rPr>
          <w:lang w:val="en-GB" w:eastAsia="en-US"/>
        </w:rPr>
      </w:pPr>
      <w:r w:rsidRPr="005D5483">
        <w:rPr>
          <w:lang w:val="en-GB"/>
        </w:rPr>
        <w:t xml:space="preserve">Or. </w:t>
      </w:r>
      <w:r w:rsidRPr="005D5483">
        <w:rPr>
          <w:rStyle w:val="HideTWBExt"/>
          <w:lang w:val="en-GB"/>
        </w:rPr>
        <w:t>&lt;Original&gt;</w:t>
      </w:r>
      <w:r w:rsidRPr="005D5483">
        <w:rPr>
          <w:rStyle w:val="HideTWBInt"/>
          <w:lang w:val="en-GB"/>
        </w:rPr>
        <w:t>{EN}</w:t>
      </w:r>
      <w:r w:rsidRPr="005D5483">
        <w:rPr>
          <w:lang w:val="en-GB"/>
        </w:rPr>
        <w:t>en</w:t>
      </w:r>
      <w:r w:rsidRPr="005D5483">
        <w:rPr>
          <w:rStyle w:val="HideTWBExt"/>
          <w:lang w:val="en-GB"/>
        </w:rPr>
        <w:t>&lt;/Original&gt;</w:t>
      </w:r>
    </w:p>
    <w:p w:rsidR="006E4E11" w:rsidRPr="005D5483" w:rsidP="006E4E11" w14:paraId="5919290F" w14:textId="77777777">
      <w:pPr>
        <w:pStyle w:val="AmJustTitle"/>
        <w:rPr>
          <w:lang w:val="en-GB"/>
        </w:rPr>
      </w:pPr>
      <w:r w:rsidRPr="005D5483">
        <w:rPr>
          <w:rStyle w:val="HideTWBExt"/>
          <w:i w:val="0"/>
          <w:lang w:val="en-GB"/>
        </w:rPr>
        <w:t>&lt;TitreJust&gt;</w:t>
      </w:r>
      <w:r w:rsidRPr="005D5483">
        <w:rPr>
          <w:lang w:val="en-GB"/>
        </w:rPr>
        <w:t>Perustelu</w:t>
      </w:r>
      <w:r w:rsidRPr="005D5483">
        <w:rPr>
          <w:rStyle w:val="HideTWBExt"/>
          <w:i w:val="0"/>
          <w:lang w:val="en-GB"/>
        </w:rPr>
        <w:t>&lt;/TitreJust&gt;</w:t>
      </w:r>
    </w:p>
    <w:p w:rsidR="006E4E11" w:rsidRPr="005D5483" w:rsidP="006E4E11" w14:paraId="354910CC" w14:textId="77777777">
      <w:pPr>
        <w:pStyle w:val="AmJustText"/>
        <w:rPr>
          <w:lang w:val="en-GB"/>
        </w:rPr>
      </w:pPr>
      <w:r w:rsidRPr="005D5483">
        <w:rPr>
          <w:lang w:val="en-GB"/>
        </w:rPr>
        <w:t>To ensure the effective exercise of ESMA direct supervisory responsibilities and considering that national competent authorities have important and long-established expertise in the supervision of financial markets infrastructures and participants, national competent authorities should be involved in the day-to-day supervision through the establishment of structural and coordinated supervisory teams composed of ESMA staff and staff of the relevant national authorities. Level 1 should directly and clearly states key principles concerning the functions, composition, cost reimbursement and functioning of such teams, whereas Level 2 measures should further specify the relevant details, including the rules applicable to on-site inspections and other forms of cooperation between ESMA and national authorities. Finally, to ensure a smooth transition, the framework functions as a sequenced integration mechanism whereby the transfer of full responsibilities to the Authority is conducted in two phases, with the move to direct supervision for systemic actors occurring only after an initial five-year period and a comprehensive effectiveness review.</w:t>
      </w:r>
    </w:p>
    <w:p w:rsidR="006E4E11" w:rsidRPr="005D5483" w:rsidP="006E4E11" w14:paraId="4F162E9C" w14:textId="77777777">
      <w:pPr>
        <w:rPr>
          <w:lang w:val="en-GB"/>
        </w:rPr>
      </w:pPr>
      <w:r w:rsidRPr="005D5483">
        <w:rPr>
          <w:rStyle w:val="HideTWBExt"/>
          <w:lang w:val="en-GB"/>
        </w:rPr>
        <w:t>&lt;/Amend&gt;</w:t>
      </w:r>
    </w:p>
    <w:p w:rsidR="006E4E11" w:rsidRPr="005D5483" w:rsidP="006E4E11" w14:paraId="5BAB7D61"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217</w:t>
      </w:r>
      <w:r w:rsidRPr="005D5483">
        <w:rPr>
          <w:rStyle w:val="HideTWBExt"/>
          <w:b w:val="0"/>
        </w:rPr>
        <w:t>&lt;/NumAm&gt;</w:t>
      </w:r>
    </w:p>
    <w:p w:rsidR="006E4E11" w:rsidRPr="005D5483" w:rsidP="006E4E11" w14:paraId="5CF5C841"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5C105388"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79617426" w14:textId="77777777">
      <w:pPr>
        <w:pStyle w:val="NormalBold"/>
      </w:pPr>
      <w:r w:rsidRPr="005D5483">
        <w:rPr>
          <w:rStyle w:val="HideTWBExt"/>
          <w:b w:val="0"/>
        </w:rPr>
        <w:t>&lt;/RepeatBlock-By&gt;</w:t>
      </w:r>
    </w:p>
    <w:p w:rsidR="006E4E11" w:rsidRPr="005D5483" w:rsidP="006E4E11" w14:paraId="2AB1DDA7"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04910F49" w14:textId="77777777">
      <w:pPr>
        <w:pStyle w:val="NormalBold"/>
      </w:pPr>
      <w:r w:rsidRPr="005D5483">
        <w:rPr>
          <w:rStyle w:val="HideTWBExt"/>
          <w:b w:val="0"/>
        </w:rPr>
        <w:t>&lt;Article&gt;</w:t>
      </w:r>
      <w:r w:rsidRPr="005D5483">
        <w:t>Johdanto-osan 9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2C5836"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4C041F29" w14:textId="77777777"/>
        </w:tc>
      </w:tr>
      <w:tr w14:paraId="6EC76119"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2140F42C"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53E40CAE" w14:textId="77777777">
            <w:pPr>
              <w:pStyle w:val="AmColumnHeading"/>
            </w:pPr>
            <w:r w:rsidRPr="005D5483">
              <w:t>Tarkistus</w:t>
            </w:r>
          </w:p>
        </w:tc>
      </w:tr>
      <w:tr w14:paraId="258E41E4"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71E4FFE1" w14:textId="77777777">
            <w:pPr>
              <w:pStyle w:val="Normal6a"/>
            </w:pPr>
            <w:r w:rsidRPr="005D5483">
              <w:t>(9)</w:t>
            </w:r>
            <w:r w:rsidRPr="005D5483">
              <w:tab/>
              <w:t>Jotta arvopaperimarkkinaviranomainen voisi hoitaa suoraan valvontavastuuseensa liittyvät tehtävänsä tehokkaasti, sen olisi otettava käyttöön joustavia ja samalla jäsenneltyjä yhteistyöjärjestelyjä muiden viranomaisten kanssa. Tällaisen yhteistyön olisi katettava erilaisia tilanteita, jotka vastaavat arvopaperimarkkinaviranomaisen muuttuvaa roolia. Tällaisissa järjestelyissä olisi otettava huomioon ensinnäkin tapaukset, joissa kansalliset toimivaltaiset viranomaiset ovat edelleen vastuussa tietyistä yhteisöistä tai toiminnoista mutta eivät enää vastaa tiettyjen yhteisöjen valvonnasta sen jälkeen, kun suora valvontavalta on siirtynyt arvopaperimarkkinaviranomaiselle, mikä edellyttää siirtymäratkaisuja jatkuvuuden varmistamiseksi ja valvontavastuun hallituksi siirtämiseksi. Toiseksi näiden yhteistyöjärjestelyjen olisi katettava tilanteet, joissa arvopaperimarkkinaviranomaisen suorien valvontavaltuuksien ohella muilla unionin tai kansallisilla viranomaisilla on asiaa koskevaa asiantuntemusta tai unionin oikeuteen perustuvia kuulemisoikeuksia, vaikka ne eivät toimi tai ole toimineet toimivaltaisina viranomaisina. Tällainen viranomainen on esimerkiksi Euroopan keskuspankki keskusvastapuolten osalta. Kolmanneksi näiden yhteistyöjärjestelyjen olisi katettava myös tilanteet, joissa tehtäviä ei siirretä arvopaperimarkkinaviranomaiselle, kuten kauppapaikkojen markkinavalvonta. Näiden erilaisten tilanteiden huomioon ottamiseksi ja erityisesti sujuvan siirtymän varmistamiseksi arvopaperimarkkinaviranomaisella olisi oltava joustovaraa ottaa käyttöön yhteistyöjärjestelyjä, jotka on mukautettu kyseiseen toimialaan, tehtävien luonteeseen ja vaadittavaan osallistumisasteeseen. Tällaiset järjestelyt voivat vaihdella tiiviistä rakenteellisesta yhteistyöstä, mukaan lukien yhteisten valvontaryhmien perustaminen tai yhteisten tarkastusten toteuttaminen, operatiivisen koordinoinnin löyhempiin muotoihin, ja asteittain arvopaperimarkkinaviranomaisen itsenäisempään valvontatoimintaan sen valmiuksien kehittyessä. Näiden yhteistyöjärjestelyjen olisi lisäksi mahdollistettava niiden asteittainen mukauttaminen ajan kuluessa sekä tarvittaessa arvopaperimarkkinaviranomaisen paikallisten toimipisteiden perustaminen jäsenvaltioihin. Näillä yhteistyöjärjestelyillä olisi myös edistettävä tuloksellista ja resurssitehokasta valvontaa, varmistettava valvontatulosten jatkuvuus ja johdonmukaisuus sekä otettava asianmukaisesti huomioon muiden viranomaisten lakisääteiset tehtävät ja resurssit. Yhteistyön olisi perustuttava tehokkuuden, suhteellisuuden, keskinäisen luottamuksen ja vilpittömän mielen periaatteisiin, ja sillä olisi edistettävä resurssien tehokasta käyttöä samalla kun turvataan arvopaperimarkkinaviranomaisen riippumattomuus ja vastuuvelvollisuus tehtäviensä hoitamisessa. Jotta voidaan ottaa huomioon arvopaperimarkkinaviranomaisen valvontavalmiuksien asteittainen kehittyminen ja varmistaa kaikkien sen valvontatehtävien tehokas hoitaminen, arvopaperimarkkinaviranomaisen olisi tarkasteltava yhteistyöjärjestelyjä säännöllisesti uudelleen.</w:t>
            </w:r>
          </w:p>
        </w:tc>
        <w:tc>
          <w:tcPr>
            <w:tcW w:w="4876" w:type="dxa"/>
            <w:tcBorders>
              <w:top w:val="nil"/>
              <w:left w:val="nil"/>
              <w:bottom w:val="nil"/>
              <w:right w:val="nil"/>
            </w:tcBorders>
            <w:hideMark/>
          </w:tcPr>
          <w:p w:rsidR="006E4E11" w:rsidRPr="005D5483" w:rsidP="00F72389" w14:paraId="7939480E" w14:textId="77777777">
            <w:pPr>
              <w:pStyle w:val="Normal6a"/>
            </w:pPr>
            <w:r w:rsidRPr="005D5483">
              <w:t>(9)</w:t>
            </w:r>
            <w:r w:rsidRPr="005D5483">
              <w:tab/>
              <w:t xml:space="preserve">Jotta arvopaperimarkkinaviranomainen voisi hoitaa suoraan valvontavastuuseensa liittyvät tehtävänsä tehokkaasti, sen olisi otettava käyttöön joustavia ja samalla jäsenneltyjä yhteistyöjärjestelyjä muiden viranomaisten kanssa. Tällaisen yhteistyön olisi katettava erilaisia tilanteita, jotka vastaavat arvopaperimarkkinaviranomaisen muuttuvaa roolia. Tällaisissa järjestelyissä olisi otettava huomioon ensinnäkin tapaukset, joissa kansalliset toimivaltaiset viranomaiset ovat edelleen vastuussa tietyistä yhteisöistä tai toiminnoista mutta eivät enää vastaa tiettyjen yhteisöjen valvonnasta sen jälkeen, kun suora valvontavalta on siirtynyt arvopaperimarkkinaviranomaiselle, mikä edellyttää siirtymäratkaisuja jatkuvuuden varmistamiseksi ja valvontavastuun hallituksi siirtämiseksi. Toiseksi näiden yhteistyöjärjestelyjen olisi katettava tilanteet, joissa arvopaperimarkkinaviranomaisen suorien valvontavaltuuksien ohella muilla unionin tai kansallisilla viranomaisilla on asiaa koskevaa asiantuntemusta tai unionin oikeuteen perustuvia kuulemisoikeuksia, vaikka ne eivät toimi tai ole toimineet toimivaltaisina viranomaisina. Tällainen viranomainen on esimerkiksi Euroopan keskuspankki keskusvastapuolten osalta. Kolmanneksi näiden yhteistyöjärjestelyjen olisi katettava myös tilanteet, joissa tehtäviä ei siirretä arvopaperimarkkinaviranomaiselle, kuten kauppapaikkojen markkinavalvonta. Näiden erilaisten tilanteiden huomioon ottamiseksi ja erityisesti sujuvan siirtymän varmistamiseksi arvopaperimarkkinaviranomaisella olisi oltava joustovaraa ottaa käyttöön yhteistyöjärjestelyjä, jotka on mukautettu kyseiseen toimialaan, tehtävien luonteeseen ja vaadittavaan osallistumisasteeseen. Tällaiset järjestelyt voivat vaihdella tiiviistä rakenteellisesta yhteistyöstä, mukaan lukien yhteisten valvontaryhmien perustaminen tai yhteisten tarkastusten toteuttaminen, operatiivisen koordinoinnin löyhempiin muotoihin, ja asteittain arvopaperimarkkinaviranomaisen itsenäisempään valvontatoimintaan sen valmiuksien kehittyessä. </w:t>
            </w:r>
            <w:r w:rsidRPr="005D5483">
              <w:rPr>
                <w:b/>
                <w:i/>
              </w:rPr>
              <w:t>Arvopaperimarkkinaviranomaisella olisi oltava oikeus antaa ohjeita kansallisille toimivaltaisille viranomaisille ja muille asiaankuuluville kansallisille viranomaisille tukiessaan niitä ja suorittaessaan näiden yhteistyöjärjestelyjen mukaisia tehtäviä, sanotun kuitenkaan rajoittamatta perussopimusten ja unionin oikeuden asiaa koskevien säännösten soveltamista.</w:t>
            </w:r>
            <w:r w:rsidRPr="005D5483">
              <w:t xml:space="preserve"> Näiden yhteistyöjärjestelyjen olisi lisäksi mahdollistettava niiden asteittainen mukauttaminen ajan kuluessa sekä tarvittaessa arvopaperimarkkinaviranomaisen paikallisten toimipisteiden perustaminen jäsenvaltioihin. Näillä yhteistyöjärjestelyillä olisi myös edistettävä tuloksellista ja resurssitehokasta valvontaa, varmistettava valvontatulosten jatkuvuus ja johdonmukaisuus sekä otettava asianmukaisesti huomioon muiden viranomaisten lakisääteiset tehtävät ja resurssit. Yhteistyön olisi perustuttava tehokkuuden, suhteellisuuden, keskinäisen luottamuksen ja vilpittömän mielen periaatteisiin, ja sillä olisi edistettävä resurssien tehokasta käyttöä samalla kun turvataan arvopaperimarkkinaviranomaisen riippumattomuus ja vastuuvelvollisuus tehtäviensä hoitamisessa. </w:t>
            </w:r>
            <w:r w:rsidRPr="005D5483">
              <w:rPr>
                <w:b/>
                <w:i/>
              </w:rPr>
              <w:t>Tältä osin yhteistyöjärjestelyillä olisi varmistettava, että arvopaperimarkkinaviranomainen ja muut viranomaiset osoittavat tarvittavat taloudelliset ja henkilöresurssit näiden yhteistyöjärjestelyjen mukaisten tehtävien hoitamiseen.</w:t>
            </w:r>
            <w:r w:rsidRPr="005D5483">
              <w:t xml:space="preserve"> Jotta voidaan ottaa huomioon arvopaperimarkkinaviranomaisen valvontavalmiuksien asteittainen kehittyminen ja varmistaa kaikkien sen valvontatehtävien tehokas hoitaminen, arvopaperimarkkinaviranomaisen olisi tarkasteltava yhteistyöjärjestelyjä säännöllisesti uudelleen.</w:t>
            </w:r>
          </w:p>
        </w:tc>
      </w:tr>
    </w:tbl>
    <w:p w:rsidR="006E4E11" w:rsidRPr="005D5483" w:rsidP="006E4E11" w14:paraId="5D828498"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7325A0F8" w14:textId="77777777">
      <w:r w:rsidRPr="005D5483">
        <w:rPr>
          <w:rStyle w:val="HideTWBExt"/>
        </w:rPr>
        <w:t>&lt;/Amend&gt;</w:t>
      </w:r>
    </w:p>
    <w:p w:rsidR="006E4E11" w:rsidRPr="005D5483" w:rsidP="006E4E11" w14:paraId="4E19DA67"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218</w:t>
      </w:r>
      <w:r w:rsidRPr="005D5483">
        <w:rPr>
          <w:rStyle w:val="HideTWBExt"/>
          <w:b w:val="0"/>
        </w:rPr>
        <w:t>&lt;/NumAm&gt;</w:t>
      </w:r>
    </w:p>
    <w:p w:rsidR="006E4E11" w:rsidRPr="005D5483" w:rsidP="006E4E11" w14:paraId="50DC71F7" w14:textId="77777777">
      <w:pPr>
        <w:pStyle w:val="NormalBold"/>
      </w:pPr>
      <w:r w:rsidRPr="005D5483">
        <w:rPr>
          <w:rStyle w:val="HideTWBExt"/>
          <w:b w:val="0"/>
        </w:rPr>
        <w:t>&lt;RepeatBlock-By&gt;&lt;Members&gt;</w:t>
      </w:r>
      <w:r w:rsidRPr="005D5483">
        <w:t>Eero Heinäluoma, Francisco Assis, Jonás Fernández, César Luena, Evelyn Regner, Nikos Papandreou</w:t>
      </w:r>
      <w:r w:rsidRPr="005D5483">
        <w:rPr>
          <w:rStyle w:val="HideTWBExt"/>
          <w:b w:val="0"/>
        </w:rPr>
        <w:t>&lt;/Members&gt;</w:t>
      </w:r>
    </w:p>
    <w:p w:rsidR="006E4E11" w:rsidRPr="005D5483" w:rsidP="006E4E11" w14:paraId="340CF4B0" w14:textId="77777777">
      <w:pPr>
        <w:pStyle w:val="NormalBold"/>
      </w:pPr>
      <w:r w:rsidRPr="005D5483">
        <w:rPr>
          <w:rStyle w:val="HideTWBExt"/>
          <w:b w:val="0"/>
        </w:rPr>
        <w:t>&lt;/RepeatBlock-By&gt;</w:t>
      </w:r>
    </w:p>
    <w:p w:rsidR="006E4E11" w:rsidRPr="005D5483" w:rsidP="006E4E11" w14:paraId="7013C340"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41365ABF" w14:textId="77777777">
      <w:pPr>
        <w:pStyle w:val="NormalBold"/>
      </w:pPr>
      <w:r w:rsidRPr="005D5483">
        <w:rPr>
          <w:rStyle w:val="HideTWBExt"/>
          <w:b w:val="0"/>
        </w:rPr>
        <w:t>&lt;Article&gt;</w:t>
      </w:r>
      <w:r w:rsidRPr="005D5483">
        <w:t>Johdanto-osan 9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5220B6"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5D442BD3" w14:textId="77777777"/>
        </w:tc>
      </w:tr>
      <w:tr w14:paraId="5BA6AA00"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38BD9E8A"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5D77E55B" w14:textId="77777777">
            <w:pPr>
              <w:pStyle w:val="AmColumnHeading"/>
            </w:pPr>
            <w:r w:rsidRPr="005D5483">
              <w:t>Tarkistus</w:t>
            </w:r>
          </w:p>
        </w:tc>
      </w:tr>
      <w:tr w14:paraId="495C068C"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23D4A8F4" w14:textId="77777777">
            <w:pPr>
              <w:pStyle w:val="Normal6a"/>
            </w:pPr>
            <w:r w:rsidRPr="005D5483">
              <w:t>(9)</w:t>
            </w:r>
            <w:r w:rsidRPr="005D5483">
              <w:tab/>
              <w:t xml:space="preserve">Jotta arvopaperimarkkinaviranomainen voisi hoitaa suoraan valvontavastuuseensa liittyvät tehtävänsä tehokkaasti, sen olisi otettava käyttöön joustavia ja samalla jäsenneltyjä yhteistyöjärjestelyjä muiden viranomaisten kanssa. Tällaisen yhteistyön olisi katettava erilaisia tilanteita, jotka vastaavat arvopaperimarkkinaviranomaisen muuttuvaa roolia. Tällaisissa järjestelyissä olisi otettava huomioon ensinnäkin tapaukset, joissa kansalliset toimivaltaiset viranomaiset ovat edelleen vastuussa tietyistä yhteisöistä tai toiminnoista mutta eivät enää vastaa tiettyjen yhteisöjen valvonnasta sen jälkeen, kun suora valvontavalta on siirtynyt arvopaperimarkkinaviranomaiselle, mikä edellyttää siirtymäratkaisuja jatkuvuuden varmistamiseksi ja valvontavastuun hallituksi siirtämiseksi. Toiseksi näiden yhteistyöjärjestelyjen olisi katettava tilanteet, joissa arvopaperimarkkinaviranomaisen suorien valvontavaltuuksien ohella muilla unionin tai kansallisilla viranomaisilla on asiaa koskevaa asiantuntemusta tai unionin oikeuteen perustuvia kuulemisoikeuksia, vaikka ne eivät toimi tai ole toimineet toimivaltaisina viranomaisina. Tällainen viranomainen on esimerkiksi Euroopan keskuspankki keskusvastapuolten osalta. </w:t>
            </w:r>
            <w:r w:rsidRPr="005D5483">
              <w:rPr>
                <w:b/>
                <w:i/>
              </w:rPr>
              <w:t>Kolmanneksi näiden yhteistyöjärjestelyjen olisi katettava myös tilanteet, joissa tehtäviä ei siirretä arvopaperimarkkinaviranomaiselle, kuten kauppapaikkojen markkinavalvonta.</w:t>
            </w:r>
            <w:r w:rsidRPr="005D5483">
              <w:t xml:space="preserve"> Näiden erilaisten tilanteiden huomioon ottamiseksi ja erityisesti sujuvan siirtymän varmistamiseksi arvopaperimarkkinaviranomaisella olisi oltava joustovaraa ottaa käyttöön yhteistyöjärjestelyjä, jotka on mukautettu kyseiseen toimialaan, tehtävien luonteeseen ja vaadittavaan osallistumisasteeseen. Tällaiset järjestelyt voivat vaihdella tiiviistä rakenteellisesta yhteistyöstä, mukaan lukien yhteisten valvontaryhmien perustaminen tai yhteisten tarkastusten toteuttaminen, operatiivisen koordinoinnin löyhempiin muotoihin, ja asteittain arvopaperimarkkinaviranomaisen itsenäisempään valvontatoimintaan sen valmiuksien kehittyessä. Näiden yhteistyöjärjestelyjen olisi lisäksi mahdollistettava niiden asteittainen mukauttaminen ajan kuluessa sekä tarvittaessa arvopaperimarkkinaviranomaisen paikallisten toimipisteiden perustaminen jäsenvaltioihin. Näillä yhteistyöjärjestelyillä olisi myös edistettävä tuloksellista ja resurssitehokasta valvontaa, varmistettava valvontatulosten jatkuvuus ja johdonmukaisuus sekä otettava asianmukaisesti huomioon muiden viranomaisten lakisääteiset tehtävät ja resurssit. Yhteistyön olisi perustuttava tehokkuuden, suhteellisuuden, keskinäisen </w:t>
            </w:r>
            <w:r w:rsidRPr="005D5483">
              <w:rPr>
                <w:b/>
                <w:i/>
              </w:rPr>
              <w:t>luottamuksen</w:t>
            </w:r>
            <w:r w:rsidRPr="005D5483">
              <w:t xml:space="preserve"> ja vilpittömän mielen periaatteisiin, ja sillä olisi edistettävä resurssien tehokasta käyttöä samalla kun turvataan arvopaperimarkkinaviranomaisen riippumattomuus ja vastuuvelvollisuus tehtäviensä hoitamisessa. Jotta voidaan ottaa huomioon arvopaperimarkkinaviranomaisen valvontavalmiuksien asteittainen kehittyminen ja varmistaa kaikkien sen valvontatehtävien tehokas hoitaminen, arvopaperimarkkinaviranomaisen olisi tarkasteltava yhteistyöjärjestelyjä säännöllisesti uudelleen.</w:t>
            </w:r>
          </w:p>
        </w:tc>
        <w:tc>
          <w:tcPr>
            <w:tcW w:w="4876" w:type="dxa"/>
            <w:tcBorders>
              <w:top w:val="nil"/>
              <w:left w:val="nil"/>
              <w:bottom w:val="nil"/>
              <w:right w:val="nil"/>
            </w:tcBorders>
            <w:hideMark/>
          </w:tcPr>
          <w:p w:rsidR="006E4E11" w:rsidRPr="005D5483" w:rsidP="00F72389" w14:paraId="30626226" w14:textId="77777777">
            <w:pPr>
              <w:pStyle w:val="Normal6a"/>
            </w:pPr>
            <w:r w:rsidRPr="005D5483">
              <w:t>(9)</w:t>
            </w:r>
            <w:r w:rsidRPr="005D5483">
              <w:tab/>
              <w:t xml:space="preserve">Jotta arvopaperimarkkinaviranomainen voisi hoitaa suoraan valvontavastuuseensa liittyvät tehtävänsä tehokkaasti, sen olisi otettava käyttöön joustavia ja samalla jäsenneltyjä yhteistyöjärjestelyjä muiden viranomaisten kanssa. Tällaisen yhteistyön olisi katettava erilaisia tilanteita, jotka vastaavat arvopaperimarkkinaviranomaisen muuttuvaa roolia. Tällaisissa järjestelyissä olisi otettava huomioon ensinnäkin tapaukset, joissa kansalliset toimivaltaiset viranomaiset ovat edelleen vastuussa tietyistä yhteisöistä tai toiminnoista mutta eivät enää vastaa tiettyjen yhteisöjen valvonnasta sen jälkeen, kun suora valvontavalta on siirtynyt arvopaperimarkkinaviranomaiselle, mikä edellyttää siirtymäratkaisuja jatkuvuuden varmistamiseksi ja valvontavastuun hallituksi siirtämiseksi. Toiseksi näiden yhteistyöjärjestelyjen olisi katettava tilanteet, joissa arvopaperimarkkinaviranomaisen suorien valvontavaltuuksien ohella muilla unionin tai kansallisilla viranomaisilla on asiaa koskevaa asiantuntemusta tai unionin oikeuteen perustuvia kuulemisoikeuksia, vaikka ne eivät toimi tai ole toimineet toimivaltaisina viranomaisina. Tällainen viranomainen on esimerkiksi Euroopan keskuspankki keskusvastapuolten osalta. Näiden erilaisten tilanteiden huomioon ottamiseksi ja erityisesti sujuvan siirtymän varmistamiseksi arvopaperimarkkinaviranomaisella olisi oltava joustovaraa ottaa käyttöön yhteistyöjärjestelyjä, jotka on mukautettu kyseiseen toimialaan, tehtävien luonteeseen ja vaadittavaan osallistumisasteeseen. Tällaiset järjestelyt voivat vaihdella tiiviistä rakenteellisesta yhteistyöstä, mukaan lukien yhteisten valvontaryhmien perustaminen tai yhteisten tarkastusten toteuttaminen, operatiivisen koordinoinnin löyhempiin muotoihin, ja asteittain arvopaperimarkkinaviranomaisen itsenäisempään valvontatoimintaan sen valmiuksien kehittyessä. Näiden yhteistyöjärjestelyjen olisi lisäksi mahdollistettava niiden asteittainen mukauttaminen ajan kuluessa sekä tarvittaessa arvopaperimarkkinaviranomaisen paikallisten toimipisteiden perustaminen jäsenvaltioihin. </w:t>
            </w:r>
            <w:r w:rsidRPr="005D5483">
              <w:rPr>
                <w:b/>
                <w:i/>
              </w:rPr>
              <w:t>Ne olisi suunniteltava siten, että varmistetaan moitteeton varainhoito ja talousarvion ennustettavuus. Erityisesti silloin, kun yhteistyöjärjestelyihin liittyy tehtävien suorittaminen tai kansallisten toimivaltaisten viranomaisten arvopaperimarkkinaviranomaisen pyynnöstä tarjoaman henkilöstön, asiantuntemuksen, välineiden tai muun tuen tarjoaminen, järjestelyjen arvioitujen kustannusten olisi oltava oikeasuhteisia, asianmukaisesti perusteltuja ja suoraan sidoksissa arvopaperimarkkinaviranomaisen valvontatehtäviin liittyviin tehtäviin, sanotun kuitenkaan rajoittamatta unionin tai kansallisen lainsäädännön mukaisia kansallisten toimivaltaisten viranomaisten lakisääteisiä velvollisuuksia.</w:t>
            </w:r>
            <w:r w:rsidRPr="005D5483">
              <w:t xml:space="preserve"> Näillä yhteistyöjärjestelyillä olisi myös edistettävä tuloksellista ja resurssitehokasta valvontaa, varmistettava valvontatulosten jatkuvuus ja johdonmukaisuus sekä otettava asianmukaisesti huomioon muiden viranomaisten lakisääteiset tehtävät ja resurssit. Yhteistyön olisi perustuttava tehokkuuden, suhteellisuuden, keskinäisen </w:t>
            </w:r>
            <w:r w:rsidRPr="005D5483">
              <w:rPr>
                <w:b/>
                <w:i/>
              </w:rPr>
              <w:t>avunannon</w:t>
            </w:r>
            <w:r w:rsidRPr="005D5483">
              <w:t xml:space="preserve"> ja vilpittömän mielen periaatteisiin, ja sillä olisi edistettävä resurssien tehokasta käyttöä samalla kun turvataan arvopaperimarkkinaviranomaisen riippumattomuus ja vastuuvelvollisuus tehtäviensä hoitamisessa. Jotta voidaan ottaa huomioon arvopaperimarkkinaviranomaisen valvontavalmiuksien asteittainen kehittyminen ja varmistaa kaikkien sen valvontatehtävien tehokas hoitaminen, arvopaperimarkkinaviranomaisen olisi tarkasteltava yhteistyöjärjestelyjä säännöllisesti uudelleen.</w:t>
            </w:r>
          </w:p>
        </w:tc>
      </w:tr>
    </w:tbl>
    <w:p w:rsidR="006E4E11" w:rsidRPr="005D5483" w:rsidP="006E4E11" w14:paraId="6A741248"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01EE43CE" w14:textId="77777777">
      <w:r w:rsidRPr="005D5483">
        <w:rPr>
          <w:rStyle w:val="HideTWBExt"/>
        </w:rPr>
        <w:t>&lt;/Amend&gt;</w:t>
      </w:r>
    </w:p>
    <w:p w:rsidR="006E4E11" w:rsidRPr="005D5483" w:rsidP="006E4E11" w14:paraId="4FDEF6E2"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219</w:t>
      </w:r>
      <w:r w:rsidRPr="005D5483">
        <w:rPr>
          <w:rStyle w:val="HideTWBExt"/>
          <w:b w:val="0"/>
        </w:rPr>
        <w:t>&lt;/NumAm&gt;</w:t>
      </w:r>
    </w:p>
    <w:p w:rsidR="006E4E11" w:rsidRPr="005D5483" w:rsidP="006E4E11" w14:paraId="37B224A1" w14:textId="77777777">
      <w:pPr>
        <w:pStyle w:val="NormalBold"/>
      </w:pPr>
      <w:r w:rsidRPr="005D5483">
        <w:rPr>
          <w:rStyle w:val="HideTWBExt"/>
          <w:b w:val="0"/>
        </w:rPr>
        <w:t>&lt;RepeatBlock-By&gt;&lt;Members&gt;</w:t>
      </w:r>
      <w:r w:rsidRPr="005D5483">
        <w:t>Johan Van Overtveldt, Giovanni Crosetto</w:t>
      </w:r>
      <w:r w:rsidRPr="005D5483">
        <w:rPr>
          <w:rStyle w:val="HideTWBExt"/>
          <w:b w:val="0"/>
        </w:rPr>
        <w:t>&lt;/Members&gt;</w:t>
      </w:r>
    </w:p>
    <w:p w:rsidR="006E4E11" w:rsidRPr="005D5483" w:rsidP="006E4E11" w14:paraId="4833F6E0" w14:textId="77777777">
      <w:pPr>
        <w:pStyle w:val="NormalBold"/>
      </w:pPr>
      <w:r w:rsidRPr="005D5483">
        <w:rPr>
          <w:rStyle w:val="HideTWBExt"/>
          <w:b w:val="0"/>
        </w:rPr>
        <w:t>&lt;/RepeatBlock-By&gt;</w:t>
      </w:r>
    </w:p>
    <w:p w:rsidR="006E4E11" w:rsidRPr="005D5483" w:rsidP="006E4E11" w14:paraId="0C92C6AC"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75DC590C" w14:textId="77777777">
      <w:pPr>
        <w:pStyle w:val="NormalBold"/>
      </w:pPr>
      <w:r w:rsidRPr="005D5483">
        <w:rPr>
          <w:rStyle w:val="HideTWBExt"/>
          <w:b w:val="0"/>
        </w:rPr>
        <w:t>&lt;Article&gt;</w:t>
      </w:r>
      <w:r w:rsidRPr="005D5483">
        <w:t>Johdanto-osan 9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707ADB"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215113C7" w14:textId="77777777"/>
        </w:tc>
      </w:tr>
      <w:tr w14:paraId="31C329A5"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7C25FAEC"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581827FE" w14:textId="77777777">
            <w:pPr>
              <w:pStyle w:val="AmColumnHeading"/>
            </w:pPr>
            <w:r w:rsidRPr="005D5483">
              <w:t>Tarkistus</w:t>
            </w:r>
          </w:p>
        </w:tc>
      </w:tr>
      <w:tr w14:paraId="021024BB"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272167C6" w14:textId="77777777">
            <w:pPr>
              <w:pStyle w:val="Normal6a"/>
            </w:pPr>
            <w:r w:rsidRPr="005D5483">
              <w:t>(9)</w:t>
            </w:r>
            <w:r w:rsidRPr="005D5483">
              <w:tab/>
              <w:t>Jotta arvopaperimarkkinaviranomainen voisi hoitaa suoraan valvontavastuuseensa liittyvät tehtävänsä tehokkaasti, sen olisi otettava käyttöön joustavia ja samalla jäsenneltyjä yhteistyöjärjestelyjä muiden viranomaisten kanssa. Tällaisen yhteistyön olisi katettava erilaisia tilanteita, jotka vastaavat arvopaperimarkkinaviranomaisen muuttuvaa roolia. Tällaisissa järjestelyissä olisi otettava huomioon ensinnäkin tapaukset, joissa kansalliset toimivaltaiset viranomaiset ovat edelleen vastuussa tietyistä yhteisöistä tai toiminnoista mutta eivät enää vastaa tiettyjen yhteisöjen valvonnasta sen jälkeen, kun suora valvontavalta on siirtynyt arvopaperimarkkinaviranomaiselle, mikä edellyttää siirtymäratkaisuja jatkuvuuden varmistamiseksi ja valvontavastuun hallituksi siirtämiseksi. Toiseksi näiden yhteistyöjärjestelyjen olisi katettava tilanteet, joissa arvopaperimarkkinaviranomaisen suorien valvontavaltuuksien ohella muilla unionin tai kansallisilla viranomaisilla on asiaa koskevaa asiantuntemusta tai unionin oikeuteen perustuvia kuulemisoikeuksia, vaikka ne eivät toimi tai ole toimineet toimivaltaisina viranomaisina. Tällainen viranomainen on esimerkiksi Euroopan keskuspankki keskusvastapuolten osalta. Kolmanneksi näiden yhteistyöjärjestelyjen olisi katettava myös tilanteet, joissa tehtäviä ei siirretä arvopaperimarkkinaviranomaiselle, kuten kauppapaikkojen markkinavalvonta. Näiden erilaisten tilanteiden huomioon ottamiseksi ja erityisesti sujuvan siirtymän varmistamiseksi arvopaperimarkkinaviranomaisella olisi oltava joustovaraa ottaa käyttöön yhteistyöjärjestelyjä, jotka on mukautettu kyseiseen toimialaan, tehtävien luonteeseen ja vaadittavaan osallistumisasteeseen. Tällaiset järjestelyt voivat vaihdella tiiviistä rakenteellisesta yhteistyöstä, mukaan lukien yhteisten valvontaryhmien perustaminen tai yhteisten tarkastusten toteuttaminen, operatiivisen koordinoinnin löyhempiin muotoihin, ja asteittain arvopaperimarkkinaviranomaisen itsenäisempään valvontatoimintaan sen valmiuksien kehittyessä. Näiden yhteistyöjärjestelyjen olisi lisäksi mahdollistettava niiden asteittainen mukauttaminen ajan kuluessa sekä tarvittaessa arvopaperimarkkinaviranomaisen paikallisten toimipisteiden perustaminen jäsenvaltioihin. Näillä yhteistyöjärjestelyillä olisi myös edistettävä tuloksellista ja resurssitehokasta valvontaa, varmistettava valvontatulosten jatkuvuus ja johdonmukaisuus sekä otettava asianmukaisesti huomioon muiden viranomaisten lakisääteiset tehtävät ja resurssit. Yhteistyön olisi perustuttava tehokkuuden, suhteellisuuden, keskinäisen luottamuksen ja vilpittömän mielen periaatteisiin, ja sillä olisi edistettävä resurssien tehokasta käyttöä samalla kun turvataan arvopaperimarkkinaviranomaisen riippumattomuus ja vastuuvelvollisuus tehtäviensä hoitamisessa. Jotta voidaan ottaa huomioon arvopaperimarkkinaviranomaisen valvontavalmiuksien asteittainen kehittyminen ja varmistaa kaikkien sen valvontatehtävien tehokas hoitaminen, arvopaperimarkkinaviranomaisen olisi tarkasteltava yhteistyöjärjestelyjä säännöllisesti uudelleen.</w:t>
            </w:r>
          </w:p>
        </w:tc>
        <w:tc>
          <w:tcPr>
            <w:tcW w:w="4876" w:type="dxa"/>
            <w:tcBorders>
              <w:top w:val="nil"/>
              <w:left w:val="nil"/>
              <w:bottom w:val="nil"/>
              <w:right w:val="nil"/>
            </w:tcBorders>
            <w:hideMark/>
          </w:tcPr>
          <w:p w:rsidR="006E4E11" w:rsidRPr="005D5483" w:rsidP="00F72389" w14:paraId="4796DFAF" w14:textId="77777777">
            <w:pPr>
              <w:pStyle w:val="Normal6a"/>
            </w:pPr>
            <w:r w:rsidRPr="005D5483">
              <w:t>(9)</w:t>
            </w:r>
            <w:r w:rsidRPr="005D5483">
              <w:tab/>
              <w:t xml:space="preserve">Jotta arvopaperimarkkinaviranomainen voisi hoitaa suoraan valvontavastuuseensa liittyvät tehtävänsä tehokkaasti, sen olisi otettava käyttöön joustavia ja samalla jäsenneltyjä yhteistyöjärjestelyjä muiden viranomaisten kanssa. Tällaisen yhteistyön olisi katettava erilaisia tilanteita, jotka vastaavat arvopaperimarkkinaviranomaisen muuttuvaa roolia. Tällaisissa järjestelyissä olisi otettava huomioon ensinnäkin tapaukset, joissa kansalliset toimivaltaiset viranomaiset ovat edelleen vastuussa tietyistä yhteisöistä tai toiminnoista mutta eivät enää vastaa tiettyjen yhteisöjen valvonnasta sen jälkeen, kun suora valvontavalta on siirtynyt arvopaperimarkkinaviranomaiselle, mikä edellyttää siirtymäratkaisuja jatkuvuuden varmistamiseksi ja valvontavastuun hallituksi siirtämiseksi. Toiseksi näiden yhteistyöjärjestelyjen olisi katettava tilanteet, joissa arvopaperimarkkinaviranomaisen suorien valvontavaltuuksien ohella muilla unionin tai kansallisilla viranomaisilla on asiaa koskevaa asiantuntemusta tai unionin oikeuteen perustuvia kuulemisoikeuksia, vaikka ne eivät toimi tai ole toimineet toimivaltaisina viranomaisina. Tällainen viranomainen on esimerkiksi Euroopan keskuspankki keskusvastapuolten osalta. Kolmanneksi näiden yhteistyöjärjestelyjen olisi katettava myös tilanteet, joissa tehtäviä ei siirretä arvopaperimarkkinaviranomaiselle, kuten kauppapaikkojen markkinavalvonta. Näiden erilaisten tilanteiden huomioon ottamiseksi ja erityisesti sujuvan siirtymän varmistamiseksi arvopaperimarkkinaviranomaisella olisi </w:t>
            </w:r>
            <w:r w:rsidRPr="005D5483">
              <w:rPr>
                <w:b/>
                <w:i/>
              </w:rPr>
              <w:t>kansallisten viranomaisten tuella</w:t>
            </w:r>
            <w:r w:rsidRPr="005D5483">
              <w:t xml:space="preserve"> oltava joustovaraa ottaa käyttöön yhteistyöjärjestelyjä, jotka on mukautettu kyseiseen toimialaan, tehtävien luonteeseen ja vaadittavaan osallistumisasteeseen. Tällaiset järjestelyt voivat vaihdella tiiviistä rakenteellisesta yhteistyöstä, mukaan lukien yhteisten valvontaryhmien perustaminen tai yhteisten tarkastusten toteuttaminen, operatiivisen koordinoinnin löyhempiin muotoihin, ja asteittain arvopaperimarkkinaviranomaisen itsenäisempään valvontatoimintaan sen valmiuksien kehittyessä. Näiden yhteistyöjärjestelyjen olisi lisäksi mahdollistettava niiden asteittainen mukauttaminen ajan kuluessa sekä tarvittaessa arvopaperimarkkinaviranomaisen paikallisten toimipisteiden perustaminen jäsenvaltioihin. Näillä yhteistyöjärjestelyillä olisi myös edistettävä tuloksellista ja resurssitehokasta valvontaa, varmistettava valvontatulosten jatkuvuus ja johdonmukaisuus sekä otettava asianmukaisesti huomioon muiden viranomaisten lakisääteiset tehtävät ja resurssit. Yhteistyön olisi perustuttava </w:t>
            </w:r>
            <w:r w:rsidRPr="005D5483">
              <w:rPr>
                <w:b/>
                <w:i/>
              </w:rPr>
              <w:t>toissijaisuuden,</w:t>
            </w:r>
            <w:r w:rsidRPr="005D5483">
              <w:t xml:space="preserve"> tehokkuuden, suhteellisuuden, keskinäisen luottamuksen ja vilpittömän mielen periaatteisiin, ja sillä olisi edistettävä resurssien tehokasta käyttöä samalla kun turvataan arvopaperimarkkinaviranomaisen riippumattomuus ja vastuuvelvollisuus tehtäviensä hoitamisessa. Jotta voidaan ottaa huomioon arvopaperimarkkinaviranomaisen valvontavalmiuksien asteittainen kehittyminen ja varmistaa kaikkien sen valvontatehtävien tehokas hoitaminen, arvopaperimarkkinaviranomaisen olisi tarkasteltava yhteistyöjärjestelyjä säännöllisesti uudelleen.</w:t>
            </w:r>
          </w:p>
        </w:tc>
      </w:tr>
    </w:tbl>
    <w:p w:rsidR="006E4E11" w:rsidRPr="005D5483" w:rsidP="006E4E11" w14:paraId="405DB97B"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66A16938" w14:textId="77777777">
      <w:r w:rsidRPr="005D5483">
        <w:rPr>
          <w:rStyle w:val="HideTWBExt"/>
        </w:rPr>
        <w:t>&lt;/Amend&gt;</w:t>
      </w:r>
    </w:p>
    <w:p w:rsidR="006E4E11" w:rsidRPr="005D5483" w:rsidP="006E4E11" w14:paraId="78FAB492"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220</w:t>
      </w:r>
      <w:r w:rsidRPr="005D5483">
        <w:rPr>
          <w:rStyle w:val="HideTWBExt"/>
          <w:b w:val="0"/>
        </w:rPr>
        <w:t>&lt;/NumAm&gt;</w:t>
      </w:r>
    </w:p>
    <w:p w:rsidR="006E4E11" w:rsidRPr="005D5483" w:rsidP="006E4E11" w14:paraId="44EE4C6F" w14:textId="77777777">
      <w:pPr>
        <w:pStyle w:val="NormalBold"/>
      </w:pPr>
      <w:r w:rsidRPr="005D5483">
        <w:rPr>
          <w:rStyle w:val="HideTWBExt"/>
          <w:b w:val="0"/>
        </w:rPr>
        <w:t>&lt;RepeatBlock-By&gt;&lt;Members&gt;</w:t>
      </w:r>
      <w:r w:rsidRPr="005D5483">
        <w:t>Dirk Gotink</w:t>
      </w:r>
      <w:r w:rsidRPr="005D5483">
        <w:rPr>
          <w:rStyle w:val="HideTWBExt"/>
          <w:b w:val="0"/>
        </w:rPr>
        <w:t>&lt;/Members&gt;</w:t>
      </w:r>
    </w:p>
    <w:p w:rsidR="006E4E11" w:rsidRPr="005D5483" w:rsidP="006E4E11" w14:paraId="04F720DC" w14:textId="77777777">
      <w:pPr>
        <w:pStyle w:val="NormalBold"/>
      </w:pPr>
      <w:r w:rsidRPr="005D5483">
        <w:rPr>
          <w:rStyle w:val="HideTWBExt"/>
          <w:b w:val="0"/>
        </w:rPr>
        <w:t>&lt;/RepeatBlock-By&gt;</w:t>
      </w:r>
    </w:p>
    <w:p w:rsidR="006E4E11" w:rsidRPr="005D5483" w:rsidP="006E4E11" w14:paraId="17B445EE"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79EB832A" w14:textId="77777777">
      <w:pPr>
        <w:pStyle w:val="NormalBold"/>
      </w:pPr>
      <w:r w:rsidRPr="005D5483">
        <w:rPr>
          <w:rStyle w:val="HideTWBExt"/>
          <w:b w:val="0"/>
        </w:rPr>
        <w:t>&lt;Article&gt;</w:t>
      </w:r>
      <w:r w:rsidRPr="005D5483">
        <w:t>Johdanto-osan 9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E985CB"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5B13DBF1" w14:textId="77777777"/>
        </w:tc>
      </w:tr>
      <w:tr w14:paraId="54C479EE"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50BE7D09"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36CF9644" w14:textId="77777777">
            <w:pPr>
              <w:pStyle w:val="AmColumnHeading"/>
            </w:pPr>
            <w:r w:rsidRPr="005D5483">
              <w:t>Tarkistus</w:t>
            </w:r>
          </w:p>
        </w:tc>
      </w:tr>
      <w:tr w14:paraId="142066C7"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10868764" w14:textId="77777777">
            <w:pPr>
              <w:pStyle w:val="Normal6a"/>
            </w:pPr>
            <w:r w:rsidRPr="005D5483">
              <w:t>(9)</w:t>
            </w:r>
            <w:r w:rsidRPr="005D5483">
              <w:tab/>
              <w:t>Jotta arvopaperimarkkinaviranomainen voisi hoitaa suoraan valvontavastuuseensa liittyvät tehtävänsä tehokkaasti, sen olisi otettava käyttöön joustavia ja samalla jäsenneltyjä yhteistyöjärjestelyjä muiden viranomaisten kanssa. Tällaisen yhteistyön olisi katettava erilaisia tilanteita, jotka vastaavat arvopaperimarkkinaviranomaisen muuttuvaa roolia. Tällaisissa järjestelyissä olisi otettava huomioon ensinnäkin tapaukset, joissa kansalliset toimivaltaiset viranomaiset ovat edelleen vastuussa tietyistä yhteisöistä tai toiminnoista mutta eivät enää vastaa tiettyjen yhteisöjen valvonnasta sen jälkeen, kun suora valvontavalta on siirtynyt arvopaperimarkkinaviranomaiselle, mikä edellyttää siirtymäratkaisuja jatkuvuuden varmistamiseksi ja valvontavastuun hallituksi siirtämiseksi. Toiseksi näiden yhteistyöjärjestelyjen olisi katettava tilanteet, joissa arvopaperimarkkinaviranomaisen suorien valvontavaltuuksien ohella muilla unionin tai kansallisilla viranomaisilla on asiaa koskevaa asiantuntemusta tai unionin oikeuteen perustuvia kuulemisoikeuksia, vaikka ne eivät toimi tai ole toimineet toimivaltaisina viranomaisina. Tällainen viranomainen on esimerkiksi Euroopan keskuspankki keskusvastapuolten osalta. Kolmanneksi näiden yhteistyöjärjestelyjen olisi katettava myös tilanteet, joissa tehtäviä ei siirretä arvopaperimarkkinaviranomaiselle, kuten kauppapaikkojen markkinavalvonta. Näiden erilaisten tilanteiden huomioon ottamiseksi ja erityisesti sujuvan siirtymän varmistamiseksi arvopaperimarkkinaviranomaisella olisi oltava joustovaraa ottaa käyttöön yhteistyöjärjestelyjä, jotka on mukautettu kyseiseen toimialaan, tehtävien luonteeseen ja vaadittavaan osallistumisasteeseen. Tällaiset järjestelyt voivat vaihdella tiiviistä rakenteellisesta yhteistyöstä</w:t>
            </w:r>
            <w:r w:rsidRPr="005D5483">
              <w:rPr>
                <w:b/>
                <w:i/>
              </w:rPr>
              <w:t>, mukaan lukien yhteisten valvontaryhmien perustaminen tai yhteisten tarkastusten toteuttaminen,</w:t>
            </w:r>
            <w:r w:rsidRPr="005D5483">
              <w:t xml:space="preserve"> operatiivisen koordinoinnin löyhempiin muotoihin, ja asteittain arvopaperimarkkinaviranomaisen itsenäisempään valvontatoimintaan sen valmiuksien kehittyessä. Näiden yhteistyöjärjestelyjen olisi lisäksi mahdollistettava niiden asteittainen mukauttaminen ajan kuluessa sekä tarvittaessa arvopaperimarkkinaviranomaisen paikallisten toimipisteiden perustaminen jäsenvaltioihin. Näillä yhteistyöjärjestelyillä olisi myös edistettävä tuloksellista ja resurssitehokasta valvontaa, varmistettava valvontatulosten jatkuvuus ja johdonmukaisuus sekä otettava asianmukaisesti huomioon muiden viranomaisten lakisääteiset tehtävät ja resurssit. Yhteistyön olisi perustuttava tehokkuuden, suhteellisuuden, keskinäisen luottamuksen ja vilpittömän mielen periaatteisiin, ja sillä olisi edistettävä resurssien tehokasta käyttöä samalla kun turvataan arvopaperimarkkinaviranomaisen riippumattomuus ja vastuuvelvollisuus tehtäviensä hoitamisessa. Jotta voidaan ottaa huomioon arvopaperimarkkinaviranomaisen valvontavalmiuksien asteittainen kehittyminen ja varmistaa kaikkien sen valvontatehtävien tehokas hoitaminen, arvopaperimarkkinaviranomaisen olisi tarkasteltava yhteistyöjärjestelyjä säännöllisesti uudelleen.</w:t>
            </w:r>
          </w:p>
        </w:tc>
        <w:tc>
          <w:tcPr>
            <w:tcW w:w="4876" w:type="dxa"/>
            <w:tcBorders>
              <w:top w:val="nil"/>
              <w:left w:val="nil"/>
              <w:bottom w:val="nil"/>
              <w:right w:val="nil"/>
            </w:tcBorders>
            <w:hideMark/>
          </w:tcPr>
          <w:p w:rsidR="006E4E11" w:rsidRPr="005D5483" w:rsidP="00F72389" w14:paraId="1404B856" w14:textId="77777777">
            <w:pPr>
              <w:pStyle w:val="Normal6a"/>
            </w:pPr>
            <w:r w:rsidRPr="005D5483">
              <w:t>(9)</w:t>
            </w:r>
            <w:r w:rsidRPr="005D5483">
              <w:tab/>
              <w:t xml:space="preserve">Jotta arvopaperimarkkinaviranomainen voisi hoitaa suoraan valvontavastuuseensa liittyvät tehtävänsä tehokkaasti, sen olisi otettava käyttöön joustavia ja samalla jäsenneltyjä yhteistyöjärjestelyjä muiden viranomaisten kanssa. Tällaisen yhteistyön olisi katettava erilaisia tilanteita, jotka vastaavat arvopaperimarkkinaviranomaisen muuttuvaa roolia. Tällaisissa järjestelyissä olisi otettava huomioon ensinnäkin tapaukset, joissa kansalliset toimivaltaiset viranomaiset ovat edelleen vastuussa tietyistä yhteisöistä tai toiminnoista mutta eivät enää vastaa tiettyjen yhteisöjen valvonnasta sen jälkeen, kun suora valvontavalta on siirtynyt arvopaperimarkkinaviranomaiselle, mikä edellyttää siirtymäratkaisuja jatkuvuuden varmistamiseksi ja valvontavastuun hallituksi siirtämiseksi. Toiseksi näiden yhteistyöjärjestelyjen olisi katettava tilanteet, joissa arvopaperimarkkinaviranomaisen suorien valvontavaltuuksien ohella muilla unionin tai kansallisilla viranomaisilla on asiaa koskevaa asiantuntemusta tai unionin oikeuteen perustuvia kuulemisoikeuksia, vaikka ne eivät toimi tai ole toimineet toimivaltaisina viranomaisina. Tällainen viranomainen on esimerkiksi Euroopan keskuspankki keskusvastapuolten osalta. Kolmanneksi näiden yhteistyöjärjestelyjen olisi katettava myös tilanteet, joissa tehtäviä ei siirretä arvopaperimarkkinaviranomaiselle, kuten kauppapaikkojen markkinavalvonta. Näiden erilaisten tilanteiden huomioon ottamiseksi ja erityisesti sujuvan siirtymän varmistamiseksi arvopaperimarkkinaviranomaisella olisi oltava joustovaraa ottaa käyttöön yhteistyöjärjestelyjä, jotka on mukautettu kyseiseen toimialaan, tehtävien luonteeseen ja vaadittavaan osallistumisasteeseen. Tällaiset järjestelyt voivat vaihdella tiiviistä rakenteellisesta yhteistyöstä operatiivisen koordinoinnin löyhempiin muotoihin, ja asteittain arvopaperimarkkinaviranomaisen itsenäisempään valvontatoimintaan sen valmiuksien kehittyessä. Näiden yhteistyöjärjestelyjen olisi lisäksi mahdollistettava niiden asteittainen mukauttaminen ajan kuluessa sekä tarvittaessa arvopaperimarkkinaviranomaisen paikallisten toimipisteiden perustaminen jäsenvaltioihin. Näillä yhteistyöjärjestelyillä olisi myös edistettävä tuloksellista ja resurssitehokasta valvontaa, varmistettava valvontatulosten jatkuvuus ja johdonmukaisuus sekä otettava asianmukaisesti huomioon muiden viranomaisten lakisääteiset tehtävät ja resurssit. Yhteistyön olisi perustuttava tehokkuuden, suhteellisuuden, keskinäisen luottamuksen ja vilpittömän mielen periaatteisiin, ja sillä olisi edistettävä resurssien tehokasta käyttöä samalla kun turvataan arvopaperimarkkinaviranomaisen riippumattomuus ja vastuuvelvollisuus tehtäviensä hoitamisessa. </w:t>
            </w:r>
            <w:r w:rsidRPr="005D5483">
              <w:rPr>
                <w:b/>
                <w:i/>
              </w:rPr>
              <w:t>Se ei saisi missään tapauksessa johtaa tarpeettomiin valvonnan kerroksiin tai tarpeettomaan sääntelyyn liittyvään ja hallinnolliseen rasitteeseen.</w:t>
            </w:r>
            <w:r w:rsidRPr="005D5483">
              <w:t xml:space="preserve"> Jotta voidaan ottaa huomioon arvopaperimarkkinaviranomaisen valvontavalmiuksien asteittainen kehittyminen ja varmistaa kaikkien sen valvontatehtävien tehokas hoitaminen, arvopaperimarkkinaviranomaisen olisi tarkasteltava yhteistyöjärjestelyjä säännöllisesti uudelleen.</w:t>
            </w:r>
          </w:p>
        </w:tc>
      </w:tr>
    </w:tbl>
    <w:p w:rsidR="006E4E11" w:rsidRPr="005D5483" w:rsidP="006E4E11" w14:paraId="3A13A83A"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1F297AEF" w14:textId="77777777">
      <w:r w:rsidRPr="005D5483">
        <w:rPr>
          <w:rStyle w:val="HideTWBExt"/>
        </w:rPr>
        <w:t>&lt;/Amend&gt;</w:t>
      </w:r>
    </w:p>
    <w:p w:rsidR="006E4E11" w:rsidRPr="005D5483" w:rsidP="006E4E11" w14:paraId="32E57664"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221</w:t>
      </w:r>
      <w:r w:rsidRPr="005D5483">
        <w:rPr>
          <w:rStyle w:val="HideTWBExt"/>
          <w:b w:val="0"/>
        </w:rPr>
        <w:t>&lt;/NumAm&gt;</w:t>
      </w:r>
    </w:p>
    <w:p w:rsidR="006E4E11" w:rsidRPr="005D5483" w:rsidP="006E4E11" w14:paraId="27FBA0B0" w14:textId="77777777">
      <w:pPr>
        <w:pStyle w:val="NormalBold"/>
      </w:pPr>
      <w:r w:rsidRPr="005D5483">
        <w:rPr>
          <w:rStyle w:val="HideTWBExt"/>
          <w:b w:val="0"/>
        </w:rPr>
        <w:t>&lt;RepeatBlock-By&gt;&lt;Members&gt;</w:t>
      </w:r>
      <w:r w:rsidRPr="005D5483">
        <w:t>Christophe Gomart</w:t>
      </w:r>
      <w:r w:rsidRPr="005D5483">
        <w:rPr>
          <w:rStyle w:val="HideTWBExt"/>
          <w:b w:val="0"/>
        </w:rPr>
        <w:t>&lt;/Members&gt;</w:t>
      </w:r>
    </w:p>
    <w:p w:rsidR="006E4E11" w:rsidRPr="005D5483" w:rsidP="006E4E11" w14:paraId="7B5048EA" w14:textId="77777777">
      <w:pPr>
        <w:pStyle w:val="NormalBold"/>
      </w:pPr>
      <w:r w:rsidRPr="005D5483">
        <w:rPr>
          <w:rStyle w:val="HideTWBExt"/>
          <w:b w:val="0"/>
        </w:rPr>
        <w:t>&lt;/RepeatBlock-By&gt;</w:t>
      </w:r>
    </w:p>
    <w:p w:rsidR="006E4E11" w:rsidRPr="005D5483" w:rsidP="006E4E11" w14:paraId="520A3610"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6CC8E3CB" w14:textId="77777777">
      <w:pPr>
        <w:pStyle w:val="NormalBold"/>
      </w:pPr>
      <w:r w:rsidRPr="005D5483">
        <w:rPr>
          <w:rStyle w:val="HideTWBExt"/>
          <w:b w:val="0"/>
        </w:rPr>
        <w:t>&lt;Article&gt;</w:t>
      </w:r>
      <w:r w:rsidRPr="005D5483">
        <w:t>Johdanto-osan 13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55CB09"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71D7D6BB" w14:textId="77777777"/>
        </w:tc>
      </w:tr>
      <w:tr w14:paraId="43A1B337"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765AB890"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1167512C" w14:textId="77777777">
            <w:pPr>
              <w:pStyle w:val="AmColumnHeading"/>
            </w:pPr>
            <w:r w:rsidRPr="005D5483">
              <w:t>Tarkistus</w:t>
            </w:r>
          </w:p>
        </w:tc>
      </w:tr>
      <w:tr w14:paraId="2AD617B6"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2D652198" w14:textId="77777777">
            <w:pPr>
              <w:pStyle w:val="Normal6a"/>
            </w:pPr>
          </w:p>
        </w:tc>
        <w:tc>
          <w:tcPr>
            <w:tcW w:w="4876" w:type="dxa"/>
            <w:tcBorders>
              <w:top w:val="nil"/>
              <w:left w:val="nil"/>
              <w:bottom w:val="nil"/>
              <w:right w:val="nil"/>
            </w:tcBorders>
            <w:hideMark/>
          </w:tcPr>
          <w:p w:rsidR="006E4E11" w:rsidRPr="005D5483" w:rsidP="00F72389" w14:paraId="1BC68B2E" w14:textId="77777777">
            <w:pPr>
              <w:pStyle w:val="Normal6a"/>
            </w:pPr>
            <w:r w:rsidRPr="005D5483">
              <w:rPr>
                <w:b/>
                <w:i/>
              </w:rPr>
              <w:t>(13 a)</w:t>
            </w:r>
            <w:r w:rsidRPr="005D5483">
              <w:tab/>
            </w:r>
            <w:r w:rsidRPr="005D5483">
              <w:rPr>
                <w:b/>
                <w:i/>
              </w:rPr>
              <w:t>ESMA ottaa huomioon toimintansa vaikutukset kilpailuun ja innovointiin erityisesti laatiessaan ja soveltaessaan yhtenäistä säännöstöä. Tältä osin sen olisi noudatettava suuntaviivoja, jotka komissio on esittänyt 16. maaliskuuta 2023 antamassaan tiedonannossa EU:n pitkän aikavälin kilpailukyvystä ja joiden tavoitteena on varmistaa unionin houkuttelevuus ja säilyttää sen asema maailmantaloudessa. Painotetaan sellaisen kasvua edistävän sääntelykehyksen merkitystä, joka perustuu uudenlaiseen kilpailukykyarviointiin. Siinä komissio korostaa erityisesti sellaisen kasvua edistävän sääntelykehyksen merkitystä, joka perustuu uuden kilpailukykyarvioinnin käyttöönottoon. Lainsäädäntöehdotuksia edeltävissä vaikutustenarvioinneissa olisi siten otettava huomioon odotetut vaikutukset hinta- ja kustannuskilpailukykyyn – myös kansainvälisellä tasolla – sekä innovaatiokykyyn. Unionin tasolla toteutettujen eri toimien kumulatiiviset vaikutukset on myös otettava paremmin huomioon, erityisesti soveltamalla keventämisperiaatetta. Samassa hengessä ESMAn olisi otettava huomioon Eurooppa-neuvoston 17. ja 18. huhtikuuta 2024 tekemät päätelmät uudesta Euroopan kilpailukykyohjelmasta, joissa edellytetään hallinnollisen ja sääntelyyn liittyvän taakan merkittävää keventämistä sekä kansallisen tason ylisääntelyn välttämistä.</w:t>
            </w:r>
          </w:p>
        </w:tc>
      </w:tr>
    </w:tbl>
    <w:p w:rsidR="006E4E11" w:rsidRPr="005D5483" w:rsidP="006E4E11" w14:paraId="72587D34" w14:textId="77777777">
      <w:pPr>
        <w:pStyle w:val="AmOrLang"/>
        <w:rPr>
          <w:lang w:val="en-GB" w:eastAsia="en-US"/>
        </w:rPr>
      </w:pPr>
      <w:r w:rsidRPr="005D5483">
        <w:rPr>
          <w:lang w:val="en-GB"/>
        </w:rPr>
        <w:t xml:space="preserve">Or. </w:t>
      </w:r>
      <w:r w:rsidRPr="005D5483">
        <w:rPr>
          <w:rStyle w:val="HideTWBExt"/>
          <w:lang w:val="en-GB"/>
        </w:rPr>
        <w:t>&lt;Original&gt;</w:t>
      </w:r>
      <w:r w:rsidRPr="005D5483">
        <w:rPr>
          <w:rStyle w:val="HideTWBInt"/>
          <w:lang w:val="en-GB"/>
        </w:rPr>
        <w:t>{FR}</w:t>
      </w:r>
      <w:r w:rsidRPr="005D5483">
        <w:rPr>
          <w:lang w:val="en-GB"/>
        </w:rPr>
        <w:t>fr</w:t>
      </w:r>
      <w:r w:rsidRPr="005D5483">
        <w:rPr>
          <w:rStyle w:val="HideTWBExt"/>
          <w:lang w:val="en-GB"/>
        </w:rPr>
        <w:t>&lt;/Original&gt;</w:t>
      </w:r>
    </w:p>
    <w:p w:rsidR="006E4E11" w:rsidRPr="005D5483" w:rsidP="006E4E11" w14:paraId="47C816CC" w14:textId="77777777">
      <w:pPr>
        <w:rPr>
          <w:lang w:val="en-GB"/>
        </w:rPr>
      </w:pPr>
      <w:r w:rsidRPr="005D5483">
        <w:rPr>
          <w:rStyle w:val="HideTWBExt"/>
          <w:lang w:val="en-GB"/>
        </w:rPr>
        <w:t>&lt;/Amend&gt;</w:t>
      </w:r>
    </w:p>
    <w:p w:rsidR="006E4E11" w:rsidRPr="005D5483" w:rsidP="006E4E11" w14:paraId="5EBE9F2D" w14:textId="77777777">
      <w:pPr>
        <w:pStyle w:val="AmNumberTabs"/>
        <w:rPr>
          <w:lang w:val="en-GB"/>
        </w:rPr>
      </w:pPr>
      <w:r w:rsidRPr="005D5483">
        <w:rPr>
          <w:rStyle w:val="HideTWBExt"/>
          <w:b w:val="0"/>
          <w:lang w:val="en-GB"/>
        </w:rPr>
        <w:t>&lt;Amend&gt;</w:t>
      </w:r>
      <w:r w:rsidRPr="005D5483">
        <w:rPr>
          <w:lang w:val="en-GB"/>
        </w:rPr>
        <w:t>Tarkistus</w:t>
      </w:r>
      <w:r w:rsidRPr="005D5483">
        <w:rPr>
          <w:lang w:val="en-GB"/>
        </w:rPr>
        <w:tab/>
      </w:r>
      <w:r w:rsidRPr="005D5483">
        <w:rPr>
          <w:lang w:val="en-GB"/>
        </w:rPr>
        <w:tab/>
      </w:r>
      <w:r w:rsidRPr="005D5483">
        <w:rPr>
          <w:rStyle w:val="HideTWBExt"/>
          <w:b w:val="0"/>
          <w:lang w:val="en-GB"/>
        </w:rPr>
        <w:t>&lt;NumAm&gt;</w:t>
      </w:r>
      <w:r w:rsidRPr="005D5483">
        <w:rPr>
          <w:lang w:val="en-GB"/>
        </w:rPr>
        <w:t>222</w:t>
      </w:r>
      <w:r w:rsidRPr="005D5483">
        <w:rPr>
          <w:rStyle w:val="HideTWBExt"/>
          <w:b w:val="0"/>
          <w:lang w:val="en-GB"/>
        </w:rPr>
        <w:t>&lt;/NumAm&gt;</w:t>
      </w:r>
    </w:p>
    <w:p w:rsidR="006E4E11" w:rsidRPr="005D5483" w:rsidP="006E4E11" w14:paraId="51ED605B" w14:textId="77777777">
      <w:pPr>
        <w:pStyle w:val="NormalBold"/>
        <w:rPr>
          <w:lang w:val="en-GB"/>
        </w:rPr>
      </w:pPr>
      <w:r w:rsidRPr="005D5483">
        <w:rPr>
          <w:rStyle w:val="HideTWBExt"/>
          <w:b w:val="0"/>
          <w:lang w:val="en-GB"/>
        </w:rPr>
        <w:t>&lt;RepeatBlock-By&gt;&lt;Members&gt;</w:t>
      </w:r>
      <w:r w:rsidRPr="005D5483">
        <w:rPr>
          <w:lang w:val="en-GB"/>
        </w:rPr>
        <w:t>Christophe Gomart</w:t>
      </w:r>
      <w:r w:rsidRPr="005D5483">
        <w:rPr>
          <w:rStyle w:val="HideTWBExt"/>
          <w:b w:val="0"/>
          <w:lang w:val="en-GB"/>
        </w:rPr>
        <w:t>&lt;/Members&gt;</w:t>
      </w:r>
    </w:p>
    <w:p w:rsidR="006E4E11" w:rsidRPr="005D5483" w:rsidP="006E4E11" w14:paraId="1A966930" w14:textId="77777777">
      <w:pPr>
        <w:pStyle w:val="NormalBold"/>
        <w:rPr>
          <w:lang w:val="en-GB"/>
        </w:rPr>
      </w:pPr>
      <w:r w:rsidRPr="005D5483">
        <w:rPr>
          <w:rStyle w:val="HideTWBExt"/>
          <w:b w:val="0"/>
          <w:lang w:val="en-GB"/>
        </w:rPr>
        <w:t>&lt;/RepeatBlock-By&gt;</w:t>
      </w:r>
    </w:p>
    <w:p w:rsidR="006E4E11" w:rsidRPr="005D5483" w:rsidP="006E4E11" w14:paraId="174E2005"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2B2F2188" w14:textId="77777777">
      <w:pPr>
        <w:pStyle w:val="NormalBold"/>
      </w:pPr>
      <w:r w:rsidRPr="005D5483">
        <w:rPr>
          <w:rStyle w:val="HideTWBExt"/>
          <w:b w:val="0"/>
        </w:rPr>
        <w:t>&lt;Article&gt;</w:t>
      </w:r>
      <w:r w:rsidRPr="005D5483">
        <w:t>Johdanto-osan 13 b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40A8FD"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4A261D59" w14:textId="77777777"/>
        </w:tc>
      </w:tr>
      <w:tr w14:paraId="4DFB8DA9"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529FBA97"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54C61409" w14:textId="77777777">
            <w:pPr>
              <w:pStyle w:val="AmColumnHeading"/>
            </w:pPr>
            <w:r w:rsidRPr="005D5483">
              <w:t>Tarkistus</w:t>
            </w:r>
          </w:p>
        </w:tc>
      </w:tr>
      <w:tr w14:paraId="2DF2BC2E"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467677EB" w14:textId="77777777">
            <w:pPr>
              <w:pStyle w:val="Normal6a"/>
            </w:pPr>
          </w:p>
        </w:tc>
        <w:tc>
          <w:tcPr>
            <w:tcW w:w="4876" w:type="dxa"/>
            <w:tcBorders>
              <w:top w:val="nil"/>
              <w:left w:val="nil"/>
              <w:bottom w:val="nil"/>
              <w:right w:val="nil"/>
            </w:tcBorders>
            <w:hideMark/>
          </w:tcPr>
          <w:p w:rsidR="006E4E11" w:rsidRPr="005D5483" w:rsidP="00F72389" w14:paraId="49E33EF3" w14:textId="77777777">
            <w:pPr>
              <w:pStyle w:val="Normal6a"/>
            </w:pPr>
            <w:r w:rsidRPr="005D5483">
              <w:rPr>
                <w:b/>
                <w:i/>
              </w:rPr>
              <w:t>(13 b)</w:t>
            </w:r>
            <w:r w:rsidRPr="005D5483">
              <w:tab/>
            </w:r>
            <w:r w:rsidRPr="005D5483">
              <w:rPr>
                <w:b/>
                <w:i/>
              </w:rPr>
              <w:t>ESMAn tulisi perustaa sääntelykomitea, jonka tehtävänä on tarkistaa, vastaako yhtenäinen sääntökokoelma kasvu- ja kilpailukykytavoitteita. Tämän komitean tulisi julkaista havaintonsa julkisesti saatavilla olevassa vuosikertomuksessa, ja ne tulisi esitellä Euroopan parlamentin järjestämissä vuotuisissa kuulemisissa.</w:t>
            </w:r>
          </w:p>
        </w:tc>
      </w:tr>
    </w:tbl>
    <w:p w:rsidR="006E4E11" w:rsidRPr="005D5483" w:rsidP="006E4E11" w14:paraId="542A0AA0" w14:textId="77777777">
      <w:pPr>
        <w:pStyle w:val="AmOrLang"/>
        <w:rPr>
          <w:lang w:eastAsia="en-US"/>
        </w:rPr>
      </w:pPr>
      <w:r w:rsidRPr="005D5483">
        <w:t xml:space="preserve">Or. </w:t>
      </w:r>
      <w:r w:rsidRPr="005D5483">
        <w:rPr>
          <w:rStyle w:val="HideTWBExt"/>
        </w:rPr>
        <w:t>&lt;Original&gt;</w:t>
      </w:r>
      <w:r w:rsidRPr="005D5483">
        <w:rPr>
          <w:rStyle w:val="HideTWBInt"/>
        </w:rPr>
        <w:t>{FR}</w:t>
      </w:r>
      <w:r w:rsidRPr="005D5483">
        <w:t>fr</w:t>
      </w:r>
      <w:r w:rsidRPr="005D5483">
        <w:rPr>
          <w:rStyle w:val="HideTWBExt"/>
        </w:rPr>
        <w:t>&lt;/Original&gt;</w:t>
      </w:r>
    </w:p>
    <w:p w:rsidR="006E4E11" w:rsidRPr="005D5483" w:rsidP="006E4E11" w14:paraId="6BE674C3" w14:textId="77777777">
      <w:r w:rsidRPr="005D5483">
        <w:rPr>
          <w:rStyle w:val="HideTWBExt"/>
        </w:rPr>
        <w:t>&lt;/Amend&gt;</w:t>
      </w:r>
    </w:p>
    <w:p w:rsidR="006E4E11" w:rsidRPr="005D5483" w:rsidP="006E4E11" w14:paraId="4D52DCD4"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223</w:t>
      </w:r>
      <w:r w:rsidRPr="005D5483">
        <w:rPr>
          <w:rStyle w:val="HideTWBExt"/>
          <w:b w:val="0"/>
        </w:rPr>
        <w:t>&lt;/NumAm&gt;</w:t>
      </w:r>
    </w:p>
    <w:p w:rsidR="006E4E11" w:rsidRPr="005D5483" w:rsidP="006E4E11" w14:paraId="7EEE8708" w14:textId="77777777">
      <w:pPr>
        <w:pStyle w:val="NormalBold"/>
      </w:pPr>
      <w:r w:rsidRPr="005D5483">
        <w:rPr>
          <w:rStyle w:val="HideTWBExt"/>
          <w:b w:val="0"/>
        </w:rPr>
        <w:t>&lt;RepeatBlock-By&gt;&lt;Members&gt;</w:t>
      </w:r>
      <w:r w:rsidRPr="005D5483">
        <w:t>Eero Heinäluoma, Francisco Assis, Jonás Fernández, César Luena, Evelyn Regner, Aurore Lalucq, Nikos Papandreou, Claire Fita</w:t>
      </w:r>
      <w:r w:rsidRPr="005D5483">
        <w:rPr>
          <w:rStyle w:val="HideTWBExt"/>
          <w:b w:val="0"/>
        </w:rPr>
        <w:t>&lt;/Members&gt;</w:t>
      </w:r>
    </w:p>
    <w:p w:rsidR="006E4E11" w:rsidRPr="005D5483" w:rsidP="006E4E11" w14:paraId="1FBF2BD4" w14:textId="77777777">
      <w:pPr>
        <w:pStyle w:val="NormalBold"/>
      </w:pPr>
      <w:r w:rsidRPr="005D5483">
        <w:rPr>
          <w:rStyle w:val="HideTWBExt"/>
          <w:b w:val="0"/>
        </w:rPr>
        <w:t>&lt;/RepeatBlock-By&gt;</w:t>
      </w:r>
    </w:p>
    <w:p w:rsidR="006E4E11" w:rsidRPr="005D5483" w:rsidP="006E4E11" w14:paraId="0401297A"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3BA0EF68" w14:textId="77777777">
      <w:pPr>
        <w:pStyle w:val="NormalBold"/>
      </w:pPr>
      <w:r w:rsidRPr="005D5483">
        <w:rPr>
          <w:rStyle w:val="HideTWBExt"/>
          <w:b w:val="0"/>
        </w:rPr>
        <w:t>&lt;Article&gt;</w:t>
      </w:r>
      <w:r w:rsidRPr="005D5483">
        <w:t>Johdanto-osan 15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F251BA"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280D4A91" w14:textId="77777777"/>
        </w:tc>
      </w:tr>
      <w:tr w14:paraId="72EED89E"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0B361721"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3521F633" w14:textId="77777777">
            <w:pPr>
              <w:pStyle w:val="AmColumnHeading"/>
            </w:pPr>
            <w:r w:rsidRPr="005D5483">
              <w:t>Tarkistus</w:t>
            </w:r>
          </w:p>
        </w:tc>
      </w:tr>
      <w:tr w14:paraId="15934F4D"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4FF91A49" w14:textId="77777777">
            <w:pPr>
              <w:pStyle w:val="Normal6a"/>
            </w:pPr>
            <w:r w:rsidRPr="005D5483">
              <w:t>(15)</w:t>
            </w:r>
            <w:r w:rsidRPr="005D5483">
              <w:tab/>
              <w:t xml:space="preserve">Jotta voidaan puuttua rahoitustuotteiden </w:t>
            </w:r>
            <w:r w:rsidRPr="005D5483">
              <w:rPr>
                <w:b/>
                <w:i/>
              </w:rPr>
              <w:t>ja</w:t>
            </w:r>
            <w:r w:rsidRPr="005D5483">
              <w:t xml:space="preserve"> -palvelujen sekä unionissa toimivien rahoitusalan yhteisöjen lupamenettelyissä todettuihin valvonnan puutteisiin, on tarpeen antaa arvopaperimarkkinaviranomaiselle toimivalta edellyttää, että toimivaltainen viranomainen pyytää sen lausunnon ennen luvan myöntämistä, mikäli vertaisarvioinnissa </w:t>
            </w:r>
            <w:r w:rsidRPr="005D5483">
              <w:rPr>
                <w:b/>
                <w:i/>
              </w:rPr>
              <w:t>tai tutkimuksessa</w:t>
            </w:r>
            <w:r w:rsidRPr="005D5483">
              <w:t xml:space="preserve"> paljastuu valvonnan puutteita, jotka voivat vaarantaa rahoitusmarkkinoiden eheyden, finanssijärjestelmän vakauden tai sijoittajansuojan. Asetuksen (EU) N:o 1095/2010 22 artiklan 4 kohdassa säädetty vertaisarviointi- tai tutkintamenettely tarjoaa vankan ja läpinäkyvän perustan valvonnan puutteiden tunnistamiselle ja korjaavien toimien toteuttamiselle. Arvopaperimarkkinaviranomaisen lausunto muodostaisi ylimääräisen valvontatason, jolla varmistetaan, että rahoitustuotteet </w:t>
            </w:r>
            <w:r w:rsidRPr="005D5483">
              <w:rPr>
                <w:b/>
                <w:i/>
              </w:rPr>
              <w:t>ja</w:t>
            </w:r>
            <w:r w:rsidRPr="005D5483">
              <w:t xml:space="preserve"> -palvelut sekä unionissa toimivat yhteisöt täyttävät tiukimmat mahdolliset valvontavaatimukset. Jotta voidaan estää tuotteiden, palvelujen tai yhteisöjen pääsy EU:n markkinoille ilman riittävää valvontaa, on tarpeen antaa arvopaperimarkkinaviranomaiselle mahdollisuus vaatia lausunnossaan, että toimivaltaiset viranomaiset toteuttavat korjaavia toimia arvopaperimarkkinaviranomaisen havaitsemien valvonnan puutteiden korjaamiseksi.</w:t>
            </w:r>
          </w:p>
        </w:tc>
        <w:tc>
          <w:tcPr>
            <w:tcW w:w="4876" w:type="dxa"/>
            <w:tcBorders>
              <w:top w:val="nil"/>
              <w:left w:val="nil"/>
              <w:bottom w:val="nil"/>
              <w:right w:val="nil"/>
            </w:tcBorders>
            <w:hideMark/>
          </w:tcPr>
          <w:p w:rsidR="006E4E11" w:rsidRPr="005D5483" w:rsidP="00F72389" w14:paraId="22724A26" w14:textId="77777777">
            <w:pPr>
              <w:pStyle w:val="Normal6a"/>
            </w:pPr>
            <w:r w:rsidRPr="005D5483">
              <w:t>(15)</w:t>
            </w:r>
            <w:r w:rsidRPr="005D5483">
              <w:tab/>
              <w:t>Jotta voidaan puuttua rahoitustuotteiden</w:t>
            </w:r>
            <w:r w:rsidRPr="005D5483">
              <w:rPr>
                <w:b/>
                <w:i/>
              </w:rPr>
              <w:t>,</w:t>
            </w:r>
            <w:r w:rsidRPr="005D5483">
              <w:t xml:space="preserve"> ‑palvelujen ja </w:t>
            </w:r>
            <w:r w:rsidRPr="005D5483">
              <w:rPr>
                <w:b/>
                <w:i/>
              </w:rPr>
              <w:t>‑toimintojen</w:t>
            </w:r>
            <w:r w:rsidRPr="005D5483">
              <w:t xml:space="preserve"> sekä unionissa toimivien rahoitusalan yhteisöjen lupamenettelyissä todettuihin valvonnan puutteisiin, on tarpeen antaa arvopaperimarkkinaviranomaiselle toimivalta edellyttää, että toimivaltainen viranomainen pyytää sen lausunnon ennen luvan myöntämistä, mikäli vertaisarvioinnissa</w:t>
            </w:r>
            <w:r w:rsidRPr="005D5483">
              <w:rPr>
                <w:b/>
                <w:i/>
              </w:rPr>
              <w:t>, selvityksessä tai yhteistyöalustalla</w:t>
            </w:r>
            <w:r w:rsidRPr="005D5483">
              <w:t xml:space="preserve"> paljastuu valvonnan puutteita, jotka voivat vaarantaa rahoitusmarkkinoiden eheyden, finanssijärjestelmän vakauden tai sijoittajansuojan. Asetuksen (EU) N:o 1095/2010 22 artiklan 4 kohdassa säädetty vertaisarviointi‑ tai tutkintamenettely </w:t>
            </w:r>
            <w:r w:rsidRPr="005D5483">
              <w:rPr>
                <w:b/>
                <w:i/>
              </w:rPr>
              <w:t>tai yhteistyöalustalla tehtävä työ</w:t>
            </w:r>
            <w:r w:rsidRPr="005D5483">
              <w:t xml:space="preserve"> tarjoaa vankan ja läpinäkyvän perustan valvonnan puutteiden tunnistamiselle ja korjaavien toimien toteuttamiselle. Arvopaperimarkkinaviranomaisen lausunto muodostaisi ylimääräisen valvontatason, jolla varmistetaan, että rahoitustuotteet</w:t>
            </w:r>
            <w:r w:rsidRPr="005D5483">
              <w:rPr>
                <w:b/>
                <w:i/>
              </w:rPr>
              <w:t>,</w:t>
            </w:r>
            <w:r w:rsidRPr="005D5483">
              <w:t xml:space="preserve"> ‑palvelut </w:t>
            </w:r>
            <w:r w:rsidRPr="005D5483">
              <w:rPr>
                <w:b/>
                <w:i/>
              </w:rPr>
              <w:t>ja ‑toiminnot</w:t>
            </w:r>
            <w:r w:rsidRPr="005D5483">
              <w:t xml:space="preserve"> sekä unionissa toimivat yhteisöt täyttävät tiukimmat mahdolliset valvontavaatimukset. Jotta voidaan estää tuotteiden, palvelujen</w:t>
            </w:r>
            <w:r w:rsidRPr="005D5483">
              <w:rPr>
                <w:b/>
                <w:i/>
              </w:rPr>
              <w:t>, toimintojen</w:t>
            </w:r>
            <w:r w:rsidRPr="005D5483">
              <w:t xml:space="preserve"> tai yhteisöjen pääsy EU:n markkinoille ilman riittävää valvontaa, on tarpeen antaa arvopaperimarkkinaviranomaiselle mahdollisuus vaatia lausunnossaan, että toimivaltaiset viranomaiset toteuttavat korjaavia toimia arvopaperimarkkinaviranomaisen havaitsemien valvonnan puutteiden korjaamiseksi.</w:t>
            </w:r>
          </w:p>
        </w:tc>
      </w:tr>
    </w:tbl>
    <w:p w:rsidR="006E4E11" w:rsidRPr="005D5483" w:rsidP="006E4E11" w14:paraId="4F55F8FD"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303DEEB5" w14:textId="77777777">
      <w:r w:rsidRPr="005D5483">
        <w:rPr>
          <w:rStyle w:val="HideTWBExt"/>
        </w:rPr>
        <w:t>&lt;/Amend&gt;</w:t>
      </w:r>
    </w:p>
    <w:p w:rsidR="006E4E11" w:rsidRPr="005D5483" w:rsidP="006E4E11" w14:paraId="5DB5DEC1"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224</w:t>
      </w:r>
      <w:r w:rsidRPr="005D5483">
        <w:rPr>
          <w:rStyle w:val="HideTWBExt"/>
          <w:b w:val="0"/>
        </w:rPr>
        <w:t>&lt;/NumAm&gt;</w:t>
      </w:r>
    </w:p>
    <w:p w:rsidR="006E4E11" w:rsidRPr="005D5483" w:rsidP="006E4E11" w14:paraId="252F8C53" w14:textId="77777777">
      <w:pPr>
        <w:pStyle w:val="NormalBold"/>
      </w:pPr>
      <w:r w:rsidRPr="005D5483">
        <w:rPr>
          <w:rStyle w:val="HideTWBExt"/>
          <w:b w:val="0"/>
        </w:rPr>
        <w:t>&lt;RepeatBlock-By&gt;&lt;Members&gt;</w:t>
      </w:r>
      <w:r w:rsidRPr="005D5483">
        <w:t>Eero Heinäluoma, Francisco Assis, Jonás Fernández, César Luena, Evelyn Regner, Aurore Lalucq, Nikos Papandreou, Claire Fita</w:t>
      </w:r>
      <w:r w:rsidRPr="005D5483">
        <w:rPr>
          <w:rStyle w:val="HideTWBExt"/>
          <w:b w:val="0"/>
        </w:rPr>
        <w:t>&lt;/Members&gt;</w:t>
      </w:r>
    </w:p>
    <w:p w:rsidR="006E4E11" w:rsidRPr="005D5483" w:rsidP="006E4E11" w14:paraId="2C270972" w14:textId="77777777">
      <w:pPr>
        <w:pStyle w:val="NormalBold"/>
      </w:pPr>
      <w:r w:rsidRPr="005D5483">
        <w:rPr>
          <w:rStyle w:val="HideTWBExt"/>
          <w:b w:val="0"/>
        </w:rPr>
        <w:t>&lt;/RepeatBlock-By&gt;</w:t>
      </w:r>
    </w:p>
    <w:p w:rsidR="006E4E11" w:rsidRPr="005D5483" w:rsidP="006E4E11" w14:paraId="70A22437"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17544EF7" w14:textId="77777777">
      <w:pPr>
        <w:pStyle w:val="NormalBold"/>
      </w:pPr>
      <w:r w:rsidRPr="005D5483">
        <w:rPr>
          <w:rStyle w:val="HideTWBExt"/>
          <w:b w:val="0"/>
        </w:rPr>
        <w:t>&lt;Article&gt;</w:t>
      </w:r>
      <w:r w:rsidRPr="005D5483">
        <w:t>Johdanto-osan 17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F2FD7B"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18660C4F" w14:textId="77777777"/>
        </w:tc>
      </w:tr>
      <w:tr w14:paraId="048B518B"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0DF315CD"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41982334" w14:textId="77777777">
            <w:pPr>
              <w:pStyle w:val="AmColumnHeading"/>
            </w:pPr>
            <w:r w:rsidRPr="005D5483">
              <w:t>Tarkistus</w:t>
            </w:r>
          </w:p>
        </w:tc>
      </w:tr>
      <w:tr w14:paraId="6B2682C0"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6FC3F831" w14:textId="77777777">
            <w:pPr>
              <w:pStyle w:val="Normal6a"/>
            </w:pPr>
            <w:r w:rsidRPr="005D5483">
              <w:t>(17)</w:t>
            </w:r>
            <w:r w:rsidRPr="005D5483">
              <w:tab/>
              <w:t xml:space="preserve">Toimivaltaisilla kansallisilla viranomaisilla on suuria vaikeuksia hallinnollisten sakkojen perinnässä rajatylittävissä tilanteissa, koska hallinnollisten päätösten vastavuoroista tunnustamista koskevaa mekanismia ei ole. Jotta voidaan varmistaa sääntöjen tehokas täytäntöönpano ja sisämarkkinoiden moitteeton toiminta rahoituspalvelujen alalla, on tarpeen ottaa käyttöön mekanismi hallinnollisen sakon määräämistä koskevien päätösten vastavuoroista tunnustamista sekä tällaisen sakon perintää koskevien pyyntöjen täytäntöönpanossa annettavaa apua varten. Kyseisen mekanismin olisi perustuttava keskinäisen </w:t>
            </w:r>
            <w:r w:rsidRPr="005D5483">
              <w:rPr>
                <w:b/>
                <w:i/>
              </w:rPr>
              <w:t>luottamuksen</w:t>
            </w:r>
            <w:r w:rsidRPr="005D5483">
              <w:t xml:space="preserve"> periaatteeseen. Tätä varten hallinnollisen sakon perimistä koskevan pyynnön täytäntöönpanosta kieltäytymisen perusteet olisi rajoitettava välttämättömään vähimmäismäärään.</w:t>
            </w:r>
          </w:p>
        </w:tc>
        <w:tc>
          <w:tcPr>
            <w:tcW w:w="4876" w:type="dxa"/>
            <w:tcBorders>
              <w:top w:val="nil"/>
              <w:left w:val="nil"/>
              <w:bottom w:val="nil"/>
              <w:right w:val="nil"/>
            </w:tcBorders>
            <w:hideMark/>
          </w:tcPr>
          <w:p w:rsidR="006E4E11" w:rsidRPr="005D5483" w:rsidP="00F72389" w14:paraId="4C156091" w14:textId="77777777">
            <w:pPr>
              <w:pStyle w:val="Normal6a"/>
            </w:pPr>
            <w:r w:rsidRPr="005D5483">
              <w:t>(17)</w:t>
            </w:r>
            <w:r w:rsidRPr="005D5483">
              <w:tab/>
              <w:t>Toimivaltaisilla kansallisilla viranomaisilla on suuria vaikeuksia hallinnollisten sakkojen perinnässä rajatylittävissä tilanteissa, koska hallinnollisten päätösten vastavuoroista tunnustamista koskevaa mekanismia ei ole. Jotta voidaan varmistaa sääntöjen tehokas täytäntöönpano ja sisämarkkinoiden moitteeton toiminta rahoituspalvelujen alalla, on tarpeen ottaa käyttöön mekanismi hallinnollisen sakon määräämistä koskevien päätösten vastavuoroista tunnustamista sekä tällaisen sakon perintää koskevien pyyntöjen täytäntöönpanossa annettavaa apua varten. Kyseisen mekanismin olisi perustuttava keskinäisen</w:t>
            </w:r>
            <w:r w:rsidRPr="005D5483">
              <w:rPr>
                <w:b/>
                <w:i/>
              </w:rPr>
              <w:t xml:space="preserve"> avunannon</w:t>
            </w:r>
            <w:r w:rsidRPr="005D5483">
              <w:t xml:space="preserve"> periaatteeseen. Tätä varten hallinnollisen sakon perimistä koskevan pyynnön täytäntöönpanosta kieltäytymisen perusteet olisi rajoitettava välttämättömään vähimmäismäärään.</w:t>
            </w:r>
          </w:p>
        </w:tc>
      </w:tr>
    </w:tbl>
    <w:p w:rsidR="006E4E11" w:rsidRPr="005D5483" w:rsidP="006E4E11" w14:paraId="3F72E50E"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35CA13BE" w14:textId="77777777">
      <w:r w:rsidRPr="005D5483">
        <w:rPr>
          <w:rStyle w:val="HideTWBExt"/>
        </w:rPr>
        <w:t>&lt;/Amend&gt;</w:t>
      </w:r>
    </w:p>
    <w:p w:rsidR="006E4E11" w:rsidRPr="005D5483" w:rsidP="006E4E11" w14:paraId="085C2670"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225</w:t>
      </w:r>
      <w:r w:rsidRPr="005D5483">
        <w:rPr>
          <w:rStyle w:val="HideTWBExt"/>
          <w:b w:val="0"/>
        </w:rPr>
        <w:t>&lt;/NumAm&gt;</w:t>
      </w:r>
    </w:p>
    <w:p w:rsidR="006E4E11" w:rsidRPr="005D5483" w:rsidP="006E4E11" w14:paraId="523B3E2D" w14:textId="77777777">
      <w:pPr>
        <w:pStyle w:val="NormalBold"/>
      </w:pPr>
      <w:r w:rsidRPr="005D5483">
        <w:rPr>
          <w:rStyle w:val="HideTWBExt"/>
          <w:b w:val="0"/>
        </w:rPr>
        <w:t>&lt;RepeatBlock-By&gt;&lt;Members&gt;</w:t>
      </w:r>
      <w:r w:rsidRPr="005D5483">
        <w:t>Markus Ferber</w:t>
      </w:r>
      <w:r w:rsidRPr="005D5483">
        <w:rPr>
          <w:rStyle w:val="HideTWBExt"/>
          <w:b w:val="0"/>
        </w:rPr>
        <w:t>&lt;/Members&gt;</w:t>
      </w:r>
    </w:p>
    <w:p w:rsidR="006E4E11" w:rsidRPr="005D5483" w:rsidP="006E4E11" w14:paraId="45CD139F" w14:textId="77777777">
      <w:pPr>
        <w:pStyle w:val="NormalBold"/>
      </w:pPr>
      <w:r w:rsidRPr="005D5483">
        <w:rPr>
          <w:rStyle w:val="HideTWBExt"/>
          <w:b w:val="0"/>
        </w:rPr>
        <w:t>&lt;/RepeatBlock-By&gt;</w:t>
      </w:r>
    </w:p>
    <w:p w:rsidR="006E4E11" w:rsidRPr="005D5483" w:rsidP="006E4E11" w14:paraId="67769B58"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4C325DFA" w14:textId="77777777">
      <w:pPr>
        <w:pStyle w:val="NormalBold"/>
      </w:pPr>
      <w:r w:rsidRPr="005D5483">
        <w:rPr>
          <w:rStyle w:val="HideTWBExt"/>
          <w:b w:val="0"/>
        </w:rPr>
        <w:t>&lt;Article&gt;</w:t>
      </w:r>
      <w:r w:rsidRPr="005D5483">
        <w:t>Johdanto-osan 17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58A4DB"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434C25F3" w14:textId="77777777"/>
        </w:tc>
      </w:tr>
      <w:tr w14:paraId="5072392F"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72B94DA2"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49E42528" w14:textId="77777777">
            <w:pPr>
              <w:pStyle w:val="AmColumnHeading"/>
            </w:pPr>
            <w:r w:rsidRPr="005D5483">
              <w:t>Tarkistus</w:t>
            </w:r>
          </w:p>
        </w:tc>
      </w:tr>
      <w:tr w14:paraId="56A436A8"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4908AF1E" w14:textId="77777777">
            <w:pPr>
              <w:pStyle w:val="Normal6a"/>
            </w:pPr>
          </w:p>
        </w:tc>
        <w:tc>
          <w:tcPr>
            <w:tcW w:w="4876" w:type="dxa"/>
            <w:tcBorders>
              <w:top w:val="nil"/>
              <w:left w:val="nil"/>
              <w:bottom w:val="nil"/>
              <w:right w:val="nil"/>
            </w:tcBorders>
            <w:hideMark/>
          </w:tcPr>
          <w:p w:rsidR="006E4E11" w:rsidRPr="005D5483" w:rsidP="00F72389" w14:paraId="6D32F314" w14:textId="77777777">
            <w:pPr>
              <w:pStyle w:val="Normal6a"/>
            </w:pPr>
            <w:r w:rsidRPr="005D5483">
              <w:rPr>
                <w:b/>
                <w:i/>
              </w:rPr>
              <w:t>(17 a)</w:t>
            </w:r>
            <w:r w:rsidRPr="005D5483">
              <w:tab/>
            </w:r>
            <w:r w:rsidRPr="005D5483">
              <w:rPr>
                <w:b/>
                <w:i/>
              </w:rPr>
              <w:t>Unionin valvontakäsikirja ohjaa päivittäistä valvontakäytäntöä kaikkialla unionissa suoremmin kuin mitkään korkean tason tavoitteet. Sen varmistamiseksi, että lähentyminen valvontaa koskeviin yhteisiin lähestymistapoihin ei tapahdu unionin pääomamarkkinoiden kilpailukyvyn kustannuksella, valvontakäsikirjan kehittämisessä olisi otettava asianmukaisesti huomioon sen vaikutukset markkinoiden kilpailukykyyn, ja sen olisi perustuttava suhteellisuusperiaatteeseen.</w:t>
            </w:r>
          </w:p>
        </w:tc>
      </w:tr>
    </w:tbl>
    <w:p w:rsidR="006E4E11" w:rsidRPr="005D5483" w:rsidP="006E4E11" w14:paraId="74D1B68D"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2C55322A" w14:textId="77777777">
      <w:r w:rsidRPr="005D5483">
        <w:rPr>
          <w:rStyle w:val="HideTWBExt"/>
        </w:rPr>
        <w:t>&lt;/Amend&gt;</w:t>
      </w:r>
    </w:p>
    <w:p w:rsidR="006E4E11" w:rsidRPr="005D5483" w:rsidP="006E4E11" w14:paraId="54266586"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226</w:t>
      </w:r>
      <w:r w:rsidRPr="005D5483">
        <w:rPr>
          <w:rStyle w:val="HideTWBExt"/>
          <w:b w:val="0"/>
        </w:rPr>
        <w:t>&lt;/NumAm&gt;</w:t>
      </w:r>
    </w:p>
    <w:p w:rsidR="006E4E11" w:rsidRPr="005D5483" w:rsidP="006E4E11" w14:paraId="6011A31D" w14:textId="77777777">
      <w:pPr>
        <w:pStyle w:val="NormalBold"/>
      </w:pPr>
      <w:r w:rsidRPr="005D5483">
        <w:rPr>
          <w:rStyle w:val="HideTWBExt"/>
          <w:b w:val="0"/>
        </w:rPr>
        <w:t>&lt;RepeatBlock-By&gt;&lt;Members&gt;</w:t>
      </w:r>
      <w:r w:rsidRPr="005D5483">
        <w:t>Eero Heinäluoma, Francisco Assis, Jonás Fernández, César Luena, Evelyn Regner, Nikos Papandreou</w:t>
      </w:r>
      <w:r w:rsidRPr="005D5483">
        <w:rPr>
          <w:rStyle w:val="HideTWBExt"/>
          <w:b w:val="0"/>
        </w:rPr>
        <w:t>&lt;/Members&gt;</w:t>
      </w:r>
    </w:p>
    <w:p w:rsidR="006E4E11" w:rsidRPr="005D5483" w:rsidP="006E4E11" w14:paraId="1FAB7CC8" w14:textId="77777777">
      <w:pPr>
        <w:pStyle w:val="NormalBold"/>
      </w:pPr>
      <w:r w:rsidRPr="005D5483">
        <w:rPr>
          <w:rStyle w:val="HideTWBExt"/>
          <w:b w:val="0"/>
        </w:rPr>
        <w:t>&lt;/RepeatBlock-By&gt;</w:t>
      </w:r>
    </w:p>
    <w:p w:rsidR="006E4E11" w:rsidRPr="005D5483" w:rsidP="006E4E11" w14:paraId="10DED80E"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50134AEE" w14:textId="77777777">
      <w:pPr>
        <w:pStyle w:val="NormalBold"/>
      </w:pPr>
      <w:r w:rsidRPr="005D5483">
        <w:rPr>
          <w:rStyle w:val="HideTWBExt"/>
          <w:b w:val="0"/>
        </w:rPr>
        <w:t>&lt;Article&gt;</w:t>
      </w:r>
      <w:r w:rsidRPr="005D5483">
        <w:t>Johdanto-osan 18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64DAA6"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0F2E6EFF" w14:textId="77777777"/>
        </w:tc>
      </w:tr>
      <w:tr w14:paraId="5960655D"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4F24B3A6"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4E0CBAA0" w14:textId="77777777">
            <w:pPr>
              <w:pStyle w:val="AmColumnHeading"/>
            </w:pPr>
            <w:r w:rsidRPr="005D5483">
              <w:t>Tarkistus</w:t>
            </w:r>
          </w:p>
        </w:tc>
      </w:tr>
      <w:tr w14:paraId="68EAAFCD"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621D876F" w14:textId="77777777">
            <w:pPr>
              <w:pStyle w:val="Normal6a"/>
            </w:pPr>
          </w:p>
        </w:tc>
        <w:tc>
          <w:tcPr>
            <w:tcW w:w="4876" w:type="dxa"/>
            <w:tcBorders>
              <w:top w:val="nil"/>
              <w:left w:val="nil"/>
              <w:bottom w:val="nil"/>
              <w:right w:val="nil"/>
            </w:tcBorders>
            <w:hideMark/>
          </w:tcPr>
          <w:p w:rsidR="006E4E11" w:rsidRPr="005D5483" w:rsidP="00F72389" w14:paraId="21E1A7AF" w14:textId="77777777">
            <w:pPr>
              <w:pStyle w:val="Normal6a"/>
            </w:pPr>
            <w:r w:rsidRPr="005D5483">
              <w:rPr>
                <w:b/>
                <w:i/>
              </w:rPr>
              <w:t>(18 a)</w:t>
            </w:r>
            <w:r w:rsidRPr="005D5483">
              <w:tab/>
            </w:r>
            <w:r w:rsidRPr="005D5483">
              <w:rPr>
                <w:b/>
                <w:i/>
              </w:rPr>
              <w:t>Jos valvontavaltuudet siirretään kansallisilta toimivaltaisilta viranomaisilta arvopaperimarkkinaviranomaiselle tämän asetuksen nojalla, kyseisten viranomaisten arvopaperimarkkinaviranomaisen suoran valvonnan alla olevilta yhteisöiltä perimien valvontamaksujen olisi vastattava valvontatehtäviä, joista kyseiset viranomaiset ovat vastuussa valvontavaltuuksien siirron jälkeen. Tämän periaatteen tarkoituksena on tukea oikeasuhteisuutta ja estää tarpeettoman kustannusrasitteen aiheutuminen säännellyille yhteisöille, sanotun kuitenkaan rajoittamatta tällaisten valvontamaksujen määräämistä ja mukauttamista koskevien kansallisten kehysten soveltamista. ESMAn uusi valvontataso ei saa johtaa säänneltyjen yhteisöjen kaksinkertaisiin maksuihin. Valvontatavan yhdenmukaistamisella olisi päinvastoin saatava aikaan yleisiä tehokkuushyötyjä.</w:t>
            </w:r>
          </w:p>
        </w:tc>
      </w:tr>
    </w:tbl>
    <w:p w:rsidR="006E4E11" w:rsidRPr="005D5483" w:rsidP="006E4E11" w14:paraId="0E673367"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282BA76C" w14:textId="77777777">
      <w:r w:rsidRPr="005D5483">
        <w:rPr>
          <w:rStyle w:val="HideTWBExt"/>
        </w:rPr>
        <w:t>&lt;/Amend&gt;</w:t>
      </w:r>
    </w:p>
    <w:p w:rsidR="006E4E11" w:rsidRPr="005D5483" w:rsidP="006E4E11" w14:paraId="405248C7"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227</w:t>
      </w:r>
      <w:r w:rsidRPr="005D5483">
        <w:rPr>
          <w:rStyle w:val="HideTWBExt"/>
          <w:b w:val="0"/>
        </w:rPr>
        <w:t>&lt;/NumAm&gt;</w:t>
      </w:r>
    </w:p>
    <w:p w:rsidR="006E4E11" w:rsidRPr="005D5483" w:rsidP="006E4E11" w14:paraId="2FBECCB7" w14:textId="77777777">
      <w:pPr>
        <w:pStyle w:val="NormalBold"/>
      </w:pPr>
      <w:r w:rsidRPr="005D5483">
        <w:rPr>
          <w:rStyle w:val="HideTWBExt"/>
          <w:b w:val="0"/>
        </w:rPr>
        <w:t>&lt;RepeatBlock-By&gt;&lt;Members&gt;</w:t>
      </w:r>
      <w:r w:rsidRPr="005D5483">
        <w:t>Regina Doherty, Martine Kemp</w:t>
      </w:r>
      <w:r w:rsidRPr="005D5483">
        <w:rPr>
          <w:rStyle w:val="HideTWBExt"/>
          <w:b w:val="0"/>
        </w:rPr>
        <w:t>&lt;/Members&gt;</w:t>
      </w:r>
    </w:p>
    <w:p w:rsidR="006E4E11" w:rsidRPr="005D5483" w:rsidP="006E4E11" w14:paraId="45C05AD4" w14:textId="77777777">
      <w:pPr>
        <w:pStyle w:val="NormalBold"/>
      </w:pPr>
      <w:r w:rsidRPr="005D5483">
        <w:rPr>
          <w:rStyle w:val="HideTWBExt"/>
          <w:b w:val="0"/>
        </w:rPr>
        <w:t>&lt;/RepeatBlock-By&gt;</w:t>
      </w:r>
    </w:p>
    <w:p w:rsidR="006E4E11" w:rsidRPr="005D5483" w:rsidP="006E4E11" w14:paraId="7F694264"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0424EC32" w14:textId="77777777">
      <w:pPr>
        <w:pStyle w:val="NormalBold"/>
      </w:pPr>
      <w:r w:rsidRPr="005D5483">
        <w:rPr>
          <w:rStyle w:val="HideTWBExt"/>
          <w:b w:val="0"/>
        </w:rPr>
        <w:t>&lt;Article&gt;</w:t>
      </w:r>
      <w:r w:rsidRPr="005D5483">
        <w:t>Johdanto-osan 19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62509E"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1785E301" w14:textId="77777777"/>
        </w:tc>
      </w:tr>
      <w:tr w14:paraId="7090D730"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04BB7A2B"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274A8303" w14:textId="77777777">
            <w:pPr>
              <w:pStyle w:val="AmColumnHeading"/>
            </w:pPr>
            <w:r w:rsidRPr="005D5483">
              <w:t>Tarkistus</w:t>
            </w:r>
          </w:p>
        </w:tc>
      </w:tr>
      <w:tr w14:paraId="0F905CDB"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7F9C491D" w14:textId="77777777">
            <w:pPr>
              <w:pStyle w:val="Normal6a"/>
            </w:pPr>
            <w:r w:rsidRPr="005D5483">
              <w:t>(19)</w:t>
            </w:r>
            <w:r w:rsidRPr="005D5483">
              <w:tab/>
              <w:t xml:space="preserve">Kun otetaan huomioon arvopaperimarkkinaviranomaiselle tulevat uudet toimivaltuudet, sen hallintorakennetta olisi mukautettava vastaavasti. Arvopaperimarkkinaviranomaisen tehokkaan ja puolueettoman toiminnan varmistamiseksi on tarpeen vahvistaa sen hallintoa perustamalla riippumaton, </w:t>
            </w:r>
            <w:r w:rsidRPr="005D5483">
              <w:rPr>
                <w:b/>
                <w:i/>
              </w:rPr>
              <w:t>kokoaikaisista jäsenistä</w:t>
            </w:r>
            <w:r w:rsidRPr="005D5483">
              <w:t xml:space="preserve"> </w:t>
            </w:r>
            <w:r w:rsidRPr="005D5483">
              <w:rPr>
                <w:b/>
                <w:i/>
              </w:rPr>
              <w:t xml:space="preserve">koostuva johtokunta, jonka avulla parannetaan sen valmiuksia tehdä nopeasti unionin etua palvelevia päätöksiä erityisesti finanssimarkkinoiden toimijoiden valvonnassa. </w:t>
            </w:r>
            <w:r w:rsidRPr="005D5483">
              <w:t xml:space="preserve">Puheenjohtajasta ja viidestä riippumattomasta kokoaikaisesta jäsenestä, joilla on erilaista valvontakokemusta </w:t>
            </w:r>
            <w:r w:rsidRPr="005D5483">
              <w:rPr>
                <w:b/>
                <w:i/>
              </w:rPr>
              <w:t>ja asiantuntemusta arvopaperimarkkinaviranomaisen valvomilta aloilta, koostuvan johtokunnan</w:t>
            </w:r>
            <w:r w:rsidRPr="005D5483">
              <w:t xml:space="preserve"> olisi vastattava finanssimarkkinoiden toimijoille osoitetuista valvonta-asioita koskevista päätöksistä. Johtokunnan olisi lisäksi vastattava päätöksistä, jotka on osoitettu yhdelle tai rajatulle määrälle toimivaltaisia viranomaisia, mukaan lukien riitojen ratkaisemista, unionin oikeuden rikkomisia sekä vertaisarviointeja koskevat päätökset. </w:t>
            </w:r>
            <w:r w:rsidRPr="005D5483">
              <w:rPr>
                <w:b/>
                <w:i/>
              </w:rPr>
              <w:t>Nämä päätökset annetaan johtokunnan tehtäväksi, jotta voidaan lisätä päätöksenteon ketteryyttä ja reagointikykyä sekä varmistaa, että päätöksissä otetaan huomioon Euroopan yhteinen etu. Johtokunnan olisi myös otettava nykyisen johtokunnan tehtävät arvopaperimarkkinaviranomaisen työohjelmien ja talousarvion valmistelussa. Näin on tarkoitus varmistaa vaikuttava, puolueeton ja EU-painotteinen päätöksenteko. Avoimuuden ja demokraattisen valvonnan varmistamiseksi neuvoston olisi Euroopan parlamentin hyväksynnän saatuaan nimitettävä johtokunnan kokoaikaiset jäsenet komission laatiman hakijoiden luettelon ja hallintoneuvoston tekemän ehdotuksen perusteella.</w:t>
            </w:r>
          </w:p>
        </w:tc>
        <w:tc>
          <w:tcPr>
            <w:tcW w:w="4876" w:type="dxa"/>
            <w:tcBorders>
              <w:top w:val="nil"/>
              <w:left w:val="nil"/>
              <w:bottom w:val="nil"/>
              <w:right w:val="nil"/>
            </w:tcBorders>
            <w:hideMark/>
          </w:tcPr>
          <w:p w:rsidR="006E4E11" w:rsidRPr="005D5483" w:rsidP="00F72389" w14:paraId="29ADE754" w14:textId="77777777">
            <w:pPr>
              <w:pStyle w:val="Normal6a"/>
            </w:pPr>
            <w:r w:rsidRPr="005D5483">
              <w:t>(19)</w:t>
            </w:r>
            <w:r w:rsidRPr="005D5483">
              <w:tab/>
              <w:t>Kun otetaan huomioon arvopaperimarkkinaviranomaiselle tulevat uudet toimivaltuudet, sen hallintorakennetta olisi mukautettava vastaavasti. Arvopaperimarkkinaviranomaisen tehokkaan ja puolueettoman toiminnan varmistamiseksi on tarpeen vahvistaa sen hallintoa perustamalla riippumaton, puheenjohtajasta ja viidestä riippumattomasta kokoaikaisesta jäsenestä, joilla on erilaista valvontakokemusta</w:t>
            </w:r>
            <w:r w:rsidRPr="005D5483">
              <w:rPr>
                <w:b/>
                <w:bCs/>
                <w:i/>
                <w:iCs/>
              </w:rPr>
              <w:t>, koostuva johtokunta, jonka</w:t>
            </w:r>
            <w:r w:rsidRPr="005D5483">
              <w:t xml:space="preserve"> olisi vastattava finanssimarkkinoiden toimijoille osoitetuista valvonta-asioita koskevista päätöksistä. Johtokunnan olisi lisäksi vastattava päätöksistä, jotka on osoitettu yhdelle tai rajatulle määrälle toimivaltaisia viranomaisia, mukaan lukien riitojen ratkaisemista, unionin oikeuden rikkomisia sekä vertaisarviointeja koskevat päätökset.</w:t>
            </w:r>
          </w:p>
        </w:tc>
      </w:tr>
    </w:tbl>
    <w:p w:rsidR="006E4E11" w:rsidRPr="005D5483" w:rsidP="006E4E11" w14:paraId="30470125"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2F03BC23" w14:textId="77777777">
      <w:r w:rsidRPr="005D5483">
        <w:rPr>
          <w:rStyle w:val="HideTWBExt"/>
        </w:rPr>
        <w:t>&lt;/Amend&gt;</w:t>
      </w:r>
    </w:p>
    <w:p w:rsidR="006E4E11" w:rsidRPr="005D5483" w:rsidP="006E4E11" w14:paraId="7E786245"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228</w:t>
      </w:r>
      <w:r w:rsidRPr="005D5483">
        <w:rPr>
          <w:rStyle w:val="HideTWBExt"/>
          <w:b w:val="0"/>
        </w:rPr>
        <w:t>&lt;/NumAm&gt;</w:t>
      </w:r>
    </w:p>
    <w:p w:rsidR="006E4E11" w:rsidRPr="005D5483" w:rsidP="006E4E11" w14:paraId="6B5EEECB" w14:textId="77777777">
      <w:pPr>
        <w:pStyle w:val="NormalBold"/>
      </w:pPr>
      <w:r w:rsidRPr="005D5483">
        <w:rPr>
          <w:rStyle w:val="HideTWBExt"/>
          <w:b w:val="0"/>
        </w:rPr>
        <w:t>&lt;RepeatBlock-By&gt;&lt;Members&gt;</w:t>
      </w:r>
      <w:r w:rsidRPr="005D5483">
        <w:t>Arba Kokalari</w:t>
      </w:r>
      <w:r w:rsidRPr="005D5483">
        <w:rPr>
          <w:rStyle w:val="HideTWBExt"/>
          <w:b w:val="0"/>
        </w:rPr>
        <w:t>&lt;/Members&gt;</w:t>
      </w:r>
    </w:p>
    <w:p w:rsidR="006E4E11" w:rsidRPr="005D5483" w:rsidP="006E4E11" w14:paraId="33FBDA28" w14:textId="77777777">
      <w:pPr>
        <w:pStyle w:val="NormalBold"/>
      </w:pPr>
      <w:r w:rsidRPr="005D5483">
        <w:rPr>
          <w:rStyle w:val="HideTWBExt"/>
          <w:b w:val="0"/>
        </w:rPr>
        <w:t>&lt;/RepeatBlock-By&gt;</w:t>
      </w:r>
    </w:p>
    <w:p w:rsidR="006E4E11" w:rsidRPr="005D5483" w:rsidP="006E4E11" w14:paraId="5FED0679"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231E36E9" w14:textId="77777777">
      <w:pPr>
        <w:pStyle w:val="NormalBold"/>
      </w:pPr>
      <w:r w:rsidRPr="005D5483">
        <w:rPr>
          <w:rStyle w:val="HideTWBExt"/>
          <w:b w:val="0"/>
        </w:rPr>
        <w:t>&lt;Article&gt;</w:t>
      </w:r>
      <w:r w:rsidRPr="005D5483">
        <w:t>Johdanto-osan 19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B55CEA"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592D5226" w14:textId="77777777"/>
        </w:tc>
      </w:tr>
      <w:tr w14:paraId="398A337E"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5ABA4011"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3638BBD2" w14:textId="77777777">
            <w:pPr>
              <w:pStyle w:val="AmColumnHeading"/>
            </w:pPr>
            <w:r w:rsidRPr="005D5483">
              <w:t>Tarkistus</w:t>
            </w:r>
          </w:p>
        </w:tc>
      </w:tr>
      <w:tr w14:paraId="5AB44457"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05E63834" w14:textId="77777777">
            <w:pPr>
              <w:pStyle w:val="Normal6a"/>
            </w:pPr>
            <w:r w:rsidRPr="005D5483">
              <w:t>(19)</w:t>
            </w:r>
            <w:r w:rsidRPr="005D5483">
              <w:tab/>
              <w:t>Kun otetaan huomioon arvopaperimarkkinaviranomaiselle tulevat uudet toimivaltuudet, sen hallintorakennetta olisi mukautettava vastaavasti. Arvopaperimarkkinaviranomaisen tehokkaan ja puolueettoman toiminnan varmistamiseksi on tarpeen vahvistaa sen hallintoa perustamalla riippumaton, kokoaikaisista jäsenistä koostuva johtokunta, jonka avulla parannetaan sen valmiuksia tehdä nopeasti unionin etua palvelevia päätöksiä erityisesti finanssimarkkinoiden toimijoiden valvonnassa. Puheenjohtajasta ja viidestä riippumattomasta kokoaikaisesta jäsenestä, joilla on erilaista valvontakokemusta ja asiantuntemusta arvopaperimarkkinaviranomaisen valvomilta aloilta</w:t>
            </w:r>
            <w:r w:rsidRPr="005D5483">
              <w:rPr>
                <w:b/>
                <w:bCs/>
                <w:i/>
                <w:iCs/>
              </w:rPr>
              <w:t>, koostuvan johtokunnan olisi vastattava finanssimarkkinoiden toimijoille osoitetuista valvonta-asioita koskevista päätöksistä</w:t>
            </w:r>
            <w:r w:rsidRPr="005D5483">
              <w:t>. Johtokunnan olisi lisäksi vastattava päätöksistä, jotka on osoitettu yhdelle tai rajatulle määrälle toimivaltaisia viranomaisia, mukaan lukien riitojen ratkaisemista, unionin oikeuden rikkomisia sekä vertaisarviointeja koskevat päätökset. Nämä päätökset annetaan johtokunnan tehtäväksi, jotta voidaan lisätä päätöksenteon ketteryyttä ja reagointikykyä sekä varmistaa, että päätöksissä otetaan huomioon Euroopan yhteinen etu. Johtokunnan olisi myös otettava nykyisen johtokunnan tehtävät arvopaperimarkkinaviranomaisen työohjelmien ja talousarvion valmistelussa. Näin on tarkoitus varmistaa vaikuttava, puolueeton ja EU-painotteinen päätöksenteko. Avoimuuden ja demokraattisen valvonnan varmistamiseksi neuvoston olisi Euroopan parlamentin hyväksynnän saatuaan nimitettävä johtokunnan kokoaikaiset jäsenet komission laatiman hakijoiden luettelon ja hallintoneuvoston tekemän ehdotuksen perusteella.</w:t>
            </w:r>
          </w:p>
        </w:tc>
        <w:tc>
          <w:tcPr>
            <w:tcW w:w="4876" w:type="dxa"/>
            <w:tcBorders>
              <w:top w:val="nil"/>
              <w:left w:val="nil"/>
              <w:bottom w:val="nil"/>
              <w:right w:val="nil"/>
            </w:tcBorders>
            <w:hideMark/>
          </w:tcPr>
          <w:p w:rsidR="006E4E11" w:rsidRPr="005D5483" w:rsidP="00F72389" w14:paraId="6C06C4AE" w14:textId="77777777">
            <w:pPr>
              <w:pStyle w:val="Normal6a"/>
            </w:pPr>
            <w:r w:rsidRPr="005D5483">
              <w:t>(19)</w:t>
            </w:r>
            <w:r w:rsidRPr="005D5483">
              <w:tab/>
              <w:t xml:space="preserve">Kun otetaan huomioon arvopaperimarkkinaviranomaiselle tulevat uudet toimivaltuudet, sen hallintorakennetta olisi mukautettava vastaavasti. Arvopaperimarkkinaviranomaisen tehokkaan ja puolueettoman toiminnan varmistamiseksi on tarpeen vahvistaa sen hallintoa perustamalla riippumaton, kokoaikaisista jäsenistä koostuva johtokunta, jonka avulla parannetaan sen valmiuksia tehdä nopeasti unionin etua palvelevia päätöksiä erityisesti finanssimarkkinoiden toimijoiden valvonnassa. </w:t>
            </w:r>
            <w:r w:rsidRPr="005D5483">
              <w:rPr>
                <w:b/>
                <w:i/>
              </w:rPr>
              <w:t>Johtokunta koostuu</w:t>
            </w:r>
            <w:r w:rsidRPr="005D5483">
              <w:t xml:space="preserve"> puheenjohtajasta ja viidestä riippumattomasta kokoaikaisesta jäsenestä, joilla on erilaista valvontakokemusta ja asiantuntemusta arvopaperimarkkinaviranomaisen valvomilta aloilta </w:t>
            </w:r>
            <w:r w:rsidRPr="005D5483">
              <w:rPr>
                <w:b/>
                <w:i/>
              </w:rPr>
              <w:t>sekä tärkeimmiltä valvottavilta pääomamarkkinoilta</w:t>
            </w:r>
            <w:r w:rsidRPr="005D5483">
              <w:t>.</w:t>
            </w:r>
            <w:r w:rsidRPr="005D5483">
              <w:rPr>
                <w:b/>
                <w:i/>
              </w:rPr>
              <w:t xml:space="preserve"> Viimeksi mainitun varmistamiseksi johtokunnan jäsenkunnan olisi täytettävä objektiiviset kriteerit, joissa on huomioitu pääomamarkkinoiden koko (esim. markkina-arvo), pääomamarkkinoiden merkitys kansantaloudelle (esim. pääomamarkkinoiden kokonaisrahoitus suhteessa BKT:hen ja vähittäissijoittajien keskimääräinen pääoma asukasta kohden) ja rahastoitu eläkepääoma suhteessa BKT:hen. </w:t>
            </w:r>
            <w:r w:rsidRPr="005D5483">
              <w:t>Johtokunnan olisi vastattava finanssimarkkinoiden toimijoille osoitetuista valvonta-asioita koskevista päätöksistä. Johtokunnan olisi lisäksi vastattava päätöksistä, jotka on osoitettu yhdelle tai rajatulle määrälle toimivaltaisia viranomaisia, mukaan lukien riitojen ratkaisemista, unionin oikeuden rikkomisia sekä vertaisarviointeja koskevat päätökset. Nämä päätökset annetaan johtokunnan tehtäväksi, jotta voidaan lisätä päätöksenteon ketteryyttä ja reagointikykyä sekä varmistaa, että päätöksissä otetaan huomioon Euroopan yhteinen etu. Johtokunnan olisi myös otettava nykyisen johtokunnan tehtävät arvopaperimarkkinaviranomaisen työohjelmien ja talousarvion valmistelussa. Näin on tarkoitus varmistaa vaikuttava, puolueeton ja EU-painotteinen päätöksenteko. Avoimuuden ja demokraattisen valvonnan varmistamiseksi neuvoston olisi Euroopan parlamentin hyväksynnän saatuaan nimitettävä johtokunnan kokoaikaiset jäsenet komission laatiman hakijoiden luettelon ja hallintoneuvoston tekemän ehdotuksen perusteella.</w:t>
            </w:r>
          </w:p>
        </w:tc>
      </w:tr>
    </w:tbl>
    <w:p w:rsidR="006E4E11" w:rsidRPr="005D5483" w:rsidP="006E4E11" w14:paraId="50AEA4A2"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56EEAB53" w14:textId="77777777">
      <w:r w:rsidRPr="005D5483">
        <w:rPr>
          <w:rStyle w:val="HideTWBExt"/>
        </w:rPr>
        <w:t>&lt;/Amend&gt;</w:t>
      </w:r>
    </w:p>
    <w:p w:rsidR="006E4E11" w:rsidRPr="005D5483" w:rsidP="006E4E11" w14:paraId="2C6D0F70"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229</w:t>
      </w:r>
      <w:r w:rsidRPr="005D5483">
        <w:rPr>
          <w:rStyle w:val="HideTWBExt"/>
          <w:b w:val="0"/>
        </w:rPr>
        <w:t>&lt;/NumAm&gt;</w:t>
      </w:r>
    </w:p>
    <w:p w:rsidR="006E4E11" w:rsidRPr="005D5483" w:rsidP="006E4E11" w14:paraId="6EF60916" w14:textId="77777777">
      <w:pPr>
        <w:pStyle w:val="NormalBold"/>
      </w:pPr>
      <w:r w:rsidRPr="005D5483">
        <w:rPr>
          <w:rStyle w:val="HideTWBExt"/>
          <w:b w:val="0"/>
        </w:rPr>
        <w:t>&lt;RepeatBlock-By&gt;&lt;Members&gt;</w:t>
      </w:r>
      <w:r w:rsidRPr="005D5483">
        <w:t>Billy Kelleher, Stéphanie Yon-Courtin, Gilles Boyer, Ľudovít Ódor</w:t>
      </w:r>
      <w:r w:rsidRPr="005D5483">
        <w:rPr>
          <w:rStyle w:val="HideTWBExt"/>
          <w:b w:val="0"/>
        </w:rPr>
        <w:t>&lt;/Members&gt;</w:t>
      </w:r>
    </w:p>
    <w:p w:rsidR="006E4E11" w:rsidRPr="005D5483" w:rsidP="006E4E11" w14:paraId="6FC7832E" w14:textId="77777777">
      <w:pPr>
        <w:pStyle w:val="NormalBold"/>
      </w:pPr>
      <w:r w:rsidRPr="005D5483">
        <w:rPr>
          <w:rStyle w:val="HideTWBExt"/>
          <w:b w:val="0"/>
        </w:rPr>
        <w:t>&lt;/RepeatBlock-By&gt;</w:t>
      </w:r>
    </w:p>
    <w:p w:rsidR="006E4E11" w:rsidRPr="005D5483" w:rsidP="006E4E11" w14:paraId="54007505"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30961DA7" w14:textId="77777777">
      <w:pPr>
        <w:pStyle w:val="NormalBold"/>
      </w:pPr>
      <w:r w:rsidRPr="005D5483">
        <w:rPr>
          <w:rStyle w:val="HideTWBExt"/>
          <w:b w:val="0"/>
        </w:rPr>
        <w:t>&lt;Article&gt;</w:t>
      </w:r>
      <w:r w:rsidRPr="005D5483">
        <w:t>Johdanto-osan 19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B60E68"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09FC6B89" w14:textId="77777777"/>
        </w:tc>
      </w:tr>
      <w:tr w14:paraId="2A1076CC"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6A5388FD"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21BB509E" w14:textId="77777777">
            <w:pPr>
              <w:pStyle w:val="AmColumnHeading"/>
            </w:pPr>
            <w:r w:rsidRPr="005D5483">
              <w:t>Tarkistus</w:t>
            </w:r>
          </w:p>
        </w:tc>
      </w:tr>
      <w:tr w14:paraId="0DDB2FFF"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54AA28D4" w14:textId="77777777">
            <w:pPr>
              <w:pStyle w:val="Normal6a"/>
            </w:pPr>
            <w:r w:rsidRPr="005D5483">
              <w:t>(19)</w:t>
            </w:r>
            <w:r w:rsidRPr="005D5483">
              <w:tab/>
              <w:t xml:space="preserve">Kun otetaan huomioon arvopaperimarkkinaviranomaiselle tulevat uudet toimivaltuudet, sen hallintorakennetta olisi mukautettava vastaavasti. Arvopaperimarkkinaviranomaisen tehokkaan ja puolueettoman toiminnan varmistamiseksi on tarpeen vahvistaa sen hallintoa perustamalla riippumaton, kokoaikaisista jäsenistä koostuva johtokunta, jonka avulla parannetaan sen valmiuksia tehdä nopeasti unionin etua palvelevia päätöksiä erityisesti finanssimarkkinoiden toimijoiden valvonnassa. Puheenjohtajasta ja viidestä riippumattomasta kokoaikaisesta jäsenestä, joilla on erilaista valvontakokemusta ja asiantuntemusta arvopaperimarkkinaviranomaisen </w:t>
            </w:r>
            <w:r w:rsidRPr="005D5483">
              <w:rPr>
                <w:b/>
                <w:bCs/>
                <w:i/>
                <w:iCs/>
              </w:rPr>
              <w:t>valvomilta aloilta</w:t>
            </w:r>
            <w:r w:rsidRPr="005D5483">
              <w:t>, koostuvan johtokunnan olisi vastattava finanssimarkkinoiden toimijoille osoitetuista valvonta-asioita koskevista päätöksistä. Johtokunnan olisi lisäksi vastattava päätöksistä, jotka on osoitettu yhdelle tai rajatulle määrälle toimivaltaisia viranomaisia, mukaan lukien riitojen ratkaisemista, unionin oikeuden rikkomisia sekä vertaisarviointeja koskevat päätökset. Nämä päätökset annetaan johtokunnan tehtäväksi, jotta voidaan lisätä päätöksenteon ketteryyttä ja reagointikykyä sekä varmistaa, että päätöksissä otetaan huomioon Euroopan yhteinen etu. Johtokunnan olisi myös otettava nykyisen johtokunnan tehtävät arvopaperimarkkinaviranomaisen työohjelmien ja talousarvion valmistelussa. Näin on tarkoitus varmistaa vaikuttava, puolueeton ja EU-painotteinen päätöksenteko. Avoimuuden ja demokraattisen valvonnan varmistamiseksi neuvoston olisi Euroopan parlamentin hyväksynnän saatuaan nimitettävä johtokunnan kokoaikaiset jäsenet komission laatiman hakijoiden luettelon ja hallintoneuvoston tekemän ehdotuksen perusteella.</w:t>
            </w:r>
          </w:p>
        </w:tc>
        <w:tc>
          <w:tcPr>
            <w:tcW w:w="4876" w:type="dxa"/>
            <w:tcBorders>
              <w:top w:val="nil"/>
              <w:left w:val="nil"/>
              <w:bottom w:val="nil"/>
              <w:right w:val="nil"/>
            </w:tcBorders>
            <w:hideMark/>
          </w:tcPr>
          <w:p w:rsidR="006E4E11" w:rsidRPr="005D5483" w:rsidP="00F72389" w14:paraId="1EED3A1D" w14:textId="77777777">
            <w:pPr>
              <w:pStyle w:val="Normal6a"/>
            </w:pPr>
            <w:r w:rsidRPr="005D5483">
              <w:t>(19)</w:t>
            </w:r>
            <w:r w:rsidRPr="005D5483">
              <w:tab/>
              <w:t xml:space="preserve">Kun otetaan huomioon arvopaperimarkkinaviranomaiselle tulevat uudet toimivaltuudet, sen hallintorakennetta olisi mukautettava vastaavasti. Arvopaperimarkkinaviranomaisen tehokkaan ja puolueettoman toiminnan varmistamiseksi on tarpeen vahvistaa sen hallintoa perustamalla riippumaton, kokoaikaisista jäsenistä koostuva johtokunta, jonka avulla parannetaan sen valmiuksia tehdä nopeasti unionin etua palvelevia päätöksiä erityisesti finanssimarkkinoiden toimijoiden valvonnassa. Puheenjohtajasta ja viidestä riippumattomasta kokoaikaisesta jäsenestä, joilla on erilaista valvontakokemusta ja </w:t>
            </w:r>
            <w:r w:rsidRPr="005D5483">
              <w:rPr>
                <w:b/>
                <w:i/>
              </w:rPr>
              <w:t>kollektiivisesti</w:t>
            </w:r>
            <w:r w:rsidRPr="005D5483">
              <w:t xml:space="preserve"> asiantuntemusta </w:t>
            </w:r>
            <w:r w:rsidRPr="005D5483">
              <w:rPr>
                <w:b/>
                <w:i/>
              </w:rPr>
              <w:t>kultakin</w:t>
            </w:r>
            <w:r w:rsidRPr="005D5483">
              <w:t xml:space="preserve"> arvopaperimarkkinaviranomaisen </w:t>
            </w:r>
            <w:r w:rsidRPr="005D5483">
              <w:rPr>
                <w:b/>
                <w:i/>
              </w:rPr>
              <w:t>valvomalta alalta</w:t>
            </w:r>
            <w:r w:rsidRPr="005D5483">
              <w:t xml:space="preserve">, koostuvan johtokunnan olisi vastattava finanssimarkkinoiden toimijoille osoitetuista valvonta-asioita koskevista päätöksistä. Johtokunnan olisi lisäksi vastattava päätöksistä, jotka on osoitettu yhdelle tai rajatulle määrälle toimivaltaisia viranomaisia, mukaan lukien riitojen ratkaisemista, unionin oikeuden rikkomisia sekä vertaisarviointeja koskevat päätökset. Nämä päätökset annetaan johtokunnan tehtäväksi, jotta voidaan lisätä päätöksenteon ketteryyttä ja reagointikykyä sekä varmistaa, että päätöksissä otetaan huomioon Euroopan yhteinen etu. </w:t>
            </w:r>
            <w:r w:rsidRPr="005D5483">
              <w:rPr>
                <w:b/>
                <w:i/>
              </w:rPr>
              <w:t>Riitojenratkaisujärjestelmän eheyden säilyttämiseksi tapauksissa, joissa arvopaperimarkkinaviranomainen suoraa valvontaa koskevassa tehtävässään on riidan osapuolena, asiaankuuluvat johtokunnan jäsenet olisi korvattava hallintoneuvoston jäsenillä päätöksenteossa.</w:t>
            </w:r>
            <w:r w:rsidRPr="005D5483">
              <w:t xml:space="preserve"> Johtokunnan olisi myös otettava nykyisen johtokunnan tehtävät arvopaperimarkkinaviranomaisen työohjelmien ja talousarvion valmistelussa. Näin on tarkoitus varmistaa vaikuttava, puolueeton ja EU-painotteinen päätöksenteko. Avoimuuden ja demokraattisen valvonnan varmistamiseksi neuvoston olisi Euroopan parlamentin hyväksynnän saatuaan nimitettävä johtokunnan kokoaikaiset jäsenet komission laatiman hakijoiden luettelon ja hallintoneuvoston tekemän ehdotuksen perusteella.</w:t>
            </w:r>
          </w:p>
        </w:tc>
      </w:tr>
    </w:tbl>
    <w:p w:rsidR="006E4E11" w:rsidRPr="005D5483" w:rsidP="006E4E11" w14:paraId="2CCD0BBA"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514799FD" w14:textId="77777777">
      <w:r w:rsidRPr="005D5483">
        <w:rPr>
          <w:rStyle w:val="HideTWBExt"/>
        </w:rPr>
        <w:t>&lt;/Amend&gt;</w:t>
      </w:r>
    </w:p>
    <w:p w:rsidR="006E4E11" w:rsidRPr="005D5483" w:rsidP="006E4E11" w14:paraId="3A8522E8"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230</w:t>
      </w:r>
      <w:r w:rsidRPr="005D5483">
        <w:rPr>
          <w:rStyle w:val="HideTWBExt"/>
          <w:b w:val="0"/>
        </w:rPr>
        <w:t>&lt;/NumAm&gt;</w:t>
      </w:r>
    </w:p>
    <w:p w:rsidR="006E4E11" w:rsidRPr="005D5483" w:rsidP="006E4E11" w14:paraId="2098E757"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24EFABE8"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19A298B5" w14:textId="77777777">
      <w:pPr>
        <w:pStyle w:val="NormalBold"/>
      </w:pPr>
      <w:r w:rsidRPr="005D5483">
        <w:rPr>
          <w:rStyle w:val="HideTWBExt"/>
          <w:b w:val="0"/>
        </w:rPr>
        <w:t>&lt;/RepeatBlock-By&gt;</w:t>
      </w:r>
    </w:p>
    <w:p w:rsidR="006E4E11" w:rsidRPr="005D5483" w:rsidP="006E4E11" w14:paraId="0DC91ECA"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77AEE659" w14:textId="77777777">
      <w:pPr>
        <w:pStyle w:val="NormalBold"/>
      </w:pPr>
      <w:r w:rsidRPr="005D5483">
        <w:rPr>
          <w:rStyle w:val="HideTWBExt"/>
          <w:b w:val="0"/>
        </w:rPr>
        <w:t>&lt;Article&gt;</w:t>
      </w:r>
      <w:r w:rsidRPr="005D5483">
        <w:t>Johdanto-osan 19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4F50D4"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0BC7E2AA" w14:textId="77777777"/>
        </w:tc>
      </w:tr>
      <w:tr w14:paraId="39FC99BA"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13DC89EB"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0EA3B8FE" w14:textId="77777777">
            <w:pPr>
              <w:pStyle w:val="AmColumnHeading"/>
            </w:pPr>
            <w:r w:rsidRPr="005D5483">
              <w:t>Tarkistus</w:t>
            </w:r>
          </w:p>
        </w:tc>
      </w:tr>
      <w:tr w14:paraId="57FDD0E0"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2AA249EA" w14:textId="77777777">
            <w:pPr>
              <w:pStyle w:val="Normal6a"/>
            </w:pPr>
            <w:r w:rsidRPr="005D5483">
              <w:t>(19)</w:t>
            </w:r>
            <w:r w:rsidRPr="005D5483">
              <w:tab/>
              <w:t>Kun otetaan huomioon arvopaperimarkkinaviranomaiselle tulevat uudet toimivaltuudet, sen hallintorakennetta olisi mukautettava vastaavasti. Arvopaperimarkkinaviranomaisen tehokkaan ja puolueettoman toiminnan varmistamiseksi on tarpeen vahvistaa sen hallintoa perustamalla riippumaton, kokoaikaisista jäsenistä koostuva johtokunta, jonka avulla parannetaan sen valmiuksia tehdä nopeasti unionin etua palvelevia päätöksiä erityisesti finanssimarkkinoiden toimijoiden valvonnassa. Puheenjohtajasta ja viidestä riippumattomasta kokoaikaisesta jäsenestä, joilla on erilaista valvontakokemusta ja asiantuntemusta arvopaperimarkkinaviranomaisen valvomilta aloilta, koostuvan johtokunnan olisi vastattava finanssimarkkinoiden toimijoille osoitetuista valvonta-asioita koskevista päätöksistä. Johtokunnan olisi lisäksi vastattava päätöksistä, jotka on osoitettu yhdelle tai rajatulle määrälle toimivaltaisia viranomaisia, mukaan lukien riitojen ratkaisemista, unionin oikeuden rikkomisia sekä vertaisarviointeja koskevat päätökset. Nämä päätökset annetaan johtokunnan tehtäväksi, jotta voidaan lisätä päätöksenteon ketteryyttä ja reagointikykyä sekä varmistaa, että päätöksissä otetaan huomioon Euroopan yhteinen etu. Johtokunnan olisi myös otettava nykyisen johtokunnan tehtävät arvopaperimarkkinaviranomaisen työohjelmien ja talousarvion valmistelussa. Näin on tarkoitus varmistaa vaikuttava, puolueeton ja EU-painotteinen päätöksenteko. Avoimuuden ja demokraattisen valvonnan varmistamiseksi neuvoston olisi Euroopan parlamentin hyväksynnän saatuaan nimitettävä johtokunnan kokoaikaiset jäsenet komission laatiman hakijoiden luettelon ja hallintoneuvoston tekemän ehdotuksen perusteella.</w:t>
            </w:r>
          </w:p>
        </w:tc>
        <w:tc>
          <w:tcPr>
            <w:tcW w:w="4876" w:type="dxa"/>
            <w:tcBorders>
              <w:top w:val="nil"/>
              <w:left w:val="nil"/>
              <w:bottom w:val="nil"/>
              <w:right w:val="nil"/>
            </w:tcBorders>
            <w:hideMark/>
          </w:tcPr>
          <w:p w:rsidR="006E4E11" w:rsidRPr="005D5483" w:rsidP="00F72389" w14:paraId="2EFA6B94" w14:textId="77777777">
            <w:pPr>
              <w:pStyle w:val="Normal6a"/>
            </w:pPr>
            <w:r w:rsidRPr="005D5483">
              <w:t>(19)</w:t>
            </w:r>
            <w:r w:rsidRPr="005D5483">
              <w:tab/>
              <w:t xml:space="preserve">Kun otetaan huomioon arvopaperimarkkinaviranomaiselle tulevat uudet toimivaltuudet, sen hallintorakennetta olisi mukautettava vastaavasti. Arvopaperimarkkinaviranomaisen tehokkaan ja puolueettoman toiminnan varmistamiseksi on tarpeen vahvistaa sen hallintoa perustamalla riippumaton, kokoaikaisista jäsenistä koostuva johtokunta, </w:t>
            </w:r>
            <w:r w:rsidRPr="005D5483">
              <w:rPr>
                <w:b/>
                <w:i/>
              </w:rPr>
              <w:t>jossa sukupuolet ovat tasapuolisesti edustettuina ja</w:t>
            </w:r>
            <w:r w:rsidRPr="005D5483">
              <w:t xml:space="preserve"> jonka avulla parannetaan sen valmiuksia tehdä nopeasti unionin etua palvelevia päätöksiä erityisesti finanssimarkkinoiden toimijoiden valvonnassa. Puheenjohtajasta ja viidestä riippumattomasta kokoaikaisesta jäsenestä, joilla on erilaista valvontakokemusta ja asiantuntemusta arvopaperimarkkinaviranomaisen valvomilta aloilta, koostuvan johtokunnan olisi vastattava finanssimarkkinoiden toimijoille osoitetuista valvonta-asioita koskevista päätöksistä. Johtokunnan olisi lisäksi vastattava päätöksistä, jotka on osoitettu yhdelle tai rajatulle määrälle toimivaltaisia viranomaisia, mukaan lukien riitojen ratkaisemista, unionin oikeuden rikkomisia sekä vertaisarviointeja koskevat päätökset. Nämä päätökset annetaan johtokunnan tehtäväksi, jotta voidaan lisätä päätöksenteon ketteryyttä ja reagointikykyä sekä varmistaa, että päätöksissä otetaan huomioon Euroopan yhteinen etu. Johtokunnan olisi myös otettava nykyisen johtokunnan tehtävät arvopaperimarkkinaviranomaisen työohjelmien ja talousarvion valmistelussa. Näin on tarkoitus varmistaa vaikuttava, puolueeton ja EU-painotteinen päätöksenteko. Avoimuuden ja demokraattisen valvonnan varmistamiseksi neuvoston olisi Euroopan parlamentin hyväksynnän saatuaan nimitettävä johtokunnan kokoaikaiset jäsenet komission laatiman hakijoiden luettelon ja hallintoneuvoston tekemän ehdotuksen perusteella.</w:t>
            </w:r>
          </w:p>
        </w:tc>
      </w:tr>
    </w:tbl>
    <w:p w:rsidR="006E4E11" w:rsidRPr="005D5483" w:rsidP="006E4E11" w14:paraId="3F42FF7C"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08501749" w14:textId="77777777">
      <w:r w:rsidRPr="005D5483">
        <w:rPr>
          <w:rStyle w:val="HideTWBExt"/>
        </w:rPr>
        <w:t>&lt;/Amend&gt;</w:t>
      </w:r>
    </w:p>
    <w:p w:rsidR="006E4E11" w:rsidRPr="005D5483" w:rsidP="006E4E11" w14:paraId="4A5DFABC"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231</w:t>
      </w:r>
      <w:r w:rsidRPr="005D5483">
        <w:rPr>
          <w:rStyle w:val="HideTWBExt"/>
          <w:b w:val="0"/>
        </w:rPr>
        <w:t>&lt;/NumAm&gt;</w:t>
      </w:r>
    </w:p>
    <w:p w:rsidR="006E4E11" w:rsidRPr="005D5483" w:rsidP="006E4E11" w14:paraId="1268CB2D" w14:textId="77777777">
      <w:pPr>
        <w:pStyle w:val="NormalBold"/>
      </w:pPr>
      <w:r w:rsidRPr="005D5483">
        <w:rPr>
          <w:rStyle w:val="HideTWBExt"/>
          <w:b w:val="0"/>
        </w:rPr>
        <w:t>&lt;RepeatBlock-By&gt;&lt;Members&gt;</w:t>
      </w:r>
      <w:r w:rsidRPr="005D5483">
        <w:t>Eero Heinäluoma, Francisco Assis, Jonás Fernández, César Luena, Evelyn Regner, Aurore Lalucq, Nikos Papandreou, Claire Fita</w:t>
      </w:r>
      <w:r w:rsidRPr="005D5483">
        <w:rPr>
          <w:rStyle w:val="HideTWBExt"/>
          <w:b w:val="0"/>
        </w:rPr>
        <w:t>&lt;/Members&gt;</w:t>
      </w:r>
    </w:p>
    <w:p w:rsidR="006E4E11" w:rsidRPr="005D5483" w:rsidP="006E4E11" w14:paraId="59473EC2" w14:textId="77777777">
      <w:pPr>
        <w:pStyle w:val="NormalBold"/>
      </w:pPr>
      <w:r w:rsidRPr="005D5483">
        <w:rPr>
          <w:rStyle w:val="HideTWBExt"/>
          <w:b w:val="0"/>
        </w:rPr>
        <w:t>&lt;/RepeatBlock-By&gt;</w:t>
      </w:r>
    </w:p>
    <w:p w:rsidR="006E4E11" w:rsidRPr="005D5483" w:rsidP="006E4E11" w14:paraId="1D3F8846"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295B9935" w14:textId="77777777">
      <w:pPr>
        <w:pStyle w:val="NormalBold"/>
      </w:pPr>
      <w:r w:rsidRPr="005D5483">
        <w:rPr>
          <w:rStyle w:val="HideTWBExt"/>
          <w:b w:val="0"/>
        </w:rPr>
        <w:t>&lt;Article&gt;</w:t>
      </w:r>
      <w:r w:rsidRPr="005D5483">
        <w:t>Johdanto-osan 19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D48A98"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3A114D70" w14:textId="77777777"/>
        </w:tc>
      </w:tr>
      <w:tr w14:paraId="62BBEF69"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28D5B8F2"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2A24D995" w14:textId="77777777">
            <w:pPr>
              <w:pStyle w:val="AmColumnHeading"/>
            </w:pPr>
            <w:r w:rsidRPr="005D5483">
              <w:t>Tarkistus</w:t>
            </w:r>
          </w:p>
        </w:tc>
      </w:tr>
      <w:tr w14:paraId="5BC54585"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5EDC7785" w14:textId="77777777">
            <w:pPr>
              <w:pStyle w:val="Normal6a"/>
            </w:pPr>
            <w:r w:rsidRPr="005D5483">
              <w:t>(19)</w:t>
            </w:r>
            <w:r w:rsidRPr="005D5483">
              <w:tab/>
              <w:t xml:space="preserve">Kun otetaan huomioon arvopaperimarkkinaviranomaiselle tulevat uudet toimivaltuudet, sen hallintorakennetta olisi mukautettava vastaavasti. Arvopaperimarkkinaviranomaisen tehokkaan ja puolueettoman toiminnan varmistamiseksi on tarpeen vahvistaa sen hallintoa perustamalla riippumaton, kokoaikaisista jäsenistä koostuva johtokunta, jonka avulla parannetaan sen valmiuksia tehdä nopeasti unionin etua palvelevia päätöksiä erityisesti finanssimarkkinoiden toimijoiden valvonnassa. Puheenjohtajasta ja </w:t>
            </w:r>
            <w:r w:rsidRPr="005D5483">
              <w:rPr>
                <w:b/>
                <w:i/>
              </w:rPr>
              <w:t>viidestä</w:t>
            </w:r>
            <w:r w:rsidRPr="005D5483">
              <w:t xml:space="preserve"> riippumattomasta kokoaikaisesta jäsenestä, joilla on erilaista valvontakokemusta ja asiantuntemusta arvopaperimarkkinaviranomaisen valvomilta aloilta, koostuvan johtokunnan olisi vastattava finanssimarkkinoiden toimijoille osoitetuista </w:t>
            </w:r>
            <w:r w:rsidRPr="005D5483">
              <w:rPr>
                <w:b/>
                <w:i/>
              </w:rPr>
              <w:t>valvonta-asioita</w:t>
            </w:r>
            <w:r w:rsidRPr="005D5483">
              <w:t xml:space="preserve"> koskevista päätöksistä. Johtokunnan olisi lisäksi vastattava päätöksistä, jotka on osoitettu yhdelle tai rajatulle määrälle toimivaltaisia viranomaisia, mukaan lukien riitojen ratkaisemista, unionin oikeuden rikkomisia sekä vertaisarviointeja koskevat päätökset. Nämä päätökset annetaan johtokunnan tehtäväksi, jotta voidaan lisätä päätöksenteon ketteryyttä ja reagointikykyä sekä varmistaa, että päätöksissä otetaan huomioon Euroopan yhteinen etu. Johtokunnan olisi myös otettava nykyisen johtokunnan tehtävät arvopaperimarkkinaviranomaisen työohjelmien ja talousarvion valmistelussa. Näin on tarkoitus varmistaa vaikuttava, puolueeton ja EU-painotteinen päätöksenteko. Avoimuuden ja demokraattisen valvonnan varmistamiseksi neuvoston olisi Euroopan parlamentin hyväksynnän saatuaan nimitettävä johtokunnan kokoaikaiset jäsenet komission laatiman hakijoiden luettelon ja hallintoneuvoston tekemän ehdotuksen perusteella.</w:t>
            </w:r>
          </w:p>
        </w:tc>
        <w:tc>
          <w:tcPr>
            <w:tcW w:w="4876" w:type="dxa"/>
            <w:tcBorders>
              <w:top w:val="nil"/>
              <w:left w:val="nil"/>
              <w:bottom w:val="nil"/>
              <w:right w:val="nil"/>
            </w:tcBorders>
            <w:hideMark/>
          </w:tcPr>
          <w:p w:rsidR="006E4E11" w:rsidRPr="005D5483" w:rsidP="00F72389" w14:paraId="4AE20421" w14:textId="77777777">
            <w:pPr>
              <w:pStyle w:val="Normal6a"/>
            </w:pPr>
            <w:r w:rsidRPr="005D5483">
              <w:t>(19)</w:t>
            </w:r>
            <w:r w:rsidRPr="005D5483">
              <w:tab/>
              <w:t xml:space="preserve">Kun otetaan huomioon arvopaperimarkkinaviranomaiselle tulevat uudet toimivaltuudet, sen hallintorakennetta olisi mukautettava vastaavasti. Arvopaperimarkkinaviranomaisen tehokkaan ja puolueettoman toiminnan varmistamiseksi on tarpeen vahvistaa sen hallintoa perustamalla riippumaton, kokoaikaisista jäsenistä koostuva johtokunta, jonka avulla parannetaan sen valmiuksia tehdä nopeasti unionin etua palvelevia päätöksiä erityisesti finanssimarkkinoiden toimijoiden valvonnassa. Puheenjohtajasta ja </w:t>
            </w:r>
            <w:r w:rsidRPr="005D5483">
              <w:rPr>
                <w:b/>
                <w:i/>
              </w:rPr>
              <w:t>yhdeksästä</w:t>
            </w:r>
            <w:r w:rsidRPr="005D5483">
              <w:t xml:space="preserve"> riippumattomasta kokoaikaisesta jäsenestä, joilla on erilaista valvontakokemusta ja asiantuntemusta arvopaperimarkkinaviranomaisen valvomilta aloilta, koostuvan johtokunnan olisi vastattava finanssimarkkinoiden toimijoille osoitetuista </w:t>
            </w:r>
            <w:r w:rsidRPr="005D5483">
              <w:rPr>
                <w:b/>
                <w:i/>
              </w:rPr>
              <w:t>valvonta‑ ja sääntelyasioita</w:t>
            </w:r>
            <w:r w:rsidRPr="005D5483">
              <w:t xml:space="preserve"> koskevista päätöksistä. Johtokunnan olisi lisäksi vastattava päätöksistä, jotka on osoitettu yhdelle tai rajatulle määrälle toimivaltaisia viranomaisia, mukaan lukien riitojen ratkaisemista, unionin oikeuden rikkomisia sekä vertaisarviointeja koskevat päätökset. Nämä päätökset annetaan johtokunnan tehtäväksi, jotta voidaan lisätä päätöksenteon ketteryyttä ja reagointikykyä sekä varmistaa, että päätöksissä otetaan huomioon Euroopan yhteinen etu. Johtokunnan olisi myös otettava nykyisen johtokunnan tehtävät arvopaperimarkkinaviranomaisen työohjelmien ja talousarvion valmistelussa. Näin on tarkoitus varmistaa vaikuttava, puolueeton ja EU-painotteinen päätöksenteko. Avoimuuden ja demokraattisen valvonnan varmistamiseksi neuvoston olisi Euroopan parlamentin hyväksynnän saatuaan nimitettävä johtokunnan kokoaikaiset jäsenet komission laatiman hakijoiden luettelon ja hallintoneuvoston tekemän ehdotuksen perusteella.</w:t>
            </w:r>
          </w:p>
        </w:tc>
      </w:tr>
    </w:tbl>
    <w:p w:rsidR="006E4E11" w:rsidRPr="005D5483" w:rsidP="006E4E11" w14:paraId="3A08EFDC"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03E69E05" w14:textId="77777777">
      <w:r w:rsidRPr="005D5483">
        <w:rPr>
          <w:rStyle w:val="HideTWBExt"/>
        </w:rPr>
        <w:t>&lt;/Amend&gt;</w:t>
      </w:r>
    </w:p>
    <w:p w:rsidR="006E4E11" w:rsidRPr="005D5483" w:rsidP="006E4E11" w14:paraId="62D6B8C3"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232</w:t>
      </w:r>
      <w:r w:rsidRPr="005D5483">
        <w:rPr>
          <w:rStyle w:val="HideTWBExt"/>
          <w:b w:val="0"/>
        </w:rPr>
        <w:t>&lt;/NumAm&gt;</w:t>
      </w:r>
    </w:p>
    <w:p w:rsidR="006E4E11" w:rsidRPr="005D5483" w:rsidP="006E4E11" w14:paraId="627AFFE2" w14:textId="77777777">
      <w:pPr>
        <w:pStyle w:val="NormalBold"/>
      </w:pPr>
      <w:r w:rsidRPr="005D5483">
        <w:rPr>
          <w:rStyle w:val="HideTWBExt"/>
          <w:b w:val="0"/>
        </w:rPr>
        <w:t>&lt;RepeatBlock-By&gt;&lt;Members&gt;</w:t>
      </w:r>
      <w:r w:rsidRPr="005D5483">
        <w:t>Gaetano Pedulla'</w:t>
      </w:r>
      <w:r w:rsidRPr="005D5483">
        <w:rPr>
          <w:rStyle w:val="HideTWBExt"/>
          <w:b w:val="0"/>
        </w:rPr>
        <w:t>&lt;/Members&gt;</w:t>
      </w:r>
    </w:p>
    <w:p w:rsidR="006E4E11" w:rsidRPr="005D5483" w:rsidP="006E4E11" w14:paraId="23B76249" w14:textId="77777777">
      <w:pPr>
        <w:pStyle w:val="NormalBold"/>
      </w:pPr>
      <w:r w:rsidRPr="005D5483">
        <w:rPr>
          <w:rStyle w:val="HideTWBExt"/>
          <w:b w:val="0"/>
        </w:rPr>
        <w:t>&lt;/RepeatBlock-By&gt;</w:t>
      </w:r>
    </w:p>
    <w:p w:rsidR="006E4E11" w:rsidRPr="005D5483" w:rsidP="006E4E11" w14:paraId="4D42548C"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04B26A63" w14:textId="77777777">
      <w:pPr>
        <w:pStyle w:val="NormalBold"/>
      </w:pPr>
      <w:r w:rsidRPr="005D5483">
        <w:rPr>
          <w:rStyle w:val="HideTWBExt"/>
          <w:b w:val="0"/>
        </w:rPr>
        <w:t>&lt;Article&gt;</w:t>
      </w:r>
      <w:r w:rsidRPr="005D5483">
        <w:t>Johdanto-osan 20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CEF69E"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4BA7FE2E" w14:textId="77777777"/>
        </w:tc>
      </w:tr>
      <w:tr w14:paraId="2A8B34A4"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4CD7BEF3"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0BC548EC" w14:textId="77777777">
            <w:pPr>
              <w:pStyle w:val="AmColumnHeading"/>
            </w:pPr>
            <w:r w:rsidRPr="005D5483">
              <w:t>Tarkistus</w:t>
            </w:r>
          </w:p>
        </w:tc>
      </w:tr>
      <w:tr w14:paraId="55EA6D49"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396F462E" w14:textId="77777777">
            <w:pPr>
              <w:pStyle w:val="Normal6a"/>
            </w:pPr>
            <w:r w:rsidRPr="005D5483">
              <w:t>(20)</w:t>
            </w:r>
            <w:r w:rsidRPr="005D5483">
              <w:tab/>
              <w:t xml:space="preserve">Jotta voidaan varmistaa selkeä vastuunjako ja toimiva keskinäinen valvonta, hallintoneuvoston olisi säilyttävä arvopaperimarkkinaviranomaisen pääasiallisena elimenä sääntelyä koskevassa päätöksenteossa ja valvonnan lähentämisessä. Hallintoneuvoston päätöksenteon yhteydessä sen kokoonpanoa olisi mukautettava unionin näkökulman vahvistamiseksi siten, että johtokunnan </w:t>
            </w:r>
            <w:r w:rsidRPr="005D5483">
              <w:rPr>
                <w:b/>
                <w:i/>
              </w:rPr>
              <w:t>kokoaikaiset jäsenet</w:t>
            </w:r>
            <w:r w:rsidRPr="005D5483">
              <w:t xml:space="preserve"> ovat äänivaltaisia jäseniä valvontapäätöksissä. Tasapainoisen lähestymistavan ja kansallisten näkökulmien huomioon ottamisen varmistamiseksi hallintoneuvostolla olisi oltava valtuudet vastustaa johtokunnan tekemiä merkittäviä </w:t>
            </w:r>
            <w:r w:rsidRPr="005D5483">
              <w:rPr>
                <w:b/>
                <w:i/>
              </w:rPr>
              <w:t>valvontapäätöksiä</w:t>
            </w:r>
            <w:r w:rsidRPr="005D5483">
              <w:t xml:space="preserve"> 10 päivän (tai kiireellisissä tapauksissa 48 tunnin) kuluessa. Johtokunnalta olisi puolestaan edellytettävä, että se raportoi valvontatoimistaan hallintoneuvostolle kahdesti vuodessa, ja</w:t>
            </w:r>
            <w:r w:rsidRPr="005D5483">
              <w:rPr>
                <w:b/>
                <w:i/>
              </w:rPr>
              <w:t xml:space="preserve"> sen olisi voitava pyytää</w:t>
            </w:r>
            <w:r w:rsidRPr="005D5483">
              <w:t xml:space="preserve"> lausuntoja </w:t>
            </w:r>
            <w:r w:rsidRPr="005D5483">
              <w:rPr>
                <w:b/>
                <w:i/>
              </w:rPr>
              <w:t>valvonta-asioista</w:t>
            </w:r>
            <w:r w:rsidRPr="005D5483">
              <w:t>.</w:t>
            </w:r>
          </w:p>
        </w:tc>
        <w:tc>
          <w:tcPr>
            <w:tcW w:w="4876" w:type="dxa"/>
            <w:tcBorders>
              <w:top w:val="nil"/>
              <w:left w:val="nil"/>
              <w:bottom w:val="nil"/>
              <w:right w:val="nil"/>
            </w:tcBorders>
            <w:hideMark/>
          </w:tcPr>
          <w:p w:rsidR="006E4E11" w:rsidRPr="005D5483" w:rsidP="00F72389" w14:paraId="7CE41AF0" w14:textId="77777777">
            <w:pPr>
              <w:pStyle w:val="Normal6a"/>
            </w:pPr>
            <w:r w:rsidRPr="005D5483">
              <w:t>(20)</w:t>
            </w:r>
            <w:r w:rsidRPr="005D5483">
              <w:tab/>
              <w:t xml:space="preserve">Jotta voidaan varmistaa selkeä vastuunjako ja toimiva keskinäinen valvonta, hallintoneuvoston olisi säilyttävä arvopaperimarkkinaviranomaisen pääasiallisena elimenä sääntelyä koskevassa päätöksenteossa ja valvonnan lähentämisessä. Hallintoneuvoston päätöksenteon yhteydessä sen kokoonpanoa olisi mukautettava unionin näkökulman vahvistamiseksi siten, että johtokunnan </w:t>
            </w:r>
            <w:r w:rsidRPr="005D5483">
              <w:rPr>
                <w:b/>
                <w:i/>
              </w:rPr>
              <w:t>viisi kokoaikaista riippumatonta jäsentä</w:t>
            </w:r>
            <w:r w:rsidRPr="005D5483">
              <w:t xml:space="preserve"> ovat äänivaltaisia jäseniä valvontapäätöksissä. Tasapainoisen lähestymistavan ja kansallisten näkökulmien huomioon ottamisen varmistamiseksi hallintoneuvostolla olisi oltava valtuudet vastustaa johtokunnan tekemiä merkittäviä </w:t>
            </w:r>
            <w:r w:rsidRPr="005D5483">
              <w:rPr>
                <w:b/>
                <w:i/>
              </w:rPr>
              <w:t>valvonta‑ ja täytäntöönpanopäätöksiä</w:t>
            </w:r>
            <w:r w:rsidRPr="005D5483">
              <w:t xml:space="preserve"> 10 päivän (tai kiireellisissä tapauksissa 48 tunnin) kuluessa</w:t>
            </w:r>
            <w:r w:rsidRPr="005D5483">
              <w:rPr>
                <w:b/>
                <w:i/>
              </w:rPr>
              <w:t>. Tällaisiin päätöksiin, joihin sovelletaan vastustamattajättämismenettelyä, olisi sisällyttävä myös merkittävimmät alakohtaiseen lainsäädäntöön perustuvat valvontapäätökset, mukaan lukien esimerkiksi päätökset, jotka koskevat toimilupaa säännellyillä markkinoilla, tällaisen toimiluvan peruuttamista ja muita päätöksiä, joilla on merkittävä vaikutus valvottaviin yhteisöihin tai finanssimarkkinoiden moitteettomaan toimintaan.</w:t>
            </w:r>
            <w:r w:rsidRPr="005D5483">
              <w:t xml:space="preserve"> Johtokunnalta olisi puolestaan edellytettävä, että se raportoi valvontatoimistaan hallintoneuvostolle kahdesti vuodessa </w:t>
            </w:r>
            <w:r w:rsidRPr="005D5483">
              <w:rPr>
                <w:b/>
                <w:i/>
              </w:rPr>
              <w:t>ja toimittaa riittävän kattavat oikea-aikaiset ja jäsennellyt tiedot, joita hallintoneuvosto tarvitsee valvontatehtävänsä suorittamiseen</w:t>
            </w:r>
            <w:r w:rsidRPr="005D5483">
              <w:t xml:space="preserve"> ja </w:t>
            </w:r>
            <w:r w:rsidRPr="005D5483">
              <w:rPr>
                <w:b/>
                <w:i/>
              </w:rPr>
              <w:t>antaakseen</w:t>
            </w:r>
            <w:r w:rsidRPr="005D5483">
              <w:t xml:space="preserve"> lausuntoja </w:t>
            </w:r>
            <w:r w:rsidRPr="005D5483">
              <w:rPr>
                <w:b/>
                <w:i/>
              </w:rPr>
              <w:t>johtokunnan päätösluonnoksista, jotka koskevat muun muassa valvonta-asioita</w:t>
            </w:r>
            <w:r w:rsidRPr="005D5483">
              <w:t>.</w:t>
            </w:r>
          </w:p>
        </w:tc>
      </w:tr>
    </w:tbl>
    <w:p w:rsidR="006E4E11" w:rsidRPr="005D5483" w:rsidP="006E4E11" w14:paraId="1D6F6C5A" w14:textId="77777777">
      <w:pPr>
        <w:pStyle w:val="AmOrLang"/>
        <w:rPr>
          <w:lang w:val="en-GB" w:eastAsia="en-US"/>
        </w:rPr>
      </w:pPr>
      <w:r w:rsidRPr="005D5483">
        <w:rPr>
          <w:lang w:val="en-GB"/>
        </w:rPr>
        <w:t xml:space="preserve">Or. </w:t>
      </w:r>
      <w:r w:rsidRPr="005D5483">
        <w:rPr>
          <w:rStyle w:val="HideTWBExt"/>
          <w:lang w:val="en-GB"/>
        </w:rPr>
        <w:t>&lt;Original&gt;</w:t>
      </w:r>
      <w:r w:rsidRPr="005D5483">
        <w:rPr>
          <w:rStyle w:val="HideTWBInt"/>
          <w:lang w:val="en-GB"/>
        </w:rPr>
        <w:t>{EN}</w:t>
      </w:r>
      <w:r w:rsidRPr="005D5483">
        <w:rPr>
          <w:lang w:val="en-GB"/>
        </w:rPr>
        <w:t>en</w:t>
      </w:r>
      <w:r w:rsidRPr="005D5483">
        <w:rPr>
          <w:rStyle w:val="HideTWBExt"/>
          <w:lang w:val="en-GB"/>
        </w:rPr>
        <w:t>&lt;/Original&gt;</w:t>
      </w:r>
    </w:p>
    <w:p w:rsidR="006E4E11" w:rsidRPr="005D5483" w:rsidP="006E4E11" w14:paraId="569C8293" w14:textId="77777777">
      <w:pPr>
        <w:pStyle w:val="AmJustTitle"/>
        <w:rPr>
          <w:lang w:val="en-GB"/>
        </w:rPr>
      </w:pPr>
      <w:r w:rsidRPr="005D5483">
        <w:rPr>
          <w:rStyle w:val="HideTWBExt"/>
          <w:i w:val="0"/>
          <w:lang w:val="en-GB"/>
        </w:rPr>
        <w:t>&lt;TitreJust&gt;</w:t>
      </w:r>
      <w:r w:rsidRPr="005D5483">
        <w:rPr>
          <w:lang w:val="en-GB"/>
        </w:rPr>
        <w:t>Perustelu</w:t>
      </w:r>
      <w:r w:rsidRPr="005D5483">
        <w:rPr>
          <w:rStyle w:val="HideTWBExt"/>
          <w:i w:val="0"/>
          <w:lang w:val="en-GB"/>
        </w:rPr>
        <w:t>&lt;/TitreJust&gt;</w:t>
      </w:r>
    </w:p>
    <w:p w:rsidR="006E4E11" w:rsidRPr="005D5483" w:rsidP="006E4E11" w14:paraId="4D4A1EFD" w14:textId="77777777">
      <w:pPr>
        <w:pStyle w:val="AmJustText"/>
        <w:rPr>
          <w:lang w:val="en-GB"/>
        </w:rPr>
      </w:pPr>
      <w:r w:rsidRPr="005D5483">
        <w:rPr>
          <w:lang w:val="en-GB"/>
        </w:rPr>
        <w:t>Executive Board members shall participate in discussions of the Board of Supervisors with voting rights. The amendment clarifies the scope of the non-objection procedure by specifying that it should cover the most relevant supervisory and enforcement decisions adopted by the Executive Board, such as the authorization of a regulated market, the withdrawal of such authorisation and other decisions with significant impact on supervised entities or on the orderly functioning of financial markets. Moreover, it is clarified that the Board of Supervisors should receive complete information to exercise its oversight functions and that it can give opinion to the Executive Board on any draft decision, including those relating to supervisory actions. This clarification strengthens legal certainty and ensures that the Board of Supervisors can effectively exercise its oversight role in relation to decisions that may have significant regulatory, supervisory or market consequences, while preserving the efficiency of ESMA’s decision-making process.</w:t>
      </w:r>
    </w:p>
    <w:p w:rsidR="006E4E11" w:rsidRPr="005D5483" w:rsidP="006E4E11" w14:paraId="2F93A4BB" w14:textId="77777777">
      <w:pPr>
        <w:rPr>
          <w:lang w:val="en-GB"/>
        </w:rPr>
      </w:pPr>
      <w:r w:rsidRPr="005D5483">
        <w:rPr>
          <w:rStyle w:val="HideTWBExt"/>
          <w:lang w:val="en-GB"/>
        </w:rPr>
        <w:t>&lt;/Amend&gt;</w:t>
      </w:r>
    </w:p>
    <w:p w:rsidR="006E4E11" w:rsidRPr="005D5483" w:rsidP="006E4E11" w14:paraId="7114F67A" w14:textId="77777777">
      <w:pPr>
        <w:pStyle w:val="AmNumberTabs"/>
        <w:rPr>
          <w:lang w:val="it-IT"/>
        </w:rPr>
      </w:pPr>
      <w:r w:rsidRPr="005D5483">
        <w:rPr>
          <w:rStyle w:val="HideTWBExt"/>
          <w:b w:val="0"/>
          <w:lang w:val="it-IT"/>
        </w:rPr>
        <w:t>&lt;Amend&gt;</w:t>
      </w:r>
      <w:r w:rsidRPr="005D5483">
        <w:rPr>
          <w:lang w:val="it-IT"/>
        </w:rPr>
        <w:t>Tarkistus</w:t>
      </w:r>
      <w:r w:rsidRPr="005D5483">
        <w:rPr>
          <w:lang w:val="it-IT"/>
        </w:rPr>
        <w:tab/>
      </w:r>
      <w:r w:rsidRPr="005D5483">
        <w:rPr>
          <w:lang w:val="it-IT"/>
        </w:rPr>
        <w:tab/>
      </w:r>
      <w:r w:rsidRPr="005D5483">
        <w:rPr>
          <w:rStyle w:val="HideTWBExt"/>
          <w:b w:val="0"/>
          <w:lang w:val="it-IT"/>
        </w:rPr>
        <w:t>&lt;NumAm&gt;</w:t>
      </w:r>
      <w:r w:rsidRPr="005D5483">
        <w:rPr>
          <w:lang w:val="it-IT"/>
        </w:rPr>
        <w:t>233</w:t>
      </w:r>
      <w:r w:rsidRPr="005D5483">
        <w:rPr>
          <w:rStyle w:val="HideTWBExt"/>
          <w:b w:val="0"/>
          <w:lang w:val="it-IT"/>
        </w:rPr>
        <w:t>&lt;/NumAm&gt;</w:t>
      </w:r>
    </w:p>
    <w:p w:rsidR="006E4E11" w:rsidRPr="005D5483" w:rsidP="006E4E11" w14:paraId="4C40A3C0" w14:textId="77777777">
      <w:pPr>
        <w:pStyle w:val="NormalBold"/>
        <w:rPr>
          <w:lang w:val="it-IT"/>
        </w:rPr>
      </w:pPr>
      <w:r w:rsidRPr="005D5483">
        <w:rPr>
          <w:rStyle w:val="HideTWBExt"/>
          <w:b w:val="0"/>
          <w:lang w:val="it-IT"/>
        </w:rPr>
        <w:t>&lt;RepeatBlock-By&gt;&lt;Members&gt;</w:t>
      </w:r>
      <w:r w:rsidRPr="005D5483">
        <w:rPr>
          <w:lang w:val="it-IT"/>
        </w:rPr>
        <w:t>Johan Van Overtveldt, Giovanni Crosetto, Francesco Ventola, Mariateresa Vivaldini, Marco Squarta, Denis Nesci</w:t>
      </w:r>
      <w:r w:rsidRPr="005D5483">
        <w:rPr>
          <w:rStyle w:val="HideTWBExt"/>
          <w:b w:val="0"/>
          <w:lang w:val="it-IT"/>
        </w:rPr>
        <w:t>&lt;/Members&gt;</w:t>
      </w:r>
    </w:p>
    <w:p w:rsidR="006E4E11" w:rsidRPr="005D5483" w:rsidP="006E4E11" w14:paraId="66D6D949" w14:textId="77777777">
      <w:pPr>
        <w:pStyle w:val="NormalBold"/>
        <w:rPr>
          <w:lang w:val="it-IT"/>
        </w:rPr>
      </w:pPr>
      <w:r w:rsidRPr="005D5483">
        <w:rPr>
          <w:rStyle w:val="HideTWBExt"/>
          <w:b w:val="0"/>
          <w:lang w:val="it-IT"/>
        </w:rPr>
        <w:t>&lt;/RepeatBlock-By&gt;</w:t>
      </w:r>
    </w:p>
    <w:p w:rsidR="006E4E11" w:rsidRPr="005D5483" w:rsidP="006E4E11" w14:paraId="5B5AABDF"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4080687F" w14:textId="77777777">
      <w:pPr>
        <w:pStyle w:val="NormalBold"/>
      </w:pPr>
      <w:r w:rsidRPr="005D5483">
        <w:rPr>
          <w:rStyle w:val="HideTWBExt"/>
          <w:b w:val="0"/>
        </w:rPr>
        <w:t>&lt;Article&gt;</w:t>
      </w:r>
      <w:r w:rsidRPr="005D5483">
        <w:t>Johdanto-osan 20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0E8A42"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1935ABDA" w14:textId="77777777"/>
        </w:tc>
      </w:tr>
      <w:tr w14:paraId="1E7CB207"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37DAEB6E"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486B28D" w14:textId="77777777">
            <w:pPr>
              <w:pStyle w:val="AmColumnHeading"/>
            </w:pPr>
            <w:r w:rsidRPr="005D5483">
              <w:t>Tarkistus</w:t>
            </w:r>
          </w:p>
        </w:tc>
      </w:tr>
      <w:tr w14:paraId="565327FD"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30C6721D" w14:textId="77777777">
            <w:pPr>
              <w:pStyle w:val="Normal6a"/>
            </w:pPr>
            <w:r w:rsidRPr="005D5483">
              <w:t>(20)</w:t>
            </w:r>
            <w:r w:rsidRPr="005D5483">
              <w:tab/>
              <w:t xml:space="preserve">Jotta voidaan varmistaa selkeä vastuunjako ja toimiva keskinäinen valvonta, hallintoneuvoston olisi säilyttävä arvopaperimarkkinaviranomaisen pääasiallisena elimenä sääntelyä koskevassa päätöksenteossa ja valvonnan lähentämisessä. Hallintoneuvoston päätöksenteon yhteydessä sen kokoonpanoa olisi mukautettava unionin näkökulman vahvistamiseksi siten, että johtokunnan kokoaikaiset jäsenet ovat </w:t>
            </w:r>
            <w:r w:rsidRPr="005D5483">
              <w:rPr>
                <w:b/>
                <w:i/>
              </w:rPr>
              <w:t>äänivaltaisia</w:t>
            </w:r>
            <w:r w:rsidRPr="005D5483">
              <w:t xml:space="preserve"> jäseniä valvontapäätöksissä. Tasapainoisen lähestymistavan ja kansallisten näkökulmien huomioon ottamisen varmistamiseksi hallintoneuvostolla olisi oltava valtuudet vastustaa johtokunnan tekemiä merkittäviä valvontapäätöksiä 10 päivän (tai kiireellisissä tapauksissa 48 tunnin) kuluessa. Johtokunnalta olisi puolestaan edellytettävä, että se raportoi valvontatoimistaan hallintoneuvostolle kahdesti vuodessa, ja </w:t>
            </w:r>
            <w:r w:rsidRPr="005D5483">
              <w:rPr>
                <w:b/>
                <w:i/>
              </w:rPr>
              <w:t>sen</w:t>
            </w:r>
            <w:r w:rsidRPr="005D5483">
              <w:t xml:space="preserve"> olisi voitava </w:t>
            </w:r>
            <w:r w:rsidRPr="005D5483">
              <w:rPr>
                <w:b/>
                <w:i/>
              </w:rPr>
              <w:t>pyytää</w:t>
            </w:r>
            <w:r w:rsidRPr="005D5483">
              <w:t xml:space="preserve"> lausuntoja </w:t>
            </w:r>
            <w:r w:rsidRPr="005D5483">
              <w:rPr>
                <w:b/>
                <w:i/>
              </w:rPr>
              <w:t>valvonta-asioista</w:t>
            </w:r>
            <w:r w:rsidRPr="005D5483">
              <w:t>.</w:t>
            </w:r>
          </w:p>
        </w:tc>
        <w:tc>
          <w:tcPr>
            <w:tcW w:w="4876" w:type="dxa"/>
            <w:tcBorders>
              <w:top w:val="nil"/>
              <w:left w:val="nil"/>
              <w:bottom w:val="nil"/>
              <w:right w:val="nil"/>
            </w:tcBorders>
            <w:hideMark/>
          </w:tcPr>
          <w:p w:rsidR="006E4E11" w:rsidRPr="005D5483" w:rsidP="00F72389" w14:paraId="48148585" w14:textId="77777777">
            <w:pPr>
              <w:pStyle w:val="Normal6a"/>
            </w:pPr>
            <w:r w:rsidRPr="005D5483">
              <w:t>(20)</w:t>
            </w:r>
            <w:r w:rsidRPr="005D5483">
              <w:tab/>
              <w:t xml:space="preserve">Jotta voidaan varmistaa selkeä vastuunjako ja toimiva keskinäinen valvonta, hallintoneuvoston olisi säilyttävä arvopaperimarkkinaviranomaisen pääasiallisena elimenä sääntelyä koskevassa päätöksenteossa ja valvonnan lähentämisessä. Hallintoneuvoston päätöksenteon yhteydessä sen kokoonpanoa olisi mukautettava unionin näkökulman vahvistamiseksi siten, että johtokunnan kokoaikaiset jäsenet ovat </w:t>
            </w:r>
            <w:r w:rsidRPr="005D5483">
              <w:rPr>
                <w:b/>
                <w:i/>
              </w:rPr>
              <w:t>äänioikeudettomia</w:t>
            </w:r>
            <w:r w:rsidRPr="005D5483">
              <w:t xml:space="preserve"> jäseniä valvontapäätöksissä</w:t>
            </w:r>
            <w:r w:rsidRPr="005D5483">
              <w:rPr>
                <w:b/>
                <w:i/>
              </w:rPr>
              <w:t>. Myös Euroopan keskuspankin (EKP) olisi oltava edustettuna äänioikeudettomana jäsenenä</w:t>
            </w:r>
            <w:r w:rsidRPr="005D5483">
              <w:t>. Tasapainoisen lähestymistavan ja kansallisten näkökulmien huomioon ottamisen varmistamiseksi hallintoneuvostolla olisi oltava valtuudet vastustaa johtokunnan tekemiä merkittäviä valvontapäätöksiä 10 päivän (tai kiireellisissä tapauksissa 48 tunnin) kuluessa</w:t>
            </w:r>
            <w:r w:rsidRPr="005D5483">
              <w:rPr>
                <w:b/>
                <w:i/>
              </w:rPr>
              <w:t>. Nämä päätökset koskevat esimerkiksi toimilupaa säännellyillä markkinoilla, tällaisen toimiluvan peruuttamista ja muita päätöksiä, joilla on merkittävä vaikutus valvottaviin yhteisöihin tai finanssimarkkinoiden moitteettomaan toimintaan alakohtaisen lainsäädännön perusteella.</w:t>
            </w:r>
            <w:r w:rsidRPr="005D5483">
              <w:t xml:space="preserve"> Johtokunnalta olisi puolestaan edellytettävä, että se raportoi valvontatoimistaan hallintoneuvostolle kahdesti vuodessa</w:t>
            </w:r>
            <w:r w:rsidRPr="005D5483">
              <w:rPr>
                <w:b/>
                <w:i/>
              </w:rPr>
              <w:t>. Hallintoneuvoston</w:t>
            </w:r>
            <w:r w:rsidRPr="005D5483">
              <w:t xml:space="preserve"> olisi voitava </w:t>
            </w:r>
            <w:r w:rsidRPr="005D5483">
              <w:rPr>
                <w:b/>
                <w:i/>
              </w:rPr>
              <w:t>antaa</w:t>
            </w:r>
            <w:r w:rsidRPr="005D5483">
              <w:t xml:space="preserve"> lausuntoja</w:t>
            </w:r>
            <w:r w:rsidRPr="005D5483">
              <w:rPr>
                <w:b/>
                <w:i/>
              </w:rPr>
              <w:t xml:space="preserve"> johtokunnan päätösluonnoksista, jotka koskevat muun muassa valvonta-asioita</w:t>
            </w:r>
            <w:r w:rsidRPr="005D5483">
              <w:t>.</w:t>
            </w:r>
          </w:p>
        </w:tc>
      </w:tr>
    </w:tbl>
    <w:p w:rsidR="006E4E11" w:rsidRPr="005D5483" w:rsidP="006E4E11" w14:paraId="4F320B99"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4DF3BBA1" w14:textId="77777777">
      <w:r w:rsidRPr="005D5483">
        <w:rPr>
          <w:rStyle w:val="HideTWBExt"/>
        </w:rPr>
        <w:t>&lt;/Amend&gt;</w:t>
      </w:r>
    </w:p>
    <w:p w:rsidR="006E4E11" w:rsidRPr="005D5483" w:rsidP="006E4E11" w14:paraId="07A1B05C"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234</w:t>
      </w:r>
      <w:r w:rsidRPr="005D5483">
        <w:rPr>
          <w:rStyle w:val="HideTWBExt"/>
          <w:b w:val="0"/>
        </w:rPr>
        <w:t>&lt;/NumAm&gt;</w:t>
      </w:r>
    </w:p>
    <w:p w:rsidR="006E4E11" w:rsidRPr="005D5483" w:rsidP="006E4E11" w14:paraId="60F779C9"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1107EEFC"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786800A7" w14:textId="77777777">
      <w:pPr>
        <w:pStyle w:val="NormalBold"/>
      </w:pPr>
      <w:r w:rsidRPr="005D5483">
        <w:rPr>
          <w:rStyle w:val="HideTWBExt"/>
          <w:b w:val="0"/>
        </w:rPr>
        <w:t>&lt;/RepeatBlock-By&gt;</w:t>
      </w:r>
    </w:p>
    <w:p w:rsidR="006E4E11" w:rsidRPr="005D5483" w:rsidP="006E4E11" w14:paraId="48EDEEF8"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6AF573F0" w14:textId="77777777">
      <w:pPr>
        <w:pStyle w:val="NormalBold"/>
      </w:pPr>
      <w:r w:rsidRPr="005D5483">
        <w:rPr>
          <w:rStyle w:val="HideTWBExt"/>
          <w:b w:val="0"/>
        </w:rPr>
        <w:t>&lt;Article&gt;</w:t>
      </w:r>
      <w:r w:rsidRPr="005D5483">
        <w:t>Johdanto-osan 20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E6A56C"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656DA1D7" w14:textId="77777777"/>
        </w:tc>
      </w:tr>
      <w:tr w14:paraId="1E3F1329"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606504C9"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1E758A15" w14:textId="77777777">
            <w:pPr>
              <w:pStyle w:val="AmColumnHeading"/>
            </w:pPr>
            <w:r w:rsidRPr="005D5483">
              <w:t>Tarkistus</w:t>
            </w:r>
          </w:p>
        </w:tc>
      </w:tr>
      <w:tr w14:paraId="7F86CC5D"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74CEC2F7" w14:textId="77777777">
            <w:pPr>
              <w:pStyle w:val="Normal6a"/>
            </w:pPr>
            <w:r w:rsidRPr="005D5483">
              <w:t>(20)</w:t>
            </w:r>
            <w:r w:rsidRPr="005D5483">
              <w:tab/>
              <w:t xml:space="preserve">Jotta voidaan varmistaa selkeä vastuunjako ja toimiva keskinäinen valvonta, hallintoneuvoston olisi säilyttävä arvopaperimarkkinaviranomaisen pääasiallisena elimenä sääntelyä koskevassa päätöksenteossa ja valvonnan lähentämisessä. Hallintoneuvoston päätöksenteon yhteydessä sen kokoonpanoa olisi mukautettava unionin näkökulman vahvistamiseksi siten, että johtokunnan kokoaikaiset jäsenet ovat äänivaltaisia jäseniä valvontapäätöksissä. </w:t>
            </w:r>
            <w:r w:rsidRPr="005D5483">
              <w:rPr>
                <w:b/>
                <w:i/>
              </w:rPr>
              <w:t>Tasapainoisen lähestymistavan ja kansallisten näkökulmien huomioon ottamisen varmistamiseksi hallintoneuvostolla</w:t>
            </w:r>
            <w:r w:rsidRPr="005D5483">
              <w:t xml:space="preserve"> olisi </w:t>
            </w:r>
            <w:r w:rsidRPr="005D5483">
              <w:rPr>
                <w:b/>
                <w:i/>
              </w:rPr>
              <w:t>oltava valtuudet vastustaa johtokunnan tekemiä merkittäviä valvontapäätöksiä 10 päivän (tai kiireellisissä tapauksissa 48 tunnin) kuluessa. Johtokunnalta olisi puolestaan edellytettävä, että se raportoi valvontatoimistaan hallintoneuvostolle kahdesti vuodessa, ja sen olisi voitava pyytää lausuntoja valvonta-asioista</w:t>
            </w:r>
            <w:r w:rsidRPr="005D5483">
              <w:t>.</w:t>
            </w:r>
          </w:p>
        </w:tc>
        <w:tc>
          <w:tcPr>
            <w:tcW w:w="4876" w:type="dxa"/>
            <w:tcBorders>
              <w:top w:val="nil"/>
              <w:left w:val="nil"/>
              <w:bottom w:val="nil"/>
              <w:right w:val="nil"/>
            </w:tcBorders>
            <w:hideMark/>
          </w:tcPr>
          <w:p w:rsidR="006E4E11" w:rsidRPr="005D5483" w:rsidP="00F72389" w14:paraId="3B1A6AFA" w14:textId="77777777">
            <w:pPr>
              <w:pStyle w:val="Normal6a"/>
            </w:pPr>
            <w:r w:rsidRPr="005D5483">
              <w:t>(20)</w:t>
            </w:r>
            <w:r w:rsidRPr="005D5483">
              <w:tab/>
              <w:t xml:space="preserve">Jotta voidaan varmistaa selkeä vastuunjako ja toimiva keskinäinen valvonta, hallintoneuvoston olisi säilyttävä arvopaperimarkkinaviranomaisen pääasiallisena elimenä sääntelyä koskevassa päätöksenteossa ja valvonnan lähentämisessä. Hallintoneuvoston päätöksenteon yhteydessä sen kokoonpanoa olisi mukautettava unionin näkökulman vahvistamiseksi siten, että johtokunnan kokoaikaiset jäsenet ovat äänivaltaisia jäseniä valvontapäätöksissä. </w:t>
            </w:r>
            <w:r w:rsidRPr="005D5483">
              <w:rPr>
                <w:b/>
                <w:i/>
              </w:rPr>
              <w:t>EKP:n</w:t>
            </w:r>
            <w:r w:rsidRPr="005D5483">
              <w:t xml:space="preserve"> olisi </w:t>
            </w:r>
            <w:r w:rsidRPr="005D5483">
              <w:rPr>
                <w:b/>
                <w:i/>
              </w:rPr>
              <w:t>myös oltava edustettuna tarkkailijana, jolla ei ole äänioikeutta</w:t>
            </w:r>
            <w:r w:rsidRPr="005D5483">
              <w:t>.</w:t>
            </w:r>
          </w:p>
        </w:tc>
      </w:tr>
    </w:tbl>
    <w:p w:rsidR="006E4E11" w:rsidRPr="005D5483" w:rsidP="006E4E11" w14:paraId="715AF9ED"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4A32F9E6" w14:textId="77777777">
      <w:r w:rsidRPr="005D5483">
        <w:rPr>
          <w:rStyle w:val="HideTWBExt"/>
        </w:rPr>
        <w:t>&lt;/Amend&gt;</w:t>
      </w:r>
    </w:p>
    <w:p w:rsidR="006E4E11" w:rsidRPr="005D5483" w:rsidP="006E4E11" w14:paraId="58B5FF10"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235</w:t>
      </w:r>
      <w:r w:rsidRPr="005D5483">
        <w:rPr>
          <w:rStyle w:val="HideTWBExt"/>
          <w:b w:val="0"/>
        </w:rPr>
        <w:t>&lt;/NumAm&gt;</w:t>
      </w:r>
    </w:p>
    <w:p w:rsidR="006E4E11" w:rsidRPr="005D5483" w:rsidP="006E4E11" w14:paraId="5906E74C" w14:textId="77777777">
      <w:pPr>
        <w:pStyle w:val="NormalBold"/>
      </w:pPr>
      <w:r w:rsidRPr="005D5483">
        <w:rPr>
          <w:rStyle w:val="HideTWBExt"/>
          <w:b w:val="0"/>
        </w:rPr>
        <w:t>&lt;RepeatBlock-By&gt;&lt;Members&gt;</w:t>
      </w:r>
      <w:r w:rsidRPr="005D5483">
        <w:t>Eero Heinäluoma, Francisco Assis, Jonás Fernández, César Luena, Evelyn Regner, Aurore Lalucq, Nikos Papandreou, Claire Fita</w:t>
      </w:r>
      <w:r w:rsidRPr="005D5483">
        <w:rPr>
          <w:rStyle w:val="HideTWBExt"/>
          <w:b w:val="0"/>
        </w:rPr>
        <w:t>&lt;/Members&gt;</w:t>
      </w:r>
    </w:p>
    <w:p w:rsidR="006E4E11" w:rsidRPr="005D5483" w:rsidP="006E4E11" w14:paraId="78E42A52" w14:textId="77777777">
      <w:pPr>
        <w:pStyle w:val="NormalBold"/>
      </w:pPr>
      <w:r w:rsidRPr="005D5483">
        <w:rPr>
          <w:rStyle w:val="HideTWBExt"/>
          <w:b w:val="0"/>
        </w:rPr>
        <w:t>&lt;/RepeatBlock-By&gt;</w:t>
      </w:r>
    </w:p>
    <w:p w:rsidR="006E4E11" w:rsidRPr="005D5483" w:rsidP="006E4E11" w14:paraId="64387237"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64828D82" w14:textId="77777777">
      <w:pPr>
        <w:pStyle w:val="NormalBold"/>
      </w:pPr>
      <w:r w:rsidRPr="005D5483">
        <w:rPr>
          <w:rStyle w:val="HideTWBExt"/>
          <w:b w:val="0"/>
        </w:rPr>
        <w:t>&lt;Article&gt;</w:t>
      </w:r>
      <w:r w:rsidRPr="005D5483">
        <w:t>Johdanto-osan 20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BB0BB3"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7F7B92C8" w14:textId="77777777"/>
        </w:tc>
      </w:tr>
      <w:tr w14:paraId="5CD78BB6"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1CBCB469"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0E61E695" w14:textId="77777777">
            <w:pPr>
              <w:pStyle w:val="AmColumnHeading"/>
            </w:pPr>
            <w:r w:rsidRPr="005D5483">
              <w:t>Tarkistus</w:t>
            </w:r>
          </w:p>
        </w:tc>
      </w:tr>
      <w:tr w14:paraId="72ABE4DC"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5417BE0D" w14:textId="77777777">
            <w:pPr>
              <w:pStyle w:val="Normal6a"/>
            </w:pPr>
            <w:r w:rsidRPr="005D5483">
              <w:t>(20)</w:t>
            </w:r>
            <w:r w:rsidRPr="005D5483">
              <w:tab/>
            </w:r>
            <w:r w:rsidRPr="005D5483">
              <w:rPr>
                <w:b/>
                <w:i/>
              </w:rPr>
              <w:t>Jotta voidaan varmistaa selkeä vastuunjako ja toimiva keskinäinen valvonta, hallintoneuvoston olisi säilyttävä arvopaperimarkkinaviranomaisen pääasiallisena elimenä sääntelyä koskevassa päätöksenteossa ja valvonnan lähentämisessä.</w:t>
            </w:r>
            <w:r w:rsidRPr="005D5483">
              <w:t xml:space="preserve"> Hallintoneuvoston päätöksenteon yhteydessä sen kokoonpanoa olisi mukautettava unionin näkökulman vahvistamiseksi siten, että johtokunnan kokoaikaiset jäsenet ovat äänivaltaisia jäseniä valvontapäätöksissä. Tasapainoisen lähestymistavan ja kansallisten näkökulmien huomioon ottamisen varmistamiseksi hallintoneuvostolla olisi oltava valtuudet vastustaa johtokunnan tekemiä merkittäviä valvontapäätöksiä </w:t>
            </w:r>
            <w:r w:rsidRPr="005D5483">
              <w:rPr>
                <w:b/>
                <w:i/>
              </w:rPr>
              <w:t>10</w:t>
            </w:r>
            <w:r w:rsidRPr="005D5483">
              <w:t xml:space="preserve"> päivän (tai kiireellisissä tapauksissa 48 tunnin) kuluessa. Johtokunnalta olisi puolestaan edellytettävä, että se raportoi valvontatoimistaan hallintoneuvostolle kahdesti vuodessa, ja sen olisi voitava pyytää lausuntoja valvonta-asioista.</w:t>
            </w:r>
          </w:p>
        </w:tc>
        <w:tc>
          <w:tcPr>
            <w:tcW w:w="4876" w:type="dxa"/>
            <w:tcBorders>
              <w:top w:val="nil"/>
              <w:left w:val="nil"/>
              <w:bottom w:val="nil"/>
              <w:right w:val="nil"/>
            </w:tcBorders>
            <w:hideMark/>
          </w:tcPr>
          <w:p w:rsidR="006E4E11" w:rsidRPr="005D5483" w:rsidP="00F72389" w14:paraId="2DE2D902" w14:textId="77777777">
            <w:pPr>
              <w:pStyle w:val="Normal6a"/>
            </w:pPr>
            <w:r w:rsidRPr="005D5483">
              <w:t>(20)</w:t>
            </w:r>
            <w:r w:rsidRPr="005D5483">
              <w:tab/>
              <w:t xml:space="preserve">Hallintoneuvoston päätöksenteon yhteydessä sen kokoonpanoa olisi mukautettava unionin näkökulman vahvistamiseksi siten, että johtokunnan kokoaikaiset jäsenet ovat äänivaltaisia jäseniä valvontapäätöksissä. Tasapainoisen lähestymistavan ja kansallisten näkökulmien huomioon ottamisen varmistamiseksi hallintoneuvostolla olisi oltava valtuudet vastustaa johtokunnan tekemiä merkittäviä valvontapäätöksiä </w:t>
            </w:r>
            <w:r w:rsidRPr="005D5483">
              <w:rPr>
                <w:b/>
                <w:i/>
              </w:rPr>
              <w:t>5</w:t>
            </w:r>
            <w:r w:rsidRPr="005D5483">
              <w:t> päivän (tai kiireellisissä tapauksissa 48 tunnin) kuluessa. Johtokunnalta olisi puolestaan edellytettävä, että se raportoi valvontatoimistaan hallintoneuvostolle kahdesti vuodessa, ja sen olisi voitava pyytää lausuntoja valvonta‑asioista.</w:t>
            </w:r>
          </w:p>
        </w:tc>
      </w:tr>
    </w:tbl>
    <w:p w:rsidR="006E4E11" w:rsidRPr="005D5483" w:rsidP="006E4E11" w14:paraId="4777C289"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586EC9ED" w14:textId="77777777">
      <w:r w:rsidRPr="005D5483">
        <w:rPr>
          <w:rStyle w:val="HideTWBExt"/>
        </w:rPr>
        <w:t>&lt;/Amend&gt;</w:t>
      </w:r>
    </w:p>
    <w:p w:rsidR="006E4E11" w:rsidRPr="005D5483" w:rsidP="006E4E11" w14:paraId="741940BB"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236</w:t>
      </w:r>
      <w:r w:rsidRPr="005D5483">
        <w:rPr>
          <w:rStyle w:val="HideTWBExt"/>
          <w:b w:val="0"/>
        </w:rPr>
        <w:t>&lt;/NumAm&gt;</w:t>
      </w:r>
    </w:p>
    <w:p w:rsidR="006E4E11" w:rsidRPr="005D5483" w:rsidP="006E4E11" w14:paraId="07D54624" w14:textId="77777777">
      <w:pPr>
        <w:pStyle w:val="NormalBold"/>
      </w:pPr>
      <w:r w:rsidRPr="005D5483">
        <w:rPr>
          <w:rStyle w:val="HideTWBExt"/>
          <w:b w:val="0"/>
        </w:rPr>
        <w:t>&lt;RepeatBlock-By&gt;&lt;Members&gt;</w:t>
      </w:r>
      <w:r w:rsidRPr="005D5483">
        <w:t>Johan Van Overtveldt, Giovanni Crosetto</w:t>
      </w:r>
      <w:r w:rsidRPr="005D5483">
        <w:rPr>
          <w:rStyle w:val="HideTWBExt"/>
          <w:b w:val="0"/>
        </w:rPr>
        <w:t>&lt;/Members&gt;</w:t>
      </w:r>
    </w:p>
    <w:p w:rsidR="006E4E11" w:rsidRPr="005D5483" w:rsidP="006E4E11" w14:paraId="1BF07E77" w14:textId="77777777">
      <w:pPr>
        <w:pStyle w:val="NormalBold"/>
      </w:pPr>
      <w:r w:rsidRPr="005D5483">
        <w:rPr>
          <w:rStyle w:val="HideTWBExt"/>
          <w:b w:val="0"/>
        </w:rPr>
        <w:t>&lt;/RepeatBlock-By&gt;</w:t>
      </w:r>
    </w:p>
    <w:p w:rsidR="006E4E11" w:rsidRPr="005D5483" w:rsidP="006E4E11" w14:paraId="74305539"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7D425C2C" w14:textId="77777777">
      <w:pPr>
        <w:pStyle w:val="NormalBold"/>
      </w:pPr>
      <w:r w:rsidRPr="005D5483">
        <w:rPr>
          <w:rStyle w:val="HideTWBExt"/>
          <w:b w:val="0"/>
        </w:rPr>
        <w:t>&lt;Article&gt;</w:t>
      </w:r>
      <w:r w:rsidRPr="005D5483">
        <w:t>Johdanto-osan 20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BD4EB9"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75D6F68C" w14:textId="77777777"/>
        </w:tc>
      </w:tr>
      <w:tr w14:paraId="30C7A6D3"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4381DE68"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83E1565" w14:textId="77777777">
            <w:pPr>
              <w:pStyle w:val="AmColumnHeading"/>
            </w:pPr>
            <w:r w:rsidRPr="005D5483">
              <w:t>Tarkistus</w:t>
            </w:r>
          </w:p>
        </w:tc>
      </w:tr>
      <w:tr w14:paraId="0D34687A"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7657AC0A" w14:textId="77777777">
            <w:pPr>
              <w:pStyle w:val="Normal6a"/>
            </w:pPr>
            <w:r w:rsidRPr="005D5483">
              <w:t>(20)</w:t>
            </w:r>
            <w:r w:rsidRPr="005D5483">
              <w:tab/>
              <w:t xml:space="preserve">Jotta voidaan varmistaa selkeä vastuunjako ja toimiva keskinäinen valvonta, hallintoneuvoston olisi säilyttävä arvopaperimarkkinaviranomaisen pääasiallisena elimenä sääntelyä koskevassa päätöksenteossa ja valvonnan lähentämisessä. Hallintoneuvoston päätöksenteon yhteydessä sen kokoonpanoa olisi mukautettava unionin näkökulman vahvistamiseksi siten, että johtokunnan kokoaikaiset jäsenet ovat </w:t>
            </w:r>
            <w:r w:rsidRPr="005D5483">
              <w:rPr>
                <w:b/>
                <w:i/>
              </w:rPr>
              <w:t>äänivaltaisia</w:t>
            </w:r>
            <w:r w:rsidRPr="005D5483">
              <w:t xml:space="preserve"> jäseniä valvontapäätöksissä. Tasapainoisen lähestymistavan ja kansallisten näkökulmien huomioon ottamisen varmistamiseksi hallintoneuvostolla olisi oltava valtuudet vastustaa johtokunnan tekemiä merkittäviä valvontapäätöksiä 10 päivän (tai kiireellisissä tapauksissa 48 tunnin) kuluessa. Johtokunnalta olisi puolestaan edellytettävä, että se raportoi valvontatoimistaan hallintoneuvostolle kahdesti vuodessa, ja sen olisi voitava pyytää lausuntoja valvonta-asioista.</w:t>
            </w:r>
          </w:p>
        </w:tc>
        <w:tc>
          <w:tcPr>
            <w:tcW w:w="4876" w:type="dxa"/>
            <w:tcBorders>
              <w:top w:val="nil"/>
              <w:left w:val="nil"/>
              <w:bottom w:val="nil"/>
              <w:right w:val="nil"/>
            </w:tcBorders>
            <w:hideMark/>
          </w:tcPr>
          <w:p w:rsidR="006E4E11" w:rsidRPr="005D5483" w:rsidP="00F72389" w14:paraId="1C6FEF1A" w14:textId="77777777">
            <w:pPr>
              <w:pStyle w:val="Normal6a"/>
            </w:pPr>
            <w:r w:rsidRPr="005D5483">
              <w:t>(20)</w:t>
            </w:r>
            <w:r w:rsidRPr="005D5483">
              <w:tab/>
              <w:t xml:space="preserve">Jotta voidaan varmistaa selkeä vastuunjako ja toimiva keskinäinen valvonta, hallintoneuvoston olisi säilyttävä arvopaperimarkkinaviranomaisen pääasiallisena elimenä sääntelyä koskevassa päätöksenteossa ja valvonnan lähentämisessä. Hallintoneuvoston päätöksenteon yhteydessä sen kokoonpanoa olisi mukautettava unionin näkökulman vahvistamiseksi siten, että johtokunnan kokoaikaiset jäsenet ovat </w:t>
            </w:r>
            <w:r w:rsidRPr="005D5483">
              <w:rPr>
                <w:b/>
                <w:i/>
              </w:rPr>
              <w:t>äänioikeudettomia</w:t>
            </w:r>
            <w:r w:rsidRPr="005D5483">
              <w:t xml:space="preserve"> jäseniä valvontapäätöksissä</w:t>
            </w:r>
            <w:r w:rsidRPr="005D5483">
              <w:rPr>
                <w:b/>
                <w:i/>
              </w:rPr>
              <w:t>. Myös Euroopan keskuspankin (EKP) olisi oltava edustettuna äänioikeudettomana jäsenenä</w:t>
            </w:r>
            <w:r w:rsidRPr="005D5483">
              <w:t>. Tasapainoisen lähestymistavan ja kansallisten näkökulmien huomioon ottamisen varmistamiseksi hallintoneuvostolla olisi oltava valtuudet vastustaa johtokunnan tekemiä merkittäviä valvontapäätöksiä 10 päivän (tai kiireellisissä tapauksissa 48 tunnin) kuluessa. Johtokunnalta olisi puolestaan edellytettävä, että se raportoi valvontatoimistaan hallintoneuvostolle kahdesti vuodessa, ja sen olisi voitava pyytää lausuntoja valvonta-asioista.</w:t>
            </w:r>
          </w:p>
        </w:tc>
      </w:tr>
    </w:tbl>
    <w:p w:rsidR="006E4E11" w:rsidRPr="005D5483" w:rsidP="006E4E11" w14:paraId="2E98D45B"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38177E33" w14:textId="77777777">
      <w:pPr>
        <w:pStyle w:val="AmJustTitle"/>
      </w:pPr>
      <w:r w:rsidRPr="005D5483">
        <w:rPr>
          <w:rStyle w:val="HideTWBExt"/>
          <w:i w:val="0"/>
        </w:rPr>
        <w:t>&lt;TitreJust&gt;</w:t>
      </w:r>
      <w:r w:rsidRPr="005D5483">
        <w:t>Perustelu</w:t>
      </w:r>
      <w:r w:rsidRPr="005D5483">
        <w:rPr>
          <w:rStyle w:val="HideTWBExt"/>
          <w:i w:val="0"/>
        </w:rPr>
        <w:t>&lt;/TitreJust&gt;</w:t>
      </w:r>
    </w:p>
    <w:p w:rsidR="006E4E11" w:rsidRPr="005D5483" w:rsidP="006E4E11" w14:paraId="78514DE1" w14:textId="77777777">
      <w:pPr>
        <w:pStyle w:val="AmJustText"/>
      </w:pPr>
      <w:r w:rsidRPr="005D5483">
        <w:t>EKP:n olisi oltava arvopaperimarkkinaviranomaisen hallintoneuvostossa äänivallaton jäsen. Tämä tehostaisi entisestään EKP:n, arvopaperimarkkinaviranomaisen ja muiden arvopaperimarkkinaviranomaisen hallintoneuvostossa edustettuina olevien viranomaisten välistä yhteistyötä, koordinointia ja tietojenvaihtoa ja vahvistaisi siten monialaista koordinointia rahoitusjärjestelmän vakauden varmistamiseksi.</w:t>
      </w:r>
    </w:p>
    <w:p w:rsidR="006E4E11" w:rsidRPr="005D5483" w:rsidP="006E4E11" w14:paraId="6225AB65" w14:textId="77777777">
      <w:r w:rsidRPr="005D5483">
        <w:rPr>
          <w:rStyle w:val="HideTWBExt"/>
        </w:rPr>
        <w:t>&lt;/Amend&gt;</w:t>
      </w:r>
    </w:p>
    <w:p w:rsidR="006E4E11" w:rsidRPr="005D5483" w:rsidP="006E4E11" w14:paraId="6005136F"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237</w:t>
      </w:r>
      <w:r w:rsidRPr="005D5483">
        <w:rPr>
          <w:rStyle w:val="HideTWBExt"/>
          <w:b w:val="0"/>
        </w:rPr>
        <w:t>&lt;/NumAm&gt;</w:t>
      </w:r>
    </w:p>
    <w:p w:rsidR="006E4E11" w:rsidRPr="005D5483" w:rsidP="006E4E11" w14:paraId="3DC7827C" w14:textId="77777777">
      <w:pPr>
        <w:pStyle w:val="NormalBold"/>
      </w:pPr>
      <w:r w:rsidRPr="005D5483">
        <w:rPr>
          <w:rStyle w:val="HideTWBExt"/>
          <w:b w:val="0"/>
        </w:rPr>
        <w:t>&lt;RepeatBlock-By&gt;&lt;Members&gt;</w:t>
      </w:r>
      <w:r w:rsidRPr="005D5483">
        <w:t>Billy Kelleher, Stéphanie Yon-Courtin, Gilles Boyer, Ľudovít Ódor</w:t>
      </w:r>
      <w:r w:rsidRPr="005D5483">
        <w:rPr>
          <w:rStyle w:val="HideTWBExt"/>
          <w:b w:val="0"/>
        </w:rPr>
        <w:t>&lt;/Members&gt;</w:t>
      </w:r>
    </w:p>
    <w:p w:rsidR="006E4E11" w:rsidRPr="005D5483" w:rsidP="006E4E11" w14:paraId="29E59DE0" w14:textId="77777777">
      <w:pPr>
        <w:pStyle w:val="NormalBold"/>
      </w:pPr>
      <w:r w:rsidRPr="005D5483">
        <w:rPr>
          <w:rStyle w:val="HideTWBExt"/>
          <w:b w:val="0"/>
        </w:rPr>
        <w:t>&lt;/RepeatBlock-By&gt;</w:t>
      </w:r>
    </w:p>
    <w:p w:rsidR="006E4E11" w:rsidRPr="005D5483" w:rsidP="006E4E11" w14:paraId="68E65125"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66C3F02D" w14:textId="77777777">
      <w:pPr>
        <w:pStyle w:val="NormalBold"/>
      </w:pPr>
      <w:r w:rsidRPr="005D5483">
        <w:rPr>
          <w:rStyle w:val="HideTWBExt"/>
          <w:b w:val="0"/>
        </w:rPr>
        <w:t>&lt;Article&gt;</w:t>
      </w:r>
      <w:r w:rsidRPr="005D5483">
        <w:t>Johdanto-osan 20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4AD9C8"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05E1D23B" w14:textId="77777777"/>
        </w:tc>
      </w:tr>
      <w:tr w14:paraId="5B64C954"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299197E9"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517D9FB5" w14:textId="77777777">
            <w:pPr>
              <w:pStyle w:val="AmColumnHeading"/>
            </w:pPr>
            <w:r w:rsidRPr="005D5483">
              <w:t>Tarkistus</w:t>
            </w:r>
          </w:p>
        </w:tc>
      </w:tr>
      <w:tr w14:paraId="1470ED0B"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448C8EE8" w14:textId="77777777">
            <w:pPr>
              <w:pStyle w:val="Normal6a"/>
            </w:pPr>
            <w:r w:rsidRPr="005D5483">
              <w:t>(20)</w:t>
            </w:r>
            <w:r w:rsidRPr="005D5483">
              <w:tab/>
              <w:t xml:space="preserve">Jotta voidaan varmistaa selkeä vastuunjako ja toimiva keskinäinen valvonta, hallintoneuvoston olisi säilyttävä arvopaperimarkkinaviranomaisen pääasiallisena elimenä sääntelyä koskevassa päätöksenteossa ja valvonnan lähentämisessä. Hallintoneuvoston päätöksenteon yhteydessä sen kokoonpanoa olisi mukautettava unionin näkökulman vahvistamiseksi siten, että johtokunnan kokoaikaiset jäsenet </w:t>
            </w:r>
            <w:r w:rsidRPr="005D5483">
              <w:rPr>
                <w:b/>
                <w:i/>
              </w:rPr>
              <w:t>ovat äänivaltaisia jäseniä valvontapäätöksissä</w:t>
            </w:r>
            <w:r w:rsidRPr="005D5483">
              <w:t>. Tasapainoisen lähestymistavan ja kansallisten näkökulmien huomioon ottamisen varmistamiseksi hallintoneuvostolla olisi oltava valtuudet vastustaa johtokunnan tekemiä merkittäviä valvontapäätöksiä 10 päivän (tai kiireellisissä tapauksissa 48 tunnin) kuluessa. Johtokunnalta olisi puolestaan edellytettävä, että se raportoi valvontatoimistaan hallintoneuvostolle kahdesti vuodessa, ja sen olisi voitava pyytää lausuntoja valvonta-asioista.</w:t>
            </w:r>
          </w:p>
        </w:tc>
        <w:tc>
          <w:tcPr>
            <w:tcW w:w="4876" w:type="dxa"/>
            <w:tcBorders>
              <w:top w:val="nil"/>
              <w:left w:val="nil"/>
              <w:bottom w:val="nil"/>
              <w:right w:val="nil"/>
            </w:tcBorders>
            <w:hideMark/>
          </w:tcPr>
          <w:p w:rsidR="006E4E11" w:rsidRPr="005D5483" w:rsidP="00F72389" w14:paraId="5F5329A1" w14:textId="77777777">
            <w:pPr>
              <w:pStyle w:val="Normal6a"/>
            </w:pPr>
            <w:r w:rsidRPr="005D5483">
              <w:t>(20)</w:t>
            </w:r>
            <w:r w:rsidRPr="005D5483">
              <w:tab/>
              <w:t xml:space="preserve">Jotta voidaan varmistaa selkeä vastuunjako ja toimiva keskinäinen valvonta, hallintoneuvoston olisi säilyttävä arvopaperimarkkinaviranomaisen pääasiallisena elimenä sääntelyä koskevassa päätöksenteossa ja valvonnan lähentämisessä. Hallintoneuvoston päätöksenteon yhteydessä sen kokoonpanoa olisi mukautettava unionin näkökulman vahvistamiseksi siten, että johtokunnan kokoaikaiset jäsenet </w:t>
            </w:r>
            <w:r w:rsidRPr="005D5483">
              <w:rPr>
                <w:b/>
                <w:bCs/>
                <w:i/>
                <w:iCs/>
              </w:rPr>
              <w:t>voivat osallistua päätöksentekoon</w:t>
            </w:r>
            <w:r w:rsidRPr="005D5483">
              <w:t>. Tasapainoisen lähestymistavan ja kansallisten näkökulmien huomioon ottamisen varmistamiseksi hallintoneuvostolla olisi oltava valtuudet vastustaa johtokunnan tekemiä merkittäviä valvontapäätöksiä 10 päivän (tai kiireellisissä tapauksissa 48 tunnin) kuluessa. Johtokunnalta olisi puolestaan edellytettävä, että se raportoi valvontatoimistaan hallintoneuvostolle kahdesti vuodessa, ja sen olisi voitava pyytää lausuntoja valvonta-asioista.</w:t>
            </w:r>
          </w:p>
        </w:tc>
      </w:tr>
    </w:tbl>
    <w:p w:rsidR="006E4E11" w:rsidRPr="005D5483" w:rsidP="006E4E11" w14:paraId="4B427385"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4F569BD1" w14:textId="77777777">
      <w:r w:rsidRPr="005D5483">
        <w:rPr>
          <w:rStyle w:val="HideTWBExt"/>
        </w:rPr>
        <w:t>&lt;/Amend&gt;</w:t>
      </w:r>
    </w:p>
    <w:p w:rsidR="006E4E11" w:rsidRPr="005D5483" w:rsidP="006E4E11" w14:paraId="046A763A"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238</w:t>
      </w:r>
      <w:r w:rsidRPr="005D5483">
        <w:rPr>
          <w:rStyle w:val="HideTWBExt"/>
          <w:b w:val="0"/>
        </w:rPr>
        <w:t>&lt;/NumAm&gt;</w:t>
      </w:r>
    </w:p>
    <w:p w:rsidR="006E4E11" w:rsidRPr="005D5483" w:rsidP="006E4E11" w14:paraId="03463B0F" w14:textId="77777777">
      <w:pPr>
        <w:pStyle w:val="NormalBold"/>
      </w:pPr>
      <w:r w:rsidRPr="005D5483">
        <w:rPr>
          <w:rStyle w:val="HideTWBExt"/>
          <w:b w:val="0"/>
        </w:rPr>
        <w:t>&lt;RepeatBlock-By&gt;&lt;Members&gt;</w:t>
      </w:r>
      <w:r w:rsidRPr="005D5483">
        <w:t>Jaroslav Knot, Auke Zijlstra, Enikő Győri, Pierre Pimpie, Tomáš Kubín</w:t>
      </w:r>
      <w:r w:rsidRPr="005D5483">
        <w:rPr>
          <w:rStyle w:val="HideTWBExt"/>
          <w:b w:val="0"/>
        </w:rPr>
        <w:t>&lt;/Members&gt;</w:t>
      </w:r>
    </w:p>
    <w:p w:rsidR="006E4E11" w:rsidRPr="005D5483" w:rsidP="006E4E11" w14:paraId="38545377" w14:textId="77777777">
      <w:pPr>
        <w:pStyle w:val="NormalBold"/>
      </w:pPr>
      <w:r w:rsidRPr="005D5483">
        <w:rPr>
          <w:rStyle w:val="HideTWBExt"/>
          <w:b w:val="0"/>
        </w:rPr>
        <w:t>&lt;/RepeatBlock-By&gt;</w:t>
      </w:r>
    </w:p>
    <w:p w:rsidR="006E4E11" w:rsidRPr="005D5483" w:rsidP="006E4E11" w14:paraId="1612CBBC"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6A1EAB0F" w14:textId="77777777">
      <w:pPr>
        <w:pStyle w:val="NormalBold"/>
      </w:pPr>
      <w:r w:rsidRPr="005D5483">
        <w:rPr>
          <w:rStyle w:val="HideTWBExt"/>
          <w:b w:val="0"/>
        </w:rPr>
        <w:t>&lt;Article&gt;</w:t>
      </w:r>
      <w:r w:rsidRPr="005D5483">
        <w:t>Johdanto-osan 21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ED3A67"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35954E65" w14:textId="77777777"/>
        </w:tc>
      </w:tr>
      <w:tr w14:paraId="2A6536F8"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16E666B9"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1FFF90DD" w14:textId="77777777">
            <w:pPr>
              <w:pStyle w:val="AmColumnHeading"/>
            </w:pPr>
            <w:r w:rsidRPr="005D5483">
              <w:t>Tarkistus</w:t>
            </w:r>
          </w:p>
        </w:tc>
      </w:tr>
      <w:tr w14:paraId="499CE5CB"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07FA82EB" w14:textId="77777777">
            <w:pPr>
              <w:pStyle w:val="Normal6a"/>
            </w:pPr>
          </w:p>
        </w:tc>
        <w:tc>
          <w:tcPr>
            <w:tcW w:w="4876" w:type="dxa"/>
            <w:tcBorders>
              <w:top w:val="nil"/>
              <w:left w:val="nil"/>
              <w:bottom w:val="nil"/>
              <w:right w:val="nil"/>
            </w:tcBorders>
            <w:hideMark/>
          </w:tcPr>
          <w:p w:rsidR="006E4E11" w:rsidRPr="005D5483" w:rsidP="00F72389" w14:paraId="307D150A" w14:textId="77777777">
            <w:pPr>
              <w:pStyle w:val="Normal6a"/>
            </w:pPr>
            <w:r w:rsidRPr="005D5483">
              <w:rPr>
                <w:b/>
                <w:i/>
              </w:rPr>
              <w:t>(21 a)</w:t>
            </w:r>
            <w:r w:rsidRPr="005D5483">
              <w:tab/>
            </w:r>
            <w:r w:rsidRPr="005D5483">
              <w:rPr>
                <w:b/>
                <w:i/>
              </w:rPr>
              <w:t>Unionin pääomamarkkinoiden yhdentymistä olisi jatkettava aidolla yksinkertaistamisella, konkreettisten rajat ylittävien esteiden poistamisella ja valvonnan oikeasuhteisella yhdenmukaistamisella. Arvopaperimarkkinaviranomaisen olisi suoritettava suoraa valvontaa vain poikkeustapauksissa, joissa objektiivinen näyttö osoittaa, että tämän asetuksen tavoitteita ei voida saavuttaa lievemmillä keinoilla, kuten kansallisten toimivaltaisten viranomaisten välisellä yhteistyöllä, vertaisarvioinneilla ja yhteisillä malleilla. Rajat ylittävä toiminta tai erilaiset kansalliset käytännöt eivät sinänsä saisi oikeuttaa suorien valvontavaltuuksien siirtämistä kansallisilta toimivaltaisilta viranomaisilta arvopaperimarkkinaviranomaiselle. Valvontavaltuuksien siirron olisi perustuttava selkeisiin merkittävyyskriteereihin, todelliseen valvontatarpeeseen ja myönteiseen arvioon sen vaikutuksesta kansallisiin markkinoihin, valvontakustannuksiin, markkinoille pääsyyn ja unionin finanssimarkkinoiden toimijoiden kilpailukykyyn.</w:t>
            </w:r>
          </w:p>
        </w:tc>
      </w:tr>
    </w:tbl>
    <w:p w:rsidR="006E4E11" w:rsidRPr="005D5483" w:rsidP="006E4E11" w14:paraId="23286953"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605D610E" w14:textId="77777777">
      <w:r w:rsidRPr="005D5483">
        <w:rPr>
          <w:rStyle w:val="HideTWBExt"/>
        </w:rPr>
        <w:t>&lt;/Amend&gt;</w:t>
      </w:r>
    </w:p>
    <w:p w:rsidR="006E4E11" w:rsidRPr="005D5483" w:rsidP="006E4E11" w14:paraId="0E7F3FA6"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239</w:t>
      </w:r>
      <w:r w:rsidRPr="005D5483">
        <w:rPr>
          <w:rStyle w:val="HideTWBExt"/>
          <w:b w:val="0"/>
        </w:rPr>
        <w:t>&lt;/NumAm&gt;</w:t>
      </w:r>
    </w:p>
    <w:p w:rsidR="006E4E11" w:rsidRPr="005D5483" w:rsidP="006E4E11" w14:paraId="42B9780E"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603F8621"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0009800D" w14:textId="77777777">
      <w:pPr>
        <w:pStyle w:val="NormalBold"/>
      </w:pPr>
      <w:r w:rsidRPr="005D5483">
        <w:rPr>
          <w:rStyle w:val="HideTWBExt"/>
          <w:b w:val="0"/>
        </w:rPr>
        <w:t>&lt;/RepeatBlock-By&gt;</w:t>
      </w:r>
    </w:p>
    <w:p w:rsidR="006E4E11" w:rsidRPr="005D5483" w:rsidP="006E4E11" w14:paraId="078220F5"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26370D41" w14:textId="77777777">
      <w:pPr>
        <w:pStyle w:val="NormalBold"/>
      </w:pPr>
      <w:r w:rsidRPr="005D5483">
        <w:rPr>
          <w:rStyle w:val="HideTWBExt"/>
          <w:b w:val="0"/>
        </w:rPr>
        <w:t>&lt;Article&gt;</w:t>
      </w:r>
      <w:r w:rsidRPr="005D5483">
        <w:t>Johdanto-osan 22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C6C4D1"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29044B3A" w14:textId="77777777"/>
        </w:tc>
      </w:tr>
      <w:tr w14:paraId="5292E770"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78794A1B"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01CF940" w14:textId="77777777">
            <w:pPr>
              <w:pStyle w:val="AmColumnHeading"/>
            </w:pPr>
            <w:r w:rsidRPr="005D5483">
              <w:t>Tarkistus</w:t>
            </w:r>
          </w:p>
        </w:tc>
      </w:tr>
      <w:tr w14:paraId="2B2055B3"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68C58FB3" w14:textId="77777777">
            <w:pPr>
              <w:pStyle w:val="Normal6a"/>
            </w:pPr>
            <w:r w:rsidRPr="005D5483">
              <w:t>(22)</w:t>
            </w:r>
            <w:r w:rsidRPr="005D5483">
              <w:tab/>
              <w:t xml:space="preserve">Unionissa keskusvastapuolet ovat tällä hetkellä toimiluvan piirissä, ja niiden toimintaa valvovat niiden jäsenvaltioiden toimivaltaiset viranomaiset, joihin ne ovat sijoittautuneet, yhteistyössä arvopaperimarkkinaviranomaisen ja keskusvastapuolten kollegioiden kanssa. Huolimatta keskusvastapuolten valvontatoiminnan yhdenmukaistamisessa unionissa tähän mennessä saavutetusta edistyksestä, keskusvastapuolia koskevissa kansallisten viranomaisten valvontakäytännöissä on edelleen eroja eri puolilla unionia, mikä johtaa keskusvastapuolten epätasapuolisiin toimintaedellytyksiin unionissa. Tämä lisää keskusvastapuolia koskevan unionin kehyksen monimutkaisuutta ja aiheuttaa keskusvastapuolille lisärasitetta ja -kustannuksia unionissa, myös verrattuna arvopaperimarkkinaviranomaisen suoraan valvomiin toisen tason keskusvastapuoliin. Kun säästö- ja investointiunionin puitteissa kehitetään syvemmät ja likvidimmät unionin pääomamarkkinat, nämä epätasapuoliset toimintaedellytykset saattavat lisätä valvonnan katvealueiden hyväksikäytön riskiä ja kannustimia, mikä puolestaan saattaa johtaa finanssijärjestelmän vakauteen liittyviin ongelmiin. Sen varmistamiseksi, että keskusvastapuolia koskevia toiminnan vakavaraisuutta, organisaatiota ja liiketoiminnan harjoittamista koskevia vaatimuksia sovelletaan unionissa yhdenmukaisesti, arvopaperimarkkinaviranomaisen olisi valvottava </w:t>
            </w:r>
            <w:r w:rsidRPr="005D5483">
              <w:rPr>
                <w:b/>
                <w:i/>
              </w:rPr>
              <w:t>erityisesti</w:t>
            </w:r>
            <w:r w:rsidRPr="005D5483">
              <w:t xml:space="preserve"> keskusvastapuolia</w:t>
            </w:r>
            <w:r w:rsidRPr="005D5483">
              <w:rPr>
                <w:b/>
                <w:i/>
              </w:rPr>
              <w:t>, joilla on merkittävää selvitystoimintaa, keskusvastapuolia, joilla on olennainen rajatylittävä ulottuvuus, sekä keskusvastapuolia, jotka kuuluvat konserniin, johon kuuluu muita arvopaperimarkkinaviranomaisen valvomia markkinainfrastruktuureja</w:t>
            </w:r>
            <w:r w:rsidRPr="005D5483">
              <w:t>. Tällaisen valvonnan olisi perustuttava sen Euroopan parlamentin ja neuvoston asetuksen (EU) N:o 648/2012 soveltamista koskevaan asiantuntemukseen ja kokemukseen.</w:t>
            </w:r>
            <w:r w:rsidRPr="005D5483">
              <w:rPr>
                <w:vertAlign w:val="superscript"/>
              </w:rPr>
              <w:t>3</w:t>
            </w:r>
            <w:r w:rsidRPr="005D5483">
              <w:t xml:space="preserve"> </w:t>
            </w:r>
            <w:r w:rsidRPr="005D5483">
              <w:rPr>
                <w:b/>
                <w:i/>
              </w:rPr>
              <w:t>Keskusvastapuolten, joilla on vähäistä selvitystoimintaa, pääosin kotimainen asema ja joita pidetään vähemmän merkittävinä, olisi edelleen pysyttävä paikallisten viranomaisten valvonnassa, koska näillä viranomaisilla on parempi perehtyneisyys kotimaisiin markkinoihin.</w:t>
            </w:r>
            <w:r w:rsidRPr="005D5483">
              <w:rPr>
                <w:b/>
                <w:i/>
                <w:vertAlign w:val="superscript"/>
              </w:rPr>
              <w:t>4</w:t>
            </w:r>
          </w:p>
        </w:tc>
        <w:tc>
          <w:tcPr>
            <w:tcW w:w="4876" w:type="dxa"/>
            <w:tcBorders>
              <w:top w:val="nil"/>
              <w:left w:val="nil"/>
              <w:bottom w:val="nil"/>
              <w:right w:val="nil"/>
            </w:tcBorders>
            <w:hideMark/>
          </w:tcPr>
          <w:p w:rsidR="006E4E11" w:rsidRPr="005D5483" w:rsidP="00F72389" w14:paraId="7E26A1F6" w14:textId="77777777">
            <w:pPr>
              <w:pStyle w:val="Normal6a"/>
            </w:pPr>
            <w:r w:rsidRPr="005D5483">
              <w:t>(22)</w:t>
            </w:r>
            <w:r w:rsidRPr="005D5483">
              <w:tab/>
              <w:t>Unionissa keskusvastapuolet ovat tällä hetkellä toimiluvan piirissä, ja niiden toimintaa valvovat niiden jäsenvaltioiden toimivaltaiset viranomaiset, joihin ne ovat sijoittautuneet, yhteistyössä arvopaperimarkkinaviranomaisen ja keskusvastapuolten kollegioiden kanssa. Huolimatta keskusvastapuolten valvontatoiminnan yhdenmukaistamisessa unionissa tähän mennessä saavutetusta edistyksestä, keskusvastapuolia koskevissa kansallisten viranomaisten valvontakäytännöissä on edelleen eroja eri puolilla unionia, mikä johtaa keskusvastapuolten epätasapuolisiin toimintaedellytyksiin unionissa. Tämä lisää keskusvastapuolia koskevan unionin kehyksen monimutkaisuutta ja aiheuttaa keskusvastapuolille lisärasitetta ja -kustannuksia unionissa, myös verrattuna arvopaperimarkkinaviranomaisen suoraan valvomiin toisen tason keskusvastapuoliin. Kun säästö- ja investointiunionin puitteissa kehitetään syvemmät ja likvidimmät unionin pääomamarkkinat, nämä epätasapuoliset toimintaedellytykset saattavat lisätä valvonnan katvealueiden hyväksikäytön riskiä ja kannustimia, mikä puolestaan saattaa johtaa finanssijärjestelmän vakauteen liittyviin ongelmiin. Sen varmistamiseksi, että keskusvastapuolia koskevia toiminnan vakavaraisuutta, organisaatiota ja liiketoiminnan harjoittamista koskevia vaatimuksia sovelletaan unionissa yhdenmukaisesti, arvopaperimarkkinaviranomaisen olisi valvottava keskusvastapuolia. Tällaisen valvonnan olisi perustuttava sen Euroopan parlamentin ja neuvoston asetuksen (EU) N:o 648/2012 soveltamista koskevaan asiantuntemukseen ja kokemukseen.</w:t>
            </w:r>
            <w:r w:rsidRPr="005D5483">
              <w:rPr>
                <w:vertAlign w:val="superscript"/>
              </w:rPr>
              <w:t>3</w:t>
            </w:r>
          </w:p>
        </w:tc>
      </w:tr>
      <w:tr w14:paraId="7913870D"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12848D45" w14:textId="77777777">
            <w:pPr>
              <w:pStyle w:val="Normal6a"/>
            </w:pPr>
            <w:r w:rsidRPr="005D5483">
              <w:rPr>
                <w:b/>
                <w:i/>
              </w:rPr>
              <w:t>_________________</w:t>
            </w:r>
          </w:p>
        </w:tc>
        <w:tc>
          <w:tcPr>
            <w:tcW w:w="4876" w:type="dxa"/>
            <w:tcBorders>
              <w:top w:val="nil"/>
              <w:left w:val="nil"/>
              <w:bottom w:val="nil"/>
              <w:right w:val="nil"/>
            </w:tcBorders>
            <w:hideMark/>
          </w:tcPr>
          <w:p w:rsidR="006E4E11" w:rsidRPr="005D5483" w:rsidP="00F72389" w14:paraId="022C505C" w14:textId="77777777">
            <w:pPr>
              <w:pStyle w:val="Normal6a"/>
            </w:pPr>
            <w:r w:rsidRPr="005D5483">
              <w:rPr>
                <w:b/>
                <w:i/>
              </w:rPr>
              <w:t>_________________</w:t>
            </w:r>
          </w:p>
        </w:tc>
      </w:tr>
      <w:tr w14:paraId="65699484"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7D30EF50" w14:textId="77777777">
            <w:pPr>
              <w:pStyle w:val="Normal6a"/>
            </w:pPr>
            <w:r w:rsidRPr="005D5483">
              <w:rPr>
                <w:vertAlign w:val="superscript"/>
              </w:rPr>
              <w:t>3</w:t>
            </w:r>
            <w:r w:rsidRPr="005D5483">
              <w:t xml:space="preserve"> Euroopan parlamentin ja neuvoston asetus (EU) N:o 648/2012, annettu 4 päivänä heinäkuuta 2012, OTC-johdannaisista, keskusvastapuolista ja kauppatietorekistereistä (EUVL L 201, 27.7.2012, s. 1, ELI: http://data.europa.eu/eli/reg/2012/648/oj).</w:t>
            </w:r>
          </w:p>
        </w:tc>
        <w:tc>
          <w:tcPr>
            <w:tcW w:w="4876" w:type="dxa"/>
            <w:tcBorders>
              <w:top w:val="nil"/>
              <w:left w:val="nil"/>
              <w:bottom w:val="nil"/>
              <w:right w:val="nil"/>
            </w:tcBorders>
            <w:hideMark/>
          </w:tcPr>
          <w:p w:rsidR="006E4E11" w:rsidRPr="005D5483" w:rsidP="00F72389" w14:paraId="5959CF11" w14:textId="77777777">
            <w:pPr>
              <w:pStyle w:val="Normal6a"/>
            </w:pPr>
            <w:r w:rsidRPr="005D5483">
              <w:rPr>
                <w:vertAlign w:val="superscript"/>
              </w:rPr>
              <w:t>3</w:t>
            </w:r>
            <w:r w:rsidRPr="005D5483">
              <w:t xml:space="preserve"> Euroopan parlamentin ja neuvoston asetus (EU) N:o 648/2012, annettu 4 päivänä heinäkuuta 2012, OTC-johdannaisista, keskusvastapuolista ja kauppatietorekistereistä (EUVL L 201, 27.7.2012, s. 1, ELI: http://data.europa.eu/eli/reg/2012/648/oj).</w:t>
            </w:r>
          </w:p>
        </w:tc>
      </w:tr>
      <w:tr w14:paraId="59318C83"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1E7387E3" w14:textId="77777777">
            <w:pPr>
              <w:pStyle w:val="Normal6a"/>
            </w:pPr>
            <w:r w:rsidRPr="005D5483">
              <w:rPr>
                <w:b/>
                <w:i/>
                <w:vertAlign w:val="superscript"/>
              </w:rPr>
              <w:t>4</w:t>
            </w:r>
            <w:r w:rsidRPr="005D5483">
              <w:t xml:space="preserve"> </w:t>
            </w:r>
            <w:r w:rsidRPr="005D5483">
              <w:rPr>
                <w:b/>
                <w:i/>
              </w:rPr>
              <w:t>Euroopan parlamentin ja neuvoston asetus (EU) N:o 648/2012, annettu 4 päivänä heinäkuuta 2012, OTC-johdannaisista, keskusvastapuolista ja kauppatietorekistereistä (EUVL L 201, 27.7.2012, s. 1, ELI: http://data.europa.eu/eli/reg/2012/648/oj).</w:t>
            </w:r>
          </w:p>
        </w:tc>
        <w:tc>
          <w:tcPr>
            <w:tcW w:w="4876" w:type="dxa"/>
            <w:tcBorders>
              <w:top w:val="nil"/>
              <w:left w:val="nil"/>
              <w:bottom w:val="nil"/>
              <w:right w:val="nil"/>
            </w:tcBorders>
          </w:tcPr>
          <w:p w:rsidR="006E4E11" w:rsidRPr="005D5483" w:rsidP="00F72389" w14:paraId="5130D393" w14:textId="77777777"/>
        </w:tc>
      </w:tr>
    </w:tbl>
    <w:p w:rsidR="006E4E11" w:rsidRPr="005D5483" w:rsidP="006E4E11" w14:paraId="5CE85CD2"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593DDF52" w14:textId="77777777">
      <w:r w:rsidRPr="005D5483">
        <w:rPr>
          <w:rStyle w:val="HideTWBExt"/>
        </w:rPr>
        <w:t>&lt;/Amend&gt;</w:t>
      </w:r>
    </w:p>
    <w:p w:rsidR="006E4E11" w:rsidRPr="005D5483" w:rsidP="006E4E11" w14:paraId="662D7B6D"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240</w:t>
      </w:r>
      <w:r w:rsidRPr="005D5483">
        <w:rPr>
          <w:rStyle w:val="HideTWBExt"/>
          <w:b w:val="0"/>
        </w:rPr>
        <w:t>&lt;/NumAm&gt;</w:t>
      </w:r>
    </w:p>
    <w:p w:rsidR="006E4E11" w:rsidRPr="005D5483" w:rsidP="006E4E11" w14:paraId="79E4F968" w14:textId="77777777">
      <w:pPr>
        <w:pStyle w:val="NormalBold"/>
      </w:pPr>
      <w:r w:rsidRPr="005D5483">
        <w:rPr>
          <w:rStyle w:val="HideTWBExt"/>
          <w:b w:val="0"/>
        </w:rPr>
        <w:t>&lt;RepeatBlock-By&gt;&lt;Members&gt;</w:t>
      </w:r>
      <w:r w:rsidRPr="005D5483">
        <w:t>Aurore Lalucq, Evelyn Regner, Nikos Papandreou, Claire Fita</w:t>
      </w:r>
      <w:r w:rsidRPr="005D5483">
        <w:rPr>
          <w:rStyle w:val="HideTWBExt"/>
          <w:b w:val="0"/>
        </w:rPr>
        <w:t>&lt;/Members&gt;</w:t>
      </w:r>
    </w:p>
    <w:p w:rsidR="006E4E11" w:rsidRPr="005D5483" w:rsidP="006E4E11" w14:paraId="604111CD" w14:textId="77777777">
      <w:pPr>
        <w:pStyle w:val="NormalBold"/>
      </w:pPr>
      <w:r w:rsidRPr="005D5483">
        <w:rPr>
          <w:rStyle w:val="HideTWBExt"/>
          <w:b w:val="0"/>
        </w:rPr>
        <w:t>&lt;/RepeatBlock-By&gt;</w:t>
      </w:r>
    </w:p>
    <w:p w:rsidR="006E4E11" w:rsidRPr="005D5483" w:rsidP="006E4E11" w14:paraId="3B54CB9A"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3F139C86" w14:textId="77777777">
      <w:pPr>
        <w:pStyle w:val="NormalBold"/>
      </w:pPr>
      <w:r w:rsidRPr="005D5483">
        <w:rPr>
          <w:rStyle w:val="HideTWBExt"/>
          <w:b w:val="0"/>
        </w:rPr>
        <w:t>&lt;Article&gt;</w:t>
      </w:r>
      <w:r w:rsidRPr="005D5483">
        <w:t>Johdanto-osan 22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1ED96B"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6E68A8C1" w14:textId="77777777"/>
        </w:tc>
      </w:tr>
      <w:tr w14:paraId="5065D08A"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7A87A786"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4132AEB9" w14:textId="77777777">
            <w:pPr>
              <w:pStyle w:val="AmColumnHeading"/>
            </w:pPr>
            <w:r w:rsidRPr="005D5483">
              <w:t>Tarkistus</w:t>
            </w:r>
          </w:p>
        </w:tc>
      </w:tr>
      <w:tr w14:paraId="7BEEDD2F"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6CFE1619" w14:textId="77777777">
            <w:pPr>
              <w:pStyle w:val="Normal6a"/>
            </w:pPr>
            <w:r w:rsidRPr="005D5483">
              <w:t>(22)</w:t>
            </w:r>
            <w:r w:rsidRPr="005D5483">
              <w:tab/>
              <w:t xml:space="preserve">Unionissa keskusvastapuolet ovat tällä hetkellä toimiluvan piirissä, ja niiden toimintaa valvovat niiden jäsenvaltioiden toimivaltaiset viranomaiset, joihin ne ovat sijoittautuneet, yhteistyössä arvopaperimarkkinaviranomaisen ja keskusvastapuolten kollegioiden kanssa. Huolimatta keskusvastapuolten valvontatoiminnan yhdenmukaistamisessa unionissa tähän mennessä saavutetusta edistyksestä, keskusvastapuolia koskevissa kansallisten viranomaisten valvontakäytännöissä on edelleen eroja eri puolilla unionia, mikä johtaa keskusvastapuolten epätasapuolisiin toimintaedellytyksiin unionissa. Tämä lisää keskusvastapuolia koskevan unionin kehyksen monimutkaisuutta ja aiheuttaa keskusvastapuolille lisärasitetta ja -kustannuksia unionissa, myös verrattuna arvopaperimarkkinaviranomaisen suoraan valvomiin toisen tason keskusvastapuoliin. Kun säästö- ja investointiunionin puitteissa kehitetään syvemmät ja likvidimmät unionin pääomamarkkinat, nämä epätasapuoliset toimintaedellytykset saattavat lisätä valvonnan katvealueiden hyväksikäytön riskiä ja kannustimia, mikä puolestaan saattaa johtaa finanssijärjestelmän vakauteen liittyviin ongelmiin. Sen varmistamiseksi, että keskusvastapuolia koskevia toiminnan vakavaraisuutta, organisaatiota ja liiketoiminnan harjoittamista koskevia vaatimuksia sovelletaan unionissa yhdenmukaisesti, arvopaperimarkkinaviranomaisen olisi valvottava </w:t>
            </w:r>
            <w:r w:rsidRPr="005D5483">
              <w:rPr>
                <w:b/>
                <w:i/>
              </w:rPr>
              <w:t>erityisesti</w:t>
            </w:r>
            <w:r w:rsidRPr="005D5483">
              <w:t xml:space="preserve"> keskusvastapuolia</w:t>
            </w:r>
            <w:r w:rsidRPr="005D5483">
              <w:rPr>
                <w:b/>
                <w:i/>
              </w:rPr>
              <w:t>, joilla on merkittävää selvitystoimintaa, keskusvastapuolia, joilla on olennainen rajatylittävä ulottuvuus, sekä keskusvastapuolia, jotka kuuluvat konserniin, johon kuuluu muita arvopaperimarkkinaviranomaisen valvomia markkinainfrastruktuureja</w:t>
            </w:r>
            <w:r w:rsidRPr="005D5483">
              <w:t>. Tällaisen valvonnan olisi perustuttava sen Euroopan parlamentin ja neuvoston asetuksen (EU) N:o 648/2012 soveltamista koskevaan asiantuntemukseen ja kokemukseen.</w:t>
            </w:r>
            <w:r w:rsidRPr="005D5483">
              <w:rPr>
                <w:vertAlign w:val="superscript"/>
              </w:rPr>
              <w:t>3</w:t>
            </w:r>
            <w:r w:rsidRPr="005D5483">
              <w:t xml:space="preserve"> </w:t>
            </w:r>
            <w:r w:rsidRPr="005D5483">
              <w:rPr>
                <w:b/>
                <w:i/>
              </w:rPr>
              <w:t>Keskusvastapuolten, joilla on vähäistä selvitystoimintaa, pääosin kotimainen asema ja joita pidetään vähemmän merkittävinä, olisi edelleen pysyttävä paikallisten viranomaisten valvonnassa, koska näillä viranomaisilla on parempi perehtyneisyys kotimaisiin markkinoihin.</w:t>
            </w:r>
            <w:r w:rsidRPr="005D5483">
              <w:rPr>
                <w:b/>
                <w:i/>
                <w:vertAlign w:val="superscript"/>
              </w:rPr>
              <w:t>4</w:t>
            </w:r>
          </w:p>
        </w:tc>
        <w:tc>
          <w:tcPr>
            <w:tcW w:w="4876" w:type="dxa"/>
            <w:tcBorders>
              <w:top w:val="nil"/>
              <w:left w:val="nil"/>
              <w:bottom w:val="nil"/>
              <w:right w:val="nil"/>
            </w:tcBorders>
            <w:hideMark/>
          </w:tcPr>
          <w:p w:rsidR="006E4E11" w:rsidRPr="005D5483" w:rsidP="00F72389" w14:paraId="6AA2A05C" w14:textId="77777777">
            <w:pPr>
              <w:pStyle w:val="Normal6a"/>
            </w:pPr>
            <w:r w:rsidRPr="005D5483">
              <w:t>(22)</w:t>
            </w:r>
            <w:r w:rsidRPr="005D5483">
              <w:tab/>
              <w:t>Unionissa keskusvastapuolet ovat tällä hetkellä toimiluvan piirissä, ja niiden toimintaa valvovat niiden jäsenvaltioiden toimivaltaiset viranomaiset, joihin ne ovat sijoittautuneet, yhteistyössä arvopaperimarkkinaviranomaisen ja keskusvastapuolten kollegioiden kanssa. Huolimatta keskusvastapuolten valvontatoiminnan yhdenmukaistamisessa unionissa tähän mennessä saavutetusta edistyksestä, keskusvastapuolia koskevissa kansallisten viranomaisten valvontakäytännöissä on edelleen eroja eri puolilla unionia, mikä johtaa keskusvastapuolten epätasapuolisiin toimintaedellytyksiin unionissa. Tämä lisää keskusvastapuolia koskevan unionin kehyksen monimutkaisuutta ja aiheuttaa keskusvastapuolille lisärasitetta ja -kustannuksia unionissa, myös verrattuna arvopaperimarkkinaviranomaisen suoraan valvomiin toisen tason keskusvastapuoliin. Kun säästö- ja investointiunionin puitteissa kehitetään syvemmät ja likvidimmät unionin pääomamarkkinat, nämä epätasapuoliset toimintaedellytykset saattavat lisätä valvonnan katvealueiden hyväksikäytön riskiä ja kannustimia, mikä puolestaan saattaa johtaa finanssijärjestelmän vakauteen liittyviin ongelmiin. Sen varmistamiseksi, että keskusvastapuolia koskevia toiminnan vakavaraisuutta, organisaatiota ja liiketoiminnan harjoittamista koskevia vaatimuksia sovelletaan unionissa yhdenmukaisesti, arvopaperimarkkinaviranomaisen olisi valvottava keskusvastapuolia. Tällaisen valvonnan olisi perustuttava sen Euroopan parlamentin ja neuvoston asetuksen (EU) N:o 648/2012 soveltamista koskevaan asiantuntemukseen ja kokemukseen.</w:t>
            </w:r>
            <w:r w:rsidRPr="005D5483">
              <w:rPr>
                <w:vertAlign w:val="superscript"/>
              </w:rPr>
              <w:t>3</w:t>
            </w:r>
          </w:p>
        </w:tc>
      </w:tr>
      <w:tr w14:paraId="53C0CA11"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15A84645" w14:textId="77777777">
            <w:pPr>
              <w:pStyle w:val="Normal6a"/>
            </w:pPr>
            <w:r w:rsidRPr="005D5483">
              <w:rPr>
                <w:b/>
                <w:i/>
              </w:rPr>
              <w:t>_________________</w:t>
            </w:r>
          </w:p>
        </w:tc>
        <w:tc>
          <w:tcPr>
            <w:tcW w:w="4876" w:type="dxa"/>
            <w:tcBorders>
              <w:top w:val="nil"/>
              <w:left w:val="nil"/>
              <w:bottom w:val="nil"/>
              <w:right w:val="nil"/>
            </w:tcBorders>
            <w:hideMark/>
          </w:tcPr>
          <w:p w:rsidR="006E4E11" w:rsidRPr="005D5483" w:rsidP="00F72389" w14:paraId="739C71A5" w14:textId="77777777">
            <w:pPr>
              <w:pStyle w:val="Normal6a"/>
            </w:pPr>
            <w:r w:rsidRPr="005D5483">
              <w:rPr>
                <w:b/>
                <w:i/>
              </w:rPr>
              <w:t>_________________</w:t>
            </w:r>
          </w:p>
        </w:tc>
      </w:tr>
      <w:tr w14:paraId="51321303"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2614C339" w14:textId="77777777">
            <w:pPr>
              <w:pStyle w:val="Normal6a"/>
            </w:pPr>
            <w:r w:rsidRPr="005D5483">
              <w:rPr>
                <w:vertAlign w:val="superscript"/>
              </w:rPr>
              <w:t>3</w:t>
            </w:r>
            <w:r w:rsidRPr="005D5483">
              <w:t xml:space="preserve"> Euroopan parlamentin ja neuvoston asetus (EU) N:o 648/2012, annettu 4 päivänä heinäkuuta 2012, OTC-johdannaisista, keskusvastapuolista ja kauppatietorekistereistä (EUVL L 201, 27.7.2012, s. 1, ELI: http://data.europa.eu/eli/reg/2012/648/oj).</w:t>
            </w:r>
          </w:p>
        </w:tc>
        <w:tc>
          <w:tcPr>
            <w:tcW w:w="4876" w:type="dxa"/>
            <w:tcBorders>
              <w:top w:val="nil"/>
              <w:left w:val="nil"/>
              <w:bottom w:val="nil"/>
              <w:right w:val="nil"/>
            </w:tcBorders>
            <w:hideMark/>
          </w:tcPr>
          <w:p w:rsidR="006E4E11" w:rsidRPr="005D5483" w:rsidP="00F72389" w14:paraId="05921B68" w14:textId="77777777">
            <w:pPr>
              <w:pStyle w:val="Normal6a"/>
            </w:pPr>
            <w:r w:rsidRPr="005D5483">
              <w:rPr>
                <w:vertAlign w:val="superscript"/>
              </w:rPr>
              <w:t>3</w:t>
            </w:r>
            <w:r w:rsidRPr="005D5483">
              <w:t xml:space="preserve"> Euroopan parlamentin ja neuvoston asetus (EU) N:o 648/2012, annettu 4 päivänä heinäkuuta 2012, OTC-johdannaisista, keskusvastapuolista ja kauppatietorekistereistä (EUVL L 201, 27.7.2012, s. 1, ELI: http://data.europa.eu/eli/reg/2012/648/oj).</w:t>
            </w:r>
          </w:p>
        </w:tc>
      </w:tr>
      <w:tr w14:paraId="3EA356B2"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091036B4" w14:textId="77777777">
            <w:pPr>
              <w:pStyle w:val="Normal6a"/>
            </w:pPr>
            <w:r w:rsidRPr="005D5483">
              <w:rPr>
                <w:b/>
                <w:i/>
                <w:vertAlign w:val="superscript"/>
              </w:rPr>
              <w:t>4</w:t>
            </w:r>
            <w:r w:rsidRPr="005D5483">
              <w:t xml:space="preserve"> </w:t>
            </w:r>
            <w:r w:rsidRPr="005D5483">
              <w:rPr>
                <w:b/>
                <w:i/>
              </w:rPr>
              <w:t>Euroopan parlamentin ja neuvoston asetus (EU) N:o 648/2012, annettu 4 päivänä heinäkuuta 2012, OTC-johdannaisista, keskusvastapuolista ja kauppatietorekistereistä (EUVL L 201, 27.7.2012, s. 1, ELI: http://data.europa.eu/eli/reg/2012/648/oj).</w:t>
            </w:r>
          </w:p>
        </w:tc>
        <w:tc>
          <w:tcPr>
            <w:tcW w:w="4876" w:type="dxa"/>
            <w:tcBorders>
              <w:top w:val="nil"/>
              <w:left w:val="nil"/>
              <w:bottom w:val="nil"/>
              <w:right w:val="nil"/>
            </w:tcBorders>
          </w:tcPr>
          <w:p w:rsidR="006E4E11" w:rsidRPr="005D5483" w:rsidP="00F72389" w14:paraId="4E0F5E59" w14:textId="77777777"/>
        </w:tc>
      </w:tr>
    </w:tbl>
    <w:p w:rsidR="006E4E11" w:rsidRPr="005D5483" w:rsidP="006E4E11" w14:paraId="1B41C6C1"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457296A8" w14:textId="77777777">
      <w:r w:rsidRPr="005D5483">
        <w:rPr>
          <w:rStyle w:val="HideTWBExt"/>
        </w:rPr>
        <w:t>&lt;/Amend&gt;</w:t>
      </w:r>
    </w:p>
    <w:p w:rsidR="006E4E11" w:rsidRPr="005D5483" w:rsidP="006E4E11" w14:paraId="5D7E80BF"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241</w:t>
      </w:r>
      <w:r w:rsidRPr="005D5483">
        <w:rPr>
          <w:rStyle w:val="HideTWBExt"/>
          <w:b w:val="0"/>
        </w:rPr>
        <w:t>&lt;/NumAm&gt;</w:t>
      </w:r>
    </w:p>
    <w:p w:rsidR="006E4E11" w:rsidRPr="005D5483" w:rsidP="006E4E11" w14:paraId="591E07D6"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701F7E85"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0345B619" w14:textId="77777777">
      <w:pPr>
        <w:pStyle w:val="NormalBold"/>
      </w:pPr>
      <w:r w:rsidRPr="005D5483">
        <w:rPr>
          <w:rStyle w:val="HideTWBExt"/>
          <w:b w:val="0"/>
        </w:rPr>
        <w:t>&lt;/RepeatBlock-By&gt;</w:t>
      </w:r>
    </w:p>
    <w:p w:rsidR="006E4E11" w:rsidRPr="005D5483" w:rsidP="006E4E11" w14:paraId="24678146"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31D72A02" w14:textId="77777777">
      <w:pPr>
        <w:pStyle w:val="NormalBold"/>
      </w:pPr>
      <w:r w:rsidRPr="005D5483">
        <w:rPr>
          <w:rStyle w:val="HideTWBExt"/>
          <w:b w:val="0"/>
        </w:rPr>
        <w:t>&lt;Article&gt;</w:t>
      </w:r>
      <w:r w:rsidRPr="005D5483">
        <w:t>Johdanto-osan 23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A25554"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26735576" w14:textId="77777777"/>
        </w:tc>
      </w:tr>
      <w:tr w14:paraId="4C087CFB"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3BB0399A"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729EAAB9" w14:textId="77777777">
            <w:pPr>
              <w:pStyle w:val="AmColumnHeading"/>
            </w:pPr>
            <w:r w:rsidRPr="005D5483">
              <w:t>Tarkistus</w:t>
            </w:r>
          </w:p>
        </w:tc>
      </w:tr>
      <w:tr w14:paraId="5B8F410F"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7CAF9A19" w14:textId="77777777">
            <w:pPr>
              <w:pStyle w:val="Normal6a"/>
            </w:pPr>
            <w:r w:rsidRPr="005D5483">
              <w:rPr>
                <w:b/>
                <w:i/>
              </w:rPr>
              <w:t>(23)</w:t>
            </w:r>
            <w:r w:rsidRPr="005D5483">
              <w:tab/>
            </w:r>
            <w:r w:rsidRPr="005D5483">
              <w:rPr>
                <w:b/>
                <w:i/>
              </w:rPr>
              <w:t>Sen määrittämiseksi, mitä asetuksen (EU) N:o 648/2012 nojalla toimiluvan saaneita keskusvastapuolia olisi pidettävä merkittävinä ja siten arvopaperimarkkinaviranomaisen valvonnan alaisina, on tarpeen säätää selkeistä ja objektiivisista perusteista, joissa olisi otettava huomioon asianomaisten keskusvastapuolten toiminta ja riskit. Yksinkertaistamisen vuoksi ja tarpeettoman hallinnollisen taakan välttämiseksi jo toimiluvan saaneelta keskusvastapuolelta, joka todetaan myöhemmin merkittäväksi, ei tulisi edellyttää uutta toimilupaa.</w:t>
            </w:r>
          </w:p>
        </w:tc>
        <w:tc>
          <w:tcPr>
            <w:tcW w:w="4876" w:type="dxa"/>
            <w:tcBorders>
              <w:top w:val="nil"/>
              <w:left w:val="nil"/>
              <w:bottom w:val="nil"/>
              <w:right w:val="nil"/>
            </w:tcBorders>
            <w:hideMark/>
          </w:tcPr>
          <w:p w:rsidR="006E4E11" w:rsidRPr="005D5483" w:rsidP="00F72389" w14:paraId="77B7A704" w14:textId="77777777">
            <w:pPr>
              <w:pStyle w:val="Normal6a"/>
            </w:pPr>
            <w:r w:rsidRPr="005D5483">
              <w:rPr>
                <w:b/>
                <w:i/>
              </w:rPr>
              <w:t>Poistetaan.</w:t>
            </w:r>
          </w:p>
        </w:tc>
      </w:tr>
    </w:tbl>
    <w:p w:rsidR="006E4E11" w:rsidRPr="005D5483" w:rsidP="006E4E11" w14:paraId="21BFB8FD"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532881E6" w14:textId="77777777">
      <w:r w:rsidRPr="005D5483">
        <w:rPr>
          <w:rStyle w:val="HideTWBExt"/>
        </w:rPr>
        <w:t>&lt;/Amend&gt;</w:t>
      </w:r>
    </w:p>
    <w:p w:rsidR="006E4E11" w:rsidRPr="005D5483" w:rsidP="006E4E11" w14:paraId="455D6FB2"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242</w:t>
      </w:r>
      <w:r w:rsidRPr="005D5483">
        <w:rPr>
          <w:rStyle w:val="HideTWBExt"/>
          <w:b w:val="0"/>
        </w:rPr>
        <w:t>&lt;/NumAm&gt;</w:t>
      </w:r>
    </w:p>
    <w:p w:rsidR="006E4E11" w:rsidRPr="005D5483" w:rsidP="006E4E11" w14:paraId="2C92CF64" w14:textId="77777777">
      <w:pPr>
        <w:pStyle w:val="NormalBold"/>
      </w:pPr>
      <w:r w:rsidRPr="005D5483">
        <w:rPr>
          <w:rStyle w:val="HideTWBExt"/>
          <w:b w:val="0"/>
        </w:rPr>
        <w:t>&lt;RepeatBlock-By&gt;&lt;Members&gt;</w:t>
      </w:r>
      <w:r w:rsidRPr="005D5483">
        <w:t>Aurore Lalucq, Evelyn Regner, Nikos Papandreou, Claire Fita</w:t>
      </w:r>
      <w:r w:rsidRPr="005D5483">
        <w:rPr>
          <w:rStyle w:val="HideTWBExt"/>
          <w:b w:val="0"/>
        </w:rPr>
        <w:t>&lt;/Members&gt;</w:t>
      </w:r>
    </w:p>
    <w:p w:rsidR="006E4E11" w:rsidRPr="005D5483" w:rsidP="006E4E11" w14:paraId="172AECFF" w14:textId="77777777">
      <w:pPr>
        <w:pStyle w:val="NormalBold"/>
      </w:pPr>
      <w:r w:rsidRPr="005D5483">
        <w:rPr>
          <w:rStyle w:val="HideTWBExt"/>
          <w:b w:val="0"/>
        </w:rPr>
        <w:t>&lt;/RepeatBlock-By&gt;</w:t>
      </w:r>
    </w:p>
    <w:p w:rsidR="006E4E11" w:rsidRPr="005D5483" w:rsidP="006E4E11" w14:paraId="64D2B8EB"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030CF7C0" w14:textId="77777777">
      <w:pPr>
        <w:pStyle w:val="NormalBold"/>
      </w:pPr>
      <w:r w:rsidRPr="005D5483">
        <w:rPr>
          <w:rStyle w:val="HideTWBExt"/>
          <w:b w:val="0"/>
        </w:rPr>
        <w:t>&lt;Article&gt;</w:t>
      </w:r>
      <w:r w:rsidRPr="005D5483">
        <w:t>Johdanto-osan 23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CAC510"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23893534" w14:textId="77777777"/>
        </w:tc>
      </w:tr>
      <w:tr w14:paraId="00373449"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3AF6D7FF"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2AC91BAB" w14:textId="77777777">
            <w:pPr>
              <w:pStyle w:val="AmColumnHeading"/>
            </w:pPr>
            <w:r w:rsidRPr="005D5483">
              <w:t>Tarkistus</w:t>
            </w:r>
          </w:p>
        </w:tc>
      </w:tr>
      <w:tr w14:paraId="24BD6ED4"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60DD7ABB" w14:textId="77777777">
            <w:pPr>
              <w:pStyle w:val="Normal6a"/>
            </w:pPr>
            <w:r w:rsidRPr="005D5483">
              <w:rPr>
                <w:b/>
                <w:i/>
              </w:rPr>
              <w:t>(23)</w:t>
            </w:r>
            <w:r w:rsidRPr="005D5483">
              <w:tab/>
            </w:r>
            <w:r w:rsidRPr="005D5483">
              <w:rPr>
                <w:b/>
                <w:i/>
              </w:rPr>
              <w:t>Sen määrittämiseksi, mitä asetuksen (EU) N:o 648/2012 nojalla toimiluvan saaneita keskusvastapuolia olisi pidettävä merkittävinä ja siten arvopaperimarkkinaviranomaisen valvonnan alaisina, on tarpeen säätää selkeistä ja objektiivisista perusteista, joissa olisi otettava huomioon asianomaisten keskusvastapuolten toiminta ja riskit. Yksinkertaistamisen vuoksi ja tarpeettoman hallinnollisen taakan välttämiseksi jo toimiluvan saaneelta keskusvastapuolelta, joka todetaan myöhemmin merkittäväksi, ei tulisi edellyttää uutta toimilupaa.</w:t>
            </w:r>
          </w:p>
        </w:tc>
        <w:tc>
          <w:tcPr>
            <w:tcW w:w="4876" w:type="dxa"/>
            <w:tcBorders>
              <w:top w:val="nil"/>
              <w:left w:val="nil"/>
              <w:bottom w:val="nil"/>
              <w:right w:val="nil"/>
            </w:tcBorders>
            <w:hideMark/>
          </w:tcPr>
          <w:p w:rsidR="006E4E11" w:rsidRPr="005D5483" w:rsidP="00F72389" w14:paraId="2BBA4A34" w14:textId="77777777">
            <w:pPr>
              <w:pStyle w:val="Normal6a"/>
            </w:pPr>
            <w:r w:rsidRPr="005D5483">
              <w:rPr>
                <w:b/>
                <w:i/>
              </w:rPr>
              <w:t>Poistetaan.</w:t>
            </w:r>
          </w:p>
        </w:tc>
      </w:tr>
    </w:tbl>
    <w:p w:rsidR="006E4E11" w:rsidRPr="005D5483" w:rsidP="006E4E11" w14:paraId="12518EDD"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5DE27193" w14:textId="77777777">
      <w:r w:rsidRPr="005D5483">
        <w:rPr>
          <w:rStyle w:val="HideTWBExt"/>
        </w:rPr>
        <w:t>&lt;/Amend&gt;</w:t>
      </w:r>
    </w:p>
    <w:p w:rsidR="006E4E11" w:rsidRPr="005D5483" w:rsidP="006E4E11" w14:paraId="66D819CA"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243</w:t>
      </w:r>
      <w:r w:rsidRPr="005D5483">
        <w:rPr>
          <w:rStyle w:val="HideTWBExt"/>
          <w:b w:val="0"/>
        </w:rPr>
        <w:t>&lt;/NumAm&gt;</w:t>
      </w:r>
    </w:p>
    <w:p w:rsidR="006E4E11" w:rsidRPr="005D5483" w:rsidP="006E4E11" w14:paraId="0B625A10" w14:textId="77777777">
      <w:pPr>
        <w:pStyle w:val="NormalBold"/>
      </w:pPr>
      <w:r w:rsidRPr="005D5483">
        <w:rPr>
          <w:rStyle w:val="HideTWBExt"/>
          <w:b w:val="0"/>
        </w:rPr>
        <w:t>&lt;RepeatBlock-By&gt;&lt;Members&gt;</w:t>
      </w:r>
      <w:r w:rsidRPr="005D5483">
        <w:t>Regina Doherty</w:t>
      </w:r>
      <w:r w:rsidRPr="005D5483">
        <w:rPr>
          <w:rStyle w:val="HideTWBExt"/>
          <w:b w:val="0"/>
        </w:rPr>
        <w:t>&lt;/Members&gt;</w:t>
      </w:r>
    </w:p>
    <w:p w:rsidR="006E4E11" w:rsidRPr="005D5483" w:rsidP="006E4E11" w14:paraId="5725DF11" w14:textId="77777777">
      <w:pPr>
        <w:pStyle w:val="NormalBold"/>
      </w:pPr>
      <w:r w:rsidRPr="005D5483">
        <w:rPr>
          <w:rStyle w:val="HideTWBExt"/>
          <w:b w:val="0"/>
        </w:rPr>
        <w:t>&lt;/RepeatBlock-By&gt;</w:t>
      </w:r>
    </w:p>
    <w:p w:rsidR="006E4E11" w:rsidRPr="005D5483" w:rsidP="006E4E11" w14:paraId="62EB8569"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0069FF1D" w14:textId="77777777">
      <w:pPr>
        <w:pStyle w:val="NormalBold"/>
      </w:pPr>
      <w:r w:rsidRPr="005D5483">
        <w:rPr>
          <w:rStyle w:val="HideTWBExt"/>
          <w:b w:val="0"/>
        </w:rPr>
        <w:t>&lt;Article&gt;</w:t>
      </w:r>
      <w:r w:rsidRPr="005D5483">
        <w:t>Johdanto-osan 23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182587"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7D6CB993" w14:textId="77777777"/>
        </w:tc>
      </w:tr>
      <w:tr w14:paraId="3405D939"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6C648E46"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8B2F249" w14:textId="77777777">
            <w:pPr>
              <w:pStyle w:val="AmColumnHeading"/>
            </w:pPr>
            <w:r w:rsidRPr="005D5483">
              <w:t>Tarkistus</w:t>
            </w:r>
          </w:p>
        </w:tc>
      </w:tr>
      <w:tr w14:paraId="1DAFC529"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5F6B3F77" w14:textId="77777777">
            <w:pPr>
              <w:pStyle w:val="Normal6a"/>
            </w:pPr>
            <w:r w:rsidRPr="005D5483">
              <w:t>(23)</w:t>
            </w:r>
            <w:r w:rsidRPr="005D5483">
              <w:tab/>
              <w:t>Sen määrittämiseksi, mitä asetuksen (EU) N:o 648/2012 nojalla toimiluvan saaneita keskusvastapuolia olisi pidettävä merkittävinä ja siten arvopaperimarkkinaviranomaisen valvonnan alaisina, on tarpeen säätää selkeistä ja objektiivisista perusteista, joissa olisi otettava huomioon asianomaisten keskusvastapuolten toiminta ja riskit. Yksinkertaistamisen vuoksi ja tarpeettoman hallinnollisen taakan välttämiseksi jo toimiluvan saaneelta keskusvastapuolelta, joka todetaan myöhemmin merkittäväksi, ei tulisi edellyttää uutta toimilupaa.</w:t>
            </w:r>
          </w:p>
        </w:tc>
        <w:tc>
          <w:tcPr>
            <w:tcW w:w="4876" w:type="dxa"/>
            <w:tcBorders>
              <w:top w:val="nil"/>
              <w:left w:val="nil"/>
              <w:bottom w:val="nil"/>
              <w:right w:val="nil"/>
            </w:tcBorders>
            <w:hideMark/>
          </w:tcPr>
          <w:p w:rsidR="006E4E11" w:rsidRPr="005D5483" w:rsidP="00F72389" w14:paraId="306E9751" w14:textId="77777777">
            <w:pPr>
              <w:pStyle w:val="Normal6a"/>
            </w:pPr>
            <w:r w:rsidRPr="005D5483">
              <w:t>(23)</w:t>
            </w:r>
            <w:r w:rsidRPr="005D5483">
              <w:tab/>
              <w:t>Sen määrittämiseksi, mitä asetuksen (EU) N:o 648/2012 nojalla toimiluvan saaneita keskusvastapuolia olisi pidettävä merkittävinä ja siten arvopaperimarkkinaviranomaisen valvonnan alaisina, on tarpeen säätää selkeistä ja objektiivisista perusteista, joissa olisi otettava huomioon asianomaisten keskusvastapuolten toiminta ja riskit. Yksinkertaistamisen vuoksi ja tarpeettoman hallinnollisen taakan välttämiseksi jo toimiluvan saaneelta keskusvastapuolelta, joka todetaan myöhemmin merkittäväksi, ei tulisi edellyttää uutta toimilupaa.</w:t>
            </w:r>
            <w:r w:rsidRPr="005D5483">
              <w:rPr>
                <w:b/>
                <w:i/>
              </w:rPr>
              <w:t> Merkittäviä keskusvastapuolia koskevia valvontavelvollisuuksia ei siirretä arvopaperimarkkinaviranomaiselle, ellei vastaavaa unionin tason riitojenratkaisukehystä ole mukautettu siten, että varmistetaan riitojenratkaisusta ja siihen liittyvistä ehdollisista veloista vastaavan kotijäsenvaltion viranomaisen asianmukainen osallistuminen.</w:t>
            </w:r>
          </w:p>
        </w:tc>
      </w:tr>
    </w:tbl>
    <w:p w:rsidR="006E4E11" w:rsidRPr="005D5483" w:rsidP="006E4E11" w14:paraId="7B2B7B5A"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4E281425" w14:textId="77777777">
      <w:r w:rsidRPr="005D5483">
        <w:rPr>
          <w:rStyle w:val="HideTWBExt"/>
        </w:rPr>
        <w:t>&lt;/Amend&gt;</w:t>
      </w:r>
    </w:p>
    <w:p w:rsidR="006E4E11" w:rsidRPr="005D5483" w:rsidP="006E4E11" w14:paraId="03EEC6A5"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244</w:t>
      </w:r>
      <w:r w:rsidRPr="005D5483">
        <w:rPr>
          <w:rStyle w:val="HideTWBExt"/>
          <w:b w:val="0"/>
        </w:rPr>
        <w:t>&lt;/NumAm&gt;</w:t>
      </w:r>
    </w:p>
    <w:p w:rsidR="006E4E11" w:rsidRPr="005D5483" w:rsidP="006E4E11" w14:paraId="7A476933"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209BD1C0"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14CA6EEC" w14:textId="77777777">
      <w:pPr>
        <w:pStyle w:val="NormalBold"/>
      </w:pPr>
      <w:r w:rsidRPr="005D5483">
        <w:rPr>
          <w:rStyle w:val="HideTWBExt"/>
          <w:b w:val="0"/>
        </w:rPr>
        <w:t>&lt;/RepeatBlock-By&gt;</w:t>
      </w:r>
    </w:p>
    <w:p w:rsidR="006E4E11" w:rsidRPr="005D5483" w:rsidP="006E4E11" w14:paraId="350E01BE"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75659DBA" w14:textId="77777777">
      <w:pPr>
        <w:pStyle w:val="NormalBold"/>
      </w:pPr>
      <w:r w:rsidRPr="005D5483">
        <w:rPr>
          <w:rStyle w:val="HideTWBExt"/>
          <w:b w:val="0"/>
        </w:rPr>
        <w:t>&lt;Article&gt;</w:t>
      </w:r>
      <w:r w:rsidRPr="005D5483">
        <w:t>Johdanto-osan 24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D4B0DA"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5660E241" w14:textId="77777777"/>
        </w:tc>
      </w:tr>
      <w:tr w14:paraId="6E30D13E"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439181D9"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402F35D4" w14:textId="77777777">
            <w:pPr>
              <w:pStyle w:val="AmColumnHeading"/>
            </w:pPr>
            <w:r w:rsidRPr="005D5483">
              <w:t>Tarkistus</w:t>
            </w:r>
          </w:p>
        </w:tc>
      </w:tr>
      <w:tr w14:paraId="6E677B35"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61D81F72" w14:textId="77777777">
            <w:pPr>
              <w:pStyle w:val="Normal6a"/>
            </w:pPr>
            <w:r w:rsidRPr="005D5483">
              <w:rPr>
                <w:b/>
                <w:i/>
              </w:rPr>
              <w:t>(24)</w:t>
            </w:r>
            <w:r w:rsidRPr="005D5483">
              <w:tab/>
            </w:r>
            <w:r w:rsidRPr="005D5483">
              <w:rPr>
                <w:b/>
                <w:i/>
              </w:rPr>
              <w:t>Vähemmän merkittäviä keskusvastapuolia valvovilla kansallisilla toimivaltaisilla viranomaisilla olisi oltava vankempaa yhteistyötä arvopaperimarkkinaviranomaisen kanssa, jotta varmistetaan johdonmukainen lähestymistapa valvontaan ja siten tasapuoliset toimintaedellytykset keskusvastapuolille. Jäsenvaltioilla olisi halutessaan oltava mahdollisuus nimetä arvopaperimarkkinaviranomainen lainkäyttöalueelleen sijoittautuneiden vähemmän merkittävien keskusvastapuolten toimivaltaiseksi valvontaviranomaiseksi. Lisäksi jos aiemmin merkittäväksi katsottu keskusvastapuoli ei enää täytä merkittävälle keskusvastapuolelle asetettuja edellytyksiä, kansalliselle toimivaltaiselle viranomaiselle olisi annettava riittävä siirtymäaika, jotta se voi valmistautua ottamaan virallisesti hoitaakseen kyseistä keskusvastapuolta koskevat valvontatehtävät. Vaihtoehtoisesti kansallisen toimivaltaisen viranomaisen olisi voitava jättää tämän aiemmin merkittävän keskusvastapuolen valvonta arvopaperimarkkinaviranomaisen tehtäväksi. Jotta voidaan varmistaa johdonmukaisuus ja tasapuoliset toimintaedellytykset merkittävien ja vähemmän merkittävien keskusvastapuolten välillä, arvopaperimarkkinaviranomaisen olisi lisäksi oltava toimivaltainen viranomainen, joka vastaa yhteentoimivuusjärjestelyjen hyväksymisestä ja toimii vähemmän merkittävien keskusvastapuolten kollegioiden puheenjohtajana. Euroopan parlamentin ja neuvoston asetuksessa (EU) 2021/23 olisi otettava huomioon unionin keskusvastapuolia koskevat uudet valvontajärjestelyt ja erityisesti arvopaperimarkkinaviranomaisen rooli merkittävien keskusvastapuolten toimivaltaisena viranomaisena.</w:t>
            </w:r>
            <w:r w:rsidRPr="005D5483">
              <w:rPr>
                <w:b/>
                <w:i/>
                <w:vertAlign w:val="superscript"/>
              </w:rPr>
              <w:t>5</w:t>
            </w:r>
          </w:p>
        </w:tc>
        <w:tc>
          <w:tcPr>
            <w:tcW w:w="4876" w:type="dxa"/>
            <w:tcBorders>
              <w:top w:val="nil"/>
              <w:left w:val="nil"/>
              <w:bottom w:val="nil"/>
              <w:right w:val="nil"/>
            </w:tcBorders>
            <w:hideMark/>
          </w:tcPr>
          <w:p w:rsidR="006E4E11" w:rsidRPr="005D5483" w:rsidP="00F72389" w14:paraId="3B3B5638" w14:textId="77777777">
            <w:pPr>
              <w:pStyle w:val="Normal6a"/>
            </w:pPr>
            <w:r w:rsidRPr="005D5483">
              <w:rPr>
                <w:b/>
                <w:i/>
              </w:rPr>
              <w:t>Poistetaan.</w:t>
            </w:r>
          </w:p>
        </w:tc>
      </w:tr>
      <w:tr w14:paraId="3B172DC1"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12EE8A6E" w14:textId="77777777">
            <w:pPr>
              <w:pStyle w:val="Normal6a"/>
            </w:pPr>
            <w:r w:rsidRPr="005D5483">
              <w:rPr>
                <w:b/>
                <w:i/>
              </w:rPr>
              <w:t>_________________</w:t>
            </w:r>
          </w:p>
        </w:tc>
        <w:tc>
          <w:tcPr>
            <w:tcW w:w="4876" w:type="dxa"/>
            <w:tcBorders>
              <w:top w:val="nil"/>
              <w:left w:val="nil"/>
              <w:bottom w:val="nil"/>
              <w:right w:val="nil"/>
            </w:tcBorders>
          </w:tcPr>
          <w:p w:rsidR="006E4E11" w:rsidRPr="005D5483" w:rsidP="00F72389" w14:paraId="64416045" w14:textId="77777777"/>
        </w:tc>
      </w:tr>
      <w:tr w14:paraId="47D26E33"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0343142B" w14:textId="77777777">
            <w:pPr>
              <w:pStyle w:val="Normal6a"/>
            </w:pPr>
            <w:r w:rsidRPr="005D5483">
              <w:rPr>
                <w:b/>
                <w:i/>
                <w:vertAlign w:val="superscript"/>
              </w:rPr>
              <w:t>5</w:t>
            </w:r>
            <w:r w:rsidRPr="005D5483">
              <w:t xml:space="preserve"> </w:t>
            </w:r>
            <w:r w:rsidRPr="005D5483">
              <w:rPr>
                <w:b/>
                <w:i/>
              </w:rPr>
              <w:t>Euroopan parlamentin ja neuvoston asetus (EU) 2021/23, annettu 16 päivänä joulukuuta 2020, keskusvastapuolten elvytys- ja kriisinratkaisukehyksestä sekä asetusten (EU) N:o 1095/2010, (EU) N:o 648/2012, (EU) N:o 600/2014, (EU) N:o 806/2014 ja (EU) 2015/2365 sekä direktiivien 2002/47/EY, 2004/25/EY, 2007/36/EY, 2014/59/EU ja (EU) 2017/1132 muuttamisesta (EUVL L 22, 22.1.2021, s. 1, ELI: http://data.europa.eu/eli/reg/2021/23/oj).</w:t>
            </w:r>
          </w:p>
        </w:tc>
        <w:tc>
          <w:tcPr>
            <w:tcW w:w="4876" w:type="dxa"/>
            <w:tcBorders>
              <w:top w:val="nil"/>
              <w:left w:val="nil"/>
              <w:bottom w:val="nil"/>
              <w:right w:val="nil"/>
            </w:tcBorders>
          </w:tcPr>
          <w:p w:rsidR="006E4E11" w:rsidRPr="005D5483" w:rsidP="00F72389" w14:paraId="3F695AF0" w14:textId="77777777"/>
        </w:tc>
      </w:tr>
    </w:tbl>
    <w:p w:rsidR="006E4E11" w:rsidRPr="005D5483" w:rsidP="006E4E11" w14:paraId="6EDA702B"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4D0E1310" w14:textId="77777777">
      <w:r w:rsidRPr="005D5483">
        <w:rPr>
          <w:rStyle w:val="HideTWBExt"/>
        </w:rPr>
        <w:t>&lt;/Amend&gt;</w:t>
      </w:r>
    </w:p>
    <w:p w:rsidR="006E4E11" w:rsidRPr="005D5483" w:rsidP="006E4E11" w14:paraId="0E888C17"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245</w:t>
      </w:r>
      <w:r w:rsidRPr="005D5483">
        <w:rPr>
          <w:rStyle w:val="HideTWBExt"/>
          <w:b w:val="0"/>
        </w:rPr>
        <w:t>&lt;/NumAm&gt;</w:t>
      </w:r>
    </w:p>
    <w:p w:rsidR="006E4E11" w:rsidRPr="005D5483" w:rsidP="006E4E11" w14:paraId="277303A2" w14:textId="77777777">
      <w:pPr>
        <w:pStyle w:val="NormalBold"/>
      </w:pPr>
      <w:r w:rsidRPr="005D5483">
        <w:rPr>
          <w:rStyle w:val="HideTWBExt"/>
          <w:b w:val="0"/>
        </w:rPr>
        <w:t>&lt;RepeatBlock-By&gt;&lt;Members&gt;</w:t>
      </w:r>
      <w:r w:rsidRPr="005D5483">
        <w:t>Johan Van Overtveldt, Giovanni Crosetto</w:t>
      </w:r>
      <w:r w:rsidRPr="005D5483">
        <w:rPr>
          <w:rStyle w:val="HideTWBExt"/>
          <w:b w:val="0"/>
        </w:rPr>
        <w:t>&lt;/Members&gt;</w:t>
      </w:r>
    </w:p>
    <w:p w:rsidR="006E4E11" w:rsidRPr="005D5483" w:rsidP="006E4E11" w14:paraId="025F16F3" w14:textId="77777777">
      <w:pPr>
        <w:pStyle w:val="NormalBold"/>
      </w:pPr>
      <w:r w:rsidRPr="005D5483">
        <w:rPr>
          <w:rStyle w:val="HideTWBExt"/>
          <w:b w:val="0"/>
        </w:rPr>
        <w:t>&lt;/RepeatBlock-By&gt;</w:t>
      </w:r>
    </w:p>
    <w:p w:rsidR="006E4E11" w:rsidRPr="005D5483" w:rsidP="006E4E11" w14:paraId="15002B7E"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429131A1" w14:textId="77777777">
      <w:pPr>
        <w:pStyle w:val="NormalBold"/>
      </w:pPr>
      <w:r w:rsidRPr="005D5483">
        <w:rPr>
          <w:rStyle w:val="HideTWBExt"/>
          <w:b w:val="0"/>
        </w:rPr>
        <w:t>&lt;Article&gt;</w:t>
      </w:r>
      <w:r w:rsidRPr="005D5483">
        <w:t>Johdanto-osan 24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FBD13F"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5729C873" w14:textId="77777777"/>
        </w:tc>
      </w:tr>
      <w:tr w14:paraId="708F74E2"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6F97462F"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196C7349" w14:textId="77777777">
            <w:pPr>
              <w:pStyle w:val="AmColumnHeading"/>
            </w:pPr>
            <w:r w:rsidRPr="005D5483">
              <w:t>Tarkistus</w:t>
            </w:r>
          </w:p>
        </w:tc>
      </w:tr>
      <w:tr w14:paraId="6C1DA516"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4A83F93D" w14:textId="77777777">
            <w:pPr>
              <w:pStyle w:val="Normal6a"/>
            </w:pPr>
            <w:r w:rsidRPr="005D5483">
              <w:t>(24)</w:t>
            </w:r>
            <w:r w:rsidRPr="005D5483">
              <w:tab/>
              <w:t>Vähemmän merkittäviä keskusvastapuolia valvovilla kansallisilla toimivaltaisilla viranomaisilla olisi oltava vankempaa yhteistyötä arvopaperimarkkinaviranomaisen kanssa, jotta varmistetaan johdonmukainen lähestymistapa valvontaan ja siten tasapuoliset toimintaedellytykset keskusvastapuolille. Jäsenvaltioilla olisi halutessaan oltava mahdollisuus nimetä arvopaperimarkkinaviranomainen lainkäyttöalueelleen sijoittautuneiden vähemmän merkittävien keskusvastapuolten toimivaltaiseksi valvontaviranomaiseksi. Lisäksi jos aiemmin merkittäväksi katsottu keskusvastapuoli ei enää täytä merkittävälle keskusvastapuolelle asetettuja edellytyksiä, kansalliselle toimivaltaiselle viranomaiselle olisi annettava riittävä siirtymäaika, jotta se voi valmistautua ottamaan virallisesti hoitaakseen kyseistä keskusvastapuolta koskevat valvontatehtävät. Vaihtoehtoisesti kansallisen toimivaltaisen viranomaisen olisi voitava jättää tämän aiemmin merkittävän keskusvastapuolen valvonta arvopaperimarkkinaviranomaisen tehtäväksi. Jotta voidaan varmistaa johdonmukaisuus ja tasapuoliset toimintaedellytykset merkittävien ja vähemmän merkittävien keskusvastapuolten välillä, arvopaperimarkkinaviranomaisen olisi lisäksi oltava toimivaltainen viranomainen, joka vastaa yhteentoimivuusjärjestelyjen hyväksymisestä ja toimii vähemmän merkittävien keskusvastapuolten kollegioiden puheenjohtajana. Euroopan parlamentin ja neuvoston asetuksessa (EU) 2021/23 olisi otettava huomioon unionin keskusvastapuolia koskevat uudet valvontajärjestelyt ja erityisesti arvopaperimarkkinaviranomaisen rooli merkittävien keskusvastapuolten toimivaltaisena viranomaisena.</w:t>
            </w:r>
            <w:r w:rsidRPr="005D5483">
              <w:rPr>
                <w:vertAlign w:val="superscript"/>
              </w:rPr>
              <w:t>5</w:t>
            </w:r>
          </w:p>
        </w:tc>
        <w:tc>
          <w:tcPr>
            <w:tcW w:w="4876" w:type="dxa"/>
            <w:tcBorders>
              <w:top w:val="nil"/>
              <w:left w:val="nil"/>
              <w:bottom w:val="nil"/>
              <w:right w:val="nil"/>
            </w:tcBorders>
            <w:hideMark/>
          </w:tcPr>
          <w:p w:rsidR="006E4E11" w:rsidRPr="005D5483" w:rsidP="00F72389" w14:paraId="43FD6BCE" w14:textId="77777777">
            <w:pPr>
              <w:pStyle w:val="Normal6a"/>
            </w:pPr>
            <w:r w:rsidRPr="005D5483">
              <w:t>(24)</w:t>
            </w:r>
            <w:r w:rsidRPr="005D5483">
              <w:tab/>
              <w:t xml:space="preserve">Vähemmän merkittäviä keskusvastapuolia valvovilla kansallisilla toimivaltaisilla viranomaisilla olisi oltava vankempaa yhteistyötä arvopaperimarkkinaviranomaisen kanssa, jotta varmistetaan johdonmukainen lähestymistapa valvontaan ja siten tasapuoliset toimintaedellytykset keskusvastapuolille. Jäsenvaltioilla </w:t>
            </w:r>
            <w:r w:rsidRPr="005D5483">
              <w:rPr>
                <w:b/>
                <w:i/>
              </w:rPr>
              <w:t>ja vähemmän merkittävillä keskusvastapuolilla</w:t>
            </w:r>
            <w:r w:rsidRPr="005D5483">
              <w:t xml:space="preserve"> olisi halutessaan oltava mahdollisuus nimetä arvopaperimarkkinaviranomainen lainkäyttöalueelleen sijoittautuneiden vähemmän merkittävien keskusvastapuolten toimivaltaiseksi valvontaviranomaiseksi. Lisäksi jos aiemmin merkittäväksi katsottu keskusvastapuoli ei enää täytä merkittävälle keskusvastapuolelle asetettuja edellytyksiä, kansalliselle toimivaltaiselle viranomaiselle olisi annettava riittävä siirtymäaika, jotta se voi valmistautua ottamaan virallisesti hoitaakseen kyseistä keskusvastapuolta koskevat valvontatehtävät. Vaihtoehtoisesti kansallisen toimivaltaisen viranomaisen olisi voitava jättää tämän aiemmin merkittävän keskusvastapuolen valvonta arvopaperimarkkinaviranomaisen tehtäväksi. Jotta voidaan varmistaa johdonmukaisuus ja tasapuoliset toimintaedellytykset merkittävien ja vähemmän merkittävien keskusvastapuolten välillä, arvopaperimarkkinaviranomaisen olisi lisäksi oltava toimivaltainen viranomainen, joka vastaa yhteentoimivuusjärjestelyjen hyväksymisestä ja toimii vähemmän merkittävien keskusvastapuolten kollegioiden puheenjohtajana. Euroopan parlamentin ja neuvoston asetuksessa (EU) 2021/23 olisi otettava huomioon unionin keskusvastapuolia koskevat uudet valvontajärjestelyt ja erityisesti arvopaperimarkkinaviranomaisen rooli merkittävien keskusvastapuolten toimivaltaisena viranomaisena.</w:t>
            </w:r>
            <w:r w:rsidRPr="005D5483">
              <w:rPr>
                <w:vertAlign w:val="superscript"/>
              </w:rPr>
              <w:t>5</w:t>
            </w:r>
          </w:p>
        </w:tc>
      </w:tr>
      <w:tr w14:paraId="7F364E24"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4853225F" w14:textId="77777777">
            <w:pPr>
              <w:pStyle w:val="Normal6a"/>
            </w:pPr>
            <w:r w:rsidRPr="005D5483">
              <w:rPr>
                <w:b/>
                <w:i/>
              </w:rPr>
              <w:t>_________________</w:t>
            </w:r>
          </w:p>
        </w:tc>
        <w:tc>
          <w:tcPr>
            <w:tcW w:w="4876" w:type="dxa"/>
            <w:tcBorders>
              <w:top w:val="nil"/>
              <w:left w:val="nil"/>
              <w:bottom w:val="nil"/>
              <w:right w:val="nil"/>
            </w:tcBorders>
            <w:hideMark/>
          </w:tcPr>
          <w:p w:rsidR="006E4E11" w:rsidRPr="005D5483" w:rsidP="00F72389" w14:paraId="385A6736" w14:textId="77777777">
            <w:pPr>
              <w:pStyle w:val="Normal6a"/>
            </w:pPr>
            <w:r w:rsidRPr="005D5483">
              <w:rPr>
                <w:b/>
                <w:i/>
              </w:rPr>
              <w:t>_________________</w:t>
            </w:r>
          </w:p>
        </w:tc>
      </w:tr>
      <w:tr w14:paraId="04FA7B08"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6160BEE0" w14:textId="77777777">
            <w:pPr>
              <w:pStyle w:val="Normal6a"/>
            </w:pPr>
            <w:r w:rsidRPr="005D5483">
              <w:rPr>
                <w:vertAlign w:val="superscript"/>
              </w:rPr>
              <w:t>5</w:t>
            </w:r>
            <w:r w:rsidRPr="005D5483">
              <w:t xml:space="preserve"> Euroopan parlamentin ja neuvoston asetus (EU) 2021/23, annettu 16 päivänä joulukuuta 2020, keskusvastapuolten elvytys- ja kriisinratkaisukehyksestä sekä asetusten (EU) N:o 1095/2010, (EU) N:o 648/2012, (EU) N:o 600/2014, (EU) N:o 806/2014 ja (EU) 2015/2365 sekä direktiivien 2002/47/EY, 2004/25/EY, 2007/36/EY, 2014/59/EU ja (EU) 2017/1132 muuttamisesta (EUVL L 22, 22.1.2021, s. 1, ELI: http://data.europa.eu/eli/reg/2021/23/oj).</w:t>
            </w:r>
          </w:p>
        </w:tc>
        <w:tc>
          <w:tcPr>
            <w:tcW w:w="4876" w:type="dxa"/>
            <w:tcBorders>
              <w:top w:val="nil"/>
              <w:left w:val="nil"/>
              <w:bottom w:val="nil"/>
              <w:right w:val="nil"/>
            </w:tcBorders>
            <w:hideMark/>
          </w:tcPr>
          <w:p w:rsidR="006E4E11" w:rsidRPr="005D5483" w:rsidP="00F72389" w14:paraId="578784B2" w14:textId="77777777">
            <w:pPr>
              <w:pStyle w:val="Normal6a"/>
            </w:pPr>
            <w:r w:rsidRPr="005D5483">
              <w:rPr>
                <w:vertAlign w:val="superscript"/>
              </w:rPr>
              <w:t>5</w:t>
            </w:r>
            <w:r w:rsidRPr="005D5483">
              <w:t xml:space="preserve"> Euroopan parlamentin ja neuvoston asetus (EU) 2021/23, annettu 16 päivänä joulukuuta 2020, keskusvastapuolten elvytys- ja kriisinratkaisukehyksestä sekä asetusten (EU) N:o 1095/2010, (EU) N:o 648/2012, (EU) N:o 600/2014, (EU) N:o 806/2014 ja (EU) 2015/2365 sekä direktiivien 2002/47/EY, 2004/25/EY, 2007/36/EY, 2014/59/EU ja (EU) 2017/1132 muuttamisesta (EUVL L 22, 22.1.2021, s. 1, ELI: http://data.europa.eu/eli/reg/2021/23/oj).</w:t>
            </w:r>
          </w:p>
        </w:tc>
      </w:tr>
    </w:tbl>
    <w:p w:rsidR="006E4E11" w:rsidRPr="005D5483" w:rsidP="006E4E11" w14:paraId="184E97A2"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1A1BDE65" w14:textId="77777777">
      <w:r w:rsidRPr="005D5483">
        <w:rPr>
          <w:rStyle w:val="HideTWBExt"/>
        </w:rPr>
        <w:t>&lt;/Amend&gt;</w:t>
      </w:r>
    </w:p>
    <w:p w:rsidR="006E4E11" w:rsidRPr="005D5483" w:rsidP="006E4E11" w14:paraId="258790D9"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246</w:t>
      </w:r>
      <w:r w:rsidRPr="005D5483">
        <w:rPr>
          <w:rStyle w:val="HideTWBExt"/>
          <w:b w:val="0"/>
        </w:rPr>
        <w:t>&lt;/NumAm&gt;</w:t>
      </w:r>
    </w:p>
    <w:p w:rsidR="006E4E11" w:rsidRPr="005D5483" w:rsidP="006E4E11" w14:paraId="5CCC8BFA" w14:textId="77777777">
      <w:pPr>
        <w:pStyle w:val="NormalBold"/>
      </w:pPr>
      <w:r w:rsidRPr="005D5483">
        <w:rPr>
          <w:rStyle w:val="HideTWBExt"/>
          <w:b w:val="0"/>
        </w:rPr>
        <w:t>&lt;RepeatBlock-By&gt;&lt;Members&gt;</w:t>
      </w:r>
      <w:r w:rsidRPr="005D5483">
        <w:t>Billy Kelleher, Stéphanie Yon-Courtin, Gilles Boyer, Ľudovít Ódor</w:t>
      </w:r>
      <w:r w:rsidRPr="005D5483">
        <w:rPr>
          <w:rStyle w:val="HideTWBExt"/>
          <w:b w:val="0"/>
        </w:rPr>
        <w:t>&lt;/Members&gt;</w:t>
      </w:r>
    </w:p>
    <w:p w:rsidR="006E4E11" w:rsidRPr="005D5483" w:rsidP="006E4E11" w14:paraId="2E22EA09" w14:textId="77777777">
      <w:pPr>
        <w:pStyle w:val="NormalBold"/>
      </w:pPr>
      <w:r w:rsidRPr="005D5483">
        <w:rPr>
          <w:rStyle w:val="HideTWBExt"/>
          <w:b w:val="0"/>
        </w:rPr>
        <w:t>&lt;/RepeatBlock-By&gt;</w:t>
      </w:r>
    </w:p>
    <w:p w:rsidR="006E4E11" w:rsidRPr="005D5483" w:rsidP="006E4E11" w14:paraId="0C792A8C"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1F61F715" w14:textId="77777777">
      <w:pPr>
        <w:pStyle w:val="NormalBold"/>
      </w:pPr>
      <w:r w:rsidRPr="005D5483">
        <w:rPr>
          <w:rStyle w:val="HideTWBExt"/>
          <w:b w:val="0"/>
        </w:rPr>
        <w:t>&lt;Article&gt;</w:t>
      </w:r>
      <w:r w:rsidRPr="005D5483">
        <w:t>Johdanto-osan 24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14F88F"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0C509947" w14:textId="77777777"/>
        </w:tc>
      </w:tr>
      <w:tr w14:paraId="7BEE2233"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3E904F87"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4147D61E" w14:textId="77777777">
            <w:pPr>
              <w:pStyle w:val="AmColumnHeading"/>
            </w:pPr>
            <w:r w:rsidRPr="005D5483">
              <w:t>Tarkistus</w:t>
            </w:r>
          </w:p>
        </w:tc>
      </w:tr>
      <w:tr w14:paraId="55FD2442"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79A2EE8B" w14:textId="77777777">
            <w:pPr>
              <w:pStyle w:val="Normal6a"/>
            </w:pPr>
            <w:r w:rsidRPr="005D5483">
              <w:t>(24)</w:t>
            </w:r>
            <w:r w:rsidRPr="005D5483">
              <w:tab/>
              <w:t>Vähemmän merkittäviä keskusvastapuolia valvovilla kansallisilla toimivaltaisilla viranomaisilla olisi oltava vankempaa yhteistyötä arvopaperimarkkinaviranomaisen kanssa, jotta varmistetaan johdonmukainen lähestymistapa valvontaan ja siten tasapuoliset toimintaedellytykset keskusvastapuolille. Jäsenvaltioilla olisi halutessaan oltava mahdollisuus nimetä arvopaperimarkkinaviranomainen lainkäyttöalueelleen sijoittautuneiden vähemmän merkittävien keskusvastapuolten toimivaltaiseksi valvontaviranomaiseksi. Lisäksi jos aiemmin merkittäväksi katsottu keskusvastapuoli ei enää täytä merkittävälle keskusvastapuolelle asetettuja edellytyksiä, kansalliselle toimivaltaiselle viranomaiselle olisi annettava riittävä siirtymäaika, jotta se voi valmistautua ottamaan virallisesti hoitaakseen kyseistä keskusvastapuolta koskevat valvontatehtävät. Vaihtoehtoisesti kansallisen toimivaltaisen viranomaisen olisi voitava jättää tämän aiemmin merkittävän keskusvastapuolen valvonta arvopaperimarkkinaviranomaisen tehtäväksi. Jotta voidaan varmistaa johdonmukaisuus ja tasapuoliset toimintaedellytykset merkittävien ja vähemmän merkittävien keskusvastapuolten välillä, arvopaperimarkkinaviranomaisen olisi lisäksi oltava toimivaltainen viranomainen, joka vastaa yhteentoimivuusjärjestelyjen hyväksymisestä</w:t>
            </w:r>
            <w:r w:rsidRPr="005D5483">
              <w:rPr>
                <w:b/>
                <w:i/>
              </w:rPr>
              <w:t xml:space="preserve"> ja toimii vähemmän merkittävien keskusvastapuolten kollegioiden puheenjohtajana.</w:t>
            </w:r>
            <w:r w:rsidRPr="005D5483">
              <w:t xml:space="preserve"> Euroopan parlamentin ja neuvoston asetuksessa (EU) 2021/23 olisi otettava huomioon unionin keskusvastapuolia koskevat uudet valvontajärjestelyt ja erityisesti arvopaperimarkkinaviranomaisen rooli merkittävien keskusvastapuolten toimivaltaisena viranomaisena.</w:t>
            </w:r>
            <w:r w:rsidRPr="005D5483">
              <w:rPr>
                <w:vertAlign w:val="superscript"/>
              </w:rPr>
              <w:t>5</w:t>
            </w:r>
          </w:p>
        </w:tc>
        <w:tc>
          <w:tcPr>
            <w:tcW w:w="4876" w:type="dxa"/>
            <w:tcBorders>
              <w:top w:val="nil"/>
              <w:left w:val="nil"/>
              <w:bottom w:val="nil"/>
              <w:right w:val="nil"/>
            </w:tcBorders>
            <w:hideMark/>
          </w:tcPr>
          <w:p w:rsidR="006E4E11" w:rsidRPr="005D5483" w:rsidP="00F72389" w14:paraId="7AA6399D" w14:textId="77777777">
            <w:pPr>
              <w:pStyle w:val="Normal6a"/>
            </w:pPr>
            <w:r w:rsidRPr="005D5483">
              <w:t>(24)</w:t>
            </w:r>
            <w:r w:rsidRPr="005D5483">
              <w:tab/>
              <w:t>Vähemmän merkittäviä keskusvastapuolia valvovilla kansallisilla toimivaltaisilla viranomaisilla olisi oltava vankempaa yhteistyötä arvopaperimarkkinaviranomaisen kanssa, jotta varmistetaan johdonmukainen lähestymistapa valvontaan ja siten tasapuoliset toimintaedellytykset keskusvastapuolille. Jäsenvaltioilla olisi halutessaan oltava mahdollisuus nimetä arvopaperimarkkinaviranomainen lainkäyttöalueelleen sijoittautuneiden vähemmän merkittävien keskusvastapuolten toimivaltaiseksi valvontaviranomaiseksi. Lisäksi jos aiemmin merkittäväksi katsottu keskusvastapuoli ei enää täytä merkittävälle keskusvastapuolelle asetettuja edellytyksiä, kansalliselle toimivaltaiselle viranomaiselle olisi annettava riittävä siirtymäaika, jotta se voi valmistautua ottamaan virallisesti hoitaakseen kyseistä keskusvastapuolta koskevat valvontatehtävät. Vaihtoehtoisesti kansallisen toimivaltaisen viranomaisen olisi voitava jättää tämän aiemmin merkittävän keskusvastapuolen valvonta arvopaperimarkkinaviranomaisen tehtäväksi. Jotta voidaan varmistaa johdonmukaisuus ja tasapuoliset toimintaedellytykset merkittävien ja vähemmän merkittävien keskusvastapuolten välillä, arvopaperimarkkinaviranomaisen olisi lisäksi oltava toimivaltainen viranomainen, joka vastaa yhteentoimivuusjärjestelyjen hyväksymisestä. Euroopan parlamentin ja neuvoston asetuksessa (EU) 2021/23 olisi otettava huomioon unionin keskusvastapuolia koskevat uudet valvontajärjestelyt ja erityisesti arvopaperimarkkinaviranomaisen rooli merkittävien keskusvastapuolten toimivaltaisena viranomaisena.</w:t>
            </w:r>
            <w:r w:rsidRPr="005D5483">
              <w:rPr>
                <w:vertAlign w:val="superscript"/>
              </w:rPr>
              <w:t>5</w:t>
            </w:r>
          </w:p>
        </w:tc>
      </w:tr>
      <w:tr w14:paraId="2C5839F3"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6B64EB4A" w14:textId="77777777">
            <w:pPr>
              <w:pStyle w:val="Normal6a"/>
            </w:pPr>
            <w:r w:rsidRPr="005D5483">
              <w:rPr>
                <w:b/>
                <w:i/>
              </w:rPr>
              <w:t>_________________</w:t>
            </w:r>
          </w:p>
        </w:tc>
        <w:tc>
          <w:tcPr>
            <w:tcW w:w="4876" w:type="dxa"/>
            <w:tcBorders>
              <w:top w:val="nil"/>
              <w:left w:val="nil"/>
              <w:bottom w:val="nil"/>
              <w:right w:val="nil"/>
            </w:tcBorders>
            <w:hideMark/>
          </w:tcPr>
          <w:p w:rsidR="006E4E11" w:rsidRPr="005D5483" w:rsidP="00F72389" w14:paraId="19A364A1" w14:textId="77777777">
            <w:pPr>
              <w:pStyle w:val="Normal6a"/>
            </w:pPr>
            <w:r w:rsidRPr="005D5483">
              <w:rPr>
                <w:b/>
                <w:i/>
              </w:rPr>
              <w:t>_________________</w:t>
            </w:r>
          </w:p>
        </w:tc>
      </w:tr>
      <w:tr w14:paraId="2F3F2C17"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4FB3E15D" w14:textId="77777777">
            <w:pPr>
              <w:pStyle w:val="Normal6a"/>
            </w:pPr>
            <w:r w:rsidRPr="005D5483">
              <w:rPr>
                <w:vertAlign w:val="superscript"/>
              </w:rPr>
              <w:t>5</w:t>
            </w:r>
            <w:r w:rsidRPr="005D5483">
              <w:t xml:space="preserve"> Euroopan parlamentin ja neuvoston asetus (EU) 2021/23, annettu 16 päivänä joulukuuta 2020, keskusvastapuolten elvytys- ja kriisinratkaisukehyksestä sekä asetusten (EU) N:o 1095/2010, (EU) N:o 648/2012, (EU) N:o 600/2014, (EU) N:o 806/2014 ja (EU) 2015/2365 sekä direktiivien 2002/47/EY, 2004/25/EY, 2007/36/EY, 2014/59/EU ja (EU) 2017/1132 muuttamisesta (EUVL L 22, 22.1.2021, s. 1, ELI: http://data.europa.eu/eli/reg/2021/23/oj).</w:t>
            </w:r>
          </w:p>
        </w:tc>
        <w:tc>
          <w:tcPr>
            <w:tcW w:w="4876" w:type="dxa"/>
            <w:tcBorders>
              <w:top w:val="nil"/>
              <w:left w:val="nil"/>
              <w:bottom w:val="nil"/>
              <w:right w:val="nil"/>
            </w:tcBorders>
            <w:hideMark/>
          </w:tcPr>
          <w:p w:rsidR="006E4E11" w:rsidRPr="005D5483" w:rsidP="00F72389" w14:paraId="42D98E91" w14:textId="77777777">
            <w:pPr>
              <w:pStyle w:val="Normal6a"/>
            </w:pPr>
            <w:r w:rsidRPr="005D5483">
              <w:rPr>
                <w:vertAlign w:val="superscript"/>
              </w:rPr>
              <w:t>5</w:t>
            </w:r>
            <w:r w:rsidRPr="005D5483">
              <w:t xml:space="preserve"> Euroopan parlamentin ja neuvoston asetus (EU) 2021/23, annettu 16 päivänä joulukuuta 2020, keskusvastapuolten elvytys- ja kriisinratkaisukehyksestä sekä asetusten (EU) N:o 1095/2010, (EU) N:o 648/2012, (EU) N:o 600/2014, (EU) N:o 806/2014 ja (EU) 2015/2365 sekä direktiivien 2002/47/EY, 2004/25/EY, 2007/36/EY, 2014/59/EU ja (EU) 2017/1132 muuttamisesta (EUVL L 22, 22.1.2021, s. 1, ELI: http://data.europa.eu/eli/reg/2021/23/oj).</w:t>
            </w:r>
          </w:p>
        </w:tc>
      </w:tr>
    </w:tbl>
    <w:p w:rsidR="006E4E11" w:rsidRPr="005D5483" w:rsidP="006E4E11" w14:paraId="258B38E9"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69131237" w14:textId="77777777">
      <w:r w:rsidRPr="005D5483">
        <w:rPr>
          <w:rStyle w:val="HideTWBExt"/>
        </w:rPr>
        <w:t>&lt;/Amend&gt;</w:t>
      </w:r>
    </w:p>
    <w:p w:rsidR="006E4E11" w:rsidRPr="005D5483" w:rsidP="006E4E11" w14:paraId="435083A6"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247</w:t>
      </w:r>
      <w:r w:rsidRPr="005D5483">
        <w:rPr>
          <w:rStyle w:val="HideTWBExt"/>
          <w:b w:val="0"/>
        </w:rPr>
        <w:t>&lt;/NumAm&gt;</w:t>
      </w:r>
    </w:p>
    <w:p w:rsidR="006E4E11" w:rsidRPr="005D5483" w:rsidP="006E4E11" w14:paraId="02D74EE6" w14:textId="77777777">
      <w:pPr>
        <w:pStyle w:val="NormalBold"/>
      </w:pPr>
      <w:r w:rsidRPr="005D5483">
        <w:rPr>
          <w:rStyle w:val="HideTWBExt"/>
          <w:b w:val="0"/>
        </w:rPr>
        <w:t>&lt;RepeatBlock-By&gt;&lt;Members&gt;</w:t>
      </w:r>
      <w:r w:rsidRPr="005D5483">
        <w:t>Fernando Navarrete Rojas, Isabel Benjumea Benjumea</w:t>
      </w:r>
      <w:r w:rsidRPr="005D5483">
        <w:rPr>
          <w:rStyle w:val="HideTWBExt"/>
          <w:b w:val="0"/>
        </w:rPr>
        <w:t>&lt;/Members&gt;</w:t>
      </w:r>
    </w:p>
    <w:p w:rsidR="006E4E11" w:rsidRPr="005D5483" w:rsidP="006E4E11" w14:paraId="18FA8DFF" w14:textId="77777777">
      <w:pPr>
        <w:pStyle w:val="NormalBold"/>
      </w:pPr>
      <w:r w:rsidRPr="005D5483">
        <w:rPr>
          <w:rStyle w:val="HideTWBExt"/>
          <w:b w:val="0"/>
        </w:rPr>
        <w:t>&lt;/RepeatBlock-By&gt;</w:t>
      </w:r>
    </w:p>
    <w:p w:rsidR="006E4E11" w:rsidRPr="005D5483" w:rsidP="006E4E11" w14:paraId="5F262B35"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56546A3E" w14:textId="77777777">
      <w:pPr>
        <w:pStyle w:val="NormalBold"/>
      </w:pPr>
      <w:r w:rsidRPr="005D5483">
        <w:rPr>
          <w:rStyle w:val="HideTWBExt"/>
          <w:b w:val="0"/>
        </w:rPr>
        <w:t>&lt;Article&gt;</w:t>
      </w:r>
      <w:r w:rsidRPr="005D5483">
        <w:t>Johdanto-osan 25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E4657F"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7F7CAC21" w14:textId="77777777"/>
        </w:tc>
      </w:tr>
      <w:tr w14:paraId="7AD19CCB"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1116AE8D"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2E3322FA" w14:textId="77777777">
            <w:pPr>
              <w:pStyle w:val="AmColumnHeading"/>
            </w:pPr>
            <w:r w:rsidRPr="005D5483">
              <w:t>Tarkistus</w:t>
            </w:r>
          </w:p>
        </w:tc>
      </w:tr>
      <w:tr w14:paraId="3CC18343"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56791EFE" w14:textId="77777777">
            <w:pPr>
              <w:pStyle w:val="Normal6a"/>
            </w:pPr>
          </w:p>
        </w:tc>
        <w:tc>
          <w:tcPr>
            <w:tcW w:w="4876" w:type="dxa"/>
            <w:tcBorders>
              <w:top w:val="nil"/>
              <w:left w:val="nil"/>
              <w:bottom w:val="nil"/>
              <w:right w:val="nil"/>
            </w:tcBorders>
            <w:hideMark/>
          </w:tcPr>
          <w:p w:rsidR="006E4E11" w:rsidRPr="005D5483" w:rsidP="00F72389" w14:paraId="7FA6CADD" w14:textId="77777777">
            <w:pPr>
              <w:pStyle w:val="Normal6a"/>
            </w:pPr>
            <w:r w:rsidRPr="005D5483">
              <w:rPr>
                <w:b/>
                <w:i/>
              </w:rPr>
              <w:t>(25 a)</w:t>
            </w:r>
            <w:r w:rsidRPr="005D5483">
              <w:tab/>
            </w:r>
            <w:r w:rsidRPr="005D5483">
              <w:rPr>
                <w:b/>
                <w:i/>
              </w:rPr>
              <w:t>Säästö‑ ja investointiunionin loppuunsaattaminen edellyttää täysin yhdentynyttä ja kilpailukykyistä kaupan jälkeistä toimintaympäristöä. Tällä hetkellä selvitys‑ ja toimitusinfrastruktuurien hajanaisuus yli kansallisten rajojen aiheuttaa tarpeettomia kitkakustannuksia ja rajoittaa käyttäjien valinnanmahdollisuuksia. Yleiseurooppalaisten sijoitusmahdollisuuksien luomiseksi on edellytettävä, että merkittävät keskusvastapuolet ovat täysin yhteentoimivia käteismarkkinoilla kaupattavien osakkeiden osalta, ja mentävä markkinakäytäntöä, jossa on mahdollista ehdottaa, missä keskusvastapuolessa määritys toteutetaan (”preferred clearing”), pidemmälle sijoittajan valinnanmahdollisuuden varmistamiseksi, kilpailun edistämiseksi ja monenvälisen nettoutustehokkuuden maksimoimiseksi. Jotta voitaisiin poistaa keinotekoiset esteet tällaisen avoimen pääsyn tieltä, infrastruktuurien yhteyden aloitusmaksujen ja käyttöoikeusmaksujen olisi oltava kertaluonteisia ja kohtuullisia ja perustuttava kustannusten kattamiseen. Toimitustasolla yhteentoimivuutta on myös parannettava luomalla pakollisia vastavuoroisia yhteyksiä arvopaperikeskusten välille ja edellyttämällä, että keskuspankkien ylläpitämiin reaaliaikaisiin bruttotoimitusjärjestelmiin integroituun yhteiseen toimitusinfrastruktuuriin kytkeytyvien arvopaperikeskusten väliset yhteydet luodaan suoraan kyseisen yhteisen infrastruktuurin kautta, mikä optimoi maksuvalmiuden ja toimitustehokkuuden kaikkialla unionissa.</w:t>
            </w:r>
          </w:p>
        </w:tc>
      </w:tr>
    </w:tbl>
    <w:p w:rsidR="006E4E11" w:rsidRPr="005D5483" w:rsidP="006E4E11" w14:paraId="66D5684B"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240F05FA" w14:textId="77777777">
      <w:r w:rsidRPr="005D5483">
        <w:rPr>
          <w:rStyle w:val="HideTWBExt"/>
        </w:rPr>
        <w:t>&lt;/Amend&gt;</w:t>
      </w:r>
    </w:p>
    <w:p w:rsidR="006E4E11" w:rsidRPr="005D5483" w:rsidP="006E4E11" w14:paraId="76FF5425"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248</w:t>
      </w:r>
      <w:r w:rsidRPr="005D5483">
        <w:rPr>
          <w:rStyle w:val="HideTWBExt"/>
          <w:b w:val="0"/>
        </w:rPr>
        <w:t>&lt;/NumAm&gt;</w:t>
      </w:r>
    </w:p>
    <w:p w:rsidR="006E4E11" w:rsidRPr="005D5483" w:rsidP="006E4E11" w14:paraId="3C4C12F1"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4D7F78FF"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2E51B97C" w14:textId="77777777">
      <w:pPr>
        <w:pStyle w:val="NormalBold"/>
      </w:pPr>
      <w:r w:rsidRPr="005D5483">
        <w:rPr>
          <w:rStyle w:val="HideTWBExt"/>
          <w:b w:val="0"/>
        </w:rPr>
        <w:t>&lt;/RepeatBlock-By&gt;</w:t>
      </w:r>
    </w:p>
    <w:p w:rsidR="006E4E11" w:rsidRPr="005D5483" w:rsidP="006E4E11" w14:paraId="1045A4A3"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5AC9CBD8" w14:textId="77777777">
      <w:pPr>
        <w:pStyle w:val="NormalBold"/>
      </w:pPr>
      <w:r w:rsidRPr="005D5483">
        <w:rPr>
          <w:rStyle w:val="HideTWBExt"/>
          <w:b w:val="0"/>
        </w:rPr>
        <w:t>&lt;Article&gt;</w:t>
      </w:r>
      <w:r w:rsidRPr="005D5483">
        <w:t>Johdanto-osan 26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A6E90F"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0A9DF404" w14:textId="77777777"/>
        </w:tc>
      </w:tr>
      <w:tr w14:paraId="2F86FAF6"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6647D9B6"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D77FF38" w14:textId="77777777">
            <w:pPr>
              <w:pStyle w:val="AmColumnHeading"/>
            </w:pPr>
            <w:r w:rsidRPr="005D5483">
              <w:t>Tarkistus</w:t>
            </w:r>
          </w:p>
        </w:tc>
      </w:tr>
      <w:tr w14:paraId="4E4B8929"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68566D55" w14:textId="77777777">
            <w:pPr>
              <w:pStyle w:val="Normal6a"/>
            </w:pPr>
            <w:r w:rsidRPr="005D5483">
              <w:t>(26)</w:t>
            </w:r>
            <w:r w:rsidRPr="005D5483">
              <w:tab/>
              <w:t xml:space="preserve">Arvopaperimarkkinaviranomaiselle annetut uudet valvontatehtävät ja arvopaperimarkkinaviranomaisen sisäiseen organisaatiorakenteeseen tehdyt muutokset, mukaan lukien keskusvastapuolten valvontakomitean lakkauttaminen ja sen tehtävien siirtäminen vastaperustetulle johtokunnalle, olisi otettava huomioon asetuksessa (EU) N:o 648/2012. Kolmansien maiden keskusvastapuolten ainutlaatuisen aseman vuoksi niihin sovellettavia menettelyjä koskevat säännökset olisi säilytettävä asetuksessa (EU) N:o 648/2012 sen sijaan, että kyseiset säännökset siirrettäisiin asetukseen (EU) N:o 1095/2010. Kun nämä muutokset otetaan huomioon, tulevan organisaatiorakenteen ja toimintajärjestelyjen edelleen yksinkertaistamiseksi sekä tarpeettoman rasituksen poistamiseksi </w:t>
            </w:r>
            <w:r w:rsidRPr="005D5483">
              <w:rPr>
                <w:b/>
                <w:i/>
              </w:rPr>
              <w:t>merkittäviltä</w:t>
            </w:r>
            <w:r w:rsidRPr="005D5483">
              <w:t xml:space="preserve"> keskusvastapuolilta ei myöskään tulisi edellyttää kollegiota. Ottaen huomioon arvopaperimarkkinaviranomaisen </w:t>
            </w:r>
            <w:r w:rsidRPr="005D5483">
              <w:rPr>
                <w:b/>
                <w:i/>
              </w:rPr>
              <w:t>merkittäviä</w:t>
            </w:r>
            <w:r w:rsidRPr="005D5483">
              <w:t xml:space="preserve"> keskusvastapuolia koskevat uudet valvontatehtävät, näitä keskusvastapuolia koskevia arvopaperimarkkinaviranomaisen lausuntoja koskevat vaatimukset olisi poistettava. </w:t>
            </w:r>
            <w:r w:rsidRPr="005D5483">
              <w:rPr>
                <w:b/>
                <w:i/>
              </w:rPr>
              <w:t>Vähemmän merkittäviä keskusvastapuolia koskevien valvontajärjestelyjen olisi pääosin säilyttävä ennallaan, koska näiden keskusvastapuolten toiminta on luonteeltaan enemmän kotimaista ja niiden olisi voitava hyötyä kansallisten viranomaisten paikallisesta tietämyksestä ja asiantuntemuksesta.</w:t>
            </w:r>
          </w:p>
        </w:tc>
        <w:tc>
          <w:tcPr>
            <w:tcW w:w="4876" w:type="dxa"/>
            <w:tcBorders>
              <w:top w:val="nil"/>
              <w:left w:val="nil"/>
              <w:bottom w:val="nil"/>
              <w:right w:val="nil"/>
            </w:tcBorders>
            <w:hideMark/>
          </w:tcPr>
          <w:p w:rsidR="006E4E11" w:rsidRPr="005D5483" w:rsidP="00F72389" w14:paraId="56AD3809" w14:textId="77777777">
            <w:pPr>
              <w:pStyle w:val="Normal6a"/>
            </w:pPr>
            <w:r w:rsidRPr="005D5483">
              <w:t>(26)</w:t>
            </w:r>
            <w:r w:rsidRPr="005D5483">
              <w:tab/>
              <w:t>Arvopaperimarkkinaviranomaiselle annetut uudet valvontatehtävät ja arvopaperimarkkinaviranomaisen sisäiseen organisaatiorakenteeseen tehdyt muutokset, mukaan lukien keskusvastapuolten valvontakomitean lakkauttaminen ja sen tehtävien siirtäminen vastaperustetulle johtokunnalle, olisi otettava huomioon asetuksessa (EU) N:o 648/2012. Kolmansien maiden keskusvastapuolten ainutlaatuisen aseman vuoksi niihin sovellettavia menettelyjä koskevat säännökset olisi säilytettävä asetuksessa (EU) N:o 648/2012 sen sijaan, että kyseiset säännökset siirrettäisiin asetukseen (EU) N:o 1095/2010. Kun nämä muutokset otetaan huomioon, tulevan organisaatiorakenteen ja toimintajärjestelyjen edelleen yksinkertaistamiseksi sekä tarpeettoman rasituksen poistamiseksi keskusvastapuolilta ei myöskään tulisi edellyttää kollegiota. Ottaen huomioon arvopaperimarkkinaviranomaisen keskusvastapuolia koskevat uudet valvontatehtävät, näitä keskusvastapuolia koskevia arvopaperimarkkinaviranomaisen lausuntoja koskevat vaatimukset olisi poistettava.</w:t>
            </w:r>
          </w:p>
        </w:tc>
      </w:tr>
    </w:tbl>
    <w:p w:rsidR="006E4E11" w:rsidRPr="005D5483" w:rsidP="006E4E11" w14:paraId="42D9C635"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3795B0B4" w14:textId="77777777">
      <w:r w:rsidRPr="005D5483">
        <w:rPr>
          <w:rStyle w:val="HideTWBExt"/>
        </w:rPr>
        <w:t>&lt;/Amend&gt;</w:t>
      </w:r>
    </w:p>
    <w:p w:rsidR="006E4E11" w:rsidRPr="005D5483" w:rsidP="006E4E11" w14:paraId="78D5FEEE"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249</w:t>
      </w:r>
      <w:r w:rsidRPr="005D5483">
        <w:rPr>
          <w:rStyle w:val="HideTWBExt"/>
          <w:b w:val="0"/>
        </w:rPr>
        <w:t>&lt;/NumAm&gt;</w:t>
      </w:r>
    </w:p>
    <w:p w:rsidR="006E4E11" w:rsidRPr="005D5483" w:rsidP="006E4E11" w14:paraId="44A1D863" w14:textId="77777777">
      <w:pPr>
        <w:pStyle w:val="NormalBold"/>
      </w:pPr>
      <w:r w:rsidRPr="005D5483">
        <w:rPr>
          <w:rStyle w:val="HideTWBExt"/>
          <w:b w:val="0"/>
        </w:rPr>
        <w:t>&lt;RepeatBlock-By&gt;&lt;Members&gt;</w:t>
      </w:r>
      <w:r w:rsidRPr="005D5483">
        <w:t>Billy Kelleher, Stéphanie Yon-Courtin, Gilles Boyer, Ľudovít Ódor</w:t>
      </w:r>
      <w:r w:rsidRPr="005D5483">
        <w:rPr>
          <w:rStyle w:val="HideTWBExt"/>
          <w:b w:val="0"/>
        </w:rPr>
        <w:t>&lt;/Members&gt;</w:t>
      </w:r>
    </w:p>
    <w:p w:rsidR="006E4E11" w:rsidRPr="005D5483" w:rsidP="006E4E11" w14:paraId="0FF72569" w14:textId="77777777">
      <w:pPr>
        <w:pStyle w:val="NormalBold"/>
      </w:pPr>
      <w:r w:rsidRPr="005D5483">
        <w:rPr>
          <w:rStyle w:val="HideTWBExt"/>
          <w:b w:val="0"/>
        </w:rPr>
        <w:t>&lt;/RepeatBlock-By&gt;</w:t>
      </w:r>
    </w:p>
    <w:p w:rsidR="006E4E11" w:rsidRPr="005D5483" w:rsidP="006E4E11" w14:paraId="1762DFA6"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472AA71D" w14:textId="77777777">
      <w:pPr>
        <w:pStyle w:val="NormalBold"/>
      </w:pPr>
      <w:r w:rsidRPr="005D5483">
        <w:rPr>
          <w:rStyle w:val="HideTWBExt"/>
          <w:b w:val="0"/>
        </w:rPr>
        <w:t>&lt;Article&gt;</w:t>
      </w:r>
      <w:r w:rsidRPr="005D5483">
        <w:t>Johdanto-osan 26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C4C411"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4A59EC22" w14:textId="77777777"/>
        </w:tc>
      </w:tr>
      <w:tr w14:paraId="718F2594"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75A2B9B5"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7EBB4691" w14:textId="77777777">
            <w:pPr>
              <w:pStyle w:val="AmColumnHeading"/>
            </w:pPr>
            <w:r w:rsidRPr="005D5483">
              <w:t>Tarkistus</w:t>
            </w:r>
          </w:p>
        </w:tc>
      </w:tr>
      <w:tr w14:paraId="008750D7"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1BA1972E" w14:textId="77777777">
            <w:pPr>
              <w:pStyle w:val="Normal6a"/>
            </w:pPr>
            <w:r w:rsidRPr="005D5483">
              <w:t>(26)</w:t>
            </w:r>
            <w:r w:rsidRPr="005D5483">
              <w:tab/>
              <w:t xml:space="preserve">Arvopaperimarkkinaviranomaiselle annetut uudet valvontatehtävät ja arvopaperimarkkinaviranomaisen sisäiseen organisaatiorakenteeseen tehdyt muutokset, mukaan lukien keskusvastapuolten valvontakomitean lakkauttaminen ja sen tehtävien siirtäminen vastaperustetulle johtokunnalle, olisi otettava huomioon asetuksessa (EU) N:o 648/2012. Kolmansien maiden keskusvastapuolten ainutlaatuisen aseman vuoksi niihin sovellettavia menettelyjä koskevat säännökset olisi säilytettävä asetuksessa (EU) N:o 648/2012 sen sijaan, että kyseiset säännökset siirrettäisiin asetukseen (EU) N:o 1095/2010. Kun nämä muutokset otetaan huomioon, tulevan organisaatiorakenteen ja toimintajärjestelyjen edelleen yksinkertaistamiseksi sekä tarpeettoman rasituksen poistamiseksi merkittäviltä keskusvastapuolilta ei myöskään tulisi edellyttää kollegiota. Ottaen huomioon arvopaperimarkkinaviranomaisen merkittäviä keskusvastapuolia koskevat uudet valvontatehtävät, näitä keskusvastapuolia koskevia arvopaperimarkkinaviranomaisen lausuntoja koskevat vaatimukset olisi poistettava. Vähemmän merkittäviä keskusvastapuolia koskevien valvontajärjestelyjen olisi </w:t>
            </w:r>
            <w:r w:rsidRPr="005D5483">
              <w:rPr>
                <w:b/>
                <w:i/>
              </w:rPr>
              <w:t>pääosin</w:t>
            </w:r>
            <w:r w:rsidRPr="005D5483">
              <w:t xml:space="preserve"> säilyttävä </w:t>
            </w:r>
            <w:r w:rsidRPr="005D5483">
              <w:rPr>
                <w:b/>
                <w:i/>
              </w:rPr>
              <w:t>ennallaan</w:t>
            </w:r>
            <w:r w:rsidRPr="005D5483">
              <w:t>, koska näiden keskusvastapuolten toiminta on luonteeltaan enemmän kotimaista ja niiden olisi voitava hyötyä kansallisten viranomaisten paikallisesta tietämyksestä ja asiantuntemuksesta.</w:t>
            </w:r>
          </w:p>
        </w:tc>
        <w:tc>
          <w:tcPr>
            <w:tcW w:w="4876" w:type="dxa"/>
            <w:tcBorders>
              <w:top w:val="nil"/>
              <w:left w:val="nil"/>
              <w:bottom w:val="nil"/>
              <w:right w:val="nil"/>
            </w:tcBorders>
            <w:hideMark/>
          </w:tcPr>
          <w:p w:rsidR="006E4E11" w:rsidRPr="005D5483" w:rsidP="00F72389" w14:paraId="21316F4B" w14:textId="77777777">
            <w:pPr>
              <w:pStyle w:val="Normal6a"/>
            </w:pPr>
            <w:r w:rsidRPr="005D5483">
              <w:t>(26)</w:t>
            </w:r>
            <w:r w:rsidRPr="005D5483">
              <w:tab/>
              <w:t xml:space="preserve">Arvopaperimarkkinaviranomaiselle annetut uudet valvontatehtävät ja arvopaperimarkkinaviranomaisen sisäiseen organisaatiorakenteeseen tehdyt muutokset, mukaan lukien keskusvastapuolten valvontakomitean lakkauttaminen ja sen tehtävien siirtäminen vastaperustetulle johtokunnalle, olisi otettava huomioon asetuksessa (EU) N:o 648/2012. Kolmansien maiden keskusvastapuolten ainutlaatuisen aseman vuoksi niihin sovellettavia menettelyjä koskevat säännökset olisi säilytettävä asetuksessa (EU) N:o 648/2012 sen sijaan, että kyseiset säännökset siirrettäisiin asetukseen (EU) N:o 1095/2010. Kun nämä muutokset otetaan huomioon, tulevan organisaatiorakenteen ja toimintajärjestelyjen edelleen yksinkertaistamiseksi sekä tarpeettoman rasituksen poistamiseksi merkittäviltä keskusvastapuolilta ei myöskään tulisi edellyttää kollegiota. Ottaen huomioon arvopaperimarkkinaviranomaisen merkittäviä keskusvastapuolia koskevat uudet valvontatehtävät, näitä keskusvastapuolia koskevia arvopaperimarkkinaviranomaisen lausuntoja koskevat vaatimukset olisi poistettava. Vähemmän merkittäviä keskusvastapuolia koskevien valvontajärjestelyjen olisi säilyttävä </w:t>
            </w:r>
            <w:r w:rsidRPr="005D5483">
              <w:rPr>
                <w:b/>
                <w:i/>
              </w:rPr>
              <w:t>toimivaltaisilla viranomaisilla</w:t>
            </w:r>
            <w:r w:rsidRPr="005D5483">
              <w:t>, koska näiden keskusvastapuolten toiminta on luonteeltaan enemmän kotimaista ja niiden olisi voitava hyötyä kansallisten viranomaisten paikallisesta tietämyksestä ja asiantuntemuksesta.</w:t>
            </w:r>
          </w:p>
        </w:tc>
      </w:tr>
    </w:tbl>
    <w:p w:rsidR="006E4E11" w:rsidRPr="005D5483" w:rsidP="006E4E11" w14:paraId="6234EB3F"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2331B0FF" w14:textId="77777777">
      <w:r w:rsidRPr="005D5483">
        <w:rPr>
          <w:rStyle w:val="HideTWBExt"/>
        </w:rPr>
        <w:t>&lt;/Amend&gt;</w:t>
      </w:r>
    </w:p>
    <w:p w:rsidR="006E4E11" w:rsidRPr="005D5483" w:rsidP="006E4E11" w14:paraId="4079CE0D"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250</w:t>
      </w:r>
      <w:r w:rsidRPr="005D5483">
        <w:rPr>
          <w:rStyle w:val="HideTWBExt"/>
          <w:b w:val="0"/>
        </w:rPr>
        <w:t>&lt;/NumAm&gt;</w:t>
      </w:r>
    </w:p>
    <w:p w:rsidR="006E4E11" w:rsidRPr="005D5483" w:rsidP="006E4E11" w14:paraId="1BE29155" w14:textId="77777777">
      <w:pPr>
        <w:pStyle w:val="NormalBold"/>
      </w:pPr>
      <w:r w:rsidRPr="005D5483">
        <w:rPr>
          <w:rStyle w:val="HideTWBExt"/>
          <w:b w:val="0"/>
        </w:rPr>
        <w:t>&lt;RepeatBlock-By&gt;&lt;Members&gt;</w:t>
      </w:r>
      <w:r w:rsidRPr="005D5483">
        <w:t>Markus Ferber</w:t>
      </w:r>
      <w:r w:rsidRPr="005D5483">
        <w:rPr>
          <w:rStyle w:val="HideTWBExt"/>
          <w:b w:val="0"/>
        </w:rPr>
        <w:t>&lt;/Members&gt;</w:t>
      </w:r>
    </w:p>
    <w:p w:rsidR="006E4E11" w:rsidRPr="005D5483" w:rsidP="006E4E11" w14:paraId="5DEE1DBA" w14:textId="77777777">
      <w:pPr>
        <w:pStyle w:val="NormalBold"/>
      </w:pPr>
      <w:r w:rsidRPr="005D5483">
        <w:rPr>
          <w:rStyle w:val="HideTWBExt"/>
          <w:b w:val="0"/>
        </w:rPr>
        <w:t>&lt;/RepeatBlock-By&gt;</w:t>
      </w:r>
    </w:p>
    <w:p w:rsidR="006E4E11" w:rsidRPr="005D5483" w:rsidP="006E4E11" w14:paraId="12F75D16"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36BAD9C7" w14:textId="77777777">
      <w:pPr>
        <w:pStyle w:val="NormalBold"/>
      </w:pPr>
      <w:r w:rsidRPr="005D5483">
        <w:rPr>
          <w:rStyle w:val="HideTWBExt"/>
          <w:b w:val="0"/>
        </w:rPr>
        <w:t>&lt;Article&gt;</w:t>
      </w:r>
      <w:r w:rsidRPr="005D5483">
        <w:t>Johdanto-osan 26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8E17D7"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39417764" w14:textId="77777777"/>
        </w:tc>
      </w:tr>
      <w:tr w14:paraId="41560B7D"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293544C9"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7B9C96E7" w14:textId="77777777">
            <w:pPr>
              <w:pStyle w:val="AmColumnHeading"/>
            </w:pPr>
            <w:r w:rsidRPr="005D5483">
              <w:t>Tarkistus</w:t>
            </w:r>
          </w:p>
        </w:tc>
      </w:tr>
      <w:tr w14:paraId="1679DD16"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1D037FB9" w14:textId="77777777">
            <w:pPr>
              <w:pStyle w:val="Normal6a"/>
            </w:pPr>
          </w:p>
        </w:tc>
        <w:tc>
          <w:tcPr>
            <w:tcW w:w="4876" w:type="dxa"/>
            <w:tcBorders>
              <w:top w:val="nil"/>
              <w:left w:val="nil"/>
              <w:bottom w:val="nil"/>
              <w:right w:val="nil"/>
            </w:tcBorders>
            <w:hideMark/>
          </w:tcPr>
          <w:p w:rsidR="006E4E11" w:rsidRPr="005D5483" w:rsidP="00F72389" w14:paraId="2A47905C" w14:textId="77777777">
            <w:pPr>
              <w:pStyle w:val="Normal6a"/>
            </w:pPr>
            <w:r w:rsidRPr="005D5483">
              <w:rPr>
                <w:b/>
                <w:i/>
              </w:rPr>
              <w:t>(26 a)</w:t>
            </w:r>
            <w:r w:rsidRPr="005D5483">
              <w:tab/>
            </w:r>
            <w:r w:rsidRPr="005D5483">
              <w:rPr>
                <w:b/>
                <w:i/>
              </w:rPr>
              <w:t>Asetuksen (EU) N:o 648/2012 10 artiklan mukaisessa määrityskynnysarvoja koskevien positioiden laskennassa olisi otettava huomioon finanssialan ulkopuolisten vastapuolten tosiasiallinen jatkuva altistuminen pitkäaikaisille OTC‑johdannaissopimuksille sen sijaan, että huomioitaisiin tällaisten sopimusten koko käyttöiän aikainen nimellisarvo sopimusten tekopäivänä mitattuna. Nykyiset menetelmät rajoittavat suhteettomasti finanssialan ulkopuolisia vastapuolia, jotka tekevät pitkäaikaisia sopimuksia, kuten virtuaalisia sähkönhankintasopimuksia, jotka ovat välttämättömiä vähähiilisen energiantuotannon käyttöönoton rahoittamiseksi, koska ne aiheuttavat sen, että yksittäinen sopimus kuluttaa huomattavan osan sovellettavasta kynnysarvosta alkuvaiheessa riippumatta vastapuolen todellisesta riskiprofiilista pitkällä aikavälillä. Laskelmassa, joka perustuu kahdentoista kuukauden ajanjaksolle kuuluvaan nimellisarvoon ja joka on yhdenmukainen vastaavien kolmansien maiden kehysten mukaisesti sovellettavien menetelmien kanssa, käsiteltäisiin tätä vaikutusta kaikissa merkityksellisissä omaisuuslajeissa samalla, kun määrityskynnyksen eheys säilyisi järjestelmän kannalta merkittävänä mittarina.</w:t>
            </w:r>
          </w:p>
        </w:tc>
      </w:tr>
    </w:tbl>
    <w:p w:rsidR="006E4E11" w:rsidRPr="005D5483" w:rsidP="006E4E11" w14:paraId="5C23494A"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50BF93D8" w14:textId="77777777">
      <w:pPr>
        <w:pStyle w:val="AmJustTitle"/>
      </w:pPr>
      <w:r w:rsidRPr="005D5483">
        <w:rPr>
          <w:rStyle w:val="HideTWBExt"/>
          <w:i w:val="0"/>
        </w:rPr>
        <w:t>&lt;TitreJust&gt;</w:t>
      </w:r>
      <w:r w:rsidRPr="005D5483">
        <w:t>Perustelu</w:t>
      </w:r>
      <w:r w:rsidRPr="005D5483">
        <w:rPr>
          <w:rStyle w:val="HideTWBExt"/>
          <w:i w:val="0"/>
        </w:rPr>
        <w:t>&lt;/TitreJust&gt;</w:t>
      </w:r>
    </w:p>
    <w:p w:rsidR="006E4E11" w:rsidRPr="005D5483" w:rsidP="006E4E11" w14:paraId="609797E3" w14:textId="77777777">
      <w:pPr>
        <w:pStyle w:val="AmJustText"/>
      </w:pPr>
      <w:r w:rsidRPr="005D5483">
        <w:t>Nykyinen 10 artiklassa säädetty käyttöajan nimellisarvoa koskeva menetelmä asettaa kynnysarvon kulutukselle pitkäaikaisissa sopimuksissa, mikä vaikuttaa selkeimmin virtuaalisiin sähkönhankintasopimuksiin, joilla rahoitetaan vähähiilisiä investointeja. Dodd-Frank‑lähestymistavan mukainen kahdentoista kuukauden laskelma korjaa tämän vähentämättä määrityskynnyksen järjestelmäriskitoimintoa.</w:t>
      </w:r>
    </w:p>
    <w:p w:rsidR="006E4E11" w:rsidRPr="005D5483" w:rsidP="006E4E11" w14:paraId="32AAD82D" w14:textId="77777777">
      <w:r w:rsidRPr="005D5483">
        <w:rPr>
          <w:rStyle w:val="HideTWBExt"/>
        </w:rPr>
        <w:t>&lt;/Amend&gt;</w:t>
      </w:r>
    </w:p>
    <w:p w:rsidR="006E4E11" w:rsidRPr="005D5483" w:rsidP="006E4E11" w14:paraId="5D03B57D"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251</w:t>
      </w:r>
      <w:r w:rsidRPr="005D5483">
        <w:rPr>
          <w:rStyle w:val="HideTWBExt"/>
          <w:b w:val="0"/>
        </w:rPr>
        <w:t>&lt;/NumAm&gt;</w:t>
      </w:r>
    </w:p>
    <w:p w:rsidR="006E4E11" w:rsidRPr="005D5483" w:rsidP="006E4E11" w14:paraId="72565DE4"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765CD9BA"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6319B5F8" w14:textId="77777777">
      <w:pPr>
        <w:pStyle w:val="NormalBold"/>
      </w:pPr>
      <w:r w:rsidRPr="005D5483">
        <w:rPr>
          <w:rStyle w:val="HideTWBExt"/>
          <w:b w:val="0"/>
        </w:rPr>
        <w:t>&lt;/RepeatBlock-By&gt;</w:t>
      </w:r>
    </w:p>
    <w:p w:rsidR="006E4E11" w:rsidRPr="005D5483" w:rsidP="006E4E11" w14:paraId="6C66DF9B"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419D2875" w14:textId="77777777">
      <w:pPr>
        <w:pStyle w:val="NormalBold"/>
      </w:pPr>
      <w:r w:rsidRPr="005D5483">
        <w:rPr>
          <w:rStyle w:val="HideTWBExt"/>
          <w:b w:val="0"/>
        </w:rPr>
        <w:t>&lt;Article&gt;</w:t>
      </w:r>
      <w:r w:rsidRPr="005D5483">
        <w:t>Johdanto-osan 26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2C1431"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4525E0C1" w14:textId="77777777"/>
        </w:tc>
      </w:tr>
      <w:tr w14:paraId="3C265950"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0B0F91F7"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F5F755D" w14:textId="77777777">
            <w:pPr>
              <w:pStyle w:val="AmColumnHeading"/>
            </w:pPr>
            <w:r w:rsidRPr="005D5483">
              <w:t>Tarkistus</w:t>
            </w:r>
          </w:p>
        </w:tc>
      </w:tr>
      <w:tr w14:paraId="63CD825B"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263D1487" w14:textId="77777777">
            <w:pPr>
              <w:pStyle w:val="Normal6a"/>
            </w:pPr>
          </w:p>
        </w:tc>
        <w:tc>
          <w:tcPr>
            <w:tcW w:w="4876" w:type="dxa"/>
            <w:tcBorders>
              <w:top w:val="nil"/>
              <w:left w:val="nil"/>
              <w:bottom w:val="nil"/>
              <w:right w:val="nil"/>
            </w:tcBorders>
            <w:hideMark/>
          </w:tcPr>
          <w:p w:rsidR="006E4E11" w:rsidRPr="005D5483" w:rsidP="00F72389" w14:paraId="104936F1" w14:textId="77777777">
            <w:pPr>
              <w:pStyle w:val="Normal6a"/>
            </w:pPr>
            <w:r w:rsidRPr="005D5483">
              <w:rPr>
                <w:b/>
                <w:i/>
              </w:rPr>
              <w:t>(26 a)</w:t>
            </w:r>
            <w:r w:rsidRPr="005D5483">
              <w:tab/>
            </w:r>
            <w:r w:rsidRPr="005D5483">
              <w:rPr>
                <w:b/>
                <w:i/>
              </w:rPr>
              <w:t>Jotta voitaisiin puuttua rahoitusvakauteen liittyviin riskeihin, jotka johtuvat EU:n riippuvuudesta kolmansien maiden keskusvastapuolista, asetuksella (EU) 2024/2987 otettiin käyttöön määritysvelvollisuuden piiriin kuuluville finanssialan vastapuolille ja finanssialan ulkopuolisille vastapuolille aktiivista tiliä koskeva vaatimus. Arvopaperimarkkinaviranomaisen 6 päivänä heinäkuuta 2026 antama väliraportti aktiivista tiliä koskevasta vaatimuksesta osoittaa, että tiettyjen aktiivista tiliä koskevaan vaatimukseen liittyvien tuotteiden markkinaosuudet siirtyvät rajoitetusti järjestelmän kannalta merkittäviltä kolmansien maiden keskusvastapuolilta (toisen tason keskusvastapuolilta) EU:n keskusvastapuolille. Jotta voidaan varmistaa EU:n taloudellinen suvereniteetti ja torjua rahoitusvakauteen liittyvät riskit, jotka johtuvat EU:n riippuvuuksista kolmansien maiden finanssimarkkinainfrastruktuurista, komission olisi esitettävä kattava kertomus, joka perustuu arvopaperimarkkinaviranomaisen ja yhteisen seurantamekanismin tietoihin ja johon liitetään lainsäädäntöehdotuksia, 30 päivään kesäkuuta 2027 mennessä.</w:t>
            </w:r>
          </w:p>
        </w:tc>
      </w:tr>
    </w:tbl>
    <w:p w:rsidR="006E4E11" w:rsidRPr="005D5483" w:rsidP="006E4E11" w14:paraId="5E0ECFD9"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79489C28" w14:textId="77777777">
      <w:r w:rsidRPr="005D5483">
        <w:rPr>
          <w:rStyle w:val="HideTWBExt"/>
        </w:rPr>
        <w:t>&lt;/Amend&gt;</w:t>
      </w:r>
    </w:p>
    <w:p w:rsidR="006E4E11" w:rsidRPr="005D5483" w:rsidP="006E4E11" w14:paraId="4039DBCD"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252</w:t>
      </w:r>
      <w:r w:rsidRPr="005D5483">
        <w:rPr>
          <w:rStyle w:val="HideTWBExt"/>
          <w:b w:val="0"/>
        </w:rPr>
        <w:t>&lt;/NumAm&gt;</w:t>
      </w:r>
    </w:p>
    <w:p w:rsidR="006E4E11" w:rsidRPr="005D5483" w:rsidP="006E4E11" w14:paraId="06B22330" w14:textId="77777777">
      <w:pPr>
        <w:pStyle w:val="NormalBold"/>
      </w:pPr>
      <w:r w:rsidRPr="005D5483">
        <w:rPr>
          <w:rStyle w:val="HideTWBExt"/>
          <w:b w:val="0"/>
        </w:rPr>
        <w:t>&lt;RepeatBlock-By&gt;&lt;Members&gt;</w:t>
      </w:r>
      <w:r w:rsidRPr="005D5483">
        <w:t>Billy Kelleher, Stéphanie Yon-Courtin, Gilles Boyer, Ľudovít Ódor</w:t>
      </w:r>
      <w:r w:rsidRPr="005D5483">
        <w:rPr>
          <w:rStyle w:val="HideTWBExt"/>
          <w:b w:val="0"/>
        </w:rPr>
        <w:t>&lt;/Members&gt;</w:t>
      </w:r>
    </w:p>
    <w:p w:rsidR="006E4E11" w:rsidRPr="005D5483" w:rsidP="006E4E11" w14:paraId="7AFCA87F" w14:textId="77777777">
      <w:pPr>
        <w:pStyle w:val="NormalBold"/>
      </w:pPr>
      <w:r w:rsidRPr="005D5483">
        <w:rPr>
          <w:rStyle w:val="HideTWBExt"/>
          <w:b w:val="0"/>
        </w:rPr>
        <w:t>&lt;/RepeatBlock-By&gt;</w:t>
      </w:r>
    </w:p>
    <w:p w:rsidR="006E4E11" w:rsidRPr="005D5483" w:rsidP="006E4E11" w14:paraId="49D91BF4"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29123762" w14:textId="77777777">
      <w:pPr>
        <w:pStyle w:val="NormalBold"/>
      </w:pPr>
      <w:r w:rsidRPr="005D5483">
        <w:rPr>
          <w:rStyle w:val="HideTWBExt"/>
          <w:b w:val="0"/>
        </w:rPr>
        <w:t>&lt;Article&gt;</w:t>
      </w:r>
      <w:r w:rsidRPr="005D5483">
        <w:t>Johdanto-osan 26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A4E882"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3AE378FA" w14:textId="77777777"/>
        </w:tc>
      </w:tr>
      <w:tr w14:paraId="26DC2E7F"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2878AD54"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389E2AC9" w14:textId="77777777">
            <w:pPr>
              <w:pStyle w:val="AmColumnHeading"/>
            </w:pPr>
            <w:r w:rsidRPr="005D5483">
              <w:t>Tarkistus</w:t>
            </w:r>
          </w:p>
        </w:tc>
      </w:tr>
      <w:tr w14:paraId="599A9070"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67F090EE" w14:textId="77777777">
            <w:pPr>
              <w:pStyle w:val="Normal6a"/>
            </w:pPr>
          </w:p>
        </w:tc>
        <w:tc>
          <w:tcPr>
            <w:tcW w:w="4876" w:type="dxa"/>
            <w:tcBorders>
              <w:top w:val="nil"/>
              <w:left w:val="nil"/>
              <w:bottom w:val="nil"/>
              <w:right w:val="nil"/>
            </w:tcBorders>
            <w:hideMark/>
          </w:tcPr>
          <w:p w:rsidR="006E4E11" w:rsidRPr="005D5483" w:rsidP="00F72389" w14:paraId="12F4EFA7" w14:textId="77777777">
            <w:pPr>
              <w:pStyle w:val="Normal6a"/>
            </w:pPr>
            <w:r w:rsidRPr="005D5483">
              <w:rPr>
                <w:b/>
                <w:i/>
              </w:rPr>
              <w:t>(26 a)</w:t>
            </w:r>
            <w:r w:rsidRPr="005D5483">
              <w:tab/>
            </w:r>
            <w:r w:rsidRPr="005D5483">
              <w:rPr>
                <w:b/>
                <w:i/>
              </w:rPr>
              <w:t>Koska vähemmän merkittävät keskusvastapuolet, jotka yleensä palvelevat pääasiassa paikallisia markkinoita, ovat yksinkertaisempia ja järjestelmän kannalta vähemmän merkittäviä, valvontakollegiota ei enää tarvita. Valvonnan lähentämisen jatkamiseksi ja rahoitusvakauden tukemiseksi toimivaltaisten viranomaisten, arvopaperimarkkinaviranomaisen ja tarvittaessa muiden asiaankuuluvien toimivaltaisten viranomaisten välistä yhteistyötä ja tietojenvaihtoa olisi vahvistettava oikeasuhteisilla koordinointimekanismeilla.</w:t>
            </w:r>
          </w:p>
        </w:tc>
      </w:tr>
    </w:tbl>
    <w:p w:rsidR="006E4E11" w:rsidRPr="005D5483" w:rsidP="006E4E11" w14:paraId="19A4106D"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4616E31D" w14:textId="77777777">
      <w:r w:rsidRPr="005D5483">
        <w:rPr>
          <w:rStyle w:val="HideTWBExt"/>
        </w:rPr>
        <w:t>&lt;/Amend&gt;</w:t>
      </w:r>
    </w:p>
    <w:p w:rsidR="006E4E11" w:rsidRPr="005D5483" w:rsidP="006E4E11" w14:paraId="691C8479"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253</w:t>
      </w:r>
      <w:r w:rsidRPr="005D5483">
        <w:rPr>
          <w:rStyle w:val="HideTWBExt"/>
          <w:b w:val="0"/>
        </w:rPr>
        <w:t>&lt;/NumAm&gt;</w:t>
      </w:r>
    </w:p>
    <w:p w:rsidR="006E4E11" w:rsidRPr="005D5483" w:rsidP="006E4E11" w14:paraId="0612FCD6" w14:textId="77777777">
      <w:pPr>
        <w:pStyle w:val="NormalBold"/>
      </w:pPr>
      <w:r w:rsidRPr="005D5483">
        <w:rPr>
          <w:rStyle w:val="HideTWBExt"/>
          <w:b w:val="0"/>
        </w:rPr>
        <w:t>&lt;RepeatBlock-By&gt;&lt;Members&gt;</w:t>
      </w:r>
      <w:r w:rsidRPr="005D5483">
        <w:t>Janusz Lewandowski</w:t>
      </w:r>
      <w:r w:rsidRPr="005D5483">
        <w:rPr>
          <w:rStyle w:val="HideTWBExt"/>
          <w:b w:val="0"/>
        </w:rPr>
        <w:t>&lt;/Members&gt;</w:t>
      </w:r>
    </w:p>
    <w:p w:rsidR="006E4E11" w:rsidRPr="005D5483" w:rsidP="006E4E11" w14:paraId="217A6048" w14:textId="77777777">
      <w:pPr>
        <w:pStyle w:val="NormalBold"/>
      </w:pPr>
      <w:r w:rsidRPr="005D5483">
        <w:rPr>
          <w:rStyle w:val="HideTWBExt"/>
          <w:b w:val="0"/>
        </w:rPr>
        <w:t>&lt;/RepeatBlock-By&gt;</w:t>
      </w:r>
    </w:p>
    <w:p w:rsidR="006E4E11" w:rsidRPr="005D5483" w:rsidP="006E4E11" w14:paraId="6ECC6905"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32E5CDDE" w14:textId="77777777">
      <w:pPr>
        <w:pStyle w:val="NormalBold"/>
      </w:pPr>
      <w:r w:rsidRPr="005D5483">
        <w:rPr>
          <w:rStyle w:val="HideTWBExt"/>
          <w:b w:val="0"/>
        </w:rPr>
        <w:t>&lt;Article&gt;</w:t>
      </w:r>
      <w:r w:rsidRPr="005D5483">
        <w:t>Johdanto-osan 27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2CFE53"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35178A9A" w14:textId="77777777"/>
        </w:tc>
      </w:tr>
      <w:tr w14:paraId="68999347"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5025A1D3"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4EBDF62A" w14:textId="77777777">
            <w:pPr>
              <w:pStyle w:val="AmColumnHeading"/>
            </w:pPr>
            <w:r w:rsidRPr="005D5483">
              <w:t>Tarkistus</w:t>
            </w:r>
          </w:p>
        </w:tc>
      </w:tr>
      <w:tr w14:paraId="5196FEE3"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66B40BD1" w14:textId="77777777">
            <w:pPr>
              <w:pStyle w:val="Normal6a"/>
            </w:pPr>
            <w:r w:rsidRPr="005D5483">
              <w:rPr>
                <w:b/>
                <w:i/>
              </w:rPr>
              <w:t>(27)</w:t>
            </w:r>
            <w:r w:rsidRPr="005D5483">
              <w:tab/>
            </w:r>
            <w:r w:rsidRPr="005D5483">
              <w:rPr>
                <w:b/>
                <w:i/>
              </w:rPr>
              <w:t>Euroopan parlamentin ja neuvoston asetuksella (EU) 2024/791</w:t>
            </w:r>
            <w:r w:rsidRPr="005D5483">
              <w:rPr>
                <w:b/>
                <w:i/>
                <w:vertAlign w:val="superscript"/>
              </w:rPr>
              <w:t>6</w:t>
            </w:r>
            <w:r w:rsidRPr="005D5483">
              <w:rPr>
                <w:b/>
                <w:i/>
              </w:rPr>
              <w:t xml:space="preserve"> muutettiin Euroopan parlamentin ja neuvoston asetusta (EU) N:o 600/2014</w:t>
            </w:r>
            <w:r w:rsidRPr="005D5483">
              <w:rPr>
                <w:b/>
                <w:i/>
                <w:vertAlign w:val="superscript"/>
              </w:rPr>
              <w:t>7</w:t>
            </w:r>
            <w:r w:rsidRPr="005D5483">
              <w:rPr>
                <w:b/>
                <w:i/>
              </w:rPr>
              <w:t>, jotta voidaan poistaa esteet joukkovelkakirjoja, osakkeita ja pörssilistattuja rahastoja sekä OTC-johdannaisia koskevien konsolidoitujen kauppatietojen syntymiseltä. Konsolidoitujen kauppatietojen tarjoajan on ilmoitettava kunkin osakkeen tai pörssilistatun rahaston osalta millä tahansa aikaleimalla unionin laajuisesti paras eurooppalainen osto- ja myyntihinta, jäljempänä ’EBBO’, sekä näihin hintoihin saatavilla olevat määrät. Konsolidoiduissa kauppatiedoissa ei kuitenkaan ilmaista EBBOn kauppapaikan yksilöintitietoja, sillä niissä ei eritellä EBBOssa saatavissa olevia määriä kauppapaikoittain eikä niihin sisälly EBBOn ja siihen liittyvien määrien ulkopuolisia osto- ja myyntitietoja. Tämä vähentää merkittävästi konsolidoitujen kauppatietojen lisäarvoa, koska tällöin niiden käyttäjät eivät voi paikantaa EBBOssa saatavilla olevia määriä ja saada kattavaa kuvaa kaupankäyntiin käytettävissä olevan likviditeetin syvyydestä. Sen vuoksi osakkeita ja pörssilistattuja rahastoja koskevien konsolidoitujen kauppatietojen houkuttelevuuden lisäämiseksi näissä tiedoissa olisi tarjottava syvällisempi kuva kaupankäynti-intresseistä kattamalla viisi parasta osto- ja myyntihintaa sekä näihin hintoihin saatavilla olevat määrät ja ilmoittamalla se kauppapaikka, jossa kyseiset määrät ovat saatavilla.</w:t>
            </w:r>
          </w:p>
        </w:tc>
        <w:tc>
          <w:tcPr>
            <w:tcW w:w="4876" w:type="dxa"/>
            <w:tcBorders>
              <w:top w:val="nil"/>
              <w:left w:val="nil"/>
              <w:bottom w:val="nil"/>
              <w:right w:val="nil"/>
            </w:tcBorders>
            <w:hideMark/>
          </w:tcPr>
          <w:p w:rsidR="006E4E11" w:rsidRPr="005D5483" w:rsidP="00F72389" w14:paraId="243648E3" w14:textId="77777777">
            <w:pPr>
              <w:pStyle w:val="Normal6a"/>
            </w:pPr>
            <w:r w:rsidRPr="005D5483">
              <w:rPr>
                <w:b/>
                <w:i/>
              </w:rPr>
              <w:t>Poistetaan.</w:t>
            </w:r>
          </w:p>
        </w:tc>
      </w:tr>
      <w:tr w14:paraId="7ED4470C"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28BD1CD0" w14:textId="77777777">
            <w:pPr>
              <w:pStyle w:val="Normal6a"/>
            </w:pPr>
            <w:r w:rsidRPr="005D5483">
              <w:rPr>
                <w:b/>
                <w:i/>
              </w:rPr>
              <w:t>_________________</w:t>
            </w:r>
          </w:p>
        </w:tc>
        <w:tc>
          <w:tcPr>
            <w:tcW w:w="4876" w:type="dxa"/>
            <w:tcBorders>
              <w:top w:val="nil"/>
              <w:left w:val="nil"/>
              <w:bottom w:val="nil"/>
              <w:right w:val="nil"/>
            </w:tcBorders>
          </w:tcPr>
          <w:p w:rsidR="006E4E11" w:rsidRPr="005D5483" w:rsidP="00F72389" w14:paraId="7A0722F0" w14:textId="77777777"/>
        </w:tc>
      </w:tr>
      <w:tr w14:paraId="1C7B0056"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30B68CEC" w14:textId="77777777">
            <w:pPr>
              <w:pStyle w:val="Normal6a"/>
            </w:pPr>
            <w:r w:rsidRPr="005D5483">
              <w:rPr>
                <w:b/>
                <w:i/>
                <w:vertAlign w:val="superscript"/>
              </w:rPr>
              <w:t>6</w:t>
            </w:r>
            <w:r w:rsidRPr="005D5483">
              <w:t xml:space="preserve"> </w:t>
            </w:r>
            <w:r w:rsidRPr="005D5483">
              <w:rPr>
                <w:b/>
                <w:i/>
              </w:rPr>
              <w:t>Euroopan parlamentin ja neuvoston asetus (EU) 2024/791, annettu 28 päivänä helmikuuta 2024, asetuksen (EU) N:o 600/2014 muuttamisesta tietojen avoimuuden parantamisen, konsolidoitujen kauppatietojen syntymisen esteiden poistamisen, kaupankäyntivelvollisuuksien optimoinnin ja toimeksiantovirrasta saatavien maksujen kieltämisen osalta (EUVL L, 2024/791, 8.3.2024, ELI: http://data.europa.eu/eli/reg/2024/791/oj).</w:t>
            </w:r>
          </w:p>
        </w:tc>
        <w:tc>
          <w:tcPr>
            <w:tcW w:w="4876" w:type="dxa"/>
            <w:tcBorders>
              <w:top w:val="nil"/>
              <w:left w:val="nil"/>
              <w:bottom w:val="nil"/>
              <w:right w:val="nil"/>
            </w:tcBorders>
          </w:tcPr>
          <w:p w:rsidR="006E4E11" w:rsidRPr="005D5483" w:rsidP="00F72389" w14:paraId="6649136C" w14:textId="77777777"/>
        </w:tc>
      </w:tr>
      <w:tr w14:paraId="7F7BBFF8"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35C89E83" w14:textId="77777777">
            <w:pPr>
              <w:pStyle w:val="Normal6a"/>
            </w:pPr>
            <w:r w:rsidRPr="005D5483">
              <w:rPr>
                <w:b/>
                <w:i/>
                <w:vertAlign w:val="superscript"/>
              </w:rPr>
              <w:t>7</w:t>
            </w:r>
            <w:r w:rsidRPr="005D5483">
              <w:t xml:space="preserve"> </w:t>
            </w:r>
            <w:r w:rsidRPr="005D5483">
              <w:rPr>
                <w:b/>
                <w:i/>
              </w:rPr>
              <w:t>Euroopan parlamentin ja neuvoston asetus (EU) N:o 600/2014, annettu 15 päivänä toukokuuta 2014, rahoitusvälineiden markkinoista sekä asetuksen (EU) N:o 648/2012 muuttamisesta (EUVL L 173, 12.6.2014, s. 84, ELI: http://data.europa.eu/eli/reg/2014/600/oj).</w:t>
            </w:r>
          </w:p>
        </w:tc>
        <w:tc>
          <w:tcPr>
            <w:tcW w:w="4876" w:type="dxa"/>
            <w:tcBorders>
              <w:top w:val="nil"/>
              <w:left w:val="nil"/>
              <w:bottom w:val="nil"/>
              <w:right w:val="nil"/>
            </w:tcBorders>
          </w:tcPr>
          <w:p w:rsidR="006E4E11" w:rsidRPr="005D5483" w:rsidP="00F72389" w14:paraId="6C75D510" w14:textId="77777777"/>
        </w:tc>
      </w:tr>
    </w:tbl>
    <w:p w:rsidR="006E4E11" w:rsidRPr="005D5483" w:rsidP="006E4E11" w14:paraId="4980825B"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6215C13C" w14:textId="77777777">
      <w:pPr>
        <w:pStyle w:val="AmJustTitle"/>
      </w:pPr>
      <w:r w:rsidRPr="005D5483">
        <w:rPr>
          <w:rStyle w:val="HideTWBExt"/>
          <w:i w:val="0"/>
        </w:rPr>
        <w:t>&lt;TitreJust&gt;</w:t>
      </w:r>
      <w:r w:rsidRPr="005D5483">
        <w:t>Perustelu</w:t>
      </w:r>
      <w:r w:rsidRPr="005D5483">
        <w:rPr>
          <w:rStyle w:val="HideTWBExt"/>
          <w:i w:val="0"/>
        </w:rPr>
        <w:t>&lt;/TitreJust&gt;</w:t>
      </w:r>
    </w:p>
    <w:p w:rsidR="006E4E11" w:rsidRPr="005D5483" w:rsidP="006E4E11" w14:paraId="77A31560" w14:textId="77777777">
      <w:pPr>
        <w:pStyle w:val="AmJustText"/>
      </w:pPr>
      <w:r w:rsidRPr="005D5483">
        <w:t>Esittelijän mietintöluonnoksessaan ehdottama poisto olisi säilytettävä, koska konsolidoitujen kauppatietojen soveltamisalan laajentaminen ennen niiden käyttöönottoa on ennenaikaista ja kohtuutonta. MiFIRin 52 artiklan 14 kohdassa edellytetään jo näyttöön perustuvaa ESMAn arviointia, jota seuraa komission säädösehdotus. Tämä prosessi on suoritettava loppuun, ennen kuin konsolidoitujen kauppatietojen sisältöön tehdään muutoksia.</w:t>
      </w:r>
    </w:p>
    <w:p w:rsidR="006E4E11" w:rsidRPr="005D5483" w:rsidP="006E4E11" w14:paraId="46780A5F" w14:textId="77777777">
      <w:r w:rsidRPr="005D5483">
        <w:rPr>
          <w:rStyle w:val="HideTWBExt"/>
        </w:rPr>
        <w:t>&lt;/Amend&gt;</w:t>
      </w:r>
    </w:p>
    <w:p w:rsidR="006E4E11" w:rsidRPr="005D5483" w:rsidP="006E4E11" w14:paraId="4F4C84FC"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254</w:t>
      </w:r>
      <w:r w:rsidRPr="005D5483">
        <w:rPr>
          <w:rStyle w:val="HideTWBExt"/>
          <w:b w:val="0"/>
        </w:rPr>
        <w:t>&lt;/NumAm&gt;</w:t>
      </w:r>
    </w:p>
    <w:p w:rsidR="006E4E11" w:rsidRPr="005D5483" w:rsidP="006E4E11" w14:paraId="45969488" w14:textId="77777777">
      <w:pPr>
        <w:pStyle w:val="NormalBold"/>
      </w:pPr>
      <w:r w:rsidRPr="005D5483">
        <w:rPr>
          <w:rStyle w:val="HideTWBExt"/>
          <w:b w:val="0"/>
        </w:rPr>
        <w:t>&lt;RepeatBlock-By&gt;&lt;Members&gt;</w:t>
      </w:r>
      <w:r w:rsidRPr="005D5483">
        <w:t>Eero Heinäluoma, Francisco Assis, Jonás Fernández, César Luena, Evelyn Regner, Aurore Lalucq, Nikos Papandreou, Claire Fita</w:t>
      </w:r>
      <w:r w:rsidRPr="005D5483">
        <w:rPr>
          <w:rStyle w:val="HideTWBExt"/>
          <w:b w:val="0"/>
        </w:rPr>
        <w:t>&lt;/Members&gt;</w:t>
      </w:r>
    </w:p>
    <w:p w:rsidR="006E4E11" w:rsidRPr="005D5483" w:rsidP="006E4E11" w14:paraId="3CCD0F35" w14:textId="77777777">
      <w:pPr>
        <w:pStyle w:val="NormalBold"/>
      </w:pPr>
      <w:r w:rsidRPr="005D5483">
        <w:rPr>
          <w:rStyle w:val="HideTWBExt"/>
          <w:b w:val="0"/>
        </w:rPr>
        <w:t>&lt;/RepeatBlock-By&gt;</w:t>
      </w:r>
    </w:p>
    <w:p w:rsidR="006E4E11" w:rsidRPr="005D5483" w:rsidP="006E4E11" w14:paraId="21CD2A04"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56D1930D" w14:textId="77777777">
      <w:pPr>
        <w:pStyle w:val="NormalBold"/>
      </w:pPr>
      <w:r w:rsidRPr="005D5483">
        <w:rPr>
          <w:rStyle w:val="HideTWBExt"/>
          <w:b w:val="0"/>
        </w:rPr>
        <w:t>&lt;Article&gt;</w:t>
      </w:r>
      <w:r w:rsidRPr="005D5483">
        <w:t>Johdanto-osan 27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963BBB"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41032B05" w14:textId="77777777"/>
        </w:tc>
      </w:tr>
      <w:tr w14:paraId="44106F58"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6B7E3166"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33A064C" w14:textId="77777777">
            <w:pPr>
              <w:pStyle w:val="AmColumnHeading"/>
            </w:pPr>
            <w:r w:rsidRPr="005D5483">
              <w:t>Tarkistus</w:t>
            </w:r>
          </w:p>
        </w:tc>
      </w:tr>
      <w:tr w14:paraId="1DBA7764"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458C65B9" w14:textId="77777777">
            <w:pPr>
              <w:pStyle w:val="Normal6a"/>
            </w:pPr>
            <w:r w:rsidRPr="005D5483">
              <w:t>(27)</w:t>
            </w:r>
            <w:r w:rsidRPr="005D5483">
              <w:tab/>
              <w:t>Euroopan parlamentin ja neuvoston asetuksella (EU) 2024/791</w:t>
            </w:r>
            <w:r w:rsidRPr="005D5483">
              <w:rPr>
                <w:vertAlign w:val="superscript"/>
              </w:rPr>
              <w:t>6</w:t>
            </w:r>
            <w:r w:rsidRPr="005D5483">
              <w:t xml:space="preserve"> muutettiin Euroopan parlamentin ja neuvoston asetusta (EU) N:o 600/2014</w:t>
            </w:r>
            <w:r w:rsidRPr="005D5483">
              <w:rPr>
                <w:vertAlign w:val="superscript"/>
              </w:rPr>
              <w:t>7</w:t>
            </w:r>
            <w:r w:rsidRPr="005D5483">
              <w:t xml:space="preserve">, jotta voidaan poistaa esteet joukkovelkakirjoja, osakkeita ja pörssilistattuja rahastoja sekä OTC-johdannaisia koskevien konsolidoitujen kauppatietojen syntymiseltä. Konsolidoitujen kauppatietojen tarjoajan on ilmoitettava kunkin osakkeen tai pörssilistatun rahaston osalta millä tahansa aikaleimalla unionin laajuisesti paras eurooppalainen osto- ja myyntihinta, jäljempänä ’EBBO’, sekä näihin hintoihin saatavilla olevat määrät. Konsolidoiduissa kauppatiedoissa ei kuitenkaan ilmaista EBBOn kauppapaikan yksilöintitietoja, sillä niissä ei eritellä EBBOssa saatavissa olevia määriä kauppapaikoittain eikä niihin sisälly EBBOn ja siihen liittyvien määrien ulkopuolisia osto- ja myyntitietoja. Tämä vähentää merkittävästi konsolidoitujen kauppatietojen lisäarvoa, koska tällöin niiden käyttäjät eivät voi paikantaa EBBOssa saatavilla olevia määriä ja saada kattavaa kuvaa kaupankäyntiin käytettävissä olevan likviditeetin syvyydestä. Sen vuoksi osakkeita ja pörssilistattuja rahastoja koskevien konsolidoitujen kauppatietojen houkuttelevuuden lisäämiseksi näissä tiedoissa olisi tarjottava syvällisempi kuva kaupankäynti-intresseistä kattamalla </w:t>
            </w:r>
            <w:r w:rsidRPr="005D5483">
              <w:rPr>
                <w:b/>
                <w:i/>
              </w:rPr>
              <w:t>viisi parasta osto- ja myyntihintaa</w:t>
            </w:r>
            <w:r w:rsidRPr="005D5483">
              <w:t xml:space="preserve"> sekä näihin hintoihin saatavilla olevat määrät ja ilmoittamalla se kauppapaikka, jossa kyseiset määrät ovat saatavilla.</w:t>
            </w:r>
          </w:p>
        </w:tc>
        <w:tc>
          <w:tcPr>
            <w:tcW w:w="4876" w:type="dxa"/>
            <w:tcBorders>
              <w:top w:val="nil"/>
              <w:left w:val="nil"/>
              <w:bottom w:val="nil"/>
              <w:right w:val="nil"/>
            </w:tcBorders>
            <w:hideMark/>
          </w:tcPr>
          <w:p w:rsidR="006E4E11" w:rsidRPr="005D5483" w:rsidP="00F72389" w14:paraId="3627537B" w14:textId="77777777">
            <w:pPr>
              <w:pStyle w:val="Normal6a"/>
            </w:pPr>
            <w:r w:rsidRPr="005D5483">
              <w:t>(27)</w:t>
            </w:r>
            <w:r w:rsidRPr="005D5483">
              <w:tab/>
              <w:t>Euroopan parlamentin ja neuvoston asetuksella (EU) 2024/791</w:t>
            </w:r>
            <w:r w:rsidRPr="005D5483">
              <w:rPr>
                <w:vertAlign w:val="superscript"/>
              </w:rPr>
              <w:t>6</w:t>
            </w:r>
            <w:r w:rsidRPr="005D5483">
              <w:t xml:space="preserve"> muutettiin Euroopan parlamentin ja neuvoston asetusta (EU) N:o 600/2014</w:t>
            </w:r>
            <w:r w:rsidRPr="005D5483">
              <w:rPr>
                <w:vertAlign w:val="superscript"/>
              </w:rPr>
              <w:t>7</w:t>
            </w:r>
            <w:r w:rsidRPr="005D5483">
              <w:t xml:space="preserve">, jotta voidaan poistaa esteet joukkovelkakirjoja, osakkeita ja pörssilistattuja rahastoja sekä OTC-johdannaisia koskevien konsolidoitujen kauppatietojen syntymiseltä. Konsolidoitujen kauppatietojen tarjoajan on ilmoitettava kunkin osakkeen tai pörssilistatun rahaston osalta millä tahansa aikaleimalla unionin laajuisesti paras eurooppalainen osto- ja myyntihinta, jäljempänä ’EBBO’, sekä näihin hintoihin saatavilla olevat määrät. Konsolidoiduissa kauppatiedoissa ei kuitenkaan ilmaista EBBOn kauppapaikan yksilöintitietoja, sillä niissä ei eritellä EBBOssa saatavissa olevia määriä kauppapaikoittain eikä niihin sisälly EBBOn ja siihen liittyvien määrien ulkopuolisia osto- ja myyntitietoja. Tämä vähentää merkittävästi konsolidoitujen kauppatietojen lisäarvoa, koska tällöin niiden käyttäjät eivät voi paikantaa EBBOssa saatavilla olevia määriä ja saada kattavaa kuvaa kaupankäyntiin käytettävissä olevan likviditeetin syvyydestä. Sen vuoksi osakkeita ja pörssilistattuja rahastoja koskevien konsolidoitujen kauppatietojen houkuttelevuuden lisäämiseksi näissä tiedoissa olisi tarjottava syvällisempi kuva kaupankäynti-intresseistä kattamalla </w:t>
            </w:r>
            <w:r w:rsidRPr="005D5483">
              <w:rPr>
                <w:b/>
                <w:bCs/>
                <w:i/>
                <w:iCs/>
              </w:rPr>
              <w:t>parhaat osto‑ ja myyntihinnat</w:t>
            </w:r>
            <w:r w:rsidRPr="005D5483">
              <w:t xml:space="preserve"> sekä näihin hintoihin saatavilla olevat määrät ja ilmoittamalla se kauppapaikka, jossa kyseiset määrät ovat saatavilla. </w:t>
            </w:r>
            <w:r w:rsidRPr="005D5483">
              <w:rPr>
                <w:b/>
                <w:i/>
              </w:rPr>
              <w:t>Konsolidoitujen kauppatietojen olisi paitsi toimittava kaupan jälkeisten ja kauppaa edeltävien tietojen arkistona myös edistettävä sellaisten välineiden kehittämistä, jotka edistävät unionin pääomamarkkinoiden yhdentymistä. Liikkeeseenlaskijoiden näkyvyyden parantamiseksi kaikissa jäsenvaltioissa ja rajatylittävien investointien helpottamiseksi unionissa konsolidoitujen kauppatietojen tarjoajalla olisi oltava valtuudet tarjota EU:n laajuinen, yhteisen kansainvälisen nimistön mukainen indeksiperhe, jolla varmistetaan myös, että pienempien lainkäyttöalueiden yritykset ovat asianmukaisesti edustettuina unionin rahoitusympäristössä.</w:t>
            </w:r>
          </w:p>
        </w:tc>
      </w:tr>
      <w:tr w14:paraId="1FB0FE83"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15830BC6" w14:textId="77777777">
            <w:pPr>
              <w:pStyle w:val="Normal6a"/>
            </w:pPr>
            <w:r w:rsidRPr="005D5483">
              <w:rPr>
                <w:b/>
                <w:i/>
              </w:rPr>
              <w:t>_________________</w:t>
            </w:r>
          </w:p>
        </w:tc>
        <w:tc>
          <w:tcPr>
            <w:tcW w:w="4876" w:type="dxa"/>
            <w:tcBorders>
              <w:top w:val="nil"/>
              <w:left w:val="nil"/>
              <w:bottom w:val="nil"/>
              <w:right w:val="nil"/>
            </w:tcBorders>
            <w:hideMark/>
          </w:tcPr>
          <w:p w:rsidR="006E4E11" w:rsidRPr="005D5483" w:rsidP="00F72389" w14:paraId="5F67799A" w14:textId="77777777">
            <w:pPr>
              <w:pStyle w:val="Normal6a"/>
            </w:pPr>
            <w:r w:rsidRPr="005D5483">
              <w:rPr>
                <w:b/>
                <w:i/>
              </w:rPr>
              <w:t>_________________</w:t>
            </w:r>
          </w:p>
        </w:tc>
      </w:tr>
      <w:tr w14:paraId="41C59C8D"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64209AD7" w14:textId="77777777">
            <w:pPr>
              <w:pStyle w:val="Normal6a"/>
            </w:pPr>
            <w:r w:rsidRPr="005D5483">
              <w:rPr>
                <w:vertAlign w:val="superscript"/>
              </w:rPr>
              <w:t>6</w:t>
            </w:r>
            <w:r w:rsidRPr="005D5483">
              <w:t xml:space="preserve"> Euroopan parlamentin ja neuvoston asetus (EU) 2024/791, annettu 28 päivänä helmikuuta 2024, asetuksen (EU) N:o 600/2014 muuttamisesta tietojen avoimuuden parantamisen, konsolidoitujen kauppatietojen syntymisen esteiden poistamisen, kaupankäyntivelvollisuuksien optimoinnin ja toimeksiantovirrasta saatavien maksujen kieltämisen osalta (EUVL L, 2024/791, 8.3.2024, ELI: http://data.europa.eu/eli/reg/2024/791/oj).</w:t>
            </w:r>
          </w:p>
        </w:tc>
        <w:tc>
          <w:tcPr>
            <w:tcW w:w="4876" w:type="dxa"/>
            <w:tcBorders>
              <w:top w:val="nil"/>
              <w:left w:val="nil"/>
              <w:bottom w:val="nil"/>
              <w:right w:val="nil"/>
            </w:tcBorders>
            <w:hideMark/>
          </w:tcPr>
          <w:p w:rsidR="006E4E11" w:rsidRPr="005D5483" w:rsidP="00F72389" w14:paraId="51E10D3C" w14:textId="77777777">
            <w:pPr>
              <w:pStyle w:val="Normal6a"/>
            </w:pPr>
            <w:r w:rsidRPr="005D5483">
              <w:rPr>
                <w:vertAlign w:val="superscript"/>
              </w:rPr>
              <w:t>6</w:t>
            </w:r>
            <w:r w:rsidRPr="005D5483">
              <w:t xml:space="preserve"> Euroopan parlamentin ja neuvoston asetus (EU) 2024/791, annettu 28 päivänä helmikuuta 2024, asetuksen (EU) N:o 600/2014 muuttamisesta tietojen avoimuuden parantamisen, konsolidoitujen kauppatietojen syntymisen esteiden poistamisen, kaupankäyntivelvollisuuksien optimoinnin ja toimeksiantovirrasta saatavien maksujen kieltämisen osalta (EUVL L, 2024/791, 8.3.2024, ELI: http://data.europa.eu/eli/reg/2024/791/oj).</w:t>
            </w:r>
          </w:p>
        </w:tc>
      </w:tr>
      <w:tr w14:paraId="5EC73706"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55139A53" w14:textId="77777777">
            <w:pPr>
              <w:pStyle w:val="Normal6a"/>
            </w:pPr>
            <w:r w:rsidRPr="005D5483">
              <w:rPr>
                <w:vertAlign w:val="superscript"/>
              </w:rPr>
              <w:t>7</w:t>
            </w:r>
            <w:r w:rsidRPr="005D5483">
              <w:t xml:space="preserve"> Euroopan parlamentin ja neuvoston asetus (EU) N:o 600/2014, annettu 15 päivänä toukokuuta 2014, rahoitusvälineiden markkinoista sekä asetuksen (EU) N:o 648/2012 muuttamisesta (EUVL L 173, 12.6.2014, s. 84, ELI: http://data.europa.eu/eli/reg/2014/600/oj).</w:t>
            </w:r>
          </w:p>
        </w:tc>
        <w:tc>
          <w:tcPr>
            <w:tcW w:w="4876" w:type="dxa"/>
            <w:tcBorders>
              <w:top w:val="nil"/>
              <w:left w:val="nil"/>
              <w:bottom w:val="nil"/>
              <w:right w:val="nil"/>
            </w:tcBorders>
            <w:hideMark/>
          </w:tcPr>
          <w:p w:rsidR="006E4E11" w:rsidRPr="005D5483" w:rsidP="00F72389" w14:paraId="6C143878" w14:textId="77777777">
            <w:pPr>
              <w:pStyle w:val="Normal6a"/>
            </w:pPr>
            <w:r w:rsidRPr="005D5483">
              <w:rPr>
                <w:vertAlign w:val="superscript"/>
              </w:rPr>
              <w:t>7</w:t>
            </w:r>
            <w:r w:rsidRPr="005D5483">
              <w:t xml:space="preserve"> Euroopan parlamentin ja neuvoston asetus (EU) N:o 600/2014, annettu 15 päivänä toukokuuta 2014, rahoitusvälineiden markkinoista sekä asetuksen (EU) N:o 648/2012 muuttamisesta (EUVL L 173, 12.6.2014, s. 84, ELI: http://data.europa.eu/eli/reg/2014/600/oj).</w:t>
            </w:r>
          </w:p>
        </w:tc>
      </w:tr>
    </w:tbl>
    <w:p w:rsidR="006E4E11" w:rsidRPr="005D5483" w:rsidP="006E4E11" w14:paraId="1B96BC85"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00CAFDE8" w14:textId="77777777">
      <w:r w:rsidRPr="005D5483">
        <w:rPr>
          <w:rStyle w:val="HideTWBExt"/>
        </w:rPr>
        <w:t>&lt;/Amend&gt;</w:t>
      </w:r>
    </w:p>
    <w:p w:rsidR="006E4E11" w:rsidRPr="005D5483" w:rsidP="006E4E11" w14:paraId="7E0D33F1"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255</w:t>
      </w:r>
      <w:r w:rsidRPr="005D5483">
        <w:rPr>
          <w:rStyle w:val="HideTWBExt"/>
          <w:b w:val="0"/>
        </w:rPr>
        <w:t>&lt;/NumAm&gt;</w:t>
      </w:r>
    </w:p>
    <w:p w:rsidR="006E4E11" w:rsidRPr="005D5483" w:rsidP="006E4E11" w14:paraId="5B8EAB58"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0B50467C"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21ACABA9" w14:textId="77777777">
      <w:pPr>
        <w:pStyle w:val="NormalBold"/>
      </w:pPr>
      <w:r w:rsidRPr="005D5483">
        <w:rPr>
          <w:rStyle w:val="HideTWBExt"/>
          <w:b w:val="0"/>
        </w:rPr>
        <w:t>&lt;/RepeatBlock-By&gt;</w:t>
      </w:r>
    </w:p>
    <w:p w:rsidR="006E4E11" w:rsidRPr="005D5483" w:rsidP="006E4E11" w14:paraId="7842371A"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1F48CFF1" w14:textId="77777777">
      <w:pPr>
        <w:pStyle w:val="NormalBold"/>
      </w:pPr>
      <w:r w:rsidRPr="005D5483">
        <w:rPr>
          <w:rStyle w:val="HideTWBExt"/>
          <w:b w:val="0"/>
        </w:rPr>
        <w:t>&lt;Article&gt;</w:t>
      </w:r>
      <w:r w:rsidRPr="005D5483">
        <w:t>Johdanto-osan 27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6B3F97"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475E0ED1" w14:textId="77777777"/>
        </w:tc>
      </w:tr>
      <w:tr w14:paraId="1E906E7F"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7373719F"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2EDAE503" w14:textId="77777777">
            <w:pPr>
              <w:pStyle w:val="AmColumnHeading"/>
            </w:pPr>
            <w:r w:rsidRPr="005D5483">
              <w:t>Tarkistus</w:t>
            </w:r>
          </w:p>
        </w:tc>
      </w:tr>
      <w:tr w14:paraId="1D23177B"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25EBBFC7" w14:textId="77777777">
            <w:pPr>
              <w:pStyle w:val="Normal6a"/>
            </w:pPr>
            <w:r w:rsidRPr="005D5483">
              <w:t>(27)</w:t>
            </w:r>
            <w:r w:rsidRPr="005D5483">
              <w:tab/>
              <w:t>Euroopan parlamentin ja neuvoston asetuksella (EU) 2024/791</w:t>
            </w:r>
            <w:r w:rsidRPr="005D5483">
              <w:rPr>
                <w:vertAlign w:val="superscript"/>
              </w:rPr>
              <w:t>6</w:t>
            </w:r>
            <w:r w:rsidRPr="005D5483">
              <w:t xml:space="preserve"> muutettiin Euroopan parlamentin ja neuvoston asetusta (EU) N:o 600/2014</w:t>
            </w:r>
            <w:r w:rsidRPr="005D5483">
              <w:rPr>
                <w:vertAlign w:val="superscript"/>
              </w:rPr>
              <w:t>7</w:t>
            </w:r>
            <w:r w:rsidRPr="005D5483">
              <w:t xml:space="preserve">, jotta voidaan poistaa esteet joukkovelkakirjoja, osakkeita ja pörssilistattuja rahastoja sekä OTC-johdannaisia koskevien konsolidoitujen kauppatietojen syntymiseltä. Konsolidoitujen kauppatietojen tarjoajan on ilmoitettava kunkin osakkeen tai pörssilistatun rahaston osalta millä tahansa aikaleimalla unionin laajuisesti paras eurooppalainen osto- ja myyntihinta, jäljempänä ’EBBO’, sekä näihin hintoihin saatavilla olevat määrät. Konsolidoiduissa kauppatiedoissa ei kuitenkaan ilmaista EBBOn kauppapaikan yksilöintitietoja, sillä niissä ei eritellä EBBOssa saatavissa olevia määriä kauppapaikoittain eikä niihin sisälly EBBOn ja siihen liittyvien määrien ulkopuolisia osto- ja myyntitietoja. Tämä vähentää merkittävästi konsolidoitujen kauppatietojen lisäarvoa, koska tällöin niiden käyttäjät eivät voi paikantaa EBBOssa saatavilla olevia määriä ja saada kattavaa kuvaa kaupankäyntiin käytettävissä olevan likviditeetin syvyydestä. Sen vuoksi osakkeita ja pörssilistattuja rahastoja koskevien konsolidoitujen kauppatietojen houkuttelevuuden lisäämiseksi näissä tiedoissa olisi tarjottava syvällisempi kuva kaupankäynti-intresseistä kattamalla </w:t>
            </w:r>
            <w:r w:rsidRPr="005D5483">
              <w:rPr>
                <w:b/>
                <w:i/>
              </w:rPr>
              <w:t>viisi parasta osto- ja myyntihintaa</w:t>
            </w:r>
            <w:r w:rsidRPr="005D5483">
              <w:t xml:space="preserve"> sekä näihin hintoihin saatavilla olevat määrät ja ilmoittamalla se kauppapaikka, jossa kyseiset määrät ovat saatavilla.</w:t>
            </w:r>
          </w:p>
        </w:tc>
        <w:tc>
          <w:tcPr>
            <w:tcW w:w="4876" w:type="dxa"/>
            <w:tcBorders>
              <w:top w:val="nil"/>
              <w:left w:val="nil"/>
              <w:bottom w:val="nil"/>
              <w:right w:val="nil"/>
            </w:tcBorders>
            <w:hideMark/>
          </w:tcPr>
          <w:p w:rsidR="006E4E11" w:rsidRPr="005D5483" w:rsidP="00F72389" w14:paraId="6028ED43" w14:textId="77777777">
            <w:pPr>
              <w:pStyle w:val="Normal6a"/>
            </w:pPr>
            <w:r w:rsidRPr="005D5483">
              <w:t>(27)</w:t>
            </w:r>
            <w:r w:rsidRPr="005D5483">
              <w:tab/>
              <w:t>Euroopan parlamentin ja neuvoston asetuksella (EU) 2024/791</w:t>
            </w:r>
            <w:r w:rsidRPr="005D5483">
              <w:rPr>
                <w:vertAlign w:val="superscript"/>
              </w:rPr>
              <w:t>6</w:t>
            </w:r>
            <w:r w:rsidRPr="005D5483">
              <w:t xml:space="preserve"> muutettiin Euroopan parlamentin ja neuvoston asetusta (EU) N:o 600/2014</w:t>
            </w:r>
            <w:r w:rsidRPr="005D5483">
              <w:rPr>
                <w:vertAlign w:val="superscript"/>
              </w:rPr>
              <w:t>7</w:t>
            </w:r>
            <w:r w:rsidRPr="005D5483">
              <w:t xml:space="preserve">, jotta voidaan poistaa esteet joukkovelkakirjoja, osakkeita ja pörssilistattuja rahastoja sekä OTC-johdannaisia koskevien konsolidoitujen kauppatietojen syntymiseltä. Konsolidoitujen kauppatietojen tarjoajan on ilmoitettava kunkin osakkeen tai pörssilistatun rahaston osalta millä tahansa aikaleimalla unionin laajuisesti paras eurooppalainen osto- ja myyntihinta, jäljempänä ’EBBO’, sekä näihin hintoihin saatavilla olevat määrät. Konsolidoiduissa kauppatiedoissa ei kuitenkaan ilmaista EBBOn kauppapaikan yksilöintitietoja, sillä niissä ei eritellä EBBOssa saatavissa olevia määriä kauppapaikoittain eikä niihin sisälly EBBOn ja siihen liittyvien määrien ulkopuolisia osto- ja myyntitietoja. Tämä vähentää merkittävästi konsolidoitujen kauppatietojen lisäarvoa, koska tällöin niiden käyttäjät eivät voi paikantaa EBBOssa saatavilla olevia määriä ja saada kattavaa kuvaa kaupankäyntiin käytettävissä olevan likviditeetin syvyydestä. Sen vuoksi osakkeita ja pörssilistattuja rahastoja koskevien konsolidoitujen kauppatietojen houkuttelevuuden lisäämiseksi näissä tiedoissa olisi tarjottava syvällisempi kuva kaupankäynti-intresseistä kattamalla </w:t>
            </w:r>
            <w:r w:rsidRPr="005D5483">
              <w:rPr>
                <w:b/>
                <w:i/>
              </w:rPr>
              <w:t>koko tarjouskirja</w:t>
            </w:r>
            <w:r w:rsidRPr="005D5483">
              <w:t xml:space="preserve"> sekä näihin hintoihin saatavilla olevat määrät ja ilmoittamalla se kauppapaikka, jossa kyseiset määrät ovat saatavilla.</w:t>
            </w:r>
          </w:p>
        </w:tc>
      </w:tr>
      <w:tr w14:paraId="183414AC"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664891FD" w14:textId="77777777">
            <w:pPr>
              <w:pStyle w:val="Normal6a"/>
            </w:pPr>
            <w:r w:rsidRPr="005D5483">
              <w:rPr>
                <w:b/>
                <w:i/>
              </w:rPr>
              <w:t>_________________</w:t>
            </w:r>
          </w:p>
        </w:tc>
        <w:tc>
          <w:tcPr>
            <w:tcW w:w="4876" w:type="dxa"/>
            <w:tcBorders>
              <w:top w:val="nil"/>
              <w:left w:val="nil"/>
              <w:bottom w:val="nil"/>
              <w:right w:val="nil"/>
            </w:tcBorders>
            <w:hideMark/>
          </w:tcPr>
          <w:p w:rsidR="006E4E11" w:rsidRPr="005D5483" w:rsidP="00F72389" w14:paraId="09157B9E" w14:textId="77777777">
            <w:pPr>
              <w:pStyle w:val="Normal6a"/>
            </w:pPr>
            <w:r w:rsidRPr="005D5483">
              <w:rPr>
                <w:b/>
                <w:i/>
              </w:rPr>
              <w:t>_________________</w:t>
            </w:r>
          </w:p>
        </w:tc>
      </w:tr>
      <w:tr w14:paraId="644C97F3"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2109CDC6" w14:textId="77777777">
            <w:pPr>
              <w:pStyle w:val="Normal6a"/>
            </w:pPr>
            <w:r w:rsidRPr="005D5483">
              <w:rPr>
                <w:vertAlign w:val="superscript"/>
              </w:rPr>
              <w:t>6</w:t>
            </w:r>
            <w:r w:rsidRPr="005D5483">
              <w:t xml:space="preserve"> Euroopan parlamentin ja neuvoston asetus (EU) 2024/791, annettu 28 päivänä helmikuuta 2024, asetuksen (EU) N:o 600/2014 muuttamisesta tietojen avoimuuden parantamisen, konsolidoitujen kauppatietojen syntymisen esteiden poistamisen, kaupankäyntivelvollisuuksien optimoinnin ja toimeksiantovirrasta saatavien maksujen kieltämisen osalta (EUVL L, 2024/791, 8.3.2024, ELI: http://data.europa.eu/eli/reg/2024/791/oj).</w:t>
            </w:r>
          </w:p>
        </w:tc>
        <w:tc>
          <w:tcPr>
            <w:tcW w:w="4876" w:type="dxa"/>
            <w:tcBorders>
              <w:top w:val="nil"/>
              <w:left w:val="nil"/>
              <w:bottom w:val="nil"/>
              <w:right w:val="nil"/>
            </w:tcBorders>
            <w:hideMark/>
          </w:tcPr>
          <w:p w:rsidR="006E4E11" w:rsidRPr="005D5483" w:rsidP="00F72389" w14:paraId="1027DCC1" w14:textId="77777777">
            <w:pPr>
              <w:pStyle w:val="Normal6a"/>
            </w:pPr>
            <w:r w:rsidRPr="005D5483">
              <w:rPr>
                <w:vertAlign w:val="superscript"/>
              </w:rPr>
              <w:t>6</w:t>
            </w:r>
            <w:r w:rsidRPr="005D5483">
              <w:t xml:space="preserve"> Euroopan parlamentin ja neuvoston asetus (EU) 2024/791, annettu 28 päivänä helmikuuta 2024, asetuksen (EU) N:o 600/2014 muuttamisesta tietojen avoimuuden parantamisen, konsolidoitujen kauppatietojen syntymisen esteiden poistamisen, kaupankäyntivelvollisuuksien optimoinnin ja toimeksiantovirrasta saatavien maksujen kieltämisen osalta (EUVL L, 2024/791, 8.3.2024, ELI: http://data.europa.eu/eli/reg/2024/791/oj).</w:t>
            </w:r>
          </w:p>
        </w:tc>
      </w:tr>
      <w:tr w14:paraId="5A5E9F01"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696E3C30" w14:textId="77777777">
            <w:pPr>
              <w:pStyle w:val="Normal6a"/>
            </w:pPr>
            <w:r w:rsidRPr="005D5483">
              <w:rPr>
                <w:vertAlign w:val="superscript"/>
              </w:rPr>
              <w:t>7</w:t>
            </w:r>
            <w:r w:rsidRPr="005D5483">
              <w:t xml:space="preserve"> Euroopan parlamentin ja neuvoston asetus (EU) N:o 600/2014, annettu 15 päivänä toukokuuta 2014, rahoitusvälineiden markkinoista sekä asetuksen (EU) N:o 648/2012 muuttamisesta (EUVL L 173, 12.6.2014, s. 84, ELI: http://data.europa.eu/eli/reg/2014/600/oj).</w:t>
            </w:r>
          </w:p>
        </w:tc>
        <w:tc>
          <w:tcPr>
            <w:tcW w:w="4876" w:type="dxa"/>
            <w:tcBorders>
              <w:top w:val="nil"/>
              <w:left w:val="nil"/>
              <w:bottom w:val="nil"/>
              <w:right w:val="nil"/>
            </w:tcBorders>
            <w:hideMark/>
          </w:tcPr>
          <w:p w:rsidR="006E4E11" w:rsidRPr="005D5483" w:rsidP="00F72389" w14:paraId="4507E164" w14:textId="77777777">
            <w:pPr>
              <w:pStyle w:val="Normal6a"/>
            </w:pPr>
            <w:r w:rsidRPr="005D5483">
              <w:rPr>
                <w:vertAlign w:val="superscript"/>
              </w:rPr>
              <w:t>7</w:t>
            </w:r>
            <w:r w:rsidRPr="005D5483">
              <w:t xml:space="preserve"> Euroopan parlamentin ja neuvoston asetus (EU) N:o 600/2014, annettu 15 päivänä toukokuuta 2014, rahoitusvälineiden markkinoista sekä asetuksen (EU) N:o 648/2012 muuttamisesta (EUVL L 173, 12.6.2014, s. 84, ELI: http://data.europa.eu/eli/reg/2014/600/oj).</w:t>
            </w:r>
          </w:p>
        </w:tc>
      </w:tr>
    </w:tbl>
    <w:p w:rsidR="006E4E11" w:rsidRPr="005D5483" w:rsidP="006E4E11" w14:paraId="7B06D5DB"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5047335C" w14:textId="77777777">
      <w:r w:rsidRPr="005D5483">
        <w:rPr>
          <w:rStyle w:val="HideTWBExt"/>
        </w:rPr>
        <w:t>&lt;/Amend&gt;</w:t>
      </w:r>
    </w:p>
    <w:p w:rsidR="006E4E11" w:rsidRPr="005D5483" w:rsidP="006E4E11" w14:paraId="0A747621"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256</w:t>
      </w:r>
      <w:r w:rsidRPr="005D5483">
        <w:rPr>
          <w:rStyle w:val="HideTWBExt"/>
          <w:b w:val="0"/>
        </w:rPr>
        <w:t>&lt;/NumAm&gt;</w:t>
      </w:r>
    </w:p>
    <w:p w:rsidR="006E4E11" w:rsidRPr="005D5483" w:rsidP="006E4E11" w14:paraId="30E49958" w14:textId="77777777">
      <w:pPr>
        <w:pStyle w:val="NormalBold"/>
      </w:pPr>
      <w:r w:rsidRPr="005D5483">
        <w:rPr>
          <w:rStyle w:val="HideTWBExt"/>
          <w:b w:val="0"/>
        </w:rPr>
        <w:t>&lt;RepeatBlock-By&gt;&lt;Members&gt;</w:t>
      </w:r>
      <w:r w:rsidRPr="005D5483">
        <w:t>Billy Kelleher, Stéphanie Yon-Courtin, Gilles Boyer, Ľudovít Ódor</w:t>
      </w:r>
      <w:r w:rsidRPr="005D5483">
        <w:rPr>
          <w:rStyle w:val="HideTWBExt"/>
          <w:b w:val="0"/>
        </w:rPr>
        <w:t>&lt;/Members&gt;</w:t>
      </w:r>
    </w:p>
    <w:p w:rsidR="006E4E11" w:rsidRPr="005D5483" w:rsidP="006E4E11" w14:paraId="4CDB9824" w14:textId="77777777">
      <w:pPr>
        <w:pStyle w:val="NormalBold"/>
      </w:pPr>
      <w:r w:rsidRPr="005D5483">
        <w:rPr>
          <w:rStyle w:val="HideTWBExt"/>
          <w:b w:val="0"/>
        </w:rPr>
        <w:t>&lt;/RepeatBlock-By&gt;</w:t>
      </w:r>
    </w:p>
    <w:p w:rsidR="006E4E11" w:rsidRPr="005D5483" w:rsidP="006E4E11" w14:paraId="1F686862"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03794023" w14:textId="77777777">
      <w:pPr>
        <w:pStyle w:val="NormalBold"/>
      </w:pPr>
      <w:r w:rsidRPr="005D5483">
        <w:rPr>
          <w:rStyle w:val="HideTWBExt"/>
          <w:b w:val="0"/>
        </w:rPr>
        <w:t>&lt;Article&gt;</w:t>
      </w:r>
      <w:r w:rsidRPr="005D5483">
        <w:t>Johdanto-osan 27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FB5EDB"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5D9E2B98" w14:textId="77777777"/>
        </w:tc>
      </w:tr>
      <w:tr w14:paraId="6402F73A"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2172BBF8"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49A1ECB7" w14:textId="77777777">
            <w:pPr>
              <w:pStyle w:val="AmColumnHeading"/>
            </w:pPr>
            <w:r w:rsidRPr="005D5483">
              <w:t>Tarkistus</w:t>
            </w:r>
          </w:p>
        </w:tc>
      </w:tr>
      <w:tr w14:paraId="7D83F930"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60D36899" w14:textId="77777777">
            <w:pPr>
              <w:pStyle w:val="Normal6a"/>
            </w:pPr>
          </w:p>
        </w:tc>
        <w:tc>
          <w:tcPr>
            <w:tcW w:w="4876" w:type="dxa"/>
            <w:tcBorders>
              <w:top w:val="nil"/>
              <w:left w:val="nil"/>
              <w:bottom w:val="nil"/>
              <w:right w:val="nil"/>
            </w:tcBorders>
            <w:hideMark/>
          </w:tcPr>
          <w:p w:rsidR="006E4E11" w:rsidRPr="005D5483" w:rsidP="00F72389" w14:paraId="2960B171" w14:textId="77777777">
            <w:pPr>
              <w:pStyle w:val="Normal6a"/>
            </w:pPr>
            <w:r w:rsidRPr="005D5483">
              <w:rPr>
                <w:b/>
                <w:i/>
              </w:rPr>
              <w:t>(27 a)</w:t>
            </w:r>
            <w:r w:rsidRPr="005D5483">
              <w:tab/>
            </w:r>
            <w:r w:rsidRPr="005D5483">
              <w:rPr>
                <w:b/>
                <w:i/>
              </w:rPr>
              <w:t>Koska yhtäkään konsolidoitujen kauppatietojen tarjoajaa ei ole vielä toiminnassa, on aiheellista arvioida alkuvaiheen täytäntöönpanon toimivuutta ja markkinavaikutuksia ennen sen soveltamisalan laajentamista. Sen vuoksi arvopaperimarkkinaviranomaisen olisi kesäkuuhun 2028 mennessä annettava komissiolle lausunto siitä, onko konsolidoitujen kauppatietojen soveltamisalan laajentaminen perusteltua käytöstä saatujen kokemusten ja asetuksen (EU) N:o 600/2014 tavoitteiden perusteella. Komission olisi otettava tämä lausunto huomioon päättäessään, jatketaanko tällaista soveltamisalan laajentamismenettelyä. Jos komissio tekee myönteisen päätöksen, tämän asetuksen asiaa koskevia säännöksiä olisi sovellettava 24 kuukauden kuluttua kyseisen päätöksen antamisesta.</w:t>
            </w:r>
          </w:p>
        </w:tc>
      </w:tr>
    </w:tbl>
    <w:p w:rsidR="006E4E11" w:rsidRPr="005D5483" w:rsidP="006E4E11" w14:paraId="4AFBAF08"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3476A4D7" w14:textId="77777777">
      <w:r w:rsidRPr="005D5483">
        <w:rPr>
          <w:rStyle w:val="HideTWBExt"/>
        </w:rPr>
        <w:t>&lt;/Amend&gt;</w:t>
      </w:r>
    </w:p>
    <w:p w:rsidR="006E4E11" w:rsidRPr="005D5483" w:rsidP="006E4E11" w14:paraId="2B38FBBE"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257</w:t>
      </w:r>
      <w:r w:rsidRPr="005D5483">
        <w:rPr>
          <w:rStyle w:val="HideTWBExt"/>
          <w:b w:val="0"/>
        </w:rPr>
        <w:t>&lt;/NumAm&gt;</w:t>
      </w:r>
    </w:p>
    <w:p w:rsidR="006E4E11" w:rsidRPr="005D5483" w:rsidP="006E4E11" w14:paraId="441E64F1" w14:textId="77777777">
      <w:pPr>
        <w:pStyle w:val="NormalBold"/>
      </w:pPr>
      <w:r w:rsidRPr="005D5483">
        <w:rPr>
          <w:rStyle w:val="HideTWBExt"/>
          <w:b w:val="0"/>
        </w:rPr>
        <w:t>&lt;RepeatBlock-By&gt;&lt;Members&gt;</w:t>
      </w:r>
      <w:r w:rsidRPr="005D5483">
        <w:t>Janusz Lewandowski</w:t>
      </w:r>
      <w:r w:rsidRPr="005D5483">
        <w:rPr>
          <w:rStyle w:val="HideTWBExt"/>
          <w:b w:val="0"/>
        </w:rPr>
        <w:t>&lt;/Members&gt;</w:t>
      </w:r>
    </w:p>
    <w:p w:rsidR="006E4E11" w:rsidRPr="005D5483" w:rsidP="006E4E11" w14:paraId="5D133EE0" w14:textId="77777777">
      <w:pPr>
        <w:pStyle w:val="NormalBold"/>
      </w:pPr>
      <w:r w:rsidRPr="005D5483">
        <w:rPr>
          <w:rStyle w:val="HideTWBExt"/>
          <w:b w:val="0"/>
        </w:rPr>
        <w:t>&lt;/RepeatBlock-By&gt;</w:t>
      </w:r>
    </w:p>
    <w:p w:rsidR="006E4E11" w:rsidRPr="005D5483" w:rsidP="006E4E11" w14:paraId="46600299"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6C507EA5" w14:textId="77777777">
      <w:pPr>
        <w:pStyle w:val="NormalBold"/>
      </w:pPr>
      <w:r w:rsidRPr="005D5483">
        <w:rPr>
          <w:rStyle w:val="HideTWBExt"/>
          <w:b w:val="0"/>
        </w:rPr>
        <w:t>&lt;Article&gt;</w:t>
      </w:r>
      <w:r w:rsidRPr="005D5483">
        <w:t>Johdanto-osan 28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FD98CB"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671782B0" w14:textId="77777777"/>
        </w:tc>
      </w:tr>
      <w:tr w14:paraId="32DBBAA8"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1ADB6B15"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EA7B51B" w14:textId="77777777">
            <w:pPr>
              <w:pStyle w:val="AmColumnHeading"/>
            </w:pPr>
            <w:r w:rsidRPr="005D5483">
              <w:t>Tarkistus</w:t>
            </w:r>
          </w:p>
        </w:tc>
      </w:tr>
      <w:tr w14:paraId="5E9FA6C3"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32947D99" w14:textId="77777777">
            <w:pPr>
              <w:pStyle w:val="Normal6a"/>
            </w:pPr>
            <w:r w:rsidRPr="005D5483">
              <w:rPr>
                <w:b/>
                <w:i/>
              </w:rPr>
              <w:t>(28)</w:t>
            </w:r>
            <w:r w:rsidRPr="005D5483">
              <w:tab/>
            </w:r>
            <w:r w:rsidRPr="005D5483">
              <w:rPr>
                <w:b/>
                <w:i/>
              </w:rPr>
              <w:t>Kaupankäyntipäivän päätöshinta on olennaisen tärkeä osakemarkkinoille, sillä se tarjoaa keskeisen viitehinnan, jota tyypillisesti käytetään rahastojen, pörssilistattujen rahastojen ja vertailuindeksien arvostuksessa. Useimmiten päätöshinta muodostuu päätöshuutokaupasta, joka järjestetään kauppapaikalla, jossa arvopaperi on ensimmäisen kerran otettu kaupankäynnin kohteeksi, jäljempänä ’ensisijainen pörssi’. Päätöshuutokaupassa toteutuneiden osakekauppojen osuus on kasvanut merkittävästi ajan myötä. Kilpailu päätöshuutokauppasegmentissä on kuitenkin edelleen rajallista, sillä päätöshuutokauppakaupankäynnistä suurimman osuuden muodostavat edelleen ensisijaisten pörssien päätöshuutokaupat. Lisäksi tämä tilanne herättää huolta häiriönsietokyvystä, sillä ensisijaisissa pörsseissä tapahtuvilla häiriöillä, mukaan lukien käyttökatkoilla, voi olla suora vaikutus markkinatoimijoiden mahdollisuuksiin arvostaa varojaan. Jotta voidaan edistää kilpailua päätöshintasegmentissä ja varmistaa, että markkinatoimijat voivat luottaa ensisijaisen pörssin päätöshuutokauppahinnalle vaihtoehtoiseen päätöshintaan, on tarpeen edellyttää, että osakkeita ja pörssilistattuja rahastoja koskevien konsolidoitujen kauppatietojen tarjoaja ilmoittaa volyymipainotetun päätöshinnan, joka muodostuu kaikista tietojen ilmoittajina toimivien kauppapaikkojen järjestämistä päätöshuutokaupoista. Arvopaperimarkkinaviranomaisen olisi annettava suosituksia sen menetelmän täsmentämiseksi, jota konsolidoiduissa kauppatiedoissa on sovellettava volyymipainotetun päätöshinnan määrittämiseen.</w:t>
            </w:r>
          </w:p>
        </w:tc>
        <w:tc>
          <w:tcPr>
            <w:tcW w:w="4876" w:type="dxa"/>
            <w:tcBorders>
              <w:top w:val="nil"/>
              <w:left w:val="nil"/>
              <w:bottom w:val="nil"/>
              <w:right w:val="nil"/>
            </w:tcBorders>
            <w:hideMark/>
          </w:tcPr>
          <w:p w:rsidR="006E4E11" w:rsidRPr="005D5483" w:rsidP="00F72389" w14:paraId="05A323C3" w14:textId="77777777">
            <w:pPr>
              <w:pStyle w:val="Normal6a"/>
            </w:pPr>
            <w:r w:rsidRPr="005D5483">
              <w:rPr>
                <w:b/>
                <w:i/>
              </w:rPr>
              <w:t>Poistetaan.</w:t>
            </w:r>
          </w:p>
        </w:tc>
      </w:tr>
    </w:tbl>
    <w:p w:rsidR="006E4E11" w:rsidRPr="005D5483" w:rsidP="006E4E11" w14:paraId="2DCD6626"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3BD49B71" w14:textId="77777777">
      <w:pPr>
        <w:pStyle w:val="AmJustTitle"/>
      </w:pPr>
      <w:r w:rsidRPr="005D5483">
        <w:rPr>
          <w:rStyle w:val="HideTWBExt"/>
          <w:i w:val="0"/>
        </w:rPr>
        <w:t>&lt;TitreJust&gt;</w:t>
      </w:r>
      <w:r w:rsidRPr="005D5483">
        <w:t>Perustelu</w:t>
      </w:r>
      <w:r w:rsidRPr="005D5483">
        <w:rPr>
          <w:rStyle w:val="HideTWBExt"/>
          <w:i w:val="0"/>
        </w:rPr>
        <w:t>&lt;/TitreJust&gt;</w:t>
      </w:r>
    </w:p>
    <w:p w:rsidR="006E4E11" w:rsidRPr="005D5483" w:rsidP="006E4E11" w14:paraId="665C1D82" w14:textId="77777777">
      <w:pPr>
        <w:pStyle w:val="AmJustText"/>
      </w:pPr>
      <w:r w:rsidRPr="005D5483">
        <w:t>Esittelijän mietintöluonnoksessaan ehdottama poisto olisi säilytettävä, koska konsolidoitujen kauppatietojen soveltamisalan laajentaminen ennen niiden käyttöönottoa on ennenaikaista ja kohtuutonta. MiFIRin 52 artiklan 14 kohdassa edellytetään jo näyttöön perustuvaa ESMAn arviointia, jota seuraa komission säädösehdotus. Tämä prosessi on suoritettava loppuun, ennen kuin konsolidoitujen kauppatietojen sisältöön tehdään muutoksia.</w:t>
      </w:r>
    </w:p>
    <w:p w:rsidR="006E4E11" w:rsidRPr="005D5483" w:rsidP="006E4E11" w14:paraId="76E4EDCC" w14:textId="77777777">
      <w:r w:rsidRPr="005D5483">
        <w:rPr>
          <w:rStyle w:val="HideTWBExt"/>
        </w:rPr>
        <w:t>&lt;/Amend&gt;</w:t>
      </w:r>
    </w:p>
    <w:p w:rsidR="006E4E11" w:rsidRPr="005D5483" w:rsidP="006E4E11" w14:paraId="7A1E5404" w14:textId="77777777">
      <w:pPr>
        <w:pStyle w:val="AmNumberTabs"/>
        <w:rPr>
          <w:lang w:val="pt-PT"/>
        </w:rPr>
      </w:pPr>
      <w:r w:rsidRPr="005D5483">
        <w:rPr>
          <w:rStyle w:val="HideTWBExt"/>
          <w:b w:val="0"/>
          <w:lang w:val="pt-PT"/>
        </w:rPr>
        <w:t>&lt;Amend&gt;</w:t>
      </w:r>
      <w:r w:rsidRPr="005D5483">
        <w:rPr>
          <w:lang w:val="pt-PT"/>
        </w:rPr>
        <w:t>Tarkistus</w:t>
      </w:r>
      <w:r w:rsidRPr="005D5483">
        <w:rPr>
          <w:lang w:val="pt-PT"/>
        </w:rPr>
        <w:tab/>
      </w:r>
      <w:r w:rsidRPr="005D5483">
        <w:rPr>
          <w:lang w:val="pt-PT"/>
        </w:rPr>
        <w:tab/>
      </w:r>
      <w:r w:rsidRPr="005D5483">
        <w:rPr>
          <w:rStyle w:val="HideTWBExt"/>
          <w:b w:val="0"/>
          <w:lang w:val="pt-PT"/>
        </w:rPr>
        <w:t>&lt;NumAm&gt;</w:t>
      </w:r>
      <w:r w:rsidRPr="005D5483">
        <w:rPr>
          <w:lang w:val="pt-PT"/>
        </w:rPr>
        <w:t>258</w:t>
      </w:r>
      <w:r w:rsidRPr="005D5483">
        <w:rPr>
          <w:rStyle w:val="HideTWBExt"/>
          <w:b w:val="0"/>
          <w:lang w:val="pt-PT"/>
        </w:rPr>
        <w:t>&lt;/NumAm&gt;</w:t>
      </w:r>
    </w:p>
    <w:p w:rsidR="006E4E11" w:rsidRPr="005D5483" w:rsidP="006E4E11" w14:paraId="788A1855" w14:textId="77777777">
      <w:pPr>
        <w:pStyle w:val="NormalBold"/>
        <w:rPr>
          <w:lang w:val="pt-PT"/>
        </w:rPr>
      </w:pPr>
      <w:r w:rsidRPr="005D5483">
        <w:rPr>
          <w:rStyle w:val="HideTWBExt"/>
          <w:b w:val="0"/>
          <w:lang w:val="pt-PT"/>
        </w:rPr>
        <w:t>&lt;RepeatBlock-By&gt;&lt;Members&gt;</w:t>
      </w:r>
      <w:r w:rsidRPr="005D5483">
        <w:rPr>
          <w:lang w:val="pt-PT"/>
        </w:rPr>
        <w:t>Fernando Navarrete Rojas, Isabel Benjumea Benjumea</w:t>
      </w:r>
      <w:r w:rsidRPr="005D5483">
        <w:rPr>
          <w:rStyle w:val="HideTWBExt"/>
          <w:b w:val="0"/>
          <w:lang w:val="pt-PT"/>
        </w:rPr>
        <w:t>&lt;/Members&gt;</w:t>
      </w:r>
    </w:p>
    <w:p w:rsidR="006E4E11" w:rsidRPr="005D5483" w:rsidP="006E4E11" w14:paraId="64D470E2" w14:textId="77777777">
      <w:pPr>
        <w:pStyle w:val="NormalBold"/>
        <w:rPr>
          <w:lang w:val="pt-PT"/>
        </w:rPr>
      </w:pPr>
      <w:r w:rsidRPr="005D5483">
        <w:rPr>
          <w:rStyle w:val="HideTWBExt"/>
          <w:b w:val="0"/>
          <w:lang w:val="pt-PT"/>
        </w:rPr>
        <w:t>&lt;/RepeatBlock-By&gt;</w:t>
      </w:r>
    </w:p>
    <w:p w:rsidR="006E4E11" w:rsidRPr="005D5483" w:rsidP="006E4E11" w14:paraId="44FB7F9E"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7F5BB15A" w14:textId="77777777">
      <w:pPr>
        <w:pStyle w:val="NormalBold"/>
      </w:pPr>
      <w:r w:rsidRPr="005D5483">
        <w:rPr>
          <w:rStyle w:val="HideTWBExt"/>
          <w:b w:val="0"/>
        </w:rPr>
        <w:t>&lt;Article&gt;</w:t>
      </w:r>
      <w:r w:rsidRPr="005D5483">
        <w:t>Johdanto-osan 28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208B75"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7BAFCB8B" w14:textId="77777777"/>
        </w:tc>
      </w:tr>
      <w:tr w14:paraId="1838E9AF"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5592DA00"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7DC20B50" w14:textId="77777777">
            <w:pPr>
              <w:pStyle w:val="AmColumnHeading"/>
            </w:pPr>
            <w:r w:rsidRPr="005D5483">
              <w:t>Tarkistus</w:t>
            </w:r>
          </w:p>
        </w:tc>
      </w:tr>
      <w:tr w14:paraId="2CC40089"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5A69AE85" w14:textId="77777777">
            <w:pPr>
              <w:pStyle w:val="Normal6a"/>
            </w:pPr>
            <w:r w:rsidRPr="005D5483">
              <w:rPr>
                <w:b/>
                <w:i/>
              </w:rPr>
              <w:t>(28)</w:t>
            </w:r>
            <w:r w:rsidRPr="005D5483">
              <w:tab/>
            </w:r>
            <w:r w:rsidRPr="005D5483">
              <w:rPr>
                <w:b/>
                <w:i/>
              </w:rPr>
              <w:t>Kaupankäyntipäivän päätöshinta on olennaisen tärkeä osakemarkkinoille, sillä se tarjoaa keskeisen viitehinnan, jota tyypillisesti käytetään rahastojen, pörssilistattujen rahastojen ja vertailuindeksien arvostuksessa. Useimmiten päätöshinta muodostuu päätöshuutokaupasta, joka järjestetään kauppapaikalla, jossa arvopaperi on ensimmäisen kerran otettu kaupankäynnin kohteeksi, jäljempänä ’ensisijainen pörssi’. Päätöshuutokaupassa toteutuneiden osakekauppojen osuus on kasvanut merkittävästi ajan myötä. Kilpailu päätöshuutokauppasegmentissä on kuitenkin edelleen rajallista, sillä päätöshuutokauppakaupankäynnistä suurimman osuuden muodostavat edelleen ensisijaisten pörssien päätöshuutokaupat. Lisäksi tämä tilanne herättää huolta häiriönsietokyvystä, sillä ensisijaisissa pörsseissä tapahtuvilla häiriöillä, mukaan lukien käyttökatkoilla, voi olla suora vaikutus markkinatoimijoiden mahdollisuuksiin arvostaa varojaan. Jotta voidaan edistää kilpailua päätöshintasegmentissä ja varmistaa, että markkinatoimijat voivat luottaa ensisijaisen pörssin päätöshuutokauppahinnalle vaihtoehtoiseen päätöshintaan, on tarpeen edellyttää, että osakkeita ja pörssilistattuja rahastoja koskevien konsolidoitujen kauppatietojen tarjoaja ilmoittaa volyymipainotetun päätöshinnan, joka muodostuu kaikista tietojen ilmoittajina toimivien kauppapaikkojen järjestämistä päätöshuutokaupoista. Arvopaperimarkkinaviranomaisen olisi annettava suosituksia sen menetelmän täsmentämiseksi, jota konsolidoiduissa kauppatiedoissa on sovellettava volyymipainotetun päätöshinnan määrittämiseen.</w:t>
            </w:r>
          </w:p>
        </w:tc>
        <w:tc>
          <w:tcPr>
            <w:tcW w:w="4876" w:type="dxa"/>
            <w:tcBorders>
              <w:top w:val="nil"/>
              <w:left w:val="nil"/>
              <w:bottom w:val="nil"/>
              <w:right w:val="nil"/>
            </w:tcBorders>
            <w:hideMark/>
          </w:tcPr>
          <w:p w:rsidR="006E4E11" w:rsidRPr="005D5483" w:rsidP="00F72389" w14:paraId="23591D41" w14:textId="77777777">
            <w:pPr>
              <w:pStyle w:val="Normal6a"/>
            </w:pPr>
            <w:r w:rsidRPr="005D5483">
              <w:rPr>
                <w:b/>
                <w:i/>
              </w:rPr>
              <w:t>Poistetaan.</w:t>
            </w:r>
          </w:p>
        </w:tc>
      </w:tr>
    </w:tbl>
    <w:p w:rsidR="006E4E11" w:rsidRPr="005D5483" w:rsidP="006E4E11" w14:paraId="76554AE7"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41277688" w14:textId="77777777">
      <w:r w:rsidRPr="005D5483">
        <w:rPr>
          <w:rStyle w:val="HideTWBExt"/>
        </w:rPr>
        <w:t>&lt;/Amend&gt;</w:t>
      </w:r>
    </w:p>
    <w:p w:rsidR="006E4E11" w:rsidRPr="005D5483" w:rsidP="006E4E11" w14:paraId="1196EAEA"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259</w:t>
      </w:r>
      <w:r w:rsidRPr="005D5483">
        <w:rPr>
          <w:rStyle w:val="HideTWBExt"/>
          <w:b w:val="0"/>
        </w:rPr>
        <w:t>&lt;/NumAm&gt;</w:t>
      </w:r>
    </w:p>
    <w:p w:rsidR="006E4E11" w:rsidRPr="005D5483" w:rsidP="006E4E11" w14:paraId="65BEBFBD" w14:textId="77777777">
      <w:pPr>
        <w:pStyle w:val="NormalBold"/>
        <w:rPr>
          <w:lang w:val="it-IT"/>
        </w:rPr>
      </w:pPr>
      <w:r w:rsidRPr="005D5483">
        <w:rPr>
          <w:rStyle w:val="HideTWBExt"/>
          <w:b w:val="0"/>
          <w:lang w:val="it-IT"/>
        </w:rPr>
        <w:t>&lt;RepeatBlock-By&gt;&lt;Members&gt;</w:t>
      </w:r>
      <w:r w:rsidRPr="005D5483">
        <w:rPr>
          <w:lang w:val="it-IT"/>
        </w:rPr>
        <w:t>Johan Van Overtveldt, Giovanni Crosetto</w:t>
      </w:r>
      <w:r w:rsidRPr="005D5483">
        <w:rPr>
          <w:rStyle w:val="HideTWBExt"/>
          <w:b w:val="0"/>
          <w:lang w:val="it-IT"/>
        </w:rPr>
        <w:t>&lt;/Members&gt;</w:t>
      </w:r>
    </w:p>
    <w:p w:rsidR="006E4E11" w:rsidRPr="005D5483" w:rsidP="006E4E11" w14:paraId="61CEA05B" w14:textId="77777777">
      <w:pPr>
        <w:pStyle w:val="NormalBold"/>
        <w:rPr>
          <w:lang w:val="it-IT"/>
        </w:rPr>
      </w:pPr>
      <w:r w:rsidRPr="005D5483">
        <w:rPr>
          <w:rStyle w:val="HideTWBExt"/>
          <w:b w:val="0"/>
          <w:lang w:val="it-IT"/>
        </w:rPr>
        <w:t>&lt;/RepeatBlock-By&gt;</w:t>
      </w:r>
    </w:p>
    <w:p w:rsidR="006E4E11" w:rsidRPr="005D5483" w:rsidP="006E4E11" w14:paraId="4EEAB613"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1D57C9C7" w14:textId="77777777">
      <w:pPr>
        <w:pStyle w:val="NormalBold"/>
      </w:pPr>
      <w:r w:rsidRPr="005D5483">
        <w:rPr>
          <w:rStyle w:val="HideTWBExt"/>
          <w:b w:val="0"/>
        </w:rPr>
        <w:t>&lt;Article&gt;</w:t>
      </w:r>
      <w:r w:rsidRPr="005D5483">
        <w:t>Johdanto-osan 30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114039"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4BE486B9" w14:textId="77777777"/>
        </w:tc>
      </w:tr>
      <w:tr w14:paraId="56F16E9A"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45D99C74"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4853EE80" w14:textId="77777777">
            <w:pPr>
              <w:pStyle w:val="AmColumnHeading"/>
            </w:pPr>
            <w:r w:rsidRPr="005D5483">
              <w:t>Tarkistus</w:t>
            </w:r>
          </w:p>
        </w:tc>
      </w:tr>
      <w:tr w14:paraId="34B3E0B8"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072CFC71" w14:textId="77777777">
            <w:pPr>
              <w:pStyle w:val="Normal6a"/>
            </w:pPr>
            <w:r w:rsidRPr="005D5483">
              <w:t>(30)</w:t>
            </w:r>
            <w:r w:rsidRPr="005D5483">
              <w:tab/>
              <w:t>Direktiivin 2014/65/EU 19 artiklan 3 kohdassa ja 47 artiklassa säädetyissä toiminnan järjestämistä koskevissa vaatimuksissa ei huomioida sitä, kuuluuko kauppapaikkaa ylläpitävä markkinoiden ylläpitäjä tai sijoituspalveluyritys konserniin. Erityisesti kaikki konsernin sisäiset järjestelyt, jotka koskevat resurssien tai toimintojen jakamista konserniyhtiöiden välillä, rinnastetaan samalla tavoin ulkopuolisten tahojen kanssa tehtyihin ulkoistamisjärjestelyihin. Tässä lähestymistavassa ei huomioida rajatylittävien kauppapaikkakonsernien syntymistä, ja se rajoittaa näin ollen näiden konsernien mahdollisuuksia hyödyntää konsernin synergia- ja mittakaavaetuja, mikä haittaa resurssien ja toimintojen rajatylittävää kohdentamista konsernin sisällä. Lisäksi resurssien kohdentamiseen konsernin sisällä, jossa kaikkiin yksiköihin sovelletaan samoja sisäisiä valvontatoimenpiteitä ja menettelytapoja, liittyy pienempi riski kuin ulkoistamiseen ulkopuolisille tahoille. Nykyisessä lähestymistavassa ei kuitenkaan tehdä riittävää eroa konsernin sisäiseen resurssien kohdentamiseen ja ulkoistamiseen liittyvien riskien välillä. Sen vuoksi kauppapaikkojen toiminnan järjestämistä koskevia vaatimuksia olisi yksinkertaistettava sellaisten kauppapaikkojen osalta, jotka ovat osa konsernia ja jotka aikovat tukeutua samaan konserniin kuuluvan ja unionissa sijaitsevan toisen yhteisön resursseihin tai toimintoihin. Tällaisia konsernijärjestelyjä ei pitäisi katsoa asetuksessa (EU) N:o 600/2014 tarkoitetuksi ulkoistamiseksi edellyttäen, että tietyt edellytykset täyttyvät toimivan valvonnan varmistamiseksi. Kauppapaikan, joka tukeutuu samaan konserniin kuuluvan toisen yhteisön resursseihin tai toimintoihin, olisi kuitenkin edelleen oltava täysin vastuussa asetuksen (EU) N:o 600/2014 mukaisten velvoitteidensa täyttämisestä. Koska valvontariskit ovat kasvaneet, konsernin sisäistä järjestelyä, johon osallistuu unionin ulkopuolella sijaitseva yhteisö, olisi edelleen pidettävä ulkoistamisena.</w:t>
            </w:r>
          </w:p>
        </w:tc>
        <w:tc>
          <w:tcPr>
            <w:tcW w:w="4876" w:type="dxa"/>
            <w:tcBorders>
              <w:top w:val="nil"/>
              <w:left w:val="nil"/>
              <w:bottom w:val="nil"/>
              <w:right w:val="nil"/>
            </w:tcBorders>
            <w:hideMark/>
          </w:tcPr>
          <w:p w:rsidR="006E4E11" w:rsidRPr="005D5483" w:rsidP="00F72389" w14:paraId="63DD1D24" w14:textId="77777777">
            <w:pPr>
              <w:pStyle w:val="Normal6a"/>
            </w:pPr>
            <w:r w:rsidRPr="005D5483">
              <w:t>(30)</w:t>
            </w:r>
            <w:r w:rsidRPr="005D5483">
              <w:tab/>
              <w:t>Direktiivin 2014/65/EU 19 artiklan 3 kohdassa ja 47 artiklassa säädetyissä toiminnan järjestämistä koskevissa vaatimuksissa ei huomioida sitä, kuuluuko kauppapaikkaa ylläpitävä markkinoiden ylläpitäjä tai sijoituspalveluyritys konserniin. Erityisesti kaikki konsernin sisäiset järjestelyt, jotka koskevat resurssien tai toimintojen jakamista konserniyhtiöiden välillä, rinnastetaan samalla tavoin ulkopuolisten tahojen kanssa tehtyihin ulkoistamisjärjestelyihin. Tässä lähestymistavassa ei huomioida rajatylittävien kauppapaikkakonsernien syntymistä, ja se rajoittaa näin ollen näiden konsernien mahdollisuuksia hyödyntää konsernin synergia- ja mittakaavaetuja, mikä haittaa resurssien ja toimintojen rajatylittävää kohdentamista konsernin sisällä. Lisäksi resurssien kohdentamiseen konsernin sisällä, jossa kaikkiin yksiköihin sovelletaan samoja sisäisiä valvontatoimenpiteitä ja menettelytapoja, liittyy pienempi riski kuin ulkoistamiseen ulkopuolisille tahoille. Nykyisessä lähestymistavassa ei kuitenkaan tehdä riittävää eroa konsernin sisäiseen resurssien kohdentamiseen ja ulkoistamiseen liittyvien riskien välillä. Sen vuoksi kauppapaikkojen toiminnan järjestämistä koskevia vaatimuksia olisi yksinkertaistettava sellaisten kauppapaikkojen osalta, jotka ovat osa konsernia ja jotka aikovat tukeutua samaan konserniin kuuluvan ja unionissa sijaitsevan toisen yhteisön resursseihin tai toimintoihin. Tällaisia konsernijärjestelyjä ei pitäisi katsoa asetuksessa (EU) N:o 600/2014 tarkoitetuksi ulkoistamiseksi edellyttäen, että tietyt edellytykset täyttyvät toimivan valvonnan varmistamiseksi</w:t>
            </w:r>
            <w:r w:rsidRPr="005D5483">
              <w:rPr>
                <w:b/>
                <w:i/>
              </w:rPr>
              <w:t>, mukaan lukien velvoite ilmoittaa asiasta toimivaltaiselle viranomaiselle konsernijärjestelyn käyttöönoton jälkeen</w:t>
            </w:r>
            <w:r w:rsidRPr="005D5483">
              <w:t>. Kauppapaikan, joka tukeutuu samaan konserniin kuuluvan toisen yhteisön resursseihin tai toimintoihin, olisi kuitenkin edelleen oltava täysin vastuussa asetuksen (EU) N:o 600/2014 mukaisten velvoitteidensa täyttämisestä. Koska valvontariskit ovat kasvaneet, konsernin sisäistä järjestelyä, johon osallistuu unionin ulkopuolella sijaitseva yhteisö, olisi edelleen pidettävä ulkoistamisena.</w:t>
            </w:r>
          </w:p>
        </w:tc>
      </w:tr>
    </w:tbl>
    <w:p w:rsidR="006E4E11" w:rsidRPr="005D5483" w:rsidP="006E4E11" w14:paraId="73C0C93C" w14:textId="77777777">
      <w:pPr>
        <w:pStyle w:val="AmOrLang"/>
        <w:rPr>
          <w:lang w:val="es-ES" w:eastAsia="en-US"/>
        </w:rPr>
      </w:pPr>
      <w:r w:rsidRPr="005D5483">
        <w:rPr>
          <w:lang w:val="es-ES"/>
        </w:rPr>
        <w:t xml:space="preserve">Or. </w:t>
      </w:r>
      <w:r w:rsidRPr="005D5483">
        <w:rPr>
          <w:rStyle w:val="HideTWBExt"/>
          <w:lang w:val="es-ES"/>
        </w:rPr>
        <w:t>&lt;Original&gt;</w:t>
      </w:r>
      <w:r w:rsidRPr="005D5483">
        <w:rPr>
          <w:rStyle w:val="HideTWBInt"/>
          <w:lang w:val="es-ES"/>
        </w:rPr>
        <w:t>{EN}</w:t>
      </w:r>
      <w:r w:rsidRPr="005D5483">
        <w:rPr>
          <w:lang w:val="es-ES"/>
        </w:rPr>
        <w:t>en</w:t>
      </w:r>
      <w:r w:rsidRPr="005D5483">
        <w:rPr>
          <w:rStyle w:val="HideTWBExt"/>
          <w:lang w:val="es-ES"/>
        </w:rPr>
        <w:t>&lt;/Original&gt;</w:t>
      </w:r>
    </w:p>
    <w:p w:rsidR="006E4E11" w:rsidRPr="005D5483" w:rsidP="006E4E11" w14:paraId="45F4ED32" w14:textId="77777777">
      <w:pPr>
        <w:rPr>
          <w:lang w:val="es-ES"/>
        </w:rPr>
      </w:pPr>
      <w:r w:rsidRPr="005D5483">
        <w:rPr>
          <w:rStyle w:val="HideTWBExt"/>
          <w:lang w:val="es-ES"/>
        </w:rPr>
        <w:t>&lt;/Amend&gt;</w:t>
      </w:r>
    </w:p>
    <w:p w:rsidR="006E4E11" w:rsidRPr="005D5483" w:rsidP="006E4E11" w14:paraId="09872AC0" w14:textId="77777777">
      <w:pPr>
        <w:pStyle w:val="AmNumberTabs"/>
        <w:rPr>
          <w:lang w:val="es-ES"/>
        </w:rPr>
      </w:pPr>
      <w:r w:rsidRPr="005D5483">
        <w:rPr>
          <w:rStyle w:val="HideTWBExt"/>
          <w:b w:val="0"/>
          <w:lang w:val="es-ES"/>
        </w:rPr>
        <w:t>&lt;Amend&gt;</w:t>
      </w:r>
      <w:r w:rsidRPr="005D5483">
        <w:rPr>
          <w:lang w:val="es-ES"/>
        </w:rPr>
        <w:t>Tarkistus</w:t>
      </w:r>
      <w:r w:rsidRPr="005D5483">
        <w:rPr>
          <w:lang w:val="es-ES"/>
        </w:rPr>
        <w:tab/>
      </w:r>
      <w:r w:rsidRPr="005D5483">
        <w:rPr>
          <w:lang w:val="es-ES"/>
        </w:rPr>
        <w:tab/>
      </w:r>
      <w:r w:rsidRPr="005D5483">
        <w:rPr>
          <w:rStyle w:val="HideTWBExt"/>
          <w:b w:val="0"/>
          <w:lang w:val="es-ES"/>
        </w:rPr>
        <w:t>&lt;NumAm&gt;</w:t>
      </w:r>
      <w:r w:rsidRPr="005D5483">
        <w:rPr>
          <w:lang w:val="es-ES"/>
        </w:rPr>
        <w:t>260</w:t>
      </w:r>
      <w:r w:rsidRPr="005D5483">
        <w:rPr>
          <w:rStyle w:val="HideTWBExt"/>
          <w:b w:val="0"/>
          <w:lang w:val="es-ES"/>
        </w:rPr>
        <w:t>&lt;/NumAm&gt;</w:t>
      </w:r>
    </w:p>
    <w:p w:rsidR="006E4E11" w:rsidRPr="005D5483" w:rsidP="006E4E11" w14:paraId="217FCA71" w14:textId="77777777">
      <w:pPr>
        <w:pStyle w:val="NormalBold"/>
        <w:rPr>
          <w:lang w:val="es-ES"/>
        </w:rPr>
      </w:pPr>
      <w:r w:rsidRPr="005D5483">
        <w:rPr>
          <w:rStyle w:val="HideTWBExt"/>
          <w:b w:val="0"/>
          <w:lang w:val="es-ES"/>
        </w:rPr>
        <w:t>&lt;RepeatBlock-By&gt;&lt;Members&gt;</w:t>
      </w:r>
      <w:r w:rsidRPr="005D5483">
        <w:rPr>
          <w:lang w:val="es-ES"/>
        </w:rPr>
        <w:t>Marco Falcone</w:t>
      </w:r>
      <w:r w:rsidRPr="005D5483">
        <w:rPr>
          <w:rStyle w:val="HideTWBExt"/>
          <w:b w:val="0"/>
          <w:lang w:val="es-ES"/>
        </w:rPr>
        <w:t>&lt;/Members&gt;</w:t>
      </w:r>
    </w:p>
    <w:p w:rsidR="006E4E11" w:rsidRPr="005D5483" w:rsidP="006E4E11" w14:paraId="3E860E7C" w14:textId="77777777">
      <w:pPr>
        <w:pStyle w:val="NormalBold"/>
        <w:rPr>
          <w:lang w:val="es-ES"/>
        </w:rPr>
      </w:pPr>
      <w:r w:rsidRPr="005D5483">
        <w:rPr>
          <w:rStyle w:val="HideTWBExt"/>
          <w:b w:val="0"/>
          <w:lang w:val="es-ES"/>
        </w:rPr>
        <w:t>&lt;/RepeatBlock-By&gt;</w:t>
      </w:r>
    </w:p>
    <w:p w:rsidR="006E4E11" w:rsidRPr="005D5483" w:rsidP="006E4E11" w14:paraId="37E6738A"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1EEB580A" w14:textId="77777777">
      <w:pPr>
        <w:pStyle w:val="NormalBold"/>
      </w:pPr>
      <w:r w:rsidRPr="005D5483">
        <w:rPr>
          <w:rStyle w:val="HideTWBExt"/>
          <w:b w:val="0"/>
        </w:rPr>
        <w:t>&lt;Article&gt;</w:t>
      </w:r>
      <w:r w:rsidRPr="005D5483">
        <w:t>Johdanto-osan 30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F27026"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459D487B" w14:textId="77777777"/>
        </w:tc>
      </w:tr>
      <w:tr w14:paraId="69C68D34"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18C53700"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0DBC2A1" w14:textId="77777777">
            <w:pPr>
              <w:pStyle w:val="AmColumnHeading"/>
            </w:pPr>
            <w:r w:rsidRPr="005D5483">
              <w:t>Tarkistus</w:t>
            </w:r>
          </w:p>
        </w:tc>
      </w:tr>
      <w:tr w14:paraId="0A232490"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0123E141" w14:textId="77777777">
            <w:pPr>
              <w:pStyle w:val="Normal6a"/>
            </w:pPr>
          </w:p>
        </w:tc>
        <w:tc>
          <w:tcPr>
            <w:tcW w:w="4876" w:type="dxa"/>
            <w:tcBorders>
              <w:top w:val="nil"/>
              <w:left w:val="nil"/>
              <w:bottom w:val="nil"/>
              <w:right w:val="nil"/>
            </w:tcBorders>
            <w:hideMark/>
          </w:tcPr>
          <w:p w:rsidR="006E4E11" w:rsidRPr="005D5483" w:rsidP="00F72389" w14:paraId="58853A87" w14:textId="77777777">
            <w:pPr>
              <w:pStyle w:val="Normal6a"/>
            </w:pPr>
            <w:r w:rsidRPr="005D5483">
              <w:rPr>
                <w:b/>
                <w:i/>
              </w:rPr>
              <w:t>(30 a)</w:t>
            </w:r>
            <w:r w:rsidRPr="005D5483">
              <w:tab/>
            </w:r>
            <w:r w:rsidRPr="005D5483">
              <w:rPr>
                <w:b/>
                <w:i/>
              </w:rPr>
              <w:t>Valtion joukkolainojen markkinoiden moitteeton toiminta liittyy läheisesti edellytyksiin, joiden täyttyessä jäsenvaltiot voivat rahoittaa julkista velkaansa, minkä vuoksi sillä on suora vaikutus kyseisiä arvopapereita liikkeeseen laskevan jäsenvaltion julkistalouden tilaan. Kansallisilla toimivaltaisilla viranomaisilla on parhaat edellytykset ymmärtää valtion joukkolainojen markkinoidensa kansalliset erityispiirteet, päämarkkinatakaajien verkostojen rakenne sekä velanhoitotoimien ja kansallisen finanssipolitiikan välinen vuorovaikutus. Koska vastuu finanssipolitiikasta ja valtion velanhoidosta kuuluu perussopimusten nojalla edelleen tiukasti jäsenvaltioiden toimivaltaan ja siihen pätee toissijaisuusperiaate, vastuu tietyn jäsenvaltion valtion joukkolainojen markkinoilla toimivien toimijoiden valvonnasta olisi edelleen oltava kyseisen jäsenvaltion kansallisella toimivaltaisella viranomaisella.</w:t>
            </w:r>
          </w:p>
        </w:tc>
      </w:tr>
    </w:tbl>
    <w:p w:rsidR="006E4E11" w:rsidRPr="005D5483" w:rsidP="006E4E11" w14:paraId="013E6D40" w14:textId="77777777">
      <w:pPr>
        <w:pStyle w:val="AmOrLang"/>
        <w:rPr>
          <w:lang w:val="en-GB" w:eastAsia="en-US"/>
        </w:rPr>
      </w:pPr>
      <w:r w:rsidRPr="005D5483">
        <w:rPr>
          <w:lang w:val="en-GB"/>
        </w:rPr>
        <w:t xml:space="preserve">Or. </w:t>
      </w:r>
      <w:r w:rsidRPr="005D5483">
        <w:rPr>
          <w:rStyle w:val="HideTWBExt"/>
          <w:lang w:val="en-GB"/>
        </w:rPr>
        <w:t>&lt;Original&gt;</w:t>
      </w:r>
      <w:r w:rsidRPr="005D5483">
        <w:rPr>
          <w:rStyle w:val="HideTWBInt"/>
          <w:lang w:val="en-GB"/>
        </w:rPr>
        <w:t>{EN}</w:t>
      </w:r>
      <w:r w:rsidRPr="005D5483">
        <w:rPr>
          <w:lang w:val="en-GB"/>
        </w:rPr>
        <w:t>en</w:t>
      </w:r>
      <w:r w:rsidRPr="005D5483">
        <w:rPr>
          <w:rStyle w:val="HideTWBExt"/>
          <w:lang w:val="en-GB"/>
        </w:rPr>
        <w:t>&lt;/Original&gt;</w:t>
      </w:r>
    </w:p>
    <w:p w:rsidR="006E4E11" w:rsidRPr="005D5483" w:rsidP="006E4E11" w14:paraId="52F1E7EC" w14:textId="77777777">
      <w:pPr>
        <w:pStyle w:val="AmJustTitle"/>
        <w:rPr>
          <w:lang w:val="en-GB"/>
        </w:rPr>
      </w:pPr>
      <w:r w:rsidRPr="005D5483">
        <w:rPr>
          <w:rStyle w:val="HideTWBExt"/>
          <w:i w:val="0"/>
          <w:lang w:val="en-GB"/>
        </w:rPr>
        <w:t>&lt;TitreJust&gt;</w:t>
      </w:r>
      <w:r w:rsidRPr="005D5483">
        <w:rPr>
          <w:lang w:val="en-GB"/>
        </w:rPr>
        <w:t>Perustelu</w:t>
      </w:r>
      <w:r w:rsidRPr="005D5483">
        <w:rPr>
          <w:rStyle w:val="HideTWBExt"/>
          <w:i w:val="0"/>
          <w:lang w:val="en-GB"/>
        </w:rPr>
        <w:t>&lt;/TitreJust&gt;</w:t>
      </w:r>
    </w:p>
    <w:p w:rsidR="006E4E11" w:rsidRPr="005D5483" w:rsidP="006E4E11" w14:paraId="255B2101" w14:textId="77777777">
      <w:pPr>
        <w:pStyle w:val="AmJustText"/>
        <w:rPr>
          <w:lang w:val="en-GB"/>
        </w:rPr>
      </w:pPr>
      <w:r w:rsidRPr="005D5483">
        <w:rPr>
          <w:lang w:val="en-GB"/>
        </w:rPr>
        <w:t>The amendment provides the rationale for keeping supervision of operators active in the wholesale government bond markets within the competence of national authorities. The reasoning rests on three elements: first, the direct link between the functioning of these markets and the fiscal position of the issuing Member State; second, the greater expertise of national authorities in understanding the specific features of their domestic markets, primary dealer networks, and the interaction between debt management and fiscal policy; and third, the principle of subsidiarity, reinforced by the fact that fiscal policy and sovereign debt management remain, under the Treaties, firmly within Member State competence.</w:t>
      </w:r>
    </w:p>
    <w:p w:rsidR="006E4E11" w:rsidRPr="005D5483" w:rsidP="006E4E11" w14:paraId="340DE141" w14:textId="77777777">
      <w:pPr>
        <w:rPr>
          <w:lang w:val="en-GB"/>
        </w:rPr>
      </w:pPr>
      <w:r w:rsidRPr="005D5483">
        <w:rPr>
          <w:rStyle w:val="HideTWBExt"/>
          <w:lang w:val="en-GB"/>
        </w:rPr>
        <w:t>&lt;/Amend&gt;</w:t>
      </w:r>
    </w:p>
    <w:p w:rsidR="006E4E11" w:rsidRPr="005D5483" w:rsidP="006E4E11" w14:paraId="2168674C" w14:textId="77777777">
      <w:pPr>
        <w:pStyle w:val="AmNumberTabs"/>
        <w:rPr>
          <w:lang w:val="it-IT"/>
        </w:rPr>
      </w:pPr>
      <w:r w:rsidRPr="005D5483">
        <w:rPr>
          <w:rStyle w:val="HideTWBExt"/>
          <w:b w:val="0"/>
          <w:lang w:val="it-IT"/>
        </w:rPr>
        <w:t>&lt;Amend&gt;</w:t>
      </w:r>
      <w:r w:rsidRPr="005D5483">
        <w:rPr>
          <w:lang w:val="it-IT"/>
        </w:rPr>
        <w:t>Tarkistus</w:t>
      </w:r>
      <w:r w:rsidRPr="005D5483">
        <w:rPr>
          <w:lang w:val="it-IT"/>
        </w:rPr>
        <w:tab/>
      </w:r>
      <w:r w:rsidRPr="005D5483">
        <w:rPr>
          <w:lang w:val="it-IT"/>
        </w:rPr>
        <w:tab/>
      </w:r>
      <w:r w:rsidRPr="005D5483">
        <w:rPr>
          <w:rStyle w:val="HideTWBExt"/>
          <w:b w:val="0"/>
          <w:lang w:val="it-IT"/>
        </w:rPr>
        <w:t>&lt;NumAm&gt;</w:t>
      </w:r>
      <w:r w:rsidRPr="005D5483">
        <w:rPr>
          <w:lang w:val="it-IT"/>
        </w:rPr>
        <w:t>261</w:t>
      </w:r>
      <w:r w:rsidRPr="005D5483">
        <w:rPr>
          <w:rStyle w:val="HideTWBExt"/>
          <w:b w:val="0"/>
          <w:lang w:val="it-IT"/>
        </w:rPr>
        <w:t>&lt;/NumAm&gt;</w:t>
      </w:r>
    </w:p>
    <w:p w:rsidR="006E4E11" w:rsidRPr="005D5483" w:rsidP="006E4E11" w14:paraId="3D4F85D5" w14:textId="77777777">
      <w:pPr>
        <w:pStyle w:val="NormalBold"/>
        <w:rPr>
          <w:lang w:val="it-IT"/>
        </w:rPr>
      </w:pPr>
      <w:r w:rsidRPr="005D5483">
        <w:rPr>
          <w:rStyle w:val="HideTWBExt"/>
          <w:b w:val="0"/>
          <w:lang w:val="it-IT"/>
        </w:rPr>
        <w:t>&lt;RepeatBlock-By&gt;&lt;Members&gt;</w:t>
      </w:r>
      <w:r w:rsidRPr="005D5483">
        <w:rPr>
          <w:lang w:val="it-IT"/>
        </w:rPr>
        <w:t>Giovanni Crosetto, Francesco Ventola, Mariateresa Vivaldini, Marco Squarta, Denis Nesci</w:t>
      </w:r>
      <w:r w:rsidRPr="005D5483">
        <w:rPr>
          <w:rStyle w:val="HideTWBExt"/>
          <w:b w:val="0"/>
          <w:lang w:val="it-IT"/>
        </w:rPr>
        <w:t>&lt;/Members&gt;</w:t>
      </w:r>
    </w:p>
    <w:p w:rsidR="006E4E11" w:rsidRPr="005D5483" w:rsidP="006E4E11" w14:paraId="2ECE1133" w14:textId="77777777">
      <w:pPr>
        <w:pStyle w:val="NormalBold"/>
        <w:rPr>
          <w:lang w:val="it-IT"/>
        </w:rPr>
      </w:pPr>
      <w:r w:rsidRPr="005D5483">
        <w:rPr>
          <w:rStyle w:val="HideTWBExt"/>
          <w:b w:val="0"/>
          <w:lang w:val="it-IT"/>
        </w:rPr>
        <w:t>&lt;/RepeatBlock-By&gt;</w:t>
      </w:r>
    </w:p>
    <w:p w:rsidR="006E4E11" w:rsidRPr="005D5483" w:rsidP="006E4E11" w14:paraId="32769CAE"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0B65A02C" w14:textId="77777777">
      <w:pPr>
        <w:pStyle w:val="NormalBold"/>
      </w:pPr>
      <w:r w:rsidRPr="005D5483">
        <w:rPr>
          <w:rStyle w:val="HideTWBExt"/>
          <w:b w:val="0"/>
        </w:rPr>
        <w:t>&lt;Article&gt;</w:t>
      </w:r>
      <w:r w:rsidRPr="005D5483">
        <w:t>Johdanto-osan 30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6C9CB2"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54BE6D1C" w14:textId="77777777"/>
        </w:tc>
      </w:tr>
      <w:tr w14:paraId="38990627"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69C4241D"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24AA695E" w14:textId="77777777">
            <w:pPr>
              <w:pStyle w:val="AmColumnHeading"/>
            </w:pPr>
            <w:r w:rsidRPr="005D5483">
              <w:t>Tarkistus</w:t>
            </w:r>
          </w:p>
        </w:tc>
      </w:tr>
      <w:tr w14:paraId="25114465"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618DD930" w14:textId="77777777">
            <w:pPr>
              <w:pStyle w:val="Normal6a"/>
            </w:pPr>
          </w:p>
        </w:tc>
        <w:tc>
          <w:tcPr>
            <w:tcW w:w="4876" w:type="dxa"/>
            <w:tcBorders>
              <w:top w:val="nil"/>
              <w:left w:val="nil"/>
              <w:bottom w:val="nil"/>
              <w:right w:val="nil"/>
            </w:tcBorders>
            <w:hideMark/>
          </w:tcPr>
          <w:p w:rsidR="006E4E11" w:rsidRPr="005D5483" w:rsidP="00F72389" w14:paraId="19D1EA2B" w14:textId="77777777">
            <w:pPr>
              <w:pStyle w:val="Normal6a"/>
            </w:pPr>
            <w:r w:rsidRPr="005D5483">
              <w:rPr>
                <w:b/>
                <w:i/>
              </w:rPr>
              <w:t>(30 a)</w:t>
            </w:r>
            <w:r w:rsidRPr="005D5483">
              <w:tab/>
            </w:r>
            <w:r w:rsidRPr="005D5483">
              <w:rPr>
                <w:b/>
                <w:i/>
              </w:rPr>
              <w:t>Valtion joukkolainojen markkinoilla on tärkeä rooli julkisen velanhoidon tukemisessa. Eri jäsenvaltioiden velkakonttorit ovat julkaisseet päämarkkinatakaajia koskevat kansalliset säännöt varmistaakseen ensisijaisten ja toissijaisten valtion joukkolainojen markkinoiden moitteettoman toiminnan. Tämä asetus ei saisi vaikuttaa tällaisiin sääntöihin, näiden markkinoiden vakauteen eikä velkakonttorien tehtäviin tällä alalla. Näiden näkökohtien ja valtion joukkolainojen markkinoita koskevien sääntöjen välisen läheisen vuorovaikutuksen vuoksi jäsenvaltiot voivat edellyttää, että kansalliset viranomaiset antavat ennakkohyväksyntänsä näiden markkinoiden sääntöihin tehtäville muutoksille.</w:t>
            </w:r>
          </w:p>
        </w:tc>
      </w:tr>
    </w:tbl>
    <w:p w:rsidR="006E4E11" w:rsidRPr="005D5483" w:rsidP="006E4E11" w14:paraId="2279A931"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305C6FC1" w14:textId="77777777">
      <w:r w:rsidRPr="005D5483">
        <w:rPr>
          <w:rStyle w:val="HideTWBExt"/>
        </w:rPr>
        <w:t>&lt;/Amend&gt;</w:t>
      </w:r>
    </w:p>
    <w:p w:rsidR="006E4E11" w:rsidRPr="005D5483" w:rsidP="006E4E11" w14:paraId="487A2B84"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262</w:t>
      </w:r>
      <w:r w:rsidRPr="005D5483">
        <w:rPr>
          <w:rStyle w:val="HideTWBExt"/>
          <w:b w:val="0"/>
        </w:rPr>
        <w:t>&lt;/NumAm&gt;</w:t>
      </w:r>
    </w:p>
    <w:p w:rsidR="006E4E11" w:rsidRPr="005D5483" w:rsidP="006E4E11" w14:paraId="11E44FB5" w14:textId="77777777">
      <w:pPr>
        <w:pStyle w:val="NormalBold"/>
      </w:pPr>
      <w:r w:rsidRPr="005D5483">
        <w:rPr>
          <w:rStyle w:val="HideTWBExt"/>
          <w:b w:val="0"/>
        </w:rPr>
        <w:t>&lt;RepeatBlock-By&gt;&lt;Members&gt;</w:t>
      </w:r>
      <w:r w:rsidRPr="005D5483">
        <w:t>Billy Kelleher, Stéphanie Yon-Courtin, Gilles Boyer, Ľudovít Ódor</w:t>
      </w:r>
      <w:r w:rsidRPr="005D5483">
        <w:rPr>
          <w:rStyle w:val="HideTWBExt"/>
          <w:b w:val="0"/>
        </w:rPr>
        <w:t>&lt;/Members&gt;</w:t>
      </w:r>
    </w:p>
    <w:p w:rsidR="006E4E11" w:rsidRPr="005D5483" w:rsidP="006E4E11" w14:paraId="7ED283AE" w14:textId="77777777">
      <w:pPr>
        <w:pStyle w:val="NormalBold"/>
      </w:pPr>
      <w:r w:rsidRPr="005D5483">
        <w:rPr>
          <w:rStyle w:val="HideTWBExt"/>
          <w:b w:val="0"/>
        </w:rPr>
        <w:t>&lt;/RepeatBlock-By&gt;</w:t>
      </w:r>
    </w:p>
    <w:p w:rsidR="006E4E11" w:rsidRPr="005D5483" w:rsidP="006E4E11" w14:paraId="6D129B80"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7DE46FE9" w14:textId="77777777">
      <w:pPr>
        <w:pStyle w:val="NormalBold"/>
      </w:pPr>
      <w:r w:rsidRPr="005D5483">
        <w:rPr>
          <w:rStyle w:val="HideTWBExt"/>
          <w:b w:val="0"/>
        </w:rPr>
        <w:t>&lt;Article&gt;</w:t>
      </w:r>
      <w:r w:rsidRPr="005D5483">
        <w:t>Johdanto-osan 32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BBE743"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3FA64BEF" w14:textId="77777777"/>
        </w:tc>
      </w:tr>
      <w:tr w14:paraId="5AF9956E"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68A3F491"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74EA48D9" w14:textId="77777777">
            <w:pPr>
              <w:pStyle w:val="AmColumnHeading"/>
            </w:pPr>
            <w:r w:rsidRPr="005D5483">
              <w:t>Tarkistus</w:t>
            </w:r>
          </w:p>
        </w:tc>
      </w:tr>
      <w:tr w14:paraId="27C0F4E8"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33E68CAE" w14:textId="77777777">
            <w:pPr>
              <w:pStyle w:val="Normal6a"/>
            </w:pPr>
            <w:r w:rsidRPr="005D5483">
              <w:t>(32)</w:t>
            </w:r>
            <w:r w:rsidRPr="005D5483">
              <w:tab/>
              <w:t>Direktiivissä 2014/65/EU edellytetään tällä hetkellä, että jokaisella unionissa toimivalla säännellyllä markkinalla on erillinen toimilupa. Tästä seuraa, että markkinoiden ylläpitäjät, jotka aikovat ylläpitää säänneltyjä markkinoita eri jäsenvaltioissa, voivat tehdä niin ainoastaan hakemalla toimilupaa jokaiselle erilliselle säännellylle markkinalle, jota ne aikovat ylläpitää, kotijäsenvaltion toimivaltaiselta viranomaiselta, joka vastaa myös kyseisen markkinan jatkuvasta valvonnasta. Tämä johti tilanteeseen, jossa useat jäsenvaltiot olivat ottaneet käyttöön kansallista lainsäädäntöä, jonka mukaan säännellyn markkinan toimiluvan edellytyksenä on, että markkinoiden ylläpitäjä on siihen jäsenvaltioon sijoittautunut oikeushenkilö, jossa säännelty markkina hakee toimilupaa. Tämän vuoksi useissa jäsenvaltioissa säänneltyjä markkinoita ylläpitävät konsernit eivät voi tehostaa organisaatiorakennettaan eivätkä valvontasuhteitaan, koska niiden on ylläpidettävä useita valvonnanalaisia yksiköitä eri jäsenvaltioissa. Tämä lisää merkittävästi säänneltyjen markkinoiden toiminnan kustannuksia ja monimutkaisuutta eri jäsenvaltioissa. Jotta rajatylittävien konsernien toiminnan esteet voitaisiin poistaa ja niiden toimintakustannuksia voitaisiin alentaa, on tarpeen poistaa jäsenvaltioiden mahdollisuus edellyttää erillisen oikeushenkilön perustamista alueelleen säännellyn markkinan toimiluvan ehtona. Säänneltyjen markkinoiden rajatylittävän toiminnan helpottamiseksi otetaan lisäksi käyttöön uusi kehys, jonka nojalla oikeushenkilöt, jotka haluavat ylläpitää useita kauppapaikkoja useissa jäsenvaltioissa, voivat tehdä niin yhden ainoan arvopaperimarkkinaviranomaisen myöntämän toimiluvan perusteella yleiseurooppalaisena markkinoiden ylläpitäjänä, jäljempänä ’PEMO’. Tämän uuden kehyksen ei tule korvata säänneltyjen markkinoiden nykyistä toimilupa- ja toimintajärjestelmää. Sen sijaan sitä olisi sovellettava vapaaehtoisesti yhteisöihin, jotka haluavat toimia yhdellä toimiluvalla.</w:t>
            </w:r>
          </w:p>
        </w:tc>
        <w:tc>
          <w:tcPr>
            <w:tcW w:w="4876" w:type="dxa"/>
            <w:tcBorders>
              <w:top w:val="nil"/>
              <w:left w:val="nil"/>
              <w:bottom w:val="nil"/>
              <w:right w:val="nil"/>
            </w:tcBorders>
            <w:hideMark/>
          </w:tcPr>
          <w:p w:rsidR="006E4E11" w:rsidRPr="005D5483" w:rsidP="00F72389" w14:paraId="2EAFC262" w14:textId="77777777">
            <w:pPr>
              <w:pStyle w:val="Normal6a"/>
            </w:pPr>
            <w:r w:rsidRPr="005D5483">
              <w:t>(32)</w:t>
            </w:r>
            <w:r w:rsidRPr="005D5483">
              <w:tab/>
              <w:t xml:space="preserve">Direktiivissä 2014/65/EU edellytetään tällä hetkellä, että jokaisella unionissa toimivalla säännellyllä markkinalla on erillinen toimilupa. Tästä seuraa, että markkinoiden ylläpitäjät, jotka aikovat ylläpitää säänneltyjä markkinoita eri jäsenvaltioissa, voivat tehdä niin ainoastaan hakemalla toimilupaa jokaiselle erilliselle säännellylle markkinalle, jota ne aikovat ylläpitää, kotijäsenvaltion toimivaltaiselta viranomaiselta, joka vastaa myös kyseisen markkinan jatkuvasta valvonnasta. Tämä johti tilanteeseen, jossa useat jäsenvaltiot olivat ottaneet käyttöön kansallista lainsäädäntöä, jonka mukaan säännellyn markkinan toimiluvan edellytyksenä on, että markkinoiden ylläpitäjä on siihen jäsenvaltioon sijoittautunut oikeushenkilö, jossa säännelty markkina hakee toimilupaa. Tämän vuoksi useissa jäsenvaltioissa säänneltyjä markkinoita ylläpitävät konsernit eivät voi tehostaa organisaatiorakennettaan eivätkä valvontasuhteitaan, koska niiden on ylläpidettävä useita valvonnanalaisia yksiköitä eri jäsenvaltioissa. Tämä lisää merkittävästi säänneltyjen markkinoiden toiminnan kustannuksia ja monimutkaisuutta eri jäsenvaltioissa. Jotta rajatylittävien konsernien toiminnan esteet voitaisiin poistaa ja niiden toimintakustannuksia voitaisiin alentaa, on tarpeen poistaa jäsenvaltioiden mahdollisuus edellyttää erillisen oikeushenkilön perustamista alueelleen säännellyn markkinan toimiluvan ehtona. Säänneltyjen markkinoiden rajatylittävän toiminnan helpottamiseksi otetaan lisäksi käyttöön uusi kehys, jonka nojalla oikeushenkilöt, jotka haluavat ylläpitää useita kauppapaikkoja useissa jäsenvaltioissa </w:t>
            </w:r>
            <w:r w:rsidRPr="005D5483">
              <w:rPr>
                <w:b/>
                <w:i/>
              </w:rPr>
              <w:t>tai yhtä kauppapaikkaa yhdessä jäsenvaltiossa ja toista säänneltyä markkinainfrastruktuuria toisessa jäsenvaltiossa</w:t>
            </w:r>
            <w:r w:rsidRPr="005D5483">
              <w:t>, voivat tehdä niin yhden ainoan arvopaperimarkkinaviranomaisen myöntämän toimiluvan perusteella yleiseurooppalaisena markkinoiden ylläpitäjänä, jäljempänä ’PEMO’. Tämän uuden kehyksen ei tule korvata säänneltyjen markkinoiden nykyistä toimilupa- ja toimintajärjestelmää. Sen sijaan sitä olisi sovellettava vapaaehtoisesti yhteisöihin, jotka haluavat toimia yhdellä toimiluvalla.</w:t>
            </w:r>
          </w:p>
        </w:tc>
      </w:tr>
    </w:tbl>
    <w:p w:rsidR="006E4E11" w:rsidRPr="005D5483" w:rsidP="006E4E11" w14:paraId="308030D0"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40DD6ECF" w14:textId="77777777">
      <w:r w:rsidRPr="005D5483">
        <w:rPr>
          <w:rStyle w:val="HideTWBExt"/>
        </w:rPr>
        <w:t>&lt;/Amend&gt;</w:t>
      </w:r>
    </w:p>
    <w:p w:rsidR="006E4E11" w:rsidRPr="005D5483" w:rsidP="006E4E11" w14:paraId="18CBF31D"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263</w:t>
      </w:r>
      <w:r w:rsidRPr="005D5483">
        <w:rPr>
          <w:rStyle w:val="HideTWBExt"/>
          <w:b w:val="0"/>
        </w:rPr>
        <w:t>&lt;/NumAm&gt;</w:t>
      </w:r>
    </w:p>
    <w:p w:rsidR="006E4E11" w:rsidRPr="005D5483" w:rsidP="006E4E11" w14:paraId="633A6391" w14:textId="77777777">
      <w:pPr>
        <w:pStyle w:val="NormalBold"/>
      </w:pPr>
      <w:r w:rsidRPr="005D5483">
        <w:rPr>
          <w:rStyle w:val="HideTWBExt"/>
          <w:b w:val="0"/>
        </w:rPr>
        <w:t>&lt;RepeatBlock-By&gt;&lt;Members&gt;</w:t>
      </w:r>
      <w:r w:rsidRPr="005D5483">
        <w:t>Billy Kelleher, Stéphanie Yon-Courtin, Gilles Boyer, Ľudovít Ódor</w:t>
      </w:r>
      <w:r w:rsidRPr="005D5483">
        <w:rPr>
          <w:rStyle w:val="HideTWBExt"/>
          <w:b w:val="0"/>
        </w:rPr>
        <w:t>&lt;/Members&gt;</w:t>
      </w:r>
    </w:p>
    <w:p w:rsidR="006E4E11" w:rsidRPr="005D5483" w:rsidP="006E4E11" w14:paraId="520AAF2E" w14:textId="77777777">
      <w:pPr>
        <w:pStyle w:val="NormalBold"/>
      </w:pPr>
      <w:r w:rsidRPr="005D5483">
        <w:rPr>
          <w:rStyle w:val="HideTWBExt"/>
          <w:b w:val="0"/>
        </w:rPr>
        <w:t>&lt;/RepeatBlock-By&gt;</w:t>
      </w:r>
    </w:p>
    <w:p w:rsidR="006E4E11" w:rsidRPr="005D5483" w:rsidP="006E4E11" w14:paraId="7EEF5B10"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3F856F78" w14:textId="77777777">
      <w:pPr>
        <w:pStyle w:val="NormalBold"/>
      </w:pPr>
      <w:r w:rsidRPr="005D5483">
        <w:rPr>
          <w:rStyle w:val="HideTWBExt"/>
          <w:b w:val="0"/>
        </w:rPr>
        <w:t>&lt;Article&gt;</w:t>
      </w:r>
      <w:r w:rsidRPr="005D5483">
        <w:t>Johdanto-osan 33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A5A4FA"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7D1235C4" w14:textId="77777777"/>
        </w:tc>
      </w:tr>
      <w:tr w14:paraId="53A1BA26"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73B6DF90"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49AB81DC" w14:textId="77777777">
            <w:pPr>
              <w:pStyle w:val="AmColumnHeading"/>
            </w:pPr>
            <w:r w:rsidRPr="005D5483">
              <w:t>Tarkistus</w:t>
            </w:r>
          </w:p>
        </w:tc>
      </w:tr>
      <w:tr w14:paraId="6CE69C4D"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7E6F2CDA" w14:textId="77777777">
            <w:pPr>
              <w:pStyle w:val="Normal6a"/>
            </w:pPr>
            <w:r w:rsidRPr="005D5483">
              <w:t>(33)</w:t>
            </w:r>
            <w:r w:rsidRPr="005D5483">
              <w:tab/>
              <w:t>Yleiseurooppalaisen markkinoiden ylläpitäjän toimiluvassa olisi lueteltava kaikki kauppapaikat, joissa se saa toimia. Jos yleiseurooppalainen markkinoiden ylläpitäjä aikoo ylläpitää lisäksi muita kauppapaikkoja, sen olisi haettava alkuperäisen toimilupansa laajentamista. Jotta yleiseurooppalaisen markkinoiden ylläpitäjän valvontajärjestelyjä voitaisiin tosiasiallisesti yksinkertaistaa, siltä ei tulisi edellyttää erillisten toimilupien hakemista niille kauppapaikoille, joita se ylläpitää niissä jäsenvaltioissa, joissa kyseiset kauppapaikat sijaitsevat tai toimivat. Vastaavasti silloin, kun yleiseurooppalaisesta markkinoiden ylläpitäjästä tulee olemassa olevan kauppapaikan ylläpitäjä, kyseiselle säännellylle markkinalle myönnetty toimilupa tai monenkeskisten kaupankäyntijärjestelmien taikka organisoitujen kaupankäyntijärjestelmien osalta kyseisen kauppapaikan ylläpitämistä varten markkinoiden ylläpitäjälle tai sijoituspalveluyritykselle myönnetty toimilupa olisi katsottava peruutetuksi. Toimilupa olisi katsottava peruutetuksi siitä ajankohdasta alkaen, kun yleiseurooppalaiselle markkinoiden ylläpitäjälle myönnetty toimilupa tai laajennettu toimilupa, joka sisältää päivitetyn luettelon sen ylläpitämistä kauppapaikoista, tulee voimaan.</w:t>
            </w:r>
          </w:p>
        </w:tc>
        <w:tc>
          <w:tcPr>
            <w:tcW w:w="4876" w:type="dxa"/>
            <w:tcBorders>
              <w:top w:val="nil"/>
              <w:left w:val="nil"/>
              <w:bottom w:val="nil"/>
              <w:right w:val="nil"/>
            </w:tcBorders>
            <w:hideMark/>
          </w:tcPr>
          <w:p w:rsidR="006E4E11" w:rsidRPr="005D5483" w:rsidP="00F72389" w14:paraId="0A189A5D" w14:textId="77777777">
            <w:pPr>
              <w:pStyle w:val="Normal6a"/>
            </w:pPr>
            <w:r w:rsidRPr="005D5483">
              <w:t>(33)</w:t>
            </w:r>
            <w:r w:rsidRPr="005D5483">
              <w:tab/>
              <w:t xml:space="preserve">Yleiseurooppalaisen markkinoiden ylläpitäjän toimiluvassa olisi lueteltava kaikki kauppapaikat </w:t>
            </w:r>
            <w:r w:rsidRPr="005D5483">
              <w:rPr>
                <w:b/>
                <w:i/>
              </w:rPr>
              <w:t>ja muut markkinainfrastruktuurit</w:t>
            </w:r>
            <w:r w:rsidRPr="005D5483">
              <w:t>, joissa se saa toimia. Jos yleiseurooppalainen markkinoiden ylläpitäjä aikoo ylläpitää lisäksi muita kauppapaikkoja, sen olisi haettava alkuperäisen toimilupansa laajentamista. Jotta yleiseurooppalaisen markkinoiden ylläpitäjän valvontajärjestelyjä voitaisiin tosiasiallisesti yksinkertaistaa, siltä ei tulisi edellyttää erillisten toimilupien hakemista niille kauppapaikoille, joita se ylläpitää niissä jäsenvaltioissa, joissa kyseiset kauppapaikat sijaitsevat tai toimivat. Vastaavasti silloin, kun yleiseurooppalaisesta markkinoiden ylläpitäjästä tulee olemassa olevan kauppapaikan ylläpitäjä, kyseiselle säännellylle markkinalle myönnetty toimilupa tai monenkeskisten kaupankäyntijärjestelmien taikka organisoitujen kaupankäyntijärjestelmien osalta kyseisen kauppapaikan ylläpitämistä varten markkinoiden ylläpitäjälle tai sijoituspalveluyritykselle myönnetty toimilupa olisi katsottava peruutetuksi. Toimilupa olisi katsottava peruutetuksi siitä ajankohdasta alkaen, kun yleiseurooppalaiselle markkinoiden ylläpitäjälle myönnetty toimilupa tai laajennettu toimilupa, joka sisältää päivitetyn luettelon sen ylläpitämistä kauppapaikoista, tulee voimaan.</w:t>
            </w:r>
          </w:p>
        </w:tc>
      </w:tr>
    </w:tbl>
    <w:p w:rsidR="006E4E11" w:rsidRPr="005D5483" w:rsidP="006E4E11" w14:paraId="660730DA"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3CEA1734" w14:textId="77777777">
      <w:r w:rsidRPr="005D5483">
        <w:rPr>
          <w:rStyle w:val="HideTWBExt"/>
        </w:rPr>
        <w:t>&lt;/Amend&gt;</w:t>
      </w:r>
    </w:p>
    <w:p w:rsidR="006E4E11" w:rsidRPr="005D5483" w:rsidP="006E4E11" w14:paraId="3F7662F0"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264</w:t>
      </w:r>
      <w:r w:rsidRPr="005D5483">
        <w:rPr>
          <w:rStyle w:val="HideTWBExt"/>
          <w:b w:val="0"/>
        </w:rPr>
        <w:t>&lt;/NumAm&gt;</w:t>
      </w:r>
    </w:p>
    <w:p w:rsidR="006E4E11" w:rsidRPr="005D5483" w:rsidP="006E4E11" w14:paraId="3BBE70B9" w14:textId="77777777">
      <w:pPr>
        <w:pStyle w:val="NormalBold"/>
      </w:pPr>
      <w:r w:rsidRPr="005D5483">
        <w:rPr>
          <w:rStyle w:val="HideTWBExt"/>
          <w:b w:val="0"/>
        </w:rPr>
        <w:t>&lt;RepeatBlock-By&gt;&lt;Members&gt;</w:t>
      </w:r>
      <w:r w:rsidRPr="005D5483">
        <w:t>Billy Kelleher, Stéphanie Yon-Courtin, Gilles Boyer, Ľudovít Ódor</w:t>
      </w:r>
      <w:r w:rsidRPr="005D5483">
        <w:rPr>
          <w:rStyle w:val="HideTWBExt"/>
          <w:b w:val="0"/>
        </w:rPr>
        <w:t>&lt;/Members&gt;</w:t>
      </w:r>
    </w:p>
    <w:p w:rsidR="006E4E11" w:rsidRPr="005D5483" w:rsidP="006E4E11" w14:paraId="13F73364" w14:textId="77777777">
      <w:pPr>
        <w:pStyle w:val="NormalBold"/>
      </w:pPr>
      <w:r w:rsidRPr="005D5483">
        <w:rPr>
          <w:rStyle w:val="HideTWBExt"/>
          <w:b w:val="0"/>
        </w:rPr>
        <w:t>&lt;/RepeatBlock-By&gt;</w:t>
      </w:r>
    </w:p>
    <w:p w:rsidR="006E4E11" w:rsidRPr="005D5483" w:rsidP="006E4E11" w14:paraId="0D7B3010"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49EF9A26" w14:textId="77777777">
      <w:pPr>
        <w:pStyle w:val="NormalBold"/>
      </w:pPr>
      <w:r w:rsidRPr="005D5483">
        <w:rPr>
          <w:rStyle w:val="HideTWBExt"/>
          <w:b w:val="0"/>
        </w:rPr>
        <w:t>&lt;Article&gt;</w:t>
      </w:r>
      <w:r w:rsidRPr="005D5483">
        <w:t>Johdanto-osan 34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5C0B61"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07F97076" w14:textId="77777777"/>
        </w:tc>
      </w:tr>
      <w:tr w14:paraId="751D3475"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712D37AA"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EBD7422" w14:textId="77777777">
            <w:pPr>
              <w:pStyle w:val="AmColumnHeading"/>
            </w:pPr>
            <w:r w:rsidRPr="005D5483">
              <w:t>Tarkistus</w:t>
            </w:r>
          </w:p>
        </w:tc>
      </w:tr>
      <w:tr w14:paraId="122FCE50"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7C72734C" w14:textId="77777777">
            <w:pPr>
              <w:pStyle w:val="Normal6a"/>
            </w:pPr>
          </w:p>
        </w:tc>
        <w:tc>
          <w:tcPr>
            <w:tcW w:w="4876" w:type="dxa"/>
            <w:tcBorders>
              <w:top w:val="nil"/>
              <w:left w:val="nil"/>
              <w:bottom w:val="nil"/>
              <w:right w:val="nil"/>
            </w:tcBorders>
            <w:hideMark/>
          </w:tcPr>
          <w:p w:rsidR="006E4E11" w:rsidRPr="005D5483" w:rsidP="00F72389" w14:paraId="4DBE221F" w14:textId="77777777">
            <w:pPr>
              <w:pStyle w:val="Normal6a"/>
            </w:pPr>
            <w:r w:rsidRPr="005D5483">
              <w:rPr>
                <w:b/>
                <w:i/>
              </w:rPr>
              <w:t>(34 a)</w:t>
            </w:r>
            <w:r w:rsidRPr="005D5483">
              <w:tab/>
            </w:r>
            <w:r w:rsidRPr="005D5483">
              <w:rPr>
                <w:b/>
                <w:i/>
              </w:rPr>
              <w:t>Koska likviditeetin tarjoaminen on tärkeää finanssimarkkinoiden moitteettoman ja tehokkaan toiminnan kannalta, säänneltyinä markkinoina toimivien monenvälisten järjestelmien, monenkeskisten kaupankäyntijärjestelmien tai organisoitujen kaupankäyntijärjestelmien olisi helpotettava moninaisten likviditeetin tarjoajien osallistumista. Likviditeetin tarjoajien ja markkinatakaajien moninaisuus edistää tehokasta hinnoittelua, markkinoiden häiriönsietokykyä ja likviditeetin saatavuutta vaihtelevissa markkinaolosuhteissa. Kauppapaikat eivät saisi luoda tai ylläpitää järjestelyjä, joilla myönnetään yksinoikeuksia yhdelle likviditeetin tarjoajalle tai markkinatakaajalle tai jotka johtavat etuuskohteluun, joka ei ole objektiivisesti perusteltu ja oikeasuhteinen, jos tällaisten järjestelyjen tarkoituksena tai seurauksena on tehokkaan kilpailun tai likviditeetin tarjoamiseen osallistumisen rajoittaminen.</w:t>
            </w:r>
          </w:p>
        </w:tc>
      </w:tr>
    </w:tbl>
    <w:p w:rsidR="006E4E11" w:rsidRPr="005D5483" w:rsidP="006E4E11" w14:paraId="4F0A9EBD"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6578A408" w14:textId="77777777">
      <w:r w:rsidRPr="005D5483">
        <w:rPr>
          <w:rStyle w:val="HideTWBExt"/>
        </w:rPr>
        <w:t>&lt;/Amend&gt;</w:t>
      </w:r>
    </w:p>
    <w:p w:rsidR="006E4E11" w:rsidRPr="005D5483" w:rsidP="006E4E11" w14:paraId="1060F2B1"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265</w:t>
      </w:r>
      <w:r w:rsidRPr="005D5483">
        <w:rPr>
          <w:rStyle w:val="HideTWBExt"/>
          <w:b w:val="0"/>
        </w:rPr>
        <w:t>&lt;/NumAm&gt;</w:t>
      </w:r>
    </w:p>
    <w:p w:rsidR="006E4E11" w:rsidRPr="005D5483" w:rsidP="006E4E11" w14:paraId="724B20C7"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47356023"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65B603A4" w14:textId="77777777">
      <w:pPr>
        <w:pStyle w:val="NormalBold"/>
      </w:pPr>
      <w:r w:rsidRPr="005D5483">
        <w:rPr>
          <w:rStyle w:val="HideTWBExt"/>
          <w:b w:val="0"/>
        </w:rPr>
        <w:t>&lt;/RepeatBlock-By&gt;</w:t>
      </w:r>
    </w:p>
    <w:p w:rsidR="006E4E11" w:rsidRPr="005D5483" w:rsidP="006E4E11" w14:paraId="12B69E1F"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02DCC230" w14:textId="77777777">
      <w:pPr>
        <w:pStyle w:val="NormalBold"/>
      </w:pPr>
      <w:r w:rsidRPr="005D5483">
        <w:rPr>
          <w:rStyle w:val="HideTWBExt"/>
          <w:b w:val="0"/>
        </w:rPr>
        <w:t>&lt;Article&gt;</w:t>
      </w:r>
      <w:r w:rsidRPr="005D5483">
        <w:t>Johdanto-osan 35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A1DF3D"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6A126461" w14:textId="77777777"/>
        </w:tc>
      </w:tr>
      <w:tr w14:paraId="0212581D"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02FE1DA0"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9C33D44" w14:textId="77777777">
            <w:pPr>
              <w:pStyle w:val="AmColumnHeading"/>
            </w:pPr>
            <w:r w:rsidRPr="005D5483">
              <w:t>Tarkistus</w:t>
            </w:r>
          </w:p>
        </w:tc>
      </w:tr>
      <w:tr w14:paraId="2047CBB4"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14CB0510" w14:textId="77777777">
            <w:pPr>
              <w:pStyle w:val="Normal6a"/>
            </w:pPr>
          </w:p>
        </w:tc>
        <w:tc>
          <w:tcPr>
            <w:tcW w:w="4876" w:type="dxa"/>
            <w:tcBorders>
              <w:top w:val="nil"/>
              <w:left w:val="nil"/>
              <w:bottom w:val="nil"/>
              <w:right w:val="nil"/>
            </w:tcBorders>
            <w:hideMark/>
          </w:tcPr>
          <w:p w:rsidR="006E4E11" w:rsidRPr="005D5483" w:rsidP="00F72389" w14:paraId="4B8DF6F4" w14:textId="77777777">
            <w:pPr>
              <w:pStyle w:val="Normal6a"/>
            </w:pPr>
            <w:r w:rsidRPr="005D5483">
              <w:rPr>
                <w:b/>
                <w:i/>
              </w:rPr>
              <w:t>(35 a)</w:t>
            </w:r>
            <w:r w:rsidRPr="005D5483">
              <w:tab/>
            </w:r>
            <w:r w:rsidRPr="005D5483">
              <w:rPr>
                <w:b/>
                <w:i/>
              </w:rPr>
              <w:t>Jotta voidaan varmistaa sujuva hinnanmuodostusjärjestelmä ja markkinoiden häiriönsietokyky, on ratkaisevan tärkeää soveltaa kauppaa edeltäviä avoimuusvaatimuksia johdonmukaisesti kaupankäyntijärjestelmästä riippumatta. Etenkään muiden kuin oman pääoman ehtoisten rahoitusvälineiden avoimuusjärjestelmää ei tulisi soveltaa vain tiettyihin kaupankäyntijärjestelmiin, kuten keskitettyyn rajahintatoimeksiantojen tarjouskirjaan ja määräajoin toistuvaan huutokauppaan perustuvaan kaupankäyntijärjestelmään. Sen vuoksi on tarpeen soveltaa kauppaa edeltäviä avoimuusvaatimuksia pörssilistattujen johdannaisten blokkikauppajärjestelmään.</w:t>
            </w:r>
          </w:p>
        </w:tc>
      </w:tr>
    </w:tbl>
    <w:p w:rsidR="006E4E11" w:rsidRPr="005D5483" w:rsidP="006E4E11" w14:paraId="7D5E82CA"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2DCC8DBF" w14:textId="77777777">
      <w:r w:rsidRPr="005D5483">
        <w:rPr>
          <w:rStyle w:val="HideTWBExt"/>
        </w:rPr>
        <w:t>&lt;/Amend&gt;</w:t>
      </w:r>
    </w:p>
    <w:p w:rsidR="006E4E11" w:rsidRPr="005D5483" w:rsidP="006E4E11" w14:paraId="74A2EC20"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266</w:t>
      </w:r>
      <w:r w:rsidRPr="005D5483">
        <w:rPr>
          <w:rStyle w:val="HideTWBExt"/>
          <w:b w:val="0"/>
        </w:rPr>
        <w:t>&lt;/NumAm&gt;</w:t>
      </w:r>
    </w:p>
    <w:p w:rsidR="006E4E11" w:rsidRPr="005D5483" w:rsidP="006E4E11" w14:paraId="29496E5A" w14:textId="77777777">
      <w:pPr>
        <w:pStyle w:val="NormalBold"/>
      </w:pPr>
      <w:r w:rsidRPr="005D5483">
        <w:rPr>
          <w:rStyle w:val="HideTWBExt"/>
          <w:b w:val="0"/>
        </w:rPr>
        <w:t>&lt;RepeatBlock-By&gt;&lt;Members&gt;</w:t>
      </w:r>
      <w:r w:rsidRPr="005D5483">
        <w:t>Fernando Navarrete Rojas, Isabel Benjumea Benjumea</w:t>
      </w:r>
      <w:r w:rsidRPr="005D5483">
        <w:rPr>
          <w:rStyle w:val="HideTWBExt"/>
          <w:b w:val="0"/>
        </w:rPr>
        <w:t>&lt;/Members&gt;</w:t>
      </w:r>
    </w:p>
    <w:p w:rsidR="006E4E11" w:rsidRPr="005D5483" w:rsidP="006E4E11" w14:paraId="011B4DBD" w14:textId="77777777">
      <w:pPr>
        <w:pStyle w:val="NormalBold"/>
      </w:pPr>
      <w:r w:rsidRPr="005D5483">
        <w:rPr>
          <w:rStyle w:val="HideTWBExt"/>
          <w:b w:val="0"/>
        </w:rPr>
        <w:t>&lt;/RepeatBlock-By&gt;</w:t>
      </w:r>
    </w:p>
    <w:p w:rsidR="006E4E11" w:rsidRPr="005D5483" w:rsidP="006E4E11" w14:paraId="0F81F360"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076267B2" w14:textId="77777777">
      <w:pPr>
        <w:pStyle w:val="NormalBold"/>
      </w:pPr>
      <w:r w:rsidRPr="005D5483">
        <w:rPr>
          <w:rStyle w:val="HideTWBExt"/>
          <w:b w:val="0"/>
        </w:rPr>
        <w:t>&lt;Article&gt;</w:t>
      </w:r>
      <w:r w:rsidRPr="005D5483">
        <w:t>Johdanto-osan 36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CF9B9A"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6530D105" w14:textId="77777777"/>
        </w:tc>
      </w:tr>
      <w:tr w14:paraId="74DAE27F"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63911898"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50695B28" w14:textId="77777777">
            <w:pPr>
              <w:pStyle w:val="AmColumnHeading"/>
            </w:pPr>
            <w:r w:rsidRPr="005D5483">
              <w:t>Tarkistus</w:t>
            </w:r>
          </w:p>
        </w:tc>
      </w:tr>
      <w:tr w14:paraId="74257B25"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0C302198" w14:textId="77777777">
            <w:pPr>
              <w:pStyle w:val="Normal6a"/>
            </w:pPr>
            <w:r w:rsidRPr="005D5483">
              <w:t>(36)</w:t>
            </w:r>
            <w:r w:rsidRPr="005D5483">
              <w:tab/>
              <w:t xml:space="preserve">Asetuksen (EU) N:o 600/2014 14 artiklassa edellytetään, että kauppojen sisäiset toteuttajat, jotka toteuttavat kauppoja, joiden koko on enintään kaksi kertaa tavanomainen markkinakoko, julkistavat säännöllisesti ja jatkuvasti sitovat hintatarjoukset tavanomaisena kaupankäyntiaikana niiden osakkeiden, talletustodistusten, pörssilistattujen rahastojen, todistusten ja muiden samankaltaisten rahoitusvälineiden osalta, joilla käydään kauppaa kauppapaikalla, joiden osalta ne ovat kauppojen sisäisiä toteuttajia ja joilla on likvidit markkinat. Asetuksen (EU) N:o 600/2014 15 artiklassa edellytetään, että kauppojen sisäiset toteuttajat toteuttavat asiakkailtaan saamansa kyseisiä välineitä koskevat toimeksiannot toimeksiannon vastaanottamisen aikaan tarjoamaansa hintaan. Artikla antaa kauppojen sisäisille toteuttajille mahdollisuuden toteuttaa asiakkailtaan saamiaan toimeksiantoja paremmalla hinnalla edellyttäen, että hinta on julkisten hintatarjousten rajoissa ja heijastaa markkinaolosuhteita. </w:t>
            </w:r>
            <w:r w:rsidRPr="005D5483">
              <w:rPr>
                <w:b/>
                <w:i/>
              </w:rPr>
              <w:t>Yksityisasiakkailta saatujen toimeksiantojen hinnanmuodostuksen vahvistamiseksi on tarpeen varmistaa, että silloin kun kauppojen sisäinen toteuttaja toteuttaa yksityisasiakkaalta saadun toimeksiannon, joka on nimenomaisesti merkitty sellaiseksi, parempaan hintaan kuin noteerattu hinta, kyseinen kauppojen sisäinen toteuttaja päivittää noteeratun hinnan välittömästi ja joka tapauksessa ennen toteutusta vastaamaan kyseistä hintaparannusta. Lisäksi kauppojen sisäiset toteuttajat olisi velvoitettava toimittamaan osakkeita ja pörssilistattuja rahastoja koskevaan konsolidoituun kauppatietoon tiedot, jotka ne julkaisevat asetuksen (EU) N:o 600/2014 14 artiklan mukaisesti, jotta konsolidoitu kauppatieto voi esittää tietyn osakkeen tai pörssilistatun rahaston osalta jatkuvien tarjouskirjojen parhaiden osto- ja myyntitarjousten lisäksi erikseen viisi parasta osto- ja myyntitarjousta, jotka kauppojen sisäiset toteuttajat ovat julkaisseet unionissa, sekä ilmoittaa, miltä yksittäiseltä kauppojen sisäiseltä toteuttajalta kukin tarjous on peräisin. Näiden viiden parhaan osto- ja myyntitarjouksen olisi vastattava viittä parasta osto- ja myyntitarjousta kaikkien niiden hintatarjousten joukosta, jotka eri kauppojen sisäiset toteuttajat ovat julkaisseet unionissa tietyn osakkeen tai pörssilistatun rahaston osalta.</w:t>
            </w:r>
          </w:p>
        </w:tc>
        <w:tc>
          <w:tcPr>
            <w:tcW w:w="4876" w:type="dxa"/>
            <w:tcBorders>
              <w:top w:val="nil"/>
              <w:left w:val="nil"/>
              <w:bottom w:val="nil"/>
              <w:right w:val="nil"/>
            </w:tcBorders>
            <w:hideMark/>
          </w:tcPr>
          <w:p w:rsidR="006E4E11" w:rsidRPr="005D5483" w:rsidP="00F72389" w14:paraId="2D8576A6" w14:textId="77777777">
            <w:pPr>
              <w:pStyle w:val="Normal6a"/>
            </w:pPr>
            <w:r w:rsidRPr="005D5483">
              <w:t>(36)</w:t>
            </w:r>
            <w:r w:rsidRPr="005D5483">
              <w:tab/>
              <w:t>Asetuksen (EU) N:o 600/2014 14 artiklassa edellytetään, että kauppojen sisäiset toteuttajat, jotka toteuttavat kauppoja, joiden koko on enintään kaksi kertaa tavanomainen markkinakoko, julkistavat säännöllisesti ja jatkuvasti sitovat hintatarjoukset tavanomaisena kaupankäyntiaikana niiden osakkeiden, talletustodistusten, pörssilistattujen rahastojen, todistusten ja muiden samankaltaisten rahoitusvälineiden osalta, joilla käydään kauppaa kauppapaikalla, joiden osalta ne ovat kauppojen sisäisiä toteuttajia ja joilla on likvidit markkinat. Asetuksen (EU) N:o 600/2014 15 artiklassa edellytetään, että kauppojen sisäiset toteuttajat toteuttavat asiakkailtaan saamansa kyseisiä välineitä koskevat toimeksiannot toimeksiannon vastaanottamisen aikaan tarjoamaansa hintaan. Artikla antaa kauppojen sisäisille toteuttajille mahdollisuuden toteuttaa asiakkailtaan saamiaan toimeksiantoja paremmalla hinnalla edellyttäen, että hinta on julkisten hintatarjousten rajoissa ja heijastaa markkinaolosuhteita.</w:t>
            </w:r>
          </w:p>
        </w:tc>
      </w:tr>
    </w:tbl>
    <w:p w:rsidR="006E4E11" w:rsidRPr="005D5483" w:rsidP="006E4E11" w14:paraId="5CF22729"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50D53F50" w14:textId="77777777">
      <w:r w:rsidRPr="005D5483">
        <w:rPr>
          <w:rStyle w:val="HideTWBExt"/>
        </w:rPr>
        <w:t>&lt;/Amend&gt;</w:t>
      </w:r>
    </w:p>
    <w:p w:rsidR="006E4E11" w:rsidRPr="005D5483" w:rsidP="006E4E11" w14:paraId="24579DC3"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267</w:t>
      </w:r>
      <w:r w:rsidRPr="005D5483">
        <w:rPr>
          <w:rStyle w:val="HideTWBExt"/>
          <w:b w:val="0"/>
        </w:rPr>
        <w:t>&lt;/NumAm&gt;</w:t>
      </w:r>
    </w:p>
    <w:p w:rsidR="006E4E11" w:rsidRPr="005D5483" w:rsidP="006E4E11" w14:paraId="504C171C" w14:textId="77777777">
      <w:pPr>
        <w:pStyle w:val="NormalBold"/>
      </w:pPr>
      <w:r w:rsidRPr="005D5483">
        <w:rPr>
          <w:rStyle w:val="HideTWBExt"/>
          <w:b w:val="0"/>
        </w:rPr>
        <w:t>&lt;RepeatBlock-By&gt;&lt;Members&gt;</w:t>
      </w:r>
      <w:r w:rsidRPr="005D5483">
        <w:t>Eero Heinäluoma, Francisco Assis, Jonás Fernández, César Luena, Evelyn Regner, Aurore Lalucq, Nikos Papandreou, Claire Fita</w:t>
      </w:r>
      <w:r w:rsidRPr="005D5483">
        <w:rPr>
          <w:rStyle w:val="HideTWBExt"/>
          <w:b w:val="0"/>
        </w:rPr>
        <w:t>&lt;/Members&gt;</w:t>
      </w:r>
    </w:p>
    <w:p w:rsidR="006E4E11" w:rsidRPr="005D5483" w:rsidP="006E4E11" w14:paraId="121F5BC6" w14:textId="77777777">
      <w:pPr>
        <w:pStyle w:val="NormalBold"/>
      </w:pPr>
      <w:r w:rsidRPr="005D5483">
        <w:rPr>
          <w:rStyle w:val="HideTWBExt"/>
          <w:b w:val="0"/>
        </w:rPr>
        <w:t>&lt;/RepeatBlock-By&gt;</w:t>
      </w:r>
    </w:p>
    <w:p w:rsidR="006E4E11" w:rsidRPr="005D5483" w:rsidP="006E4E11" w14:paraId="58108329"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0C8499A2" w14:textId="77777777">
      <w:pPr>
        <w:pStyle w:val="NormalBold"/>
      </w:pPr>
      <w:r w:rsidRPr="005D5483">
        <w:rPr>
          <w:rStyle w:val="HideTWBExt"/>
          <w:b w:val="0"/>
        </w:rPr>
        <w:t>&lt;Article&gt;</w:t>
      </w:r>
      <w:r w:rsidRPr="005D5483">
        <w:t>Johdanto-osan 36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0B6BCC"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5606983E" w14:textId="77777777"/>
        </w:tc>
      </w:tr>
      <w:tr w14:paraId="089E3B31"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0F3352D2"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3EFCF05F" w14:textId="77777777">
            <w:pPr>
              <w:pStyle w:val="AmColumnHeading"/>
            </w:pPr>
            <w:r w:rsidRPr="005D5483">
              <w:t>Tarkistus</w:t>
            </w:r>
          </w:p>
        </w:tc>
      </w:tr>
      <w:tr w14:paraId="70FE3D25"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39516FA3" w14:textId="77777777">
            <w:pPr>
              <w:pStyle w:val="Normal6a"/>
            </w:pPr>
            <w:r w:rsidRPr="005D5483">
              <w:t>(36)</w:t>
            </w:r>
            <w:r w:rsidRPr="005D5483">
              <w:tab/>
              <w:t xml:space="preserve">Asetuksen (EU) N:o 600/2014 14 artiklassa edellytetään, että kauppojen sisäiset toteuttajat, jotka toteuttavat kauppoja, joiden koko on enintään kaksi kertaa tavanomainen markkinakoko, julkistavat säännöllisesti ja jatkuvasti sitovat hintatarjoukset tavanomaisena kaupankäyntiaikana niiden osakkeiden, talletustodistusten, pörssilistattujen rahastojen, todistusten ja muiden samankaltaisten rahoitusvälineiden osalta, joilla käydään kauppaa kauppapaikalla, joiden osalta ne ovat kauppojen sisäisiä toteuttajia ja joilla on likvidit markkinat. Asetuksen (EU) N:o 600/2014 15 artiklassa edellytetään, että kauppojen sisäiset toteuttajat toteuttavat asiakkailtaan saamansa kyseisiä välineitä koskevat toimeksiannot toimeksiannon vastaanottamisen aikaan tarjoamaansa hintaan. Artikla antaa kauppojen sisäisille toteuttajille mahdollisuuden toteuttaa asiakkailtaan saamiaan toimeksiantoja paremmalla hinnalla edellyttäen, että hinta on julkisten hintatarjousten rajoissa ja heijastaa markkinaolosuhteita. Yksityisasiakkailta saatujen toimeksiantojen hinnanmuodostuksen vahvistamiseksi on tarpeen varmistaa, että silloin kun kauppojen sisäinen toteuttaja toteuttaa yksityisasiakkaalta saadun toimeksiannon, joka on nimenomaisesti merkitty sellaiseksi, parempaan hintaan kuin noteerattu hinta, kyseinen kauppojen sisäinen toteuttaja päivittää noteeratun hinnan välittömästi ja joka tapauksessa ennen toteutusta vastaamaan kyseistä hintaparannusta. Lisäksi kauppojen sisäiset toteuttajat olisi velvoitettava toimittamaan osakkeita ja pörssilistattuja rahastoja koskevaan konsolidoituun kauppatietoon tiedot, jotka ne julkaisevat asetuksen (EU) N:o 600/2014 14 artiklan mukaisesti, jotta konsolidoitu kauppatieto voi esittää tietyn osakkeen tai pörssilistatun rahaston osalta jatkuvien tarjouskirjojen </w:t>
            </w:r>
            <w:r w:rsidRPr="005D5483">
              <w:rPr>
                <w:b/>
                <w:i/>
              </w:rPr>
              <w:t>parhaiden</w:t>
            </w:r>
            <w:r w:rsidRPr="005D5483">
              <w:t xml:space="preserve"> osto- ja myyntitarjousten lisäksi erikseen </w:t>
            </w:r>
            <w:r w:rsidRPr="005D5483">
              <w:rPr>
                <w:b/>
                <w:i/>
              </w:rPr>
              <w:t>viisi parasta osto- ja myyntitarjousta</w:t>
            </w:r>
            <w:r w:rsidRPr="005D5483">
              <w:t xml:space="preserve">, jotka kauppojen sisäiset toteuttajat ovat julkaisseet unionissa, sekä ilmoittaa, miltä yksittäiseltä kauppojen sisäiseltä toteuttajalta kukin tarjous on peräisin. Näiden </w:t>
            </w:r>
            <w:r w:rsidRPr="005D5483">
              <w:rPr>
                <w:b/>
                <w:i/>
              </w:rPr>
              <w:t>viiden parhaan osto- ja myyntitarjouksen</w:t>
            </w:r>
            <w:r w:rsidRPr="005D5483">
              <w:t xml:space="preserve"> olisi vastattava </w:t>
            </w:r>
            <w:r w:rsidRPr="005D5483">
              <w:rPr>
                <w:b/>
                <w:i/>
              </w:rPr>
              <w:t>viittä parasta osto- ja myyntitarjousta</w:t>
            </w:r>
            <w:r w:rsidRPr="005D5483">
              <w:t xml:space="preserve"> kaikkien niiden hintatarjousten joukosta, jotka eri kauppojen sisäiset toteuttajat ovat julkaisseet unionissa tietyn osakkeen tai pörssilistatun rahaston osalta.</w:t>
            </w:r>
          </w:p>
        </w:tc>
        <w:tc>
          <w:tcPr>
            <w:tcW w:w="4876" w:type="dxa"/>
            <w:tcBorders>
              <w:top w:val="nil"/>
              <w:left w:val="nil"/>
              <w:bottom w:val="nil"/>
              <w:right w:val="nil"/>
            </w:tcBorders>
            <w:hideMark/>
          </w:tcPr>
          <w:p w:rsidR="006E4E11" w:rsidRPr="005D5483" w:rsidP="00F72389" w14:paraId="043499D5" w14:textId="77777777">
            <w:pPr>
              <w:pStyle w:val="Normal6a"/>
            </w:pPr>
            <w:r w:rsidRPr="005D5483">
              <w:t>(36)</w:t>
            </w:r>
            <w:r w:rsidRPr="005D5483">
              <w:tab/>
              <w:t xml:space="preserve">Asetuksen (EU) N:o 600/2014 14 artiklassa edellytetään, että kauppojen sisäiset toteuttajat, jotka toteuttavat kauppoja, joiden koko on enintään kaksi kertaa tavanomainen markkinakoko, julkistavat säännöllisesti ja jatkuvasti sitovat hintatarjoukset tavanomaisena kaupankäyntiaikana niiden osakkeiden, talletustodistusten, pörssilistattujen rahastojen, todistusten ja muiden samankaltaisten rahoitusvälineiden osalta, joilla käydään kauppaa kauppapaikalla, joiden osalta ne ovat kauppojen sisäisiä toteuttajia ja joilla on likvidit markkinat. Asetuksen (EU) N:o 600/2014 15 artiklassa edellytetään, että kauppojen sisäiset toteuttajat toteuttavat asiakkailtaan saamansa kyseisiä välineitä koskevat toimeksiannot toimeksiannon vastaanottamisen aikaan tarjoamaansa hintaan. Artikla antaa kauppojen sisäisille toteuttajille mahdollisuuden toteuttaa asiakkailtaan saamiaan toimeksiantoja paremmalla hinnalla edellyttäen, että hinta on julkisten hintatarjousten rajoissa ja heijastaa markkinaolosuhteita. Yksityisasiakkailta saatujen toimeksiantojen hinnanmuodostuksen vahvistamiseksi on tarpeen varmistaa, että silloin kun kauppojen sisäinen toteuttaja toteuttaa yksityisasiakkaalta saadun toimeksiannon, joka on nimenomaisesti merkitty sellaiseksi, parempaan hintaan kuin noteerattu hinta, kyseinen kauppojen sisäinen toteuttaja päivittää noteeratun hinnan välittömästi ja joka tapauksessa ennen toteutusta vastaamaan kyseistä hintaparannusta. Lisäksi kauppojen sisäiset toteuttajat olisi velvoitettava toimittamaan osakkeita ja pörssilistattuja rahastoja koskevaan konsolidoituun kauppatietoon tiedot, jotka ne julkaisevat asetuksen (EU) N:o 600/2014 14 artiklan mukaisesti, jotta konsolidoitu kauppatieto voi esittää tietyn osakkeen tai pörssilistatun rahaston osalta jatkuvien tarjouskirjojen osto‑ ja myyntitarjousten lisäksi erikseen </w:t>
            </w:r>
            <w:r w:rsidRPr="005D5483">
              <w:rPr>
                <w:b/>
                <w:i/>
              </w:rPr>
              <w:t>kokonaisuudessaan osto‑ ja myyntitarjoukset</w:t>
            </w:r>
            <w:r w:rsidRPr="005D5483">
              <w:t xml:space="preserve">, jotka kauppojen sisäiset toteuttajat ovat julkaisseet unionissa, sekä ilmoittaa, miltä yksittäiseltä kauppojen sisäiseltä toteuttajalta kukin tarjous on peräisin. Näiden </w:t>
            </w:r>
            <w:r w:rsidRPr="005D5483">
              <w:rPr>
                <w:b/>
                <w:i/>
              </w:rPr>
              <w:t>osto‑ ja myyntitarjouksien</w:t>
            </w:r>
            <w:r w:rsidRPr="005D5483">
              <w:t xml:space="preserve"> olisi </w:t>
            </w:r>
            <w:r w:rsidRPr="005D5483">
              <w:rPr>
                <w:b/>
                <w:i/>
              </w:rPr>
              <w:t>osto‑ ja myyntitarjouksien koko laajuutta</w:t>
            </w:r>
            <w:r w:rsidRPr="005D5483">
              <w:t xml:space="preserve"> kaikkien niiden hintatarjousten joukosta, jotka eri kauppojen sisäiset toteuttajat ovat julkaisseet unionissa tietyn osakkeen tai pörssilistatun rahaston osalta.</w:t>
            </w:r>
          </w:p>
        </w:tc>
      </w:tr>
    </w:tbl>
    <w:p w:rsidR="006E4E11" w:rsidRPr="005D5483" w:rsidP="006E4E11" w14:paraId="647C9A31"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1B343D6B" w14:textId="77777777">
      <w:r w:rsidRPr="005D5483">
        <w:rPr>
          <w:rStyle w:val="HideTWBExt"/>
        </w:rPr>
        <w:t>&lt;/Amend&gt;</w:t>
      </w:r>
    </w:p>
    <w:p w:rsidR="006E4E11" w:rsidRPr="005D5483" w:rsidP="006E4E11" w14:paraId="7052938C"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268</w:t>
      </w:r>
      <w:r w:rsidRPr="005D5483">
        <w:rPr>
          <w:rStyle w:val="HideTWBExt"/>
          <w:b w:val="0"/>
        </w:rPr>
        <w:t>&lt;/NumAm&gt;</w:t>
      </w:r>
    </w:p>
    <w:p w:rsidR="006E4E11" w:rsidRPr="005D5483" w:rsidP="006E4E11" w14:paraId="2AF3570D" w14:textId="77777777">
      <w:pPr>
        <w:pStyle w:val="NormalBold"/>
      </w:pPr>
      <w:r w:rsidRPr="005D5483">
        <w:rPr>
          <w:rStyle w:val="HideTWBExt"/>
          <w:b w:val="0"/>
        </w:rPr>
        <w:t>&lt;RepeatBlock-By&gt;&lt;Members&gt;</w:t>
      </w:r>
      <w:r w:rsidRPr="005D5483">
        <w:t>Christophe Gomart</w:t>
      </w:r>
      <w:r w:rsidRPr="005D5483">
        <w:rPr>
          <w:rStyle w:val="HideTWBExt"/>
          <w:b w:val="0"/>
        </w:rPr>
        <w:t>&lt;/Members&gt;</w:t>
      </w:r>
    </w:p>
    <w:p w:rsidR="006E4E11" w:rsidRPr="005D5483" w:rsidP="006E4E11" w14:paraId="545F447F" w14:textId="77777777">
      <w:pPr>
        <w:pStyle w:val="NormalBold"/>
      </w:pPr>
      <w:r w:rsidRPr="005D5483">
        <w:rPr>
          <w:rStyle w:val="HideTWBExt"/>
          <w:b w:val="0"/>
        </w:rPr>
        <w:t>&lt;/RepeatBlock-By&gt;</w:t>
      </w:r>
    </w:p>
    <w:p w:rsidR="006E4E11" w:rsidRPr="005D5483" w:rsidP="006E4E11" w14:paraId="65D38D82"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7FE8981A" w14:textId="77777777">
      <w:pPr>
        <w:pStyle w:val="NormalBold"/>
      </w:pPr>
      <w:r w:rsidRPr="005D5483">
        <w:rPr>
          <w:rStyle w:val="HideTWBExt"/>
          <w:b w:val="0"/>
        </w:rPr>
        <w:t>&lt;Article&gt;</w:t>
      </w:r>
      <w:r w:rsidRPr="005D5483">
        <w:t>Johdanto-osan 36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D91293"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19202285" w14:textId="77777777"/>
        </w:tc>
      </w:tr>
      <w:tr w14:paraId="561107B5"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22AA451B"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7929DD05" w14:textId="77777777">
            <w:pPr>
              <w:pStyle w:val="AmColumnHeading"/>
            </w:pPr>
            <w:r w:rsidRPr="005D5483">
              <w:t>Tarkistus</w:t>
            </w:r>
          </w:p>
        </w:tc>
      </w:tr>
      <w:tr w14:paraId="3C190A18"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666188C9" w14:textId="77777777">
            <w:pPr>
              <w:pStyle w:val="Normal6a"/>
            </w:pPr>
            <w:r w:rsidRPr="005D5483">
              <w:t>(36)</w:t>
            </w:r>
            <w:r w:rsidRPr="005D5483">
              <w:tab/>
              <w:t>Asetuksen (EU) N:o 600/2014 14 artiklassa edellytetään, että kauppojen sisäiset toteuttajat, jotka toteuttavat kauppoja, joiden koko on enintään kaksi kertaa tavanomainen markkinakoko, julkistavat säännöllisesti ja jatkuvasti sitovat hintatarjoukset tavanomaisena kaupankäyntiaikana niiden osakkeiden, talletustodistusten, pörssilistattujen rahastojen, todistusten ja muiden samankaltaisten rahoitusvälineiden osalta, joilla käydään kauppaa kauppapaikalla, joiden osalta ne ovat kauppojen sisäisiä toteuttajia ja joilla on likvidit markkinat. Asetuksen (EU) N:o 600/2014 15 artiklassa edellytetään, että kauppojen sisäiset toteuttajat toteuttavat asiakkailtaan saamansa kyseisiä välineitä koskevat toimeksiannot toimeksiannon vastaanottamisen aikaan tarjoamaansa hintaan. Artikla antaa kauppojen sisäisille toteuttajille mahdollisuuden toteuttaa asiakkailtaan saamiaan toimeksiantoja paremmalla hinnalla edellyttäen, että hinta on julkisten hintatarjousten rajoissa ja heijastaa markkinaolosuhteita. Yksityisasiakkailta saatujen toimeksiantojen hinnanmuodostuksen vahvistamiseksi on tarpeen varmistaa, että silloin kun kauppojen sisäinen toteuttaja toteuttaa yksityisasiakkaalta saadun toimeksiannon, joka on nimenomaisesti merkitty sellaiseksi, parempaan hintaan kuin noteerattu hinta, kyseinen kauppojen sisäinen toteuttaja päivittää noteeratun hinnan välittömästi ja joka tapauksessa ennen toteutusta vastaamaan kyseistä hintaparannusta. Lisäksi kauppojen sisäiset toteuttajat olisi velvoitettava toimittamaan osakkeita ja pörssilistattuja rahastoja koskevaan konsolidoituun kauppatietoon tiedot, jotka ne julkaisevat asetuksen (EU) N:o 600/2014 14 artiklan mukaisesti, jotta konsolidoitu kauppatieto voi esittää tietyn osakkeen tai pörssilistatun rahaston osalta jatkuvien tarjouskirjojen parhaiden osto- ja myyntitarjousten lisäksi erikseen viisi parasta osto- ja myyntitarjousta, jotka kauppojen sisäiset toteuttajat ovat julkaisseet unionissa, sekä ilmoittaa, miltä yksittäiseltä kauppojen sisäiseltä toteuttajalta kukin tarjous on peräisin. Näiden viiden parhaan osto- ja myyntitarjouksen olisi vastattava viittä parasta osto- ja myyntitarjousta kaikkien niiden hintatarjousten joukosta, jotka eri kauppojen sisäiset toteuttajat ovat julkaisseet unionissa tietyn osakkeen tai pörssilistatun rahaston osalta.</w:t>
            </w:r>
          </w:p>
        </w:tc>
        <w:tc>
          <w:tcPr>
            <w:tcW w:w="4876" w:type="dxa"/>
            <w:tcBorders>
              <w:top w:val="nil"/>
              <w:left w:val="nil"/>
              <w:bottom w:val="nil"/>
              <w:right w:val="nil"/>
            </w:tcBorders>
            <w:hideMark/>
          </w:tcPr>
          <w:p w:rsidR="006E4E11" w:rsidRPr="005D5483" w:rsidP="00F72389" w14:paraId="46C985A6" w14:textId="77777777">
            <w:pPr>
              <w:pStyle w:val="Normal6a"/>
            </w:pPr>
            <w:r w:rsidRPr="005D5483">
              <w:t>(36)</w:t>
            </w:r>
            <w:r w:rsidRPr="005D5483">
              <w:tab/>
              <w:t xml:space="preserve">Asetuksen (EU) N:o 600/2014 14 artiklassa edellytetään, että kauppojen sisäiset toteuttajat, jotka toteuttavat kauppoja, joiden koko on enintään kaksi kertaa tavanomainen markkinakoko, julkistavat säännöllisesti ja jatkuvasti sitovat hintatarjoukset tavanomaisena kaupankäyntiaikana niiden osakkeiden, talletustodistusten, pörssilistattujen rahastojen, todistusten ja muiden samankaltaisten rahoitusvälineiden osalta, joilla käydään kauppaa kauppapaikalla, joiden osalta ne ovat kauppojen sisäisiä toteuttajia ja joilla on likvidit markkinat. Asetuksen (EU) N:o 600/2014 15 artiklassa edellytetään, että kauppojen sisäiset toteuttajat toteuttavat asiakkailtaan saamansa kyseisiä välineitä koskevat toimeksiannot toimeksiannon vastaanottamisen aikaan tarjoamaansa hintaan. Artikla antaa kauppojen sisäisille toteuttajille mahdollisuuden toteuttaa asiakkailtaan saamiaan toimeksiantoja paremmalla hinnalla edellyttäen, että hinta on julkisten hintatarjousten rajoissa ja heijastaa markkinaolosuhteita. Yksityisasiakkailta saatujen toimeksiantojen hinnanmuodostuksen vahvistamiseksi on tarpeen varmistaa, että silloin kun kauppojen sisäinen toteuttaja toteuttaa yksityisasiakkaalta saadun toimeksiannon, joka on nimenomaisesti merkitty sellaiseksi, parempaan hintaan kuin noteerattu hinta, kyseinen kauppojen sisäinen toteuttaja päivittää noteeratun hinnan välittömästi ja joka tapauksessa ennen toteutusta vastaamaan kyseistä hintaparannusta. </w:t>
            </w:r>
            <w:r w:rsidRPr="005D5483">
              <w:rPr>
                <w:b/>
                <w:i/>
              </w:rPr>
              <w:t>Tämän vuoksi näihin päivityksiin ei pitäisi soveltaa hinnanmuutosväliä koskevaa järjestelmää.</w:t>
            </w:r>
            <w:r w:rsidRPr="005D5483">
              <w:t xml:space="preserve"> Lisäksi kauppojen sisäiset toteuttajat olisi velvoitettava toimittamaan osakkeita ja pörssilistattuja rahastoja koskevaan konsolidoituun kauppatietoon tiedot, jotka ne julkaisevat asetuksen (EU) N:o 600/2014 14 artiklan mukaisesti, jotta konsolidoitu kauppatieto voi esittää tietyn osakkeen tai pörssilistatun rahaston osalta jatkuvien tarjouskirjojen parhaiden osto- ja myyntitarjousten lisäksi erikseen viisi parasta osto- ja myyntitarjousta, jotka kauppojen sisäiset toteuttajat ovat julkaisseet unionissa, sekä ilmoittaa, miltä yksittäiseltä kauppojen sisäiseltä toteuttajalta kukin tarjous on peräisin. Näiden viiden parhaan osto- ja myyntitarjouksen olisi vastattava viittä parasta osto- ja myyntitarjousta kaikkien niiden hintatarjousten joukosta, jotka eri kauppojen sisäiset toteuttajat ovat julkaisseet unionissa tietyn osakkeen tai pörssilistatun rahaston osalta.</w:t>
            </w:r>
          </w:p>
        </w:tc>
      </w:tr>
    </w:tbl>
    <w:p w:rsidR="006E4E11" w:rsidRPr="005D5483" w:rsidP="006E4E11" w14:paraId="27A51DED" w14:textId="77777777">
      <w:pPr>
        <w:pStyle w:val="AmOrLang"/>
        <w:rPr>
          <w:lang w:eastAsia="en-US"/>
        </w:rPr>
      </w:pPr>
      <w:r w:rsidRPr="005D5483">
        <w:t xml:space="preserve">Or. </w:t>
      </w:r>
      <w:r w:rsidRPr="005D5483">
        <w:rPr>
          <w:rStyle w:val="HideTWBExt"/>
        </w:rPr>
        <w:t>&lt;Original&gt;</w:t>
      </w:r>
      <w:r w:rsidRPr="005D5483">
        <w:rPr>
          <w:rStyle w:val="HideTWBInt"/>
        </w:rPr>
        <w:t>{FR}</w:t>
      </w:r>
      <w:r w:rsidRPr="005D5483">
        <w:t>fr</w:t>
      </w:r>
      <w:r w:rsidRPr="005D5483">
        <w:rPr>
          <w:rStyle w:val="HideTWBExt"/>
        </w:rPr>
        <w:t>&lt;/Original&gt;</w:t>
      </w:r>
    </w:p>
    <w:p w:rsidR="006E4E11" w:rsidRPr="005D5483" w:rsidP="006E4E11" w14:paraId="0479D376" w14:textId="77777777">
      <w:r w:rsidRPr="005D5483">
        <w:rPr>
          <w:rStyle w:val="HideTWBExt"/>
        </w:rPr>
        <w:t>&lt;/Amend&gt;</w:t>
      </w:r>
    </w:p>
    <w:p w:rsidR="006E4E11" w:rsidRPr="005D5483" w:rsidP="006E4E11" w14:paraId="1BEBFD67"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269</w:t>
      </w:r>
      <w:r w:rsidRPr="005D5483">
        <w:rPr>
          <w:rStyle w:val="HideTWBExt"/>
          <w:b w:val="0"/>
        </w:rPr>
        <w:t>&lt;/NumAm&gt;</w:t>
      </w:r>
    </w:p>
    <w:p w:rsidR="006E4E11" w:rsidRPr="005D5483" w:rsidP="006E4E11" w14:paraId="47651F00" w14:textId="77777777">
      <w:pPr>
        <w:pStyle w:val="NormalBold"/>
      </w:pPr>
      <w:r w:rsidRPr="005D5483">
        <w:rPr>
          <w:rStyle w:val="HideTWBExt"/>
          <w:b w:val="0"/>
        </w:rPr>
        <w:t>&lt;RepeatBlock-By&gt;&lt;Members&gt;</w:t>
      </w:r>
      <w:r w:rsidRPr="005D5483">
        <w:t>Regina Doherty</w:t>
      </w:r>
      <w:r w:rsidRPr="005D5483">
        <w:rPr>
          <w:rStyle w:val="HideTWBExt"/>
          <w:b w:val="0"/>
        </w:rPr>
        <w:t>&lt;/Members&gt;</w:t>
      </w:r>
    </w:p>
    <w:p w:rsidR="006E4E11" w:rsidRPr="005D5483" w:rsidP="006E4E11" w14:paraId="0D6320E3" w14:textId="77777777">
      <w:pPr>
        <w:pStyle w:val="NormalBold"/>
      </w:pPr>
      <w:r w:rsidRPr="005D5483">
        <w:rPr>
          <w:rStyle w:val="HideTWBExt"/>
          <w:b w:val="0"/>
        </w:rPr>
        <w:t>&lt;/RepeatBlock-By&gt;</w:t>
      </w:r>
    </w:p>
    <w:p w:rsidR="006E4E11" w:rsidRPr="005D5483" w:rsidP="006E4E11" w14:paraId="2EF16ECC"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7F3442C6" w14:textId="77777777">
      <w:pPr>
        <w:pStyle w:val="NormalBold"/>
      </w:pPr>
      <w:r w:rsidRPr="005D5483">
        <w:rPr>
          <w:rStyle w:val="HideTWBExt"/>
          <w:b w:val="0"/>
        </w:rPr>
        <w:t>&lt;Article&gt;</w:t>
      </w:r>
      <w:r w:rsidRPr="005D5483">
        <w:t>Johdanto-osan 36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26C94E"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12F2AEC0" w14:textId="77777777"/>
        </w:tc>
      </w:tr>
      <w:tr w14:paraId="3F5F154B"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020568BE"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248FE55E" w14:textId="77777777">
            <w:pPr>
              <w:pStyle w:val="AmColumnHeading"/>
            </w:pPr>
            <w:r w:rsidRPr="005D5483">
              <w:t>Tarkistus</w:t>
            </w:r>
          </w:p>
        </w:tc>
      </w:tr>
      <w:tr w14:paraId="71F2B00A"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3DC0C1C0" w14:textId="77777777">
            <w:pPr>
              <w:pStyle w:val="Normal6a"/>
            </w:pPr>
          </w:p>
        </w:tc>
        <w:tc>
          <w:tcPr>
            <w:tcW w:w="4876" w:type="dxa"/>
            <w:tcBorders>
              <w:top w:val="nil"/>
              <w:left w:val="nil"/>
              <w:bottom w:val="nil"/>
              <w:right w:val="nil"/>
            </w:tcBorders>
            <w:hideMark/>
          </w:tcPr>
          <w:p w:rsidR="006E4E11" w:rsidRPr="005D5483" w:rsidP="00F72389" w14:paraId="26D5C4FC" w14:textId="77777777">
            <w:pPr>
              <w:pStyle w:val="Normal6a"/>
            </w:pPr>
            <w:r w:rsidRPr="005D5483">
              <w:rPr>
                <w:b/>
                <w:i/>
              </w:rPr>
              <w:t>(36 a)</w:t>
            </w:r>
            <w:r w:rsidRPr="005D5483">
              <w:tab/>
            </w:r>
            <w:r w:rsidRPr="005D5483">
              <w:rPr>
                <w:b/>
                <w:i/>
              </w:rPr>
              <w:t>Jotta voidaan varmistaa tehokas hinnanmuodostus ja säilyttää asianmukainen avoimuus pörssilistattujen johdannaisten markkinoilla, kaupankäyntijärjestelmiin, jotka helpottavat liiketoimia kauppapaikoilla, on sovellettava kauppaa edeltäviä avoimuusvaatimuksia. Muiden kuin oman pääoman ehtoisten rahoitusvälineiden avoimuusjärjestelmään hiljattain tehdyt muutokset ovat rajoittaneet kauppaa edeltävien avoimuusvelvoitteiden soveltamista tiettyihin kaupankäyntijärjestelmiin, kuten keskitettyyn rajahintatoimeksiantojen tarjouskirjaan ja määräajoin toistuvaan huutokauppaan perustuvaan kaupankäyntijärjestelmään. Vaikka näillä muutoksilla pyritään yksinkertaistamaan kehystä, niillä voidaan tahattomasti sulkea soveltamisalan ulkopuolelle tietyt kaupankäyntijärjestelmät, joissa liiketoimet virallistetaan ilman mielekästä monenvälistä vuorovaikutusta, mukaan lukien niin sanotut ”blokkausjärjestelmät” tai ”ylitysjärjestelyt”. Jos kauppaa edeltäviä avoimuusvaatimuksia ei sovelleta tällaisiin järjestelmiin, liiketoimia, myös liiketoimia, jotka alittavat kooltaan suureksi katsottavan kaupan kynnysarvon, voidaan toteuttaa paikan päällä ilman markkinoiden vuorovaikutusta. Tämä saattaa heikentää avoimuusvaatimuksista myönnettävien vapautusten tehokkuutta, heikentää hinnanmuodostusta ja vähentää yleistä avoimuutta pörssilistattujen johdannaisten markkinoilla. Sen vuoksi on aiheellista varmistaa, että kauppapaikkojen ylläpitämiin kaupankäyntijärjestelmiin, joilla virallistetaan pörssilistatuilla johdannaisilla käytävät liiketoimet, sovelletaan edelleen kauppaa edeltäviä avoimuusvaatimuksia, jollei niitä ole vapautettu vaatimuksista tämän asetuksen mukaisesti.</w:t>
            </w:r>
          </w:p>
        </w:tc>
      </w:tr>
    </w:tbl>
    <w:p w:rsidR="006E4E11" w:rsidRPr="005D5483" w:rsidP="006E4E11" w14:paraId="06586E31"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0987F956" w14:textId="77777777">
      <w:r w:rsidRPr="005D5483">
        <w:rPr>
          <w:rStyle w:val="HideTWBExt"/>
        </w:rPr>
        <w:t>&lt;/Amend&gt;</w:t>
      </w:r>
    </w:p>
    <w:p w:rsidR="006E4E11" w:rsidRPr="005D5483" w:rsidP="006E4E11" w14:paraId="25609F09"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270</w:t>
      </w:r>
      <w:r w:rsidRPr="005D5483">
        <w:rPr>
          <w:rStyle w:val="HideTWBExt"/>
          <w:b w:val="0"/>
        </w:rPr>
        <w:t>&lt;/NumAm&gt;</w:t>
      </w:r>
    </w:p>
    <w:p w:rsidR="006E4E11" w:rsidRPr="005D5483" w:rsidP="006E4E11" w14:paraId="06C1D179" w14:textId="77777777">
      <w:pPr>
        <w:pStyle w:val="NormalBold"/>
      </w:pPr>
      <w:r w:rsidRPr="005D5483">
        <w:rPr>
          <w:rStyle w:val="HideTWBExt"/>
          <w:b w:val="0"/>
        </w:rPr>
        <w:t>&lt;RepeatBlock-By&gt;&lt;Members&gt;</w:t>
      </w:r>
      <w:r w:rsidRPr="005D5483">
        <w:t>Fernando Navarrete Rojas, Isabel Benjumea Benjumea</w:t>
      </w:r>
      <w:r w:rsidRPr="005D5483">
        <w:rPr>
          <w:rStyle w:val="HideTWBExt"/>
          <w:b w:val="0"/>
        </w:rPr>
        <w:t>&lt;/Members&gt;</w:t>
      </w:r>
    </w:p>
    <w:p w:rsidR="006E4E11" w:rsidRPr="005D5483" w:rsidP="006E4E11" w14:paraId="548DC115" w14:textId="77777777">
      <w:pPr>
        <w:pStyle w:val="NormalBold"/>
      </w:pPr>
      <w:r w:rsidRPr="005D5483">
        <w:rPr>
          <w:rStyle w:val="HideTWBExt"/>
          <w:b w:val="0"/>
        </w:rPr>
        <w:t>&lt;/RepeatBlock-By&gt;</w:t>
      </w:r>
    </w:p>
    <w:p w:rsidR="006E4E11" w:rsidRPr="005D5483" w:rsidP="006E4E11" w14:paraId="5D353053"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5C8BB6FE" w14:textId="77777777">
      <w:pPr>
        <w:pStyle w:val="NormalBold"/>
      </w:pPr>
      <w:r w:rsidRPr="005D5483">
        <w:rPr>
          <w:rStyle w:val="HideTWBExt"/>
          <w:b w:val="0"/>
        </w:rPr>
        <w:t>&lt;Article&gt;</w:t>
      </w:r>
      <w:r w:rsidRPr="005D5483">
        <w:t>Johdanto-osan 36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5B8FAE"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76F81C1E" w14:textId="77777777"/>
        </w:tc>
      </w:tr>
      <w:tr w14:paraId="2E3DA2CA"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7EA3C586"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BDD922C" w14:textId="77777777">
            <w:pPr>
              <w:pStyle w:val="AmColumnHeading"/>
            </w:pPr>
            <w:r w:rsidRPr="005D5483">
              <w:t>Tarkistus</w:t>
            </w:r>
          </w:p>
        </w:tc>
      </w:tr>
      <w:tr w14:paraId="5A4FD20D"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0D9ADC27" w14:textId="77777777">
            <w:pPr>
              <w:pStyle w:val="Normal6a"/>
            </w:pPr>
          </w:p>
        </w:tc>
        <w:tc>
          <w:tcPr>
            <w:tcW w:w="4876" w:type="dxa"/>
            <w:tcBorders>
              <w:top w:val="nil"/>
              <w:left w:val="nil"/>
              <w:bottom w:val="nil"/>
              <w:right w:val="nil"/>
            </w:tcBorders>
            <w:hideMark/>
          </w:tcPr>
          <w:p w:rsidR="006E4E11" w:rsidRPr="005D5483" w:rsidP="00F72389" w14:paraId="08FC8390" w14:textId="77777777">
            <w:pPr>
              <w:pStyle w:val="Normal6a"/>
            </w:pPr>
            <w:r w:rsidRPr="005D5483">
              <w:rPr>
                <w:b/>
                <w:i/>
              </w:rPr>
              <w:t>(36 a)</w:t>
            </w:r>
            <w:r w:rsidRPr="005D5483">
              <w:tab/>
            </w:r>
            <w:r w:rsidRPr="005D5483">
              <w:rPr>
                <w:b/>
                <w:i/>
              </w:rPr>
              <w:t>Kauppapaikoilla ja kauppojen sisäisillä toteuttajilla on erilliset tehtävät unionin finanssimarkkinoilla. Kauppapaikat helpottavat monenvälistä vuorovaikutusta useiden osto‑ ja myynti‑intressien välillä, kun taas kauppojen sisäiset toteuttajat tarjoavat kahdenvälistä kaupankäyntiä käymällä kauppaa asiakkaiden kanssa omaan lukuunsa. Tässä asetuksessa vahvistetussa eriytetyssä avoimuutta koskevassa kehyksessä otetaan huomioon kaupankäyntimallien erot ja varmistetaan, että avoimuutta koskevat velvoitteet pysyvät oikeassa suhteessa harjoitetun toiminnan luonteeseen nähden. Siinä huomioidaan erityisesti, että kauppojen sisäisten toteuttajien hintatarjoukset räätälöidään erityisiin asiakaskohtaamisiin, ne heijastavat vastapuolten ehtoja, ne eivät ole yleisesti toistettavissa eivätkä siten edistä julkista hinnanmuodostusta samalla tavalla kuin kauppapaikoilla muodostetut hinnat.</w:t>
            </w:r>
          </w:p>
        </w:tc>
      </w:tr>
    </w:tbl>
    <w:p w:rsidR="006E4E11" w:rsidRPr="005D5483" w:rsidP="006E4E11" w14:paraId="433A130A"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25F94A11" w14:textId="77777777">
      <w:r w:rsidRPr="005D5483">
        <w:rPr>
          <w:rStyle w:val="HideTWBExt"/>
        </w:rPr>
        <w:t>&lt;/Amend&gt;</w:t>
      </w:r>
    </w:p>
    <w:p w:rsidR="006E4E11" w:rsidRPr="005D5483" w:rsidP="006E4E11" w14:paraId="7C4A840A"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271</w:t>
      </w:r>
      <w:r w:rsidRPr="005D5483">
        <w:rPr>
          <w:rStyle w:val="HideTWBExt"/>
          <w:b w:val="0"/>
        </w:rPr>
        <w:t>&lt;/NumAm&gt;</w:t>
      </w:r>
    </w:p>
    <w:p w:rsidR="006E4E11" w:rsidRPr="005D5483" w:rsidP="006E4E11" w14:paraId="51B87495" w14:textId="77777777">
      <w:pPr>
        <w:pStyle w:val="NormalBold"/>
      </w:pPr>
      <w:r w:rsidRPr="005D5483">
        <w:rPr>
          <w:rStyle w:val="HideTWBExt"/>
          <w:b w:val="0"/>
        </w:rPr>
        <w:t>&lt;RepeatBlock-By&gt;&lt;Members&gt;</w:t>
      </w:r>
      <w:r w:rsidRPr="005D5483">
        <w:t>Sirpa Pietikäinen</w:t>
      </w:r>
      <w:r w:rsidRPr="005D5483">
        <w:rPr>
          <w:rStyle w:val="HideTWBExt"/>
          <w:b w:val="0"/>
        </w:rPr>
        <w:t>&lt;/Members&gt;</w:t>
      </w:r>
    </w:p>
    <w:p w:rsidR="006E4E11" w:rsidRPr="005D5483" w:rsidP="006E4E11" w14:paraId="2C5D6932" w14:textId="77777777">
      <w:pPr>
        <w:pStyle w:val="NormalBold"/>
      </w:pPr>
      <w:r w:rsidRPr="005D5483">
        <w:rPr>
          <w:rStyle w:val="HideTWBExt"/>
          <w:b w:val="0"/>
        </w:rPr>
        <w:t>&lt;/RepeatBlock-By&gt;</w:t>
      </w:r>
    </w:p>
    <w:p w:rsidR="006E4E11" w:rsidRPr="005D5483" w:rsidP="006E4E11" w14:paraId="169980AD"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19EA3AB3" w14:textId="77777777">
      <w:pPr>
        <w:pStyle w:val="NormalBold"/>
      </w:pPr>
      <w:r w:rsidRPr="005D5483">
        <w:rPr>
          <w:rStyle w:val="HideTWBExt"/>
          <w:b w:val="0"/>
        </w:rPr>
        <w:t>&lt;Article&gt;</w:t>
      </w:r>
      <w:r w:rsidRPr="005D5483">
        <w:t>Johdanto-osan 36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43CE8E"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49DAB44D" w14:textId="77777777"/>
        </w:tc>
      </w:tr>
      <w:tr w14:paraId="62DED4E9"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5257FC98"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14823959" w14:textId="77777777">
            <w:pPr>
              <w:pStyle w:val="AmColumnHeading"/>
            </w:pPr>
            <w:r w:rsidRPr="005D5483">
              <w:t>Tarkistus</w:t>
            </w:r>
          </w:p>
        </w:tc>
      </w:tr>
      <w:tr w14:paraId="0F261976"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199AD6B9" w14:textId="77777777">
            <w:pPr>
              <w:pStyle w:val="Normal6a"/>
            </w:pPr>
          </w:p>
        </w:tc>
        <w:tc>
          <w:tcPr>
            <w:tcW w:w="4876" w:type="dxa"/>
            <w:tcBorders>
              <w:top w:val="nil"/>
              <w:left w:val="nil"/>
              <w:bottom w:val="nil"/>
              <w:right w:val="nil"/>
            </w:tcBorders>
            <w:hideMark/>
          </w:tcPr>
          <w:p w:rsidR="006E4E11" w:rsidRPr="005D5483" w:rsidP="00F72389" w14:paraId="642C3625" w14:textId="77777777">
            <w:pPr>
              <w:pStyle w:val="Normal6a"/>
            </w:pPr>
            <w:r w:rsidRPr="005D5483">
              <w:rPr>
                <w:b/>
                <w:i/>
              </w:rPr>
              <w:t>(36 a)</w:t>
            </w:r>
            <w:r w:rsidRPr="005D5483">
              <w:tab/>
            </w:r>
            <w:r w:rsidRPr="005D5483">
              <w:rPr>
                <w:b/>
                <w:i/>
              </w:rPr>
              <w:t>Kaupan jälkeisen avoimuuden parantamiseksi unionissa kauppojen sisäisten toteuttajien on julkistettava mahdollisimman reaaliaikaisesti ja hyväksytyn julkistamisjärjestelyn avulla sellaisia liiketoimia, jotka alittavat kooltaan suureksi katsottavan kaupan kynnysarvon, koskevat yksityiskohtaiset tiedot. Tällaiseen julkistamiseen on sisällyttävä toteutuksesta vastaavan kauppojen sisäisen toteuttajan tunnistaminen.</w:t>
            </w:r>
          </w:p>
        </w:tc>
      </w:tr>
    </w:tbl>
    <w:p w:rsidR="006E4E11" w:rsidRPr="005D5483" w:rsidP="006E4E11" w14:paraId="43AB8C8C" w14:textId="77777777">
      <w:pPr>
        <w:pStyle w:val="AmOrLang"/>
        <w:rPr>
          <w:lang w:val="it-IT" w:eastAsia="en-US"/>
        </w:rPr>
      </w:pPr>
      <w:r w:rsidRPr="005D5483">
        <w:rPr>
          <w:lang w:val="it-IT"/>
        </w:rPr>
        <w:t xml:space="preserve">Or. </w:t>
      </w:r>
      <w:r w:rsidRPr="005D5483">
        <w:rPr>
          <w:rStyle w:val="HideTWBExt"/>
          <w:lang w:val="it-IT"/>
        </w:rPr>
        <w:t>&lt;Original&gt;</w:t>
      </w:r>
      <w:r w:rsidRPr="005D5483">
        <w:rPr>
          <w:rStyle w:val="HideTWBInt"/>
          <w:lang w:val="it-IT"/>
        </w:rPr>
        <w:t>{EN}</w:t>
      </w:r>
      <w:r w:rsidRPr="005D5483">
        <w:rPr>
          <w:lang w:val="it-IT"/>
        </w:rPr>
        <w:t>en</w:t>
      </w:r>
      <w:r w:rsidRPr="005D5483">
        <w:rPr>
          <w:rStyle w:val="HideTWBExt"/>
          <w:lang w:val="it-IT"/>
        </w:rPr>
        <w:t>&lt;/Original&gt;</w:t>
      </w:r>
    </w:p>
    <w:p w:rsidR="006E4E11" w:rsidRPr="005D5483" w:rsidP="006E4E11" w14:paraId="273BB80B" w14:textId="77777777">
      <w:pPr>
        <w:rPr>
          <w:lang w:val="it-IT"/>
        </w:rPr>
      </w:pPr>
      <w:r w:rsidRPr="005D5483">
        <w:rPr>
          <w:rStyle w:val="HideTWBExt"/>
          <w:lang w:val="it-IT"/>
        </w:rPr>
        <w:t>&lt;/Amend&gt;</w:t>
      </w:r>
    </w:p>
    <w:p w:rsidR="006E4E11" w:rsidRPr="005D5483" w:rsidP="006E4E11" w14:paraId="04E25777" w14:textId="77777777">
      <w:pPr>
        <w:pStyle w:val="AmNumberTabs"/>
        <w:rPr>
          <w:lang w:val="it-IT"/>
        </w:rPr>
      </w:pPr>
      <w:r w:rsidRPr="005D5483">
        <w:rPr>
          <w:rStyle w:val="HideTWBExt"/>
          <w:b w:val="0"/>
          <w:lang w:val="it-IT"/>
        </w:rPr>
        <w:t>&lt;Amend&gt;</w:t>
      </w:r>
      <w:r w:rsidRPr="005D5483">
        <w:rPr>
          <w:lang w:val="it-IT"/>
        </w:rPr>
        <w:t>Tarkistus</w:t>
      </w:r>
      <w:r w:rsidRPr="005D5483">
        <w:rPr>
          <w:lang w:val="it-IT"/>
        </w:rPr>
        <w:tab/>
      </w:r>
      <w:r w:rsidRPr="005D5483">
        <w:rPr>
          <w:lang w:val="it-IT"/>
        </w:rPr>
        <w:tab/>
      </w:r>
      <w:r w:rsidRPr="005D5483">
        <w:rPr>
          <w:rStyle w:val="HideTWBExt"/>
          <w:b w:val="0"/>
          <w:lang w:val="it-IT"/>
        </w:rPr>
        <w:t>&lt;NumAm&gt;</w:t>
      </w:r>
      <w:r w:rsidRPr="005D5483">
        <w:rPr>
          <w:lang w:val="it-IT"/>
        </w:rPr>
        <w:t>272</w:t>
      </w:r>
      <w:r w:rsidRPr="005D5483">
        <w:rPr>
          <w:rStyle w:val="HideTWBExt"/>
          <w:b w:val="0"/>
          <w:lang w:val="it-IT"/>
        </w:rPr>
        <w:t>&lt;/NumAm&gt;</w:t>
      </w:r>
    </w:p>
    <w:p w:rsidR="006E4E11" w:rsidRPr="005D5483" w:rsidP="006E4E11" w14:paraId="7A422C78" w14:textId="77777777">
      <w:pPr>
        <w:pStyle w:val="NormalBold"/>
        <w:rPr>
          <w:lang w:val="it-IT"/>
        </w:rPr>
      </w:pPr>
      <w:r w:rsidRPr="005D5483">
        <w:rPr>
          <w:rStyle w:val="HideTWBExt"/>
          <w:b w:val="0"/>
          <w:lang w:val="it-IT"/>
        </w:rPr>
        <w:t>&lt;RepeatBlock-By&gt;&lt;Members&gt;</w:t>
      </w:r>
      <w:r w:rsidRPr="005D5483">
        <w:rPr>
          <w:lang w:val="it-IT"/>
        </w:rPr>
        <w:t>Giovanni Crosetto, Francesco Ventola, Mariateresa Vivaldini, Marco Squarta, Denis Nesci</w:t>
      </w:r>
      <w:r w:rsidRPr="005D5483">
        <w:rPr>
          <w:rStyle w:val="HideTWBExt"/>
          <w:b w:val="0"/>
          <w:lang w:val="it-IT"/>
        </w:rPr>
        <w:t>&lt;/Members&gt;</w:t>
      </w:r>
    </w:p>
    <w:p w:rsidR="006E4E11" w:rsidRPr="005D5483" w:rsidP="006E4E11" w14:paraId="57B0F94B" w14:textId="77777777">
      <w:pPr>
        <w:pStyle w:val="NormalBold"/>
        <w:rPr>
          <w:lang w:val="it-IT"/>
        </w:rPr>
      </w:pPr>
      <w:r w:rsidRPr="005D5483">
        <w:rPr>
          <w:rStyle w:val="HideTWBExt"/>
          <w:b w:val="0"/>
          <w:lang w:val="it-IT"/>
        </w:rPr>
        <w:t>&lt;/RepeatBlock-By&gt;</w:t>
      </w:r>
    </w:p>
    <w:p w:rsidR="006E4E11" w:rsidRPr="005D5483" w:rsidP="006E4E11" w14:paraId="3B589C45"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516FDDBB" w14:textId="77777777">
      <w:pPr>
        <w:pStyle w:val="NormalBold"/>
      </w:pPr>
      <w:r w:rsidRPr="005D5483">
        <w:rPr>
          <w:rStyle w:val="HideTWBExt"/>
          <w:b w:val="0"/>
        </w:rPr>
        <w:t>&lt;Article&gt;</w:t>
      </w:r>
      <w:r w:rsidRPr="005D5483">
        <w:t>Johdanto-osan 37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DED3D3"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4B9A2088" w14:textId="77777777"/>
        </w:tc>
      </w:tr>
      <w:tr w14:paraId="123D97A1"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69713E5C"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3872413D" w14:textId="77777777">
            <w:pPr>
              <w:pStyle w:val="AmColumnHeading"/>
            </w:pPr>
            <w:r w:rsidRPr="005D5483">
              <w:t>Tarkistus</w:t>
            </w:r>
          </w:p>
        </w:tc>
      </w:tr>
      <w:tr w14:paraId="7F0F2979"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5FEEC67D" w14:textId="77777777">
            <w:pPr>
              <w:pStyle w:val="Normal6a"/>
            </w:pPr>
            <w:r w:rsidRPr="005D5483">
              <w:t>(37)</w:t>
            </w:r>
            <w:r w:rsidRPr="005D5483">
              <w:tab/>
              <w:t xml:space="preserve">Asetuksen (EU) N:o 600/2014 21 artiklan 1 kohdassa edellytetään, että sijoituspalveluyritykset, jotka toteuttavat joko omaan tai asiakkaiden lukuun liiketoimia </w:t>
            </w:r>
            <w:r w:rsidRPr="005D5483">
              <w:rPr>
                <w:b/>
                <w:i/>
              </w:rPr>
              <w:t>kyseisen asetuksen 8 a artiklan 2 kohdassa tarkoitetuilla OTC-johdannaisilla</w:t>
            </w:r>
            <w:r w:rsidRPr="005D5483">
              <w:t xml:space="preserve">, julkistavat hyväksytyn julkistamisjärjestelyn välityksellä kyseisten liiketoimien volyymin ja hinnan sekä ajankohdan, jona ne toteutettiin. Sijoituspalveluyrityksille aiheutuvan rasitteen minimoimiseksi ja harhaanjohtavien tietojen julkistamisen välttämiseksi sijoituspalveluyrityksiä ei pitäisi vaatia julkistamaan hyväksytyn julkistamisjärjestelyn välityksellä </w:t>
            </w:r>
            <w:r w:rsidRPr="005D5483">
              <w:rPr>
                <w:b/>
                <w:i/>
              </w:rPr>
              <w:t>OTC-johdannaisia koskevia</w:t>
            </w:r>
            <w:r w:rsidRPr="005D5483">
              <w:t xml:space="preserve"> liiketoimia, joita ne toteuttavat kolmannen maan kauppapaikassa</w:t>
            </w:r>
            <w:r w:rsidRPr="005D5483">
              <w:rPr>
                <w:b/>
                <w:i/>
              </w:rPr>
              <w:t>, edellyttäen, että kolmannen maan kauppapaikka i) ylläpitää monenkeskistä järjestelmää, ii) on toimiluvanvarainen, siihen sovelletaan jatkuvaa valvontaa ja täytäntöönpanoa kolmannen maan lainsäädäntö- ja valvontakehyksen mukaisesti ja iii) siihen sovelletaan kaupan jälkeisiä avoimuussäännöksiä, joiden mukaan kyseisessä kauppapaikassa toteutetut liiketoimet julkistetaan mahdollisimman pian liiketoimen toteuttamisen jälkeen tai selkeästi määritellyissä tilanteissa lykkäysajan jälkeen. Oikeusvarmuuden ja valvonnan pitkälle viedyn lähentämisen varmistamiseksi unionissa arvopaperimarkkinaviranomaisen olisi julkaistava luettelo kolmansien maiden kauppapaikoista, joiden katsotaan täyttävän kaikki kriteerit, ja päivitettävä sitä säännöllisesti.</w:t>
            </w:r>
            <w:r w:rsidRPr="005D5483">
              <w:t xml:space="preserve"> </w:t>
            </w:r>
            <w:r w:rsidRPr="005D5483">
              <w:rPr>
                <w:b/>
                <w:i/>
              </w:rPr>
              <w:t>Sijoituspalveluyritykset, jotka toteuttavat OTC-johdannaisia koskevia liiketoimia kolmansien maiden kauppapaikoissa, jotka eivät täytä kaikkia kriteerejä, olisi velvoitettava julkistamaan kyseiset liiketoimet unionissa hyväksytyn julkistamisjärjestelyn välityksellä</w:t>
            </w:r>
            <w:r w:rsidRPr="005D5483">
              <w:t>.</w:t>
            </w:r>
          </w:p>
        </w:tc>
        <w:tc>
          <w:tcPr>
            <w:tcW w:w="4876" w:type="dxa"/>
            <w:tcBorders>
              <w:top w:val="nil"/>
              <w:left w:val="nil"/>
              <w:bottom w:val="nil"/>
              <w:right w:val="nil"/>
            </w:tcBorders>
            <w:hideMark/>
          </w:tcPr>
          <w:p w:rsidR="006E4E11" w:rsidRPr="005D5483" w:rsidP="00F72389" w14:paraId="6641A2CB" w14:textId="77777777">
            <w:pPr>
              <w:pStyle w:val="Normal6a"/>
            </w:pPr>
            <w:r w:rsidRPr="005D5483">
              <w:t>(37)</w:t>
            </w:r>
            <w:r w:rsidRPr="005D5483">
              <w:tab/>
              <w:t xml:space="preserve">Asetuksen (EU) N:o 600/2014 </w:t>
            </w:r>
            <w:r w:rsidRPr="005D5483">
              <w:rPr>
                <w:b/>
                <w:i/>
              </w:rPr>
              <w:t>20 artiklan 1 kohdassa ja</w:t>
            </w:r>
            <w:r w:rsidRPr="005D5483">
              <w:t xml:space="preserve"> 21 artiklan 1 kohdassa edellytetään, että sijoituspalveluyritykset, jotka toteuttavat joko omaan tai asiakkaiden lukuun liiketoimia </w:t>
            </w:r>
            <w:r w:rsidRPr="005D5483">
              <w:rPr>
                <w:b/>
                <w:i/>
              </w:rPr>
              <w:t>kauppapaikan ulkopuolella</w:t>
            </w:r>
            <w:r w:rsidRPr="005D5483">
              <w:t>, julkistavat hyväksytyn julkistamisjärjestelyn välityksellä kyseisten liiketoimien volyymin ja hinnan sekä ajankohdan, jona ne toteutettiin. Sijoituspalveluyrityksille aiheutuvan rasitteen minimoimiseksi ja harhaanjohtavien tietojen julkistamisen välttämiseksi sijoituspalveluyrityksiä ei pitäisi vaatia julkistamaan hyväksytyn julkistamisjärjestelyn välityksellä liiketoimia, joita ne toteuttavat kolmannen maan kauppapaikassa</w:t>
            </w:r>
            <w:r w:rsidRPr="005D5483">
              <w:rPr>
                <w:b/>
                <w:i/>
              </w:rPr>
              <w:t>, johon sovelletaan samoja kaupan jälkeisiä avoimuusvaatimuksia kuin ETA:n kauppapaikkoihin. Vastaavasti ETA:n sijoituspalveluyritysten ETA:n ulkopuolisia sivukonttoreita ei tulisi edellyttää julkistamaan hyväksytyn julkistamisjärjestelyn kautta liiketoimia, joita ne tekevät ETA:n ulkopuolisen vastapuolen kanssa kauppapaikan ulkopuolella ja joista ne tekevät avoimia kolmannen maan hyväksymän julkaisujärjestelyn kautta, jos kolmannen maan järjestelmä asettaa sijoituspalveluyrityksille samanlaisia avoimuussäännöksiä kuin mitä sovelletaan ETA:n sijoituspalveluyrityksiin MiFID II/MiFIR ‑kehyksen mukaisesti</w:t>
            </w:r>
            <w:r w:rsidRPr="005D5483">
              <w:t>.</w:t>
            </w:r>
          </w:p>
        </w:tc>
      </w:tr>
    </w:tbl>
    <w:p w:rsidR="006E4E11" w:rsidRPr="005D5483" w:rsidP="006E4E11" w14:paraId="03B6FE19"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1E3EB15E" w14:textId="77777777">
      <w:r w:rsidRPr="005D5483">
        <w:rPr>
          <w:rStyle w:val="HideTWBExt"/>
        </w:rPr>
        <w:t>&lt;/Amend&gt;</w:t>
      </w:r>
    </w:p>
    <w:p w:rsidR="006E4E11" w:rsidRPr="005D5483" w:rsidP="006E4E11" w14:paraId="7C72249F"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273</w:t>
      </w:r>
      <w:r w:rsidRPr="005D5483">
        <w:rPr>
          <w:rStyle w:val="HideTWBExt"/>
          <w:b w:val="0"/>
        </w:rPr>
        <w:t>&lt;/NumAm&gt;</w:t>
      </w:r>
    </w:p>
    <w:p w:rsidR="006E4E11" w:rsidRPr="005D5483" w:rsidP="006E4E11" w14:paraId="41F3D010" w14:textId="77777777">
      <w:pPr>
        <w:pStyle w:val="NormalBold"/>
      </w:pPr>
      <w:r w:rsidRPr="005D5483">
        <w:rPr>
          <w:rStyle w:val="HideTWBExt"/>
          <w:b w:val="0"/>
        </w:rPr>
        <w:t>&lt;RepeatBlock-By&gt;&lt;Members&gt;</w:t>
      </w:r>
      <w:r w:rsidRPr="005D5483">
        <w:t>Fernando Navarrete Rojas, Isabel Benjumea Benjumea</w:t>
      </w:r>
      <w:r w:rsidRPr="005D5483">
        <w:rPr>
          <w:rStyle w:val="HideTWBExt"/>
          <w:b w:val="0"/>
        </w:rPr>
        <w:t>&lt;/Members&gt;</w:t>
      </w:r>
    </w:p>
    <w:p w:rsidR="006E4E11" w:rsidRPr="005D5483" w:rsidP="006E4E11" w14:paraId="4181C9A8" w14:textId="77777777">
      <w:pPr>
        <w:pStyle w:val="NormalBold"/>
      </w:pPr>
      <w:r w:rsidRPr="005D5483">
        <w:rPr>
          <w:rStyle w:val="HideTWBExt"/>
          <w:b w:val="0"/>
        </w:rPr>
        <w:t>&lt;/RepeatBlock-By&gt;</w:t>
      </w:r>
    </w:p>
    <w:p w:rsidR="006E4E11" w:rsidRPr="005D5483" w:rsidP="006E4E11" w14:paraId="2B2215B0"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55A6CABE" w14:textId="77777777">
      <w:pPr>
        <w:pStyle w:val="NormalBold"/>
      </w:pPr>
      <w:r w:rsidRPr="005D5483">
        <w:rPr>
          <w:rStyle w:val="HideTWBExt"/>
          <w:b w:val="0"/>
        </w:rPr>
        <w:t>&lt;Article&gt;</w:t>
      </w:r>
      <w:r w:rsidRPr="005D5483">
        <w:t>Johdanto-osan 37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F7B985"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7ABCB1A3" w14:textId="77777777"/>
        </w:tc>
      </w:tr>
      <w:tr w14:paraId="548B1F26"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4194EE2C"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0981D312" w14:textId="77777777">
            <w:pPr>
              <w:pStyle w:val="AmColumnHeading"/>
            </w:pPr>
            <w:r w:rsidRPr="005D5483">
              <w:t>Tarkistus</w:t>
            </w:r>
          </w:p>
        </w:tc>
      </w:tr>
      <w:tr w14:paraId="277F6DD3"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7836C4D3" w14:textId="77777777">
            <w:pPr>
              <w:pStyle w:val="Normal6a"/>
            </w:pPr>
          </w:p>
        </w:tc>
        <w:tc>
          <w:tcPr>
            <w:tcW w:w="4876" w:type="dxa"/>
            <w:tcBorders>
              <w:top w:val="nil"/>
              <w:left w:val="nil"/>
              <w:bottom w:val="nil"/>
              <w:right w:val="nil"/>
            </w:tcBorders>
            <w:hideMark/>
          </w:tcPr>
          <w:p w:rsidR="006E4E11" w:rsidRPr="005D5483" w:rsidP="00F72389" w14:paraId="6829D28E" w14:textId="77777777">
            <w:pPr>
              <w:pStyle w:val="Normal6a"/>
            </w:pPr>
            <w:r w:rsidRPr="005D5483">
              <w:rPr>
                <w:b/>
                <w:i/>
              </w:rPr>
              <w:t>(37 a)</w:t>
            </w:r>
            <w:r w:rsidRPr="005D5483">
              <w:tab/>
            </w:r>
            <w:r w:rsidRPr="005D5483">
              <w:rPr>
                <w:b/>
                <w:i/>
              </w:rPr>
              <w:t>Kauppojen sisäiset toteuttajat tarjoavat asiakkaille likviditeettiä sitomalla omaa pääomaansa ja ottamalla vastuulleen varastoriskin. Avoimuutta koskevan kehyksen ei pitäisi altistaa likviditeetin tarjoajia kohtuuttomalle riskille. Näin ollen liiketoimia koskevien tietojen tai hintatarjousten julkistaminen tai paljastaminen hyväksyttyjen julkaisujärjestelyjen tai konsolidoitujen kauppatietojen avulla ei missään tapauksessa saa paljastaa kaupan suuntaa (eli sitä, toimiko kauppojen sisäinen toteuttaja ostajana vai myyjänä) eikä yksittäisen kauppojen sisäisen toteuttajan henkilöllisyyttä. Tällaisten tietojen julkistaminen voisi altistaa kauppojen sisäisten toteuttajien inventaarien positiot ja kaupalliset strategiat hyökkääville kauppakäytänteille, mikä heikentäisi niiden kykyä tarjota kilpailukykyisiä hintoja ja räätälöityä likviditeettiä sijoittajille.</w:t>
            </w:r>
          </w:p>
        </w:tc>
      </w:tr>
    </w:tbl>
    <w:p w:rsidR="006E4E11" w:rsidRPr="005D5483" w:rsidP="006E4E11" w14:paraId="5EA50221"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7B4F9AF4" w14:textId="77777777">
      <w:r w:rsidRPr="005D5483">
        <w:rPr>
          <w:rStyle w:val="HideTWBExt"/>
        </w:rPr>
        <w:t>&lt;/Amend&gt;</w:t>
      </w:r>
    </w:p>
    <w:p w:rsidR="006E4E11" w:rsidRPr="005D5483" w:rsidP="006E4E11" w14:paraId="642F4336"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274</w:t>
      </w:r>
      <w:r w:rsidRPr="005D5483">
        <w:rPr>
          <w:rStyle w:val="HideTWBExt"/>
          <w:b w:val="0"/>
        </w:rPr>
        <w:t>&lt;/NumAm&gt;</w:t>
      </w:r>
    </w:p>
    <w:p w:rsidR="006E4E11" w:rsidRPr="005D5483" w:rsidP="006E4E11" w14:paraId="04325293"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199690B8"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403AA8FA" w14:textId="77777777">
      <w:pPr>
        <w:pStyle w:val="NormalBold"/>
      </w:pPr>
      <w:r w:rsidRPr="005D5483">
        <w:rPr>
          <w:rStyle w:val="HideTWBExt"/>
          <w:b w:val="0"/>
        </w:rPr>
        <w:t>&lt;/RepeatBlock-By&gt;</w:t>
      </w:r>
    </w:p>
    <w:p w:rsidR="006E4E11" w:rsidRPr="005D5483" w:rsidP="006E4E11" w14:paraId="25715943"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087A1C09" w14:textId="77777777">
      <w:pPr>
        <w:pStyle w:val="NormalBold"/>
      </w:pPr>
      <w:r w:rsidRPr="005D5483">
        <w:rPr>
          <w:rStyle w:val="HideTWBExt"/>
          <w:b w:val="0"/>
        </w:rPr>
        <w:t>&lt;Article&gt;</w:t>
      </w:r>
      <w:r w:rsidRPr="005D5483">
        <w:t>Johdanto-osan 40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558086"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4F923DB1" w14:textId="77777777"/>
        </w:tc>
      </w:tr>
      <w:tr w14:paraId="006101FD"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43306A9F"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33773CB7" w14:textId="77777777">
            <w:pPr>
              <w:pStyle w:val="AmColumnHeading"/>
            </w:pPr>
            <w:r w:rsidRPr="005D5483">
              <w:t>Tarkistus</w:t>
            </w:r>
          </w:p>
        </w:tc>
      </w:tr>
      <w:tr w14:paraId="50FC6962"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249601A8" w14:textId="77777777">
            <w:pPr>
              <w:pStyle w:val="Normal6a"/>
            </w:pPr>
            <w:r w:rsidRPr="005D5483">
              <w:t>(40)</w:t>
            </w:r>
            <w:r w:rsidRPr="005D5483">
              <w:tab/>
              <w:t>Direktiivin 2014/65/EU VI osaston nojalla kansalliset toimivaltaiset viranomaiset ovat tällä hetkellä vastuussa unionin kauppapaikkojen valvonnasta. Eurooppa-neuvosto hyväksyi 20 päivänä maaliskuuta 2025</w:t>
            </w:r>
            <w:r w:rsidRPr="005D5483">
              <w:rPr>
                <w:vertAlign w:val="superscript"/>
              </w:rPr>
              <w:t>9</w:t>
            </w:r>
            <w:r w:rsidRPr="005D5483">
              <w:t xml:space="preserve"> päätelmät, joissa se kehotti tehostamaan unionin pääomamarkkinoiden valvontaa ja vähentämään niiden hajanaisuutta. Lisäksi Draghin ja Lettan raporteissa</w:t>
            </w:r>
            <w:r w:rsidRPr="005D5483">
              <w:rPr>
                <w:vertAlign w:val="superscript"/>
              </w:rPr>
              <w:t>10</w:t>
            </w:r>
            <w:r w:rsidRPr="005D5483">
              <w:t xml:space="preserve"> peräänkuulutettiin yhdennetympää valvontaa unionin tasolla. Jotta voidaan vähentää hajanaisuutta ja edistää valvontatulosten johdonmukaisuutta säästö- ja investointiunionin perustamisen tukemiseksi, on aiheellista antaa arvopaperimarkkinaviranomaiselle suorat valvontavaltuudet </w:t>
            </w:r>
            <w:r w:rsidRPr="005D5483">
              <w:rPr>
                <w:b/>
                <w:i/>
              </w:rPr>
              <w:t>sellaisten merkittävien kauppapaikkojen osalta, joilla on merkittävä rajatylittävä ulottuvuus</w:t>
            </w:r>
            <w:r w:rsidRPr="005D5483">
              <w:t xml:space="preserve">. Arvopaperimarkkinaviranomaisella olisi myös oltava suorat valtuudet valvoa yleiseurooppalaisia markkinoiden ylläpitäjiä. </w:t>
            </w:r>
            <w:r w:rsidRPr="005D5483">
              <w:rPr>
                <w:b/>
                <w:i/>
              </w:rPr>
              <w:t>Sen määrittämiseksi, mitä ”merkittävillä kauppapaikoilla” tarkoitetaan, on tarpeen vahvistaa erityiset edellytykset. Jotta vältettäisiin useiden valvojien nimeäminen samaan konserniin kuuluville yhteisöille, on myös tarpeen varmistaa, että kaikki samaan konserniin kuuluvat yhteisöt, jotka ylläpitävät kauppapaikkoja, tulevat arvopaperimarkkinaviranomaisen valvonnan alaisiksi, mikäli jokin kyseiseen konserniin kuuluva yhteisö täyttää merkittävän kauppapaikan edellytykset. Vastaavasti kaikkien sellaiseen konserniin kuuluvien yhteisöjen, jotka ylläpitävät kauppapaikkoja, olisi myös tultava arvopaperimarkkinaviranomaisen valvonnan alaisiksi, jos vähintään yksi kyseiseen konserniin kuuluva keskusvastapuoli tai arvopaperikeskus on arvopaperimarkkinaviranomaisen valvonnan alainen.</w:t>
            </w:r>
          </w:p>
        </w:tc>
        <w:tc>
          <w:tcPr>
            <w:tcW w:w="4876" w:type="dxa"/>
            <w:tcBorders>
              <w:top w:val="nil"/>
              <w:left w:val="nil"/>
              <w:bottom w:val="nil"/>
              <w:right w:val="nil"/>
            </w:tcBorders>
            <w:hideMark/>
          </w:tcPr>
          <w:p w:rsidR="006E4E11" w:rsidRPr="005D5483" w:rsidP="00F72389" w14:paraId="29CA4D18" w14:textId="77777777">
            <w:pPr>
              <w:pStyle w:val="Normal6a"/>
            </w:pPr>
            <w:r w:rsidRPr="005D5483">
              <w:t>(40)</w:t>
            </w:r>
            <w:r w:rsidRPr="005D5483">
              <w:tab/>
              <w:t>Direktiivin 2014/65/EU VI osaston nojalla kansalliset toimivaltaiset viranomaiset ovat tällä hetkellä vastuussa unionin kauppapaikkojen valvonnasta. Eurooppa-neuvosto hyväksyi 20 päivänä maaliskuuta 2025</w:t>
            </w:r>
            <w:r w:rsidRPr="005D5483">
              <w:rPr>
                <w:vertAlign w:val="superscript"/>
              </w:rPr>
              <w:t>9</w:t>
            </w:r>
            <w:r w:rsidRPr="005D5483">
              <w:t xml:space="preserve"> päätelmät, joissa se kehotti tehostamaan unionin pääomamarkkinoiden valvontaa ja vähentämään niiden hajanaisuutta. Lisäksi Draghin ja Lettan raporteissa</w:t>
            </w:r>
            <w:r w:rsidRPr="005D5483">
              <w:rPr>
                <w:vertAlign w:val="superscript"/>
              </w:rPr>
              <w:t>10</w:t>
            </w:r>
            <w:r w:rsidRPr="005D5483">
              <w:t xml:space="preserve"> peräänkuulutettiin yhdennetympää valvontaa unionin tasolla. Jotta voidaan vähentää hajanaisuutta ja edistää valvontatulosten johdonmukaisuutta säästö- ja investointiunionin perustamisen tukemiseksi, on aiheellista antaa arvopaperimarkkinaviranomaiselle suorat </w:t>
            </w:r>
            <w:r w:rsidRPr="005D5483">
              <w:rPr>
                <w:b/>
                <w:bCs/>
                <w:i/>
                <w:iCs/>
              </w:rPr>
              <w:t>kauppapaikkoja koskevat</w:t>
            </w:r>
            <w:r w:rsidRPr="005D5483">
              <w:t xml:space="preserve"> valvontavaltuudet. Arvopaperimarkkinaviranomaisella olisi myös oltava suorat valtuudet valvoa yleiseurooppalaisia markkinoiden ylläpitäjiä.</w:t>
            </w:r>
          </w:p>
        </w:tc>
      </w:tr>
      <w:tr w14:paraId="1A5AF784"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7E63C25E" w14:textId="77777777">
            <w:pPr>
              <w:pStyle w:val="Normal6a"/>
            </w:pPr>
            <w:r w:rsidRPr="005D5483">
              <w:rPr>
                <w:b/>
                <w:i/>
              </w:rPr>
              <w:t>_________________</w:t>
            </w:r>
          </w:p>
        </w:tc>
        <w:tc>
          <w:tcPr>
            <w:tcW w:w="4876" w:type="dxa"/>
            <w:tcBorders>
              <w:top w:val="nil"/>
              <w:left w:val="nil"/>
              <w:bottom w:val="nil"/>
              <w:right w:val="nil"/>
            </w:tcBorders>
            <w:hideMark/>
          </w:tcPr>
          <w:p w:rsidR="006E4E11" w:rsidRPr="005D5483" w:rsidP="00F72389" w14:paraId="54249452" w14:textId="77777777">
            <w:pPr>
              <w:pStyle w:val="Normal6a"/>
            </w:pPr>
            <w:r w:rsidRPr="005D5483">
              <w:rPr>
                <w:b/>
                <w:i/>
              </w:rPr>
              <w:t>_________________</w:t>
            </w:r>
          </w:p>
        </w:tc>
      </w:tr>
      <w:tr w14:paraId="0FCEF4BC"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2ED641BF" w14:textId="77777777">
            <w:pPr>
              <w:pStyle w:val="Normal6a"/>
            </w:pPr>
            <w:r w:rsidRPr="005D5483">
              <w:rPr>
                <w:vertAlign w:val="superscript"/>
              </w:rPr>
              <w:t>9</w:t>
            </w:r>
            <w:r w:rsidRPr="005D5483">
              <w:t xml:space="preserve"> Eurooppa-neuvoston kokous (20. maaliskuuta 2025) – Päätelmät.</w:t>
            </w:r>
          </w:p>
        </w:tc>
        <w:tc>
          <w:tcPr>
            <w:tcW w:w="4876" w:type="dxa"/>
            <w:tcBorders>
              <w:top w:val="nil"/>
              <w:left w:val="nil"/>
              <w:bottom w:val="nil"/>
              <w:right w:val="nil"/>
            </w:tcBorders>
            <w:hideMark/>
          </w:tcPr>
          <w:p w:rsidR="006E4E11" w:rsidRPr="005D5483" w:rsidP="00F72389" w14:paraId="6CA4F81A" w14:textId="77777777">
            <w:pPr>
              <w:pStyle w:val="Normal6a"/>
            </w:pPr>
            <w:r w:rsidRPr="005D5483">
              <w:rPr>
                <w:vertAlign w:val="superscript"/>
              </w:rPr>
              <w:t>9</w:t>
            </w:r>
            <w:r w:rsidRPr="005D5483">
              <w:t xml:space="preserve"> Eurooppa-neuvoston kokous (20. maaliskuuta 2025) – Päätelmät.</w:t>
            </w:r>
          </w:p>
        </w:tc>
      </w:tr>
      <w:tr w14:paraId="2ABA97B7"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118F8A5F" w14:textId="77777777">
            <w:pPr>
              <w:pStyle w:val="Normal6a"/>
            </w:pPr>
            <w:r w:rsidRPr="005D5483">
              <w:rPr>
                <w:vertAlign w:val="superscript"/>
              </w:rPr>
              <w:t>10</w:t>
            </w:r>
            <w:r w:rsidRPr="005D5483">
              <w:t xml:space="preserve"> Draghin raportti Euroopan kilpailukyvyn tulevaisuudesta, syyskuu 2024 Enrico Letta – Much more than a market, huhtikuu 2024.</w:t>
            </w:r>
          </w:p>
        </w:tc>
        <w:tc>
          <w:tcPr>
            <w:tcW w:w="4876" w:type="dxa"/>
            <w:tcBorders>
              <w:top w:val="nil"/>
              <w:left w:val="nil"/>
              <w:bottom w:val="nil"/>
              <w:right w:val="nil"/>
            </w:tcBorders>
            <w:hideMark/>
          </w:tcPr>
          <w:p w:rsidR="006E4E11" w:rsidRPr="005D5483" w:rsidP="00F72389" w14:paraId="4ABC0938" w14:textId="77777777">
            <w:pPr>
              <w:pStyle w:val="Normal6a"/>
            </w:pPr>
            <w:r w:rsidRPr="005D5483">
              <w:rPr>
                <w:vertAlign w:val="superscript"/>
              </w:rPr>
              <w:t>10</w:t>
            </w:r>
            <w:r w:rsidRPr="005D5483">
              <w:t xml:space="preserve"> Draghin raportti Euroopan kilpailukyvyn tulevaisuudesta, syyskuu 2024 Enrico Letta – Much more than a market, huhtikuu 2024.</w:t>
            </w:r>
          </w:p>
        </w:tc>
      </w:tr>
    </w:tbl>
    <w:p w:rsidR="006E4E11" w:rsidRPr="005D5483" w:rsidP="006E4E11" w14:paraId="535B104F"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678D95D1" w14:textId="77777777">
      <w:r w:rsidRPr="005D5483">
        <w:rPr>
          <w:rStyle w:val="HideTWBExt"/>
        </w:rPr>
        <w:t>&lt;/Amend&gt;</w:t>
      </w:r>
    </w:p>
    <w:p w:rsidR="006E4E11" w:rsidRPr="005D5483" w:rsidP="006E4E11" w14:paraId="6FA64488"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275</w:t>
      </w:r>
      <w:r w:rsidRPr="005D5483">
        <w:rPr>
          <w:rStyle w:val="HideTWBExt"/>
          <w:b w:val="0"/>
        </w:rPr>
        <w:t>&lt;/NumAm&gt;</w:t>
      </w:r>
    </w:p>
    <w:p w:rsidR="006E4E11" w:rsidRPr="005D5483" w:rsidP="006E4E11" w14:paraId="58A0104A" w14:textId="77777777">
      <w:pPr>
        <w:pStyle w:val="NormalBold"/>
      </w:pPr>
      <w:r w:rsidRPr="005D5483">
        <w:rPr>
          <w:rStyle w:val="HideTWBExt"/>
          <w:b w:val="0"/>
        </w:rPr>
        <w:t>&lt;RepeatBlock-By&gt;&lt;Members&gt;</w:t>
      </w:r>
      <w:r w:rsidRPr="005D5483">
        <w:t>Eero Heinäluoma, Francisco Assis, Jonás Fernández, César Luena, Evelyn Regner, Aurore Lalucq, Nikos Papandreou, Claire Fita</w:t>
      </w:r>
      <w:r w:rsidRPr="005D5483">
        <w:rPr>
          <w:rStyle w:val="HideTWBExt"/>
          <w:b w:val="0"/>
        </w:rPr>
        <w:t>&lt;/Members&gt;</w:t>
      </w:r>
    </w:p>
    <w:p w:rsidR="006E4E11" w:rsidRPr="005D5483" w:rsidP="006E4E11" w14:paraId="0F9DBC87" w14:textId="77777777">
      <w:pPr>
        <w:pStyle w:val="NormalBold"/>
      </w:pPr>
      <w:r w:rsidRPr="005D5483">
        <w:rPr>
          <w:rStyle w:val="HideTWBExt"/>
          <w:b w:val="0"/>
        </w:rPr>
        <w:t>&lt;/RepeatBlock-By&gt;</w:t>
      </w:r>
    </w:p>
    <w:p w:rsidR="006E4E11" w:rsidRPr="005D5483" w:rsidP="006E4E11" w14:paraId="3156521F"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57994940" w14:textId="77777777">
      <w:pPr>
        <w:pStyle w:val="NormalBold"/>
      </w:pPr>
      <w:r w:rsidRPr="005D5483">
        <w:rPr>
          <w:rStyle w:val="HideTWBExt"/>
          <w:b w:val="0"/>
        </w:rPr>
        <w:t>&lt;Article&gt;</w:t>
      </w:r>
      <w:r w:rsidRPr="005D5483">
        <w:t>Johdanto-osan 41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19F812"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2E9BFBDC" w14:textId="77777777"/>
        </w:tc>
      </w:tr>
      <w:tr w14:paraId="626C3FE3"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4C4E9983"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7E6421A9" w14:textId="77777777">
            <w:pPr>
              <w:pStyle w:val="AmColumnHeading"/>
            </w:pPr>
            <w:r w:rsidRPr="005D5483">
              <w:t>Tarkistus</w:t>
            </w:r>
          </w:p>
        </w:tc>
      </w:tr>
      <w:tr w14:paraId="1BE37986"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6DDBCC17" w14:textId="77777777">
            <w:pPr>
              <w:pStyle w:val="Normal6a"/>
            </w:pPr>
            <w:r w:rsidRPr="005D5483">
              <w:t>(41)</w:t>
            </w:r>
            <w:r w:rsidRPr="005D5483">
              <w:tab/>
              <w:t xml:space="preserve">Jotta arvopaperimarkkinaviranomainen voisi varmistaa tehokkaan valvonnan yleiseurooppalaisten markkinoiden ylläpitäjien ja merkittävien kauppapaikkojen osalta, sillä olisi oltava tarvittavat valvontavaltuudet, mukaan lukien valtuudet tehdä tutkimuksia ja tarkastuksia paikan päällä, määrätä sakkoja tai uhkasakkoja asetuksen (EU) N:o 600/2014 rikkomisen lopettamiseksi sekä pyytää tarvittavat tiedot. </w:t>
            </w:r>
            <w:r w:rsidRPr="005D5483">
              <w:rPr>
                <w:b/>
                <w:i/>
              </w:rPr>
              <w:t>Jotta arvopaperimarkkinaviranomainen hoitaisi asianmukaisesti yleiseurooppalaisia markkinoiden ylläpitäjiä ja merkittäviä kauppapaikkoja koskevat valvontatehtävänsä, on tärkeää, että se hoitaa nämä tehtävät tiiviissä yhteistyössä kansallisten valvontaviranomaisten kanssa. Jotta vältettäisiin kaksinkertaisesta valvonnasta johtuvat tehottomat valvontatavat, kansallisten valvontaviranomaisten toiminta olisi rajoitettava niille asetuksessa (EU) N:o 600/2014 ja direktiivissä 2014/65/EU nimenomaisesti annettuihin valtuuksiin ja tehtäviin.</w:t>
            </w:r>
          </w:p>
        </w:tc>
        <w:tc>
          <w:tcPr>
            <w:tcW w:w="4876" w:type="dxa"/>
            <w:tcBorders>
              <w:top w:val="nil"/>
              <w:left w:val="nil"/>
              <w:bottom w:val="nil"/>
              <w:right w:val="nil"/>
            </w:tcBorders>
            <w:hideMark/>
          </w:tcPr>
          <w:p w:rsidR="006E4E11" w:rsidRPr="005D5483" w:rsidP="00F72389" w14:paraId="24318C63" w14:textId="77777777">
            <w:pPr>
              <w:pStyle w:val="Normal6a"/>
            </w:pPr>
            <w:r w:rsidRPr="005D5483">
              <w:t>(41)</w:t>
            </w:r>
            <w:r w:rsidRPr="005D5483">
              <w:tab/>
              <w:t>Jotta arvopaperimarkkinaviranomainen voisi varmistaa tehokkaan valvonnan yleiseurooppalaisten markkinoiden ylläpitäjien ja merkittävien kauppapaikkojen osalta, sillä olisi oltava tarvittavat valvontavaltuudet, mukaan lukien valtuudet tehdä tutkimuksia ja tarkastuksia paikan päällä, määrätä sakkoja tai uhkasakkoja asetuksen (EU) N:o 600/2014 rikkomisen lopettamiseksi sekä pyytää tarvittavat tiedot.</w:t>
            </w:r>
          </w:p>
        </w:tc>
      </w:tr>
    </w:tbl>
    <w:p w:rsidR="006E4E11" w:rsidRPr="005D5483" w:rsidP="006E4E11" w14:paraId="00B9CF11" w14:textId="77777777">
      <w:pPr>
        <w:pStyle w:val="AmOrLang"/>
        <w:rPr>
          <w:lang w:val="it-IT" w:eastAsia="en-US"/>
        </w:rPr>
      </w:pPr>
      <w:r w:rsidRPr="005D5483">
        <w:rPr>
          <w:lang w:val="it-IT"/>
        </w:rPr>
        <w:t xml:space="preserve">Or. </w:t>
      </w:r>
      <w:r w:rsidRPr="005D5483">
        <w:rPr>
          <w:rStyle w:val="HideTWBExt"/>
          <w:lang w:val="it-IT"/>
        </w:rPr>
        <w:t>&lt;Original&gt;</w:t>
      </w:r>
      <w:r w:rsidRPr="005D5483">
        <w:rPr>
          <w:rStyle w:val="HideTWBInt"/>
          <w:lang w:val="it-IT"/>
        </w:rPr>
        <w:t>{EN}</w:t>
      </w:r>
      <w:r w:rsidRPr="005D5483">
        <w:rPr>
          <w:lang w:val="it-IT"/>
        </w:rPr>
        <w:t>en</w:t>
      </w:r>
      <w:r w:rsidRPr="005D5483">
        <w:rPr>
          <w:rStyle w:val="HideTWBExt"/>
          <w:lang w:val="it-IT"/>
        </w:rPr>
        <w:t>&lt;/Original&gt;</w:t>
      </w:r>
    </w:p>
    <w:p w:rsidR="006E4E11" w:rsidRPr="005D5483" w:rsidP="006E4E11" w14:paraId="73497A4B" w14:textId="77777777">
      <w:pPr>
        <w:rPr>
          <w:lang w:val="it-IT"/>
        </w:rPr>
      </w:pPr>
      <w:r w:rsidRPr="005D5483">
        <w:rPr>
          <w:rStyle w:val="HideTWBExt"/>
          <w:lang w:val="it-IT"/>
        </w:rPr>
        <w:t>&lt;/Amend&gt;</w:t>
      </w:r>
    </w:p>
    <w:p w:rsidR="006E4E11" w:rsidRPr="005D5483" w:rsidP="006E4E11" w14:paraId="263AA129" w14:textId="77777777">
      <w:pPr>
        <w:pStyle w:val="AmNumberTabs"/>
        <w:rPr>
          <w:lang w:val="it-IT"/>
        </w:rPr>
      </w:pPr>
      <w:r w:rsidRPr="005D5483">
        <w:rPr>
          <w:rStyle w:val="HideTWBExt"/>
          <w:b w:val="0"/>
          <w:lang w:val="it-IT"/>
        </w:rPr>
        <w:t>&lt;Amend&gt;</w:t>
      </w:r>
      <w:r w:rsidRPr="005D5483">
        <w:rPr>
          <w:lang w:val="it-IT"/>
        </w:rPr>
        <w:t>Tarkistus</w:t>
      </w:r>
      <w:r w:rsidRPr="005D5483">
        <w:rPr>
          <w:lang w:val="it-IT"/>
        </w:rPr>
        <w:tab/>
      </w:r>
      <w:r w:rsidRPr="005D5483">
        <w:rPr>
          <w:lang w:val="it-IT"/>
        </w:rPr>
        <w:tab/>
      </w:r>
      <w:r w:rsidRPr="005D5483">
        <w:rPr>
          <w:rStyle w:val="HideTWBExt"/>
          <w:b w:val="0"/>
          <w:lang w:val="it-IT"/>
        </w:rPr>
        <w:t>&lt;NumAm&gt;</w:t>
      </w:r>
      <w:r w:rsidRPr="005D5483">
        <w:rPr>
          <w:lang w:val="it-IT"/>
        </w:rPr>
        <w:t>276</w:t>
      </w:r>
      <w:r w:rsidRPr="005D5483">
        <w:rPr>
          <w:rStyle w:val="HideTWBExt"/>
          <w:b w:val="0"/>
          <w:lang w:val="it-IT"/>
        </w:rPr>
        <w:t>&lt;/NumAm&gt;</w:t>
      </w:r>
    </w:p>
    <w:p w:rsidR="006E4E11" w:rsidRPr="005D5483" w:rsidP="006E4E11" w14:paraId="32457956" w14:textId="77777777">
      <w:pPr>
        <w:pStyle w:val="NormalBold"/>
        <w:rPr>
          <w:lang w:val="it-IT"/>
        </w:rPr>
      </w:pPr>
      <w:r w:rsidRPr="005D5483">
        <w:rPr>
          <w:rStyle w:val="HideTWBExt"/>
          <w:b w:val="0"/>
          <w:lang w:val="it-IT"/>
        </w:rPr>
        <w:t>&lt;RepeatBlock-By&gt;&lt;Members&gt;</w:t>
      </w:r>
      <w:r w:rsidRPr="005D5483">
        <w:rPr>
          <w:lang w:val="it-IT"/>
        </w:rPr>
        <w:t>Giovanni Crosetto, Francesco Ventola, Mariateresa Vivaldini, Marco Squarta, Denis Nesci</w:t>
      </w:r>
      <w:r w:rsidRPr="005D5483">
        <w:rPr>
          <w:rStyle w:val="HideTWBExt"/>
          <w:b w:val="0"/>
          <w:lang w:val="it-IT"/>
        </w:rPr>
        <w:t>&lt;/Members&gt;</w:t>
      </w:r>
    </w:p>
    <w:p w:rsidR="006E4E11" w:rsidRPr="005D5483" w:rsidP="006E4E11" w14:paraId="2E4CB11C" w14:textId="77777777">
      <w:pPr>
        <w:pStyle w:val="NormalBold"/>
        <w:rPr>
          <w:lang w:val="it-IT"/>
        </w:rPr>
      </w:pPr>
      <w:r w:rsidRPr="005D5483">
        <w:rPr>
          <w:rStyle w:val="HideTWBExt"/>
          <w:b w:val="0"/>
          <w:lang w:val="it-IT"/>
        </w:rPr>
        <w:t>&lt;/RepeatBlock-By&gt;</w:t>
      </w:r>
    </w:p>
    <w:p w:rsidR="006E4E11" w:rsidRPr="005D5483" w:rsidP="006E4E11" w14:paraId="4F3342FB"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7C9D7FC8" w14:textId="77777777">
      <w:pPr>
        <w:pStyle w:val="NormalBold"/>
      </w:pPr>
      <w:r w:rsidRPr="005D5483">
        <w:rPr>
          <w:rStyle w:val="HideTWBExt"/>
          <w:b w:val="0"/>
        </w:rPr>
        <w:t>&lt;Article&gt;</w:t>
      </w:r>
      <w:r w:rsidRPr="005D5483">
        <w:t>Johdanto-osan 41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8D351F"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413C0B60" w14:textId="77777777"/>
        </w:tc>
      </w:tr>
      <w:tr w14:paraId="6C2FCC54"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3F3BB889"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7123242D" w14:textId="77777777">
            <w:pPr>
              <w:pStyle w:val="AmColumnHeading"/>
            </w:pPr>
            <w:r w:rsidRPr="005D5483">
              <w:t>Tarkistus</w:t>
            </w:r>
          </w:p>
        </w:tc>
      </w:tr>
      <w:tr w14:paraId="64165F65"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00BEA7A2" w14:textId="77777777">
            <w:pPr>
              <w:pStyle w:val="Normal6a"/>
            </w:pPr>
            <w:r w:rsidRPr="005D5483">
              <w:t>(41)</w:t>
            </w:r>
            <w:r w:rsidRPr="005D5483">
              <w:tab/>
              <w:t xml:space="preserve">Jotta arvopaperimarkkinaviranomainen voisi varmistaa tehokkaan valvonnan yleiseurooppalaisten markkinoiden ylläpitäjien ja merkittävien kauppapaikkojen osalta, sillä olisi oltava tarvittavat valvontavaltuudet, mukaan lukien valtuudet tehdä tutkimuksia ja tarkastuksia paikan päällä, määrätä sakkoja tai uhkasakkoja asetuksen (EU) N:o 600/2014 rikkomisen lopettamiseksi sekä pyytää tarvittavat tiedot. Jotta arvopaperimarkkinaviranomainen hoitaisi asianmukaisesti yleiseurooppalaisia markkinoiden ylläpitäjiä ja merkittäviä kauppapaikkoja koskevat valvontatehtävänsä, on tärkeää, että se hoitaa nämä tehtävät tiiviissä yhteistyössä kansallisten valvontaviranomaisten kanssa. Jotta vältettäisiin kaksinkertaisesta valvonnasta johtuvat tehottomat valvontatavat, kansallisten valvontaviranomaisten toiminta olisi rajoitettava niille asetuksessa (EU) N:o 600/2014 </w:t>
            </w:r>
            <w:r w:rsidRPr="005D5483">
              <w:rPr>
                <w:b/>
                <w:i/>
              </w:rPr>
              <w:t>ja</w:t>
            </w:r>
            <w:r w:rsidRPr="005D5483">
              <w:t xml:space="preserve"> direktiivissä 2014/65/EU nimenomaisesti annettuihin valtuuksiin ja tehtäviin.</w:t>
            </w:r>
          </w:p>
        </w:tc>
        <w:tc>
          <w:tcPr>
            <w:tcW w:w="4876" w:type="dxa"/>
            <w:tcBorders>
              <w:top w:val="nil"/>
              <w:left w:val="nil"/>
              <w:bottom w:val="nil"/>
              <w:right w:val="nil"/>
            </w:tcBorders>
            <w:hideMark/>
          </w:tcPr>
          <w:p w:rsidR="006E4E11" w:rsidRPr="005D5483" w:rsidP="00F72389" w14:paraId="2D31A1BB" w14:textId="77777777">
            <w:pPr>
              <w:pStyle w:val="Normal6a"/>
            </w:pPr>
            <w:r w:rsidRPr="005D5483">
              <w:t>(41)</w:t>
            </w:r>
            <w:r w:rsidRPr="005D5483">
              <w:tab/>
              <w:t xml:space="preserve">Jotta arvopaperimarkkinaviranomainen voisi varmistaa tehokkaan valvonnan yleiseurooppalaisten markkinoiden ylläpitäjien ja merkittävien kauppapaikkojen osalta, sillä olisi oltava tarvittavat valvontavaltuudet, mukaan lukien valtuudet tehdä tutkimuksia ja tarkastuksia paikan päällä, määrätä sakkoja tai uhkasakkoja asetuksen (EU) N:o 600/2014 rikkomisen lopettamiseksi sekä pyytää tarvittavat tiedot. Jotta arvopaperimarkkinaviranomainen hoitaisi asianmukaisesti yleiseurooppalaisia markkinoiden ylläpitäjiä ja merkittäviä kauppapaikkoja koskevat valvontatehtävänsä, on tärkeää, että se hoitaa nämä tehtävät tiiviissä yhteistyössä kansallisten valvontaviranomaisten kanssa. </w:t>
            </w:r>
            <w:r w:rsidRPr="005D5483">
              <w:rPr>
                <w:b/>
                <w:i/>
              </w:rPr>
              <w:t>Markkinatoimijoilla, yleiseurooppalaiset markkinoiden ylläpitäjät mukaan luettuina, on keskeinen rooli moitteettoman kaupankäynnin ja markkinoiden eheyden varmistamisessa sekä markkinoiden väärinkäytön ehkäisemisessä ja väärinkäytösten havaitsemisessa asetuksen (EU) N:o 596/2014 mukaisesti. Näin ollen kansalliset valvontaviranomaiset valvovat niitä kyseisen asetuksen mukaisesti.</w:t>
            </w:r>
            <w:r w:rsidRPr="005D5483">
              <w:t xml:space="preserve"> Jotta vältettäisiin kaksinkertaisesta valvonnasta johtuvat tehottomat valvontatavat, kansallisten valvontaviranomaisten toiminta olisi rajoitettava niille asetuksessa (EU) N:o 600/2014</w:t>
            </w:r>
            <w:r w:rsidRPr="005D5483">
              <w:rPr>
                <w:b/>
                <w:i/>
              </w:rPr>
              <w:t>,</w:t>
            </w:r>
            <w:r w:rsidRPr="005D5483">
              <w:t xml:space="preserve"> direktiivissä 2014/65/EU </w:t>
            </w:r>
            <w:r w:rsidRPr="005D5483">
              <w:rPr>
                <w:b/>
                <w:i/>
              </w:rPr>
              <w:t>ja asetuksessa (EU) N:o 596/2014</w:t>
            </w:r>
            <w:r w:rsidRPr="005D5483">
              <w:t xml:space="preserve"> nimenomaisesti annettuihin valtuuksiin ja tehtäviin.</w:t>
            </w:r>
          </w:p>
        </w:tc>
      </w:tr>
    </w:tbl>
    <w:p w:rsidR="006E4E11" w:rsidRPr="005D5483" w:rsidP="006E4E11" w14:paraId="49569094"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18F548B2" w14:textId="77777777">
      <w:r w:rsidRPr="005D5483">
        <w:rPr>
          <w:rStyle w:val="HideTWBExt"/>
        </w:rPr>
        <w:t>&lt;/Amend&gt;</w:t>
      </w:r>
    </w:p>
    <w:p w:rsidR="006E4E11" w:rsidRPr="005D5483" w:rsidP="006E4E11" w14:paraId="487E945C"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277</w:t>
      </w:r>
      <w:r w:rsidRPr="005D5483">
        <w:rPr>
          <w:rStyle w:val="HideTWBExt"/>
          <w:b w:val="0"/>
        </w:rPr>
        <w:t>&lt;/NumAm&gt;</w:t>
      </w:r>
    </w:p>
    <w:p w:rsidR="006E4E11" w:rsidRPr="005D5483" w:rsidP="006E4E11" w14:paraId="3B0E6610"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326E4915"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4BF6793A" w14:textId="77777777">
      <w:pPr>
        <w:pStyle w:val="NormalBold"/>
      </w:pPr>
      <w:r w:rsidRPr="005D5483">
        <w:rPr>
          <w:rStyle w:val="HideTWBExt"/>
          <w:b w:val="0"/>
        </w:rPr>
        <w:t>&lt;/RepeatBlock-By&gt;</w:t>
      </w:r>
    </w:p>
    <w:p w:rsidR="006E4E11" w:rsidRPr="005D5483" w:rsidP="006E4E11" w14:paraId="499594AA"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0A751B7F" w14:textId="77777777">
      <w:pPr>
        <w:pStyle w:val="NormalBold"/>
      </w:pPr>
      <w:r w:rsidRPr="005D5483">
        <w:rPr>
          <w:rStyle w:val="HideTWBExt"/>
          <w:b w:val="0"/>
        </w:rPr>
        <w:t>&lt;Article&gt;</w:t>
      </w:r>
      <w:r w:rsidRPr="005D5483">
        <w:t>Johdanto-osan 41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A48B50"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49AC9387" w14:textId="77777777"/>
        </w:tc>
      </w:tr>
      <w:tr w14:paraId="20DAC0C9"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4F818422"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36B6E0CC" w14:textId="77777777">
            <w:pPr>
              <w:pStyle w:val="AmColumnHeading"/>
            </w:pPr>
            <w:r w:rsidRPr="005D5483">
              <w:t>Tarkistus</w:t>
            </w:r>
          </w:p>
        </w:tc>
      </w:tr>
      <w:tr w14:paraId="7BA76122"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0322AE39" w14:textId="77777777">
            <w:pPr>
              <w:pStyle w:val="Normal6a"/>
            </w:pPr>
            <w:r w:rsidRPr="005D5483">
              <w:t>(41)</w:t>
            </w:r>
            <w:r w:rsidRPr="005D5483">
              <w:tab/>
              <w:t xml:space="preserve">Jotta arvopaperimarkkinaviranomainen voisi varmistaa tehokkaan valvonnan </w:t>
            </w:r>
            <w:r w:rsidRPr="005D5483">
              <w:rPr>
                <w:b/>
                <w:i/>
              </w:rPr>
              <w:t>yleiseurooppalaisten markkinoiden ylläpitäjien ja merkittävien</w:t>
            </w:r>
            <w:r w:rsidRPr="005D5483">
              <w:t xml:space="preserve"> kauppapaikkojen osalta, sillä olisi oltava tarvittavat valvontavaltuudet, mukaan lukien valtuudet tehdä tutkimuksia ja tarkastuksia paikan päällä, määrätä sakkoja tai uhkasakkoja asetuksen (EU) N:o 600/2014 rikkomisen lopettamiseksi sekä pyytää tarvittavat tiedot. Jotta arvopaperimarkkinaviranomainen hoitaisi asianmukaisesti </w:t>
            </w:r>
            <w:r w:rsidRPr="005D5483">
              <w:rPr>
                <w:b/>
                <w:i/>
              </w:rPr>
              <w:t>yleiseurooppalaisia markkinoiden ylläpitäjiä ja merkittäviä</w:t>
            </w:r>
            <w:r w:rsidRPr="005D5483">
              <w:t xml:space="preserve"> kauppapaikkoja koskevat valvontatehtävänsä, on tärkeää, että se hoitaa nämä tehtävät tiiviissä yhteistyössä kansallisten valvontaviranomaisten kanssa. Jotta vältettäisiin kaksinkertaisesta valvonnasta johtuvat tehottomat valvontatavat, kansallisten valvontaviranomaisten toiminta olisi rajoitettava niille asetuksessa (EU) N:o 600/2014 ja direktiivissä 2014/65/EU nimenomaisesti annettuihin valtuuksiin ja tehtäviin.</w:t>
            </w:r>
          </w:p>
        </w:tc>
        <w:tc>
          <w:tcPr>
            <w:tcW w:w="4876" w:type="dxa"/>
            <w:tcBorders>
              <w:top w:val="nil"/>
              <w:left w:val="nil"/>
              <w:bottom w:val="nil"/>
              <w:right w:val="nil"/>
            </w:tcBorders>
            <w:hideMark/>
          </w:tcPr>
          <w:p w:rsidR="006E4E11" w:rsidRPr="005D5483" w:rsidP="00F72389" w14:paraId="648273F5" w14:textId="77777777">
            <w:pPr>
              <w:pStyle w:val="Normal6a"/>
            </w:pPr>
            <w:r w:rsidRPr="005D5483">
              <w:t>(41)</w:t>
            </w:r>
            <w:r w:rsidRPr="005D5483">
              <w:tab/>
              <w:t>Jotta arvopaperimarkkinaviranomainen voisi varmistaa tehokkaan valvonnan kauppapaikkojen osalta, sillä olisi oltava tarvittavat valvontavaltuudet, mukaan lukien valtuudet tehdä tutkimuksia ja tarkastuksia paikan päällä, määrätä sakkoja tai uhkasakkoja asetuksen (EU) N:o 600/2014 rikkomisen lopettamiseksi sekä pyytää tarvittavat tiedot. Jotta arvopaperimarkkinaviranomainen hoitaisi asianmukaisesti kauppapaikkoja koskevat valvontatehtävänsä, on tärkeää, että se hoitaa nämä tehtävät tiiviissä yhteistyössä kansallisten valvontaviranomaisten kanssa. Jotta vältettäisiin kaksinkertaisesta valvonnasta johtuvat tehottomat valvontatavat, kansallisten valvontaviranomaisten toiminta olisi rajoitettava niille asetuksessa (EU) N:o 600/2014 ja direktiivissä 2014/65/EU nimenomaisesti annettuihin valtuuksiin ja tehtäviin.</w:t>
            </w:r>
          </w:p>
        </w:tc>
      </w:tr>
    </w:tbl>
    <w:p w:rsidR="006E4E11" w:rsidRPr="005D5483" w:rsidP="006E4E11" w14:paraId="5F46521B"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27C8C049" w14:textId="77777777">
      <w:r w:rsidRPr="005D5483">
        <w:rPr>
          <w:rStyle w:val="HideTWBExt"/>
        </w:rPr>
        <w:t>&lt;/Amend&gt;</w:t>
      </w:r>
    </w:p>
    <w:p w:rsidR="006E4E11" w:rsidRPr="005D5483" w:rsidP="006E4E11" w14:paraId="674C329F"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278</w:t>
      </w:r>
      <w:r w:rsidRPr="005D5483">
        <w:rPr>
          <w:rStyle w:val="HideTWBExt"/>
          <w:b w:val="0"/>
        </w:rPr>
        <w:t>&lt;/NumAm&gt;</w:t>
      </w:r>
    </w:p>
    <w:p w:rsidR="006E4E11" w:rsidRPr="005D5483" w:rsidP="006E4E11" w14:paraId="713EF20C" w14:textId="77777777">
      <w:pPr>
        <w:pStyle w:val="NormalBold"/>
      </w:pPr>
      <w:r w:rsidRPr="005D5483">
        <w:rPr>
          <w:rStyle w:val="HideTWBExt"/>
          <w:b w:val="0"/>
        </w:rPr>
        <w:t>&lt;RepeatBlock-By&gt;&lt;Members&gt;</w:t>
      </w:r>
      <w:r w:rsidRPr="005D5483">
        <w:t>Eero Heinäluoma, Francisco Assis, Jonás Fernández, César Luena, Evelyn Regner, Aurore Lalucq, Nikos Papandreou, Claire Fita</w:t>
      </w:r>
      <w:r w:rsidRPr="005D5483">
        <w:rPr>
          <w:rStyle w:val="HideTWBExt"/>
          <w:b w:val="0"/>
        </w:rPr>
        <w:t>&lt;/Members&gt;</w:t>
      </w:r>
    </w:p>
    <w:p w:rsidR="006E4E11" w:rsidRPr="005D5483" w:rsidP="006E4E11" w14:paraId="16D8B2F8" w14:textId="77777777">
      <w:pPr>
        <w:pStyle w:val="NormalBold"/>
      </w:pPr>
      <w:r w:rsidRPr="005D5483">
        <w:rPr>
          <w:rStyle w:val="HideTWBExt"/>
          <w:b w:val="0"/>
        </w:rPr>
        <w:t>&lt;/RepeatBlock-By&gt;</w:t>
      </w:r>
    </w:p>
    <w:p w:rsidR="006E4E11" w:rsidRPr="005D5483" w:rsidP="006E4E11" w14:paraId="12568A45"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1D03390F" w14:textId="77777777">
      <w:pPr>
        <w:pStyle w:val="NormalBold"/>
      </w:pPr>
      <w:r w:rsidRPr="005D5483">
        <w:rPr>
          <w:rStyle w:val="HideTWBExt"/>
          <w:b w:val="0"/>
        </w:rPr>
        <w:t>&lt;Article&gt;</w:t>
      </w:r>
      <w:r w:rsidRPr="005D5483">
        <w:t>Johdanto-osan 42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D938C0"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1FB0AC93" w14:textId="77777777"/>
        </w:tc>
      </w:tr>
      <w:tr w14:paraId="5A31EB10"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4363042D"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48A417CD" w14:textId="77777777">
            <w:pPr>
              <w:pStyle w:val="AmColumnHeading"/>
            </w:pPr>
            <w:r w:rsidRPr="005D5483">
              <w:t>Tarkistus</w:t>
            </w:r>
          </w:p>
        </w:tc>
      </w:tr>
      <w:tr w14:paraId="108BF815"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4813AB9D" w14:textId="77777777">
            <w:pPr>
              <w:pStyle w:val="Normal6a"/>
            </w:pPr>
            <w:r w:rsidRPr="005D5483">
              <w:rPr>
                <w:b/>
                <w:i/>
              </w:rPr>
              <w:t>(42)</w:t>
            </w:r>
            <w:r w:rsidRPr="005D5483">
              <w:tab/>
            </w:r>
            <w:r w:rsidRPr="005D5483">
              <w:rPr>
                <w:b/>
                <w:i/>
              </w:rPr>
              <w:t>Kun otetaan huomioon kansallisten valvontaviranomaisten maantieteellinen läheisyys paikallisiin ekosysteemeihin, merkittävien kauppapaikkojen ja yleiseurooppalaisten markkinoiden ylläpitäjien osalta on tarpeen, että vastuu markkinoiden valvonnasta ja liikkeeseenlaskijoiden valvonnasta säilyy viranomaisilla, joilla on toimivalta kansallisella tasolla. Sen vuoksi arvopaperimarkkinaviranomaisen olisi vastattava asetuksessa (EU) N:o 600/2014 säädettyjen sääntöjen täytäntöönpanosta merkittävien kauppapaikkojen ja yleiseurooppalaisten markkinoiden ylläpitäjien osalta sekä tarvittaessa direktiivissä 2014/65/EU säädettyjen sääntöjen täytäntöönpanosta, mukaan lukien tehokkaiden järjestelmien ja valvontamenettelyjen arviointi markkinoiden väärinkäytön estämiseksi ja havaitsemiseksi sekä kaupankäynnin keskeyttämistä koskevien parametrien arviointi. Kansallisilla valvontaviranomaisilla olisi kuitenkin säilytettävä tietyt toimivaltuudet, jotta ne voivat suorittaa markkinoiden valvontatehtäviä tai hoitaa markkinoiden eheyden säilyttämisen kannalta välttämättömiä tehtäviä. Näihin valtuuksiin olisi sisällyttävä liiketoimia koskevien tietojen vastaanottaminen, mahdollisuus pyytää tarjouskirjatietoja sekä kiireellisten toimenpiteiden toteuttaminen hätätilanteissa kaupankäynnin väliaikaiseksi keskeyttämiseksi tai rahoitusvälineillä käytävän kaupan keskeyttämiseksi. Käyttäessään toimivaltuuksiaan kansallisten valvontaviranomaisten olisi tehtävä tiivistä yhteistyötä arvopaperimarkkinaviranomaisen kanssa.</w:t>
            </w:r>
          </w:p>
        </w:tc>
        <w:tc>
          <w:tcPr>
            <w:tcW w:w="4876" w:type="dxa"/>
            <w:tcBorders>
              <w:top w:val="nil"/>
              <w:left w:val="nil"/>
              <w:bottom w:val="nil"/>
              <w:right w:val="nil"/>
            </w:tcBorders>
            <w:hideMark/>
          </w:tcPr>
          <w:p w:rsidR="006E4E11" w:rsidRPr="005D5483" w:rsidP="00F72389" w14:paraId="35AB87F8" w14:textId="77777777">
            <w:pPr>
              <w:pStyle w:val="Normal6a"/>
            </w:pPr>
            <w:r w:rsidRPr="005D5483">
              <w:rPr>
                <w:b/>
                <w:i/>
              </w:rPr>
              <w:t>Poistetaan.</w:t>
            </w:r>
          </w:p>
        </w:tc>
      </w:tr>
    </w:tbl>
    <w:p w:rsidR="006E4E11" w:rsidRPr="005D5483" w:rsidP="006E4E11" w14:paraId="64B8FFF0"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283F90E0" w14:textId="77777777">
      <w:r w:rsidRPr="005D5483">
        <w:rPr>
          <w:rStyle w:val="HideTWBExt"/>
        </w:rPr>
        <w:t>&lt;/Amend&gt;</w:t>
      </w:r>
    </w:p>
    <w:p w:rsidR="006E4E11" w:rsidRPr="005D5483" w:rsidP="006E4E11" w14:paraId="57211622"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279</w:t>
      </w:r>
      <w:r w:rsidRPr="005D5483">
        <w:rPr>
          <w:rStyle w:val="HideTWBExt"/>
          <w:b w:val="0"/>
        </w:rPr>
        <w:t>&lt;/NumAm&gt;</w:t>
      </w:r>
    </w:p>
    <w:p w:rsidR="006E4E11" w:rsidRPr="005D5483" w:rsidP="006E4E11" w14:paraId="2B5AFAD5" w14:textId="77777777">
      <w:pPr>
        <w:pStyle w:val="NormalBold"/>
        <w:rPr>
          <w:lang w:val="it-IT"/>
        </w:rPr>
      </w:pPr>
      <w:r w:rsidRPr="005D5483">
        <w:rPr>
          <w:rStyle w:val="HideTWBExt"/>
          <w:b w:val="0"/>
          <w:lang w:val="it-IT"/>
        </w:rPr>
        <w:t>&lt;RepeatBlock-By&gt;&lt;Members&gt;</w:t>
      </w:r>
      <w:r w:rsidRPr="005D5483">
        <w:rPr>
          <w:lang w:val="it-IT"/>
        </w:rPr>
        <w:t>Giovanni Crosetto, Francesco Ventola, Mariateresa Vivaldini, Marco Squarta, Denis Nesci</w:t>
      </w:r>
      <w:r w:rsidRPr="005D5483">
        <w:rPr>
          <w:rStyle w:val="HideTWBExt"/>
          <w:b w:val="0"/>
          <w:lang w:val="it-IT"/>
        </w:rPr>
        <w:t>&lt;/Members&gt;</w:t>
      </w:r>
    </w:p>
    <w:p w:rsidR="006E4E11" w:rsidRPr="005D5483" w:rsidP="006E4E11" w14:paraId="5C55871B" w14:textId="77777777">
      <w:pPr>
        <w:pStyle w:val="NormalBold"/>
        <w:rPr>
          <w:lang w:val="it-IT"/>
        </w:rPr>
      </w:pPr>
      <w:r w:rsidRPr="005D5483">
        <w:rPr>
          <w:rStyle w:val="HideTWBExt"/>
          <w:b w:val="0"/>
          <w:lang w:val="it-IT"/>
        </w:rPr>
        <w:t>&lt;/RepeatBlock-By&gt;</w:t>
      </w:r>
    </w:p>
    <w:p w:rsidR="006E4E11" w:rsidRPr="005D5483" w:rsidP="006E4E11" w14:paraId="582D0CD2"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5351B159" w14:textId="77777777">
      <w:pPr>
        <w:pStyle w:val="NormalBold"/>
      </w:pPr>
      <w:r w:rsidRPr="005D5483">
        <w:rPr>
          <w:rStyle w:val="HideTWBExt"/>
          <w:b w:val="0"/>
        </w:rPr>
        <w:t>&lt;Article&gt;</w:t>
      </w:r>
      <w:r w:rsidRPr="005D5483">
        <w:t>Johdanto-osan 42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F76B16"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000D941A" w14:textId="77777777"/>
        </w:tc>
      </w:tr>
      <w:tr w14:paraId="6280CAFE"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65D3E2F7"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0CB6F925" w14:textId="77777777">
            <w:pPr>
              <w:pStyle w:val="AmColumnHeading"/>
            </w:pPr>
            <w:r w:rsidRPr="005D5483">
              <w:t>Tarkistus</w:t>
            </w:r>
          </w:p>
        </w:tc>
      </w:tr>
      <w:tr w14:paraId="15C1D5A6"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01F86837" w14:textId="77777777">
            <w:pPr>
              <w:pStyle w:val="Normal6a"/>
            </w:pPr>
            <w:r w:rsidRPr="005D5483">
              <w:t>(42)</w:t>
            </w:r>
            <w:r w:rsidRPr="005D5483">
              <w:tab/>
              <w:t>Kun otetaan huomioon kansallisten valvontaviranomaisten maantieteellinen läheisyys paikallisiin ekosysteemeihin, merkittävien kauppapaikkojen ja yleiseurooppalaisten markkinoiden ylläpitäjien osalta on tarpeen, että vastuu markkinoiden valvonnasta ja liikkeeseenlaskijoiden valvonnasta säilyy viranomaisilla, joilla on toimivalta kansallisella tasolla. Sen vuoksi arvopaperimarkkinaviranomaisen olisi vastattava asetuksessa (EU) N:o 600/2014 säädettyjen sääntöjen täytäntöönpanosta merkittävien kauppapaikkojen ja yleiseurooppalaisten markkinoiden ylläpitäjien osalta sekä tarvittaessa direktiivissä 2014/65/EU säädettyjen sääntöjen täytäntöönpanosta, mukaan lukien tehokkaiden järjestelmien ja valvontamenettelyjen arviointi markkinoiden väärinkäytön estämiseksi ja havaitsemiseksi sekä kaupankäynnin keskeyttämistä koskevien parametrien arviointi. Kansallisilla valvontaviranomaisilla olisi kuitenkin säilytettävä tietyt toimivaltuudet, jotta ne voivat suorittaa markkinoiden valvontatehtäviä tai hoitaa markkinoiden eheyden säilyttämisen kannalta välttämättömiä tehtäviä. Näihin valtuuksiin olisi sisällyttävä liiketoimia koskevien tietojen vastaanottaminen, mahdollisuus pyytää tarjouskirjatietoja sekä kiireellisten toimenpiteiden toteuttaminen hätätilanteissa kaupankäynnin väliaikaiseksi keskeyttämiseksi tai rahoitusvälineillä käytävän kaupan keskeyttämiseksi. Käyttäessään toimivaltuuksiaan kansallisten valvontaviranomaisten olisi tehtävä tiivistä yhteistyötä arvopaperimarkkinaviranomaisen kanssa.</w:t>
            </w:r>
          </w:p>
        </w:tc>
        <w:tc>
          <w:tcPr>
            <w:tcW w:w="4876" w:type="dxa"/>
            <w:tcBorders>
              <w:top w:val="nil"/>
              <w:left w:val="nil"/>
              <w:bottom w:val="nil"/>
              <w:right w:val="nil"/>
            </w:tcBorders>
            <w:hideMark/>
          </w:tcPr>
          <w:p w:rsidR="006E4E11" w:rsidRPr="005D5483" w:rsidP="00F72389" w14:paraId="31C2B5B6" w14:textId="77777777">
            <w:pPr>
              <w:pStyle w:val="Normal6a"/>
            </w:pPr>
            <w:r w:rsidRPr="005D5483">
              <w:t>(42)</w:t>
            </w:r>
            <w:r w:rsidRPr="005D5483">
              <w:tab/>
              <w:t xml:space="preserve">Kun otetaan huomioon kansallisten valvontaviranomaisten maantieteellinen läheisyys paikallisiin ekosysteemeihin </w:t>
            </w:r>
            <w:r w:rsidRPr="005D5483">
              <w:rPr>
                <w:b/>
                <w:i/>
              </w:rPr>
              <w:t>ja niiden toimeksianto varmistaa markkinoiden eheys asetuksen (EU) N:o 596/2014 mukaisesti</w:t>
            </w:r>
            <w:r w:rsidRPr="005D5483">
              <w:t xml:space="preserve">, merkittävien kauppapaikkojen ja yleiseurooppalaisten markkinoiden ylläpitäjien osalta on tarpeen, että vastuu markkinoiden valvonnasta ja liikkeeseenlaskijoiden valvonnasta säilyy viranomaisilla, joilla on toimivalta kansallisella tasolla. Sen vuoksi arvopaperimarkkinaviranomaisen olisi vastattava asetuksessa (EU) N:o 600/2014 säädettyjen sääntöjen täytäntöönpanosta merkittävien kauppapaikkojen ja yleiseurooppalaisten markkinoiden ylläpitäjien osalta sekä tarvittaessa direktiivissä 2014/65/EU säädettyjen sääntöjen täytäntöönpanosta, mukaan lukien tehokkaiden järjestelmien ja valvontamenettelyjen arviointi markkinoiden väärinkäytön estämiseksi ja havaitsemiseksi sekä kaupankäynnin keskeyttämistä koskevien parametrien arviointi. Kansallisilla valvontaviranomaisilla olisi kuitenkin säilytettävä tietyt toimivaltuudet, jotta ne voivat suorittaa markkinoiden valvontatehtäviä tai hoitaa markkinoiden eheyden säilyttämisen kannalta välttämättömiä tehtäviä </w:t>
            </w:r>
            <w:r w:rsidRPr="005D5483">
              <w:rPr>
                <w:b/>
                <w:i/>
              </w:rPr>
              <w:t>myös asetuksen (EU) N:o 600/2014 mukaisesti</w:t>
            </w:r>
            <w:r w:rsidRPr="005D5483">
              <w:t xml:space="preserve">. Näihin valtuuksiin olisi sisällyttävä liiketoimia koskevien tietojen vastaanottaminen, mahdollisuus pyytää tarjouskirjatietoja sekä kiireellisten toimenpiteiden toteuttaminen hätätilanteissa kaupankäynnin väliaikaiseksi keskeyttämiseksi tai rahoitusvälineillä käytävän kaupan keskeyttämiseksi. </w:t>
            </w:r>
            <w:r w:rsidRPr="005D5483">
              <w:rPr>
                <w:b/>
                <w:i/>
              </w:rPr>
              <w:t>Kansallisten valvontaviranomaisten olisi lisäksi osallistuttava asianmukaisesti sellaisten organisatoristen järjestelyjen, järjestelmien, tarkastusten ja toimintojen valvontaan, jotka ovat suoraan merkityksellisiä markkinoiden väärinkäytön havaitsemisen, ehkäisemisen ja tutkimisen sekä moitteettoman kaupankäynnin edellytysten ylläpitämisen kannalta.</w:t>
            </w:r>
            <w:r w:rsidRPr="005D5483">
              <w:t xml:space="preserve"> Käyttäessään toimivaltuuksiaan kansallisten valvontaviranomaisten olisi tehtävä tiivistä yhteistyötä arvopaperimarkkinaviranomaisen kanssa.</w:t>
            </w:r>
          </w:p>
        </w:tc>
      </w:tr>
    </w:tbl>
    <w:p w:rsidR="006E4E11" w:rsidRPr="005D5483" w:rsidP="006E4E11" w14:paraId="482DF335"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25D8110C" w14:textId="77777777">
      <w:r w:rsidRPr="005D5483">
        <w:rPr>
          <w:rStyle w:val="HideTWBExt"/>
        </w:rPr>
        <w:t>&lt;/Amend&gt;</w:t>
      </w:r>
    </w:p>
    <w:p w:rsidR="006E4E11" w:rsidRPr="005D5483" w:rsidP="006E4E11" w14:paraId="779EE484"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280</w:t>
      </w:r>
      <w:r w:rsidRPr="005D5483">
        <w:rPr>
          <w:rStyle w:val="HideTWBExt"/>
          <w:b w:val="0"/>
        </w:rPr>
        <w:t>&lt;/NumAm&gt;</w:t>
      </w:r>
    </w:p>
    <w:p w:rsidR="006E4E11" w:rsidRPr="005D5483" w:rsidP="006E4E11" w14:paraId="25B1A167"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2A89B33A"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7FAD847E" w14:textId="77777777">
      <w:pPr>
        <w:pStyle w:val="NormalBold"/>
      </w:pPr>
      <w:r w:rsidRPr="005D5483">
        <w:rPr>
          <w:rStyle w:val="HideTWBExt"/>
          <w:b w:val="0"/>
        </w:rPr>
        <w:t>&lt;/RepeatBlock-By&gt;</w:t>
      </w:r>
    </w:p>
    <w:p w:rsidR="006E4E11" w:rsidRPr="005D5483" w:rsidP="006E4E11" w14:paraId="3EC0E077"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08701777" w14:textId="77777777">
      <w:pPr>
        <w:pStyle w:val="NormalBold"/>
      </w:pPr>
      <w:r w:rsidRPr="005D5483">
        <w:rPr>
          <w:rStyle w:val="HideTWBExt"/>
          <w:b w:val="0"/>
        </w:rPr>
        <w:t>&lt;Article&gt;</w:t>
      </w:r>
      <w:r w:rsidRPr="005D5483">
        <w:t>Johdanto-osan 42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2CFFC4"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4F40E8BA" w14:textId="77777777"/>
        </w:tc>
      </w:tr>
      <w:tr w14:paraId="75246630"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415CADA9"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1B7F13B9" w14:textId="77777777">
            <w:pPr>
              <w:pStyle w:val="AmColumnHeading"/>
            </w:pPr>
            <w:r w:rsidRPr="005D5483">
              <w:t>Tarkistus</w:t>
            </w:r>
          </w:p>
        </w:tc>
      </w:tr>
      <w:tr w14:paraId="5D24D7F8"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1071324E" w14:textId="77777777">
            <w:pPr>
              <w:pStyle w:val="Normal6a"/>
            </w:pPr>
            <w:r w:rsidRPr="005D5483">
              <w:t>(42)</w:t>
            </w:r>
            <w:r w:rsidRPr="005D5483">
              <w:tab/>
              <w:t xml:space="preserve">Kun otetaan huomioon kansallisten valvontaviranomaisten maantieteellinen läheisyys paikallisiin ekosysteemeihin, </w:t>
            </w:r>
            <w:r w:rsidRPr="005D5483">
              <w:rPr>
                <w:b/>
                <w:i/>
              </w:rPr>
              <w:t>merkittävien kauppapaikkojen ja yleiseurooppalaisten markkinoiden ylläpitäjien osalta</w:t>
            </w:r>
            <w:r w:rsidRPr="005D5483">
              <w:t xml:space="preserve"> on tarpeen, että vastuu markkinoiden valvonnasta ja liikkeeseenlaskijoiden valvonnasta säilyy viranomaisilla, joilla on toimivalta kansallisella tasolla. Sen vuoksi arvopaperimarkkinaviranomaisen olisi vastattava asetuksessa (EU) N:o 600/2014 säädettyjen sääntöjen täytäntöönpanosta </w:t>
            </w:r>
            <w:r w:rsidRPr="005D5483">
              <w:rPr>
                <w:b/>
                <w:i/>
              </w:rPr>
              <w:t>merkittävien</w:t>
            </w:r>
            <w:r w:rsidRPr="005D5483">
              <w:t xml:space="preserve"> kauppapaikkojen </w:t>
            </w:r>
            <w:r w:rsidRPr="005D5483">
              <w:rPr>
                <w:b/>
                <w:i/>
              </w:rPr>
              <w:t>ja yleiseurooppalaisten markkinoiden ylläpitäjien</w:t>
            </w:r>
            <w:r w:rsidRPr="005D5483">
              <w:t xml:space="preserve"> osalta sekä tarvittaessa direktiivissä 2014/65/EU säädettyjen sääntöjen täytäntöönpanosta, mukaan lukien tehokkaiden järjestelmien ja valvontamenettelyjen arviointi markkinoiden väärinkäytön estämiseksi ja havaitsemiseksi sekä kaupankäynnin keskeyttämistä koskevien parametrien arviointi. Kansallisilla valvontaviranomaisilla olisi kuitenkin säilytettävä tietyt toimivaltuudet, jotta ne voivat suorittaa markkinoiden valvontatehtäviä tai hoitaa markkinoiden eheyden säilyttämisen kannalta välttämättömiä tehtäviä. Näihin valtuuksiin olisi sisällyttävä liiketoimia koskevien tietojen vastaanottaminen, mahdollisuus pyytää tarjouskirjatietoja sekä kiireellisten toimenpiteiden toteuttaminen hätätilanteissa kaupankäynnin väliaikaiseksi keskeyttämiseksi tai rahoitusvälineillä käytävän kaupan keskeyttämiseksi. Käyttäessään toimivaltuuksiaan kansallisten valvontaviranomaisten olisi tehtävä tiivistä yhteistyötä arvopaperimarkkinaviranomaisen kanssa.</w:t>
            </w:r>
          </w:p>
        </w:tc>
        <w:tc>
          <w:tcPr>
            <w:tcW w:w="4876" w:type="dxa"/>
            <w:tcBorders>
              <w:top w:val="nil"/>
              <w:left w:val="nil"/>
              <w:bottom w:val="nil"/>
              <w:right w:val="nil"/>
            </w:tcBorders>
            <w:hideMark/>
          </w:tcPr>
          <w:p w:rsidR="006E4E11" w:rsidRPr="005D5483" w:rsidP="00F72389" w14:paraId="61A39F58" w14:textId="77777777">
            <w:pPr>
              <w:pStyle w:val="Normal6a"/>
            </w:pPr>
            <w:r w:rsidRPr="005D5483">
              <w:t>(42)</w:t>
            </w:r>
            <w:r w:rsidRPr="005D5483">
              <w:tab/>
              <w:t>Kun otetaan huomioon kansallisten valvontaviranomaisten maantieteellinen läheisyys paikallisiin ekosysteemeihin, on tarpeen, että vastuu markkinoiden valvonnasta ja liikkeeseenlaskijoiden valvonnasta säilyy viranomaisilla, joilla on toimivalta kansallisella tasolla. Sen vuoksi arvopaperimarkkinaviranomaisen olisi vastattava asetuksessa (EU) N:o 600/2014 säädettyjen sääntöjen täytäntöönpanosta kauppapaikkojen osalta sekä tarvittaessa direktiivissä 2014/65/EU säädettyjen sääntöjen täytäntöönpanosta, mukaan lukien tehokkaiden järjestelmien ja valvontamenettelyjen arviointi markkinoiden väärinkäytön estämiseksi ja havaitsemiseksi sekä kaupankäynnin keskeyttämistä koskevien parametrien arviointi. Kansallisilla valvontaviranomaisilla olisi kuitenkin säilytettävä tietyt toimivaltuudet, jotta ne voivat suorittaa markkinoiden valvontatehtäviä tai hoitaa markkinoiden eheyden säilyttämisen kannalta välttämättömiä tehtäviä. Näihin valtuuksiin olisi sisällyttävä liiketoimia koskevien tietojen vastaanottaminen, mahdollisuus pyytää tarjouskirjatietoja sekä kiireellisten toimenpiteiden toteuttaminen hätätilanteissa kaupankäynnin väliaikaiseksi keskeyttämiseksi tai rahoitusvälineillä käytävän kaupan keskeyttämiseksi. Käyttäessään toimivaltuuksiaan kansallisten valvontaviranomaisten olisi tehtävä tiivistä yhteistyötä arvopaperimarkkinaviranomaisen kanssa.</w:t>
            </w:r>
          </w:p>
        </w:tc>
      </w:tr>
    </w:tbl>
    <w:p w:rsidR="006E4E11" w:rsidRPr="005D5483" w:rsidP="006E4E11" w14:paraId="697E3F99"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2B5AD01D" w14:textId="77777777">
      <w:r w:rsidRPr="005D5483">
        <w:rPr>
          <w:rStyle w:val="HideTWBExt"/>
        </w:rPr>
        <w:t>&lt;/Amend&gt;</w:t>
      </w:r>
    </w:p>
    <w:p w:rsidR="006E4E11" w:rsidRPr="005D5483" w:rsidP="006E4E11" w14:paraId="63E541DA"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281</w:t>
      </w:r>
      <w:r w:rsidRPr="005D5483">
        <w:rPr>
          <w:rStyle w:val="HideTWBExt"/>
          <w:b w:val="0"/>
        </w:rPr>
        <w:t>&lt;/NumAm&gt;</w:t>
      </w:r>
    </w:p>
    <w:p w:rsidR="006E4E11" w:rsidRPr="005D5483" w:rsidP="006E4E11" w14:paraId="6D1C4480" w14:textId="77777777">
      <w:pPr>
        <w:pStyle w:val="NormalBold"/>
      </w:pPr>
      <w:r w:rsidRPr="005D5483">
        <w:rPr>
          <w:rStyle w:val="HideTWBExt"/>
          <w:b w:val="0"/>
        </w:rPr>
        <w:t>&lt;RepeatBlock-By&gt;&lt;Members&gt;</w:t>
      </w:r>
      <w:r w:rsidRPr="005D5483">
        <w:t>Gaetano Pedulla'</w:t>
      </w:r>
      <w:r w:rsidRPr="005D5483">
        <w:rPr>
          <w:rStyle w:val="HideTWBExt"/>
          <w:b w:val="0"/>
        </w:rPr>
        <w:t>&lt;/Members&gt;</w:t>
      </w:r>
    </w:p>
    <w:p w:rsidR="006E4E11" w:rsidRPr="005D5483" w:rsidP="006E4E11" w14:paraId="707CC973" w14:textId="77777777">
      <w:pPr>
        <w:pStyle w:val="NormalBold"/>
      </w:pPr>
      <w:r w:rsidRPr="005D5483">
        <w:rPr>
          <w:rStyle w:val="HideTWBExt"/>
          <w:b w:val="0"/>
        </w:rPr>
        <w:t>&lt;/RepeatBlock-By&gt;</w:t>
      </w:r>
    </w:p>
    <w:p w:rsidR="006E4E11" w:rsidRPr="005D5483" w:rsidP="006E4E11" w14:paraId="7E4930CB"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58E1CADD" w14:textId="77777777">
      <w:pPr>
        <w:pStyle w:val="NormalBold"/>
      </w:pPr>
      <w:r w:rsidRPr="005D5483">
        <w:rPr>
          <w:rStyle w:val="HideTWBExt"/>
          <w:b w:val="0"/>
        </w:rPr>
        <w:t>&lt;Article&gt;</w:t>
      </w:r>
      <w:r w:rsidRPr="005D5483">
        <w:t>Johdanto-osan 42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263678"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69306882" w14:textId="77777777"/>
        </w:tc>
      </w:tr>
      <w:tr w14:paraId="41B2552C"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32045B02"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C242528" w14:textId="77777777">
            <w:pPr>
              <w:pStyle w:val="AmColumnHeading"/>
            </w:pPr>
            <w:r w:rsidRPr="005D5483">
              <w:t>Tarkistus</w:t>
            </w:r>
          </w:p>
        </w:tc>
      </w:tr>
      <w:tr w14:paraId="4224D961"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717A4EED" w14:textId="77777777">
            <w:pPr>
              <w:pStyle w:val="Normal6a"/>
            </w:pPr>
            <w:r w:rsidRPr="005D5483">
              <w:t>(42)</w:t>
            </w:r>
            <w:r w:rsidRPr="005D5483">
              <w:tab/>
            </w:r>
            <w:r w:rsidRPr="005D5483">
              <w:rPr>
                <w:b/>
                <w:i/>
              </w:rPr>
              <w:t>Kun otetaan huomioon kansallisten valvontaviranomaisten maantieteellinen läheisyys paikallisiin ekosysteemeihin,</w:t>
            </w:r>
            <w:r w:rsidRPr="005D5483">
              <w:t xml:space="preserve"> merkittävien kauppapaikkojen ja yleiseurooppalaisten markkinoiden ylläpitäjien osalta </w:t>
            </w:r>
            <w:r w:rsidRPr="005D5483">
              <w:rPr>
                <w:b/>
                <w:i/>
              </w:rPr>
              <w:t>on tarpeen, että vastuu markkinoiden valvonnasta ja liikkeeseenlaskijoiden valvonnasta säilyy viranomaisilla, joilla on toimivalta kansallisella tasolla. Sen vuoksi arvopaperimarkkinaviranomaisen olisi vastattava asetuksessa</w:t>
            </w:r>
            <w:r w:rsidRPr="005D5483">
              <w:t xml:space="preserve"> (EU) N:o 600/2014 </w:t>
            </w:r>
            <w:r w:rsidRPr="005D5483">
              <w:rPr>
                <w:b/>
                <w:i/>
              </w:rPr>
              <w:t xml:space="preserve">säädettyjen sääntöjen täytäntöönpanosta merkittävien kauppapaikkojen ja yleiseurooppalaisten markkinoiden ylläpitäjien osalta sekä tarvittaessa direktiivissä 2014/65/EU säädettyjen sääntöjen täytäntöönpanosta, mukaan lukien tehokkaiden järjestelmien ja valvontamenettelyjen arviointi markkinoiden väärinkäytön estämiseksi ja havaitsemiseksi sekä kaupankäynnin keskeyttämistä koskevien parametrien arviointi. Kansallisilla valvontaviranomaisilla olisi kuitenkin säilytettävä tietyt toimivaltuudet, jotta ne voivat suorittaa markkinoiden valvontatehtäviä tai hoitaa </w:t>
            </w:r>
            <w:r w:rsidRPr="005D5483">
              <w:t xml:space="preserve">markkinoiden eheyden </w:t>
            </w:r>
            <w:r w:rsidRPr="005D5483">
              <w:rPr>
                <w:b/>
                <w:i/>
              </w:rPr>
              <w:t>säilyttämisen kannalta välttämättömiä tehtäviä. Näihin valtuuksiin olisi sisällyttävä liiketoimia koskevien tietojen vastaanottaminen, mahdollisuus pyytää tarjouskirjatietoja sekä kiireellisten toimenpiteiden toteuttaminen hätätilanteissa kaupankäynnin väliaikaiseksi keskeyttämiseksi tai rahoitusvälineillä käytävän kaupan keskeyttämiseksi. Käyttäessään toimivaltuuksiaan</w:t>
            </w:r>
            <w:r w:rsidRPr="005D5483">
              <w:t xml:space="preserve"> kansallisten valvontaviranomaisten olisi </w:t>
            </w:r>
            <w:r w:rsidRPr="005D5483">
              <w:rPr>
                <w:b/>
                <w:i/>
              </w:rPr>
              <w:t>tehtävä tiivistä yhteistyötä arvopaperimarkkinaviranomaisen kanssa</w:t>
            </w:r>
            <w:r w:rsidRPr="005D5483">
              <w:t>.</w:t>
            </w:r>
          </w:p>
        </w:tc>
        <w:tc>
          <w:tcPr>
            <w:tcW w:w="4876" w:type="dxa"/>
            <w:tcBorders>
              <w:top w:val="nil"/>
              <w:left w:val="nil"/>
              <w:bottom w:val="nil"/>
              <w:right w:val="nil"/>
            </w:tcBorders>
            <w:hideMark/>
          </w:tcPr>
          <w:p w:rsidR="006E4E11" w:rsidRPr="005D5483" w:rsidP="00F72389" w14:paraId="7C32C10C" w14:textId="77777777">
            <w:pPr>
              <w:pStyle w:val="Normal6a"/>
            </w:pPr>
            <w:r w:rsidRPr="005D5483">
              <w:t>(42)</w:t>
            </w:r>
            <w:r w:rsidRPr="005D5483">
              <w:tab/>
            </w:r>
            <w:r w:rsidRPr="005D5483">
              <w:rPr>
                <w:b/>
                <w:i/>
              </w:rPr>
              <w:t>Jotta arvopaperimarkkinaviranomainen voisi varmistaa tehokkaan valvonnan</w:t>
            </w:r>
            <w:r w:rsidRPr="005D5483">
              <w:t xml:space="preserve"> yleiseurooppalaisten markkinoiden ylläpitäjien ja merkittävien kauppapaikkojen osalta</w:t>
            </w:r>
            <w:r w:rsidRPr="005D5483">
              <w:rPr>
                <w:b/>
                <w:i/>
              </w:rPr>
              <w:t>, sillä olisi oltava tarvittavat valvontavaltuudet, mukaan lukien valtuudet tehdä tutkimuksia ja tarkastuksia paikan päällä, määrätä sakkoja tai uhkasakkoja asetuksen</w:t>
            </w:r>
            <w:r w:rsidRPr="005D5483">
              <w:t xml:space="preserve"> (EU) N:o 600/2014 </w:t>
            </w:r>
            <w:r w:rsidRPr="005D5483">
              <w:rPr>
                <w:b/>
                <w:i/>
              </w:rPr>
              <w:t>rikkomisen lopettamiseksi sekä pyytää tarvittavat tiedot. Jotta arvopaperimarkkinaviranomainen hoitaisi asianmukaisesti yleiseurooppalaisia markkinoiden ylläpitäjiä ja merkittäviä kauppapaikkoja koskevat valvontatehtävänsä, on tärkeää, että se hoitaa nämä tehtävät tiiviissä yhteistyössä kansallisten valvontaviranomaisten kanssa.</w:t>
            </w:r>
            <w:r w:rsidRPr="005D5483">
              <w:t xml:space="preserve"> </w:t>
            </w:r>
            <w:r w:rsidRPr="005D5483">
              <w:rPr>
                <w:b/>
                <w:i/>
              </w:rPr>
              <w:t>Markkinatoimijat, yleiseurooppalaiset markkinoiden ylläpitäjät mukaan luettuina, muodostavat ensimmäisen puolustuslinjan, ja niillä on keskeinen rooli moitteettoman kaupankäynnin ja</w:t>
            </w:r>
            <w:r w:rsidRPr="005D5483">
              <w:t xml:space="preserve"> markkinoiden eheyden </w:t>
            </w:r>
            <w:r w:rsidRPr="005D5483">
              <w:rPr>
                <w:b/>
                <w:i/>
              </w:rPr>
              <w:t>varmistamisessa sekä markkinoiden väärinkäytön ehkäisemisessä ja väärinkäytösten havaitsemisessa asetuksen (EU) N:o 596/2014 mukaisesti. Näin ollen kansalliset viranomaiset valvovat niitä kyseisen asetuksen mukaisesti. Jotta vältettäisiin kaksinkertaisesta valvonnasta johtuvat tehottomat valvontatavat,</w:t>
            </w:r>
            <w:r w:rsidRPr="005D5483">
              <w:t xml:space="preserve"> kansallisten valvontaviranomaisten </w:t>
            </w:r>
            <w:r w:rsidRPr="005D5483">
              <w:rPr>
                <w:b/>
                <w:i/>
              </w:rPr>
              <w:t>toiminta</w:t>
            </w:r>
            <w:r w:rsidRPr="005D5483">
              <w:t xml:space="preserve"> olisi </w:t>
            </w:r>
            <w:r w:rsidRPr="005D5483">
              <w:rPr>
                <w:b/>
                <w:i/>
              </w:rPr>
              <w:t>rajoitettava niille asetuksessa (EU) N:o 600/2014, direktiivissä 2014/65/EU ja asetuksessa (EU) N:o 596/2014 nimenomaisesti annettuihin valtuuksiin ja tehtäviin</w:t>
            </w:r>
            <w:r w:rsidRPr="005D5483">
              <w:t>.</w:t>
            </w:r>
          </w:p>
        </w:tc>
      </w:tr>
    </w:tbl>
    <w:p w:rsidR="006E4E11" w:rsidRPr="005D5483" w:rsidP="006E4E11" w14:paraId="1AB426FF" w14:textId="77777777">
      <w:pPr>
        <w:pStyle w:val="AmOrLang"/>
        <w:rPr>
          <w:lang w:val="en-GB" w:eastAsia="en-US"/>
        </w:rPr>
      </w:pPr>
      <w:r w:rsidRPr="005D5483">
        <w:rPr>
          <w:lang w:val="en-GB"/>
        </w:rPr>
        <w:t xml:space="preserve">Or. </w:t>
      </w:r>
      <w:r w:rsidRPr="005D5483">
        <w:rPr>
          <w:rStyle w:val="HideTWBExt"/>
          <w:lang w:val="en-GB"/>
        </w:rPr>
        <w:t>&lt;Original&gt;</w:t>
      </w:r>
      <w:r w:rsidRPr="005D5483">
        <w:rPr>
          <w:rStyle w:val="HideTWBInt"/>
          <w:lang w:val="en-GB"/>
        </w:rPr>
        <w:t>{EN}</w:t>
      </w:r>
      <w:r w:rsidRPr="005D5483">
        <w:rPr>
          <w:lang w:val="en-GB"/>
        </w:rPr>
        <w:t>en</w:t>
      </w:r>
      <w:r w:rsidRPr="005D5483">
        <w:rPr>
          <w:rStyle w:val="HideTWBExt"/>
          <w:lang w:val="en-GB"/>
        </w:rPr>
        <w:t>&lt;/Original&gt;</w:t>
      </w:r>
    </w:p>
    <w:p w:rsidR="006E4E11" w:rsidRPr="005D5483" w:rsidP="006E4E11" w14:paraId="0C48C66D" w14:textId="77777777">
      <w:pPr>
        <w:pStyle w:val="AmJustTitle"/>
        <w:rPr>
          <w:lang w:val="en-GB"/>
        </w:rPr>
      </w:pPr>
      <w:r w:rsidRPr="005D5483">
        <w:rPr>
          <w:rStyle w:val="HideTWBExt"/>
          <w:i w:val="0"/>
          <w:lang w:val="en-GB"/>
        </w:rPr>
        <w:t>&lt;TitreJust&gt;</w:t>
      </w:r>
      <w:r w:rsidRPr="005D5483">
        <w:rPr>
          <w:lang w:val="en-GB"/>
        </w:rPr>
        <w:t>Perustelu</w:t>
      </w:r>
      <w:r w:rsidRPr="005D5483">
        <w:rPr>
          <w:rStyle w:val="HideTWBExt"/>
          <w:i w:val="0"/>
          <w:lang w:val="en-GB"/>
        </w:rPr>
        <w:t>&lt;/TitreJust&gt;</w:t>
      </w:r>
    </w:p>
    <w:p w:rsidR="006E4E11" w:rsidRPr="005D5483" w:rsidP="006E4E11" w14:paraId="5EF10981" w14:textId="77777777">
      <w:pPr>
        <w:pStyle w:val="AmJustText"/>
        <w:rPr>
          <w:lang w:val="en-GB"/>
        </w:rPr>
      </w:pPr>
      <w:r w:rsidRPr="005D5483">
        <w:rPr>
          <w:lang w:val="en-GB"/>
        </w:rPr>
        <w:t>Preserving orderly trading and market integrity is key to maintaining trust in the market, which is a necessary precondition for investors’ participation. The EU regulatory framework includes extensive provisions in this regard, both in MiFIR as well as in Regulation (EU) No 596/2014. Under the latter Regulation, market operators and investment firms operating trading venues play a central role as the first line of defence, alongside investment firms, and are therefore subject to the supervision of national authorities designated in accordance with that Regulation.</w:t>
      </w:r>
    </w:p>
    <w:p w:rsidR="006E4E11" w:rsidRPr="005D5483" w:rsidP="006E4E11" w14:paraId="600685C2" w14:textId="77777777">
      <w:pPr>
        <w:pStyle w:val="AmJustText"/>
        <w:rPr>
          <w:lang w:val="en-GB"/>
        </w:rPr>
      </w:pPr>
      <w:r w:rsidRPr="005D5483">
        <w:rPr>
          <w:lang w:val="en-GB"/>
        </w:rPr>
        <w:t>For this reason, national competent authorities are also entrusted with supervisory powers under MiFIR, including the receipt of transaction data, the ability to request order book data, and the power to adopt urgent measures, such as imposing temporary trading halts in emergency situations or suspending financial instruments from trading.</w:t>
      </w:r>
    </w:p>
    <w:p w:rsidR="006E4E11" w:rsidRPr="005D5483" w:rsidP="006E4E11" w14:paraId="754652E4" w14:textId="77777777">
      <w:pPr>
        <w:pStyle w:val="AmJustText"/>
        <w:rPr>
          <w:lang w:val="en-GB"/>
        </w:rPr>
      </w:pPr>
      <w:r w:rsidRPr="005D5483">
        <w:rPr>
          <w:lang w:val="en-GB"/>
        </w:rPr>
        <w:t>At the same time, market operators and investment firms operating trading venues are subject to organisational requirements under Regulation (EU) No 600/2014 that are closely linked to the obligations applicable to them under Regulation (EU) No 596/2014.</w:t>
      </w:r>
    </w:p>
    <w:p w:rsidR="006E4E11" w:rsidRPr="005D5483" w:rsidP="006E4E11" w14:paraId="25E6F8DB" w14:textId="77777777">
      <w:pPr>
        <w:rPr>
          <w:lang w:val="en-GB"/>
        </w:rPr>
      </w:pPr>
      <w:r w:rsidRPr="005D5483">
        <w:rPr>
          <w:rStyle w:val="HideTWBExt"/>
          <w:lang w:val="en-GB"/>
        </w:rPr>
        <w:t>&lt;/Amend&gt;</w:t>
      </w:r>
    </w:p>
    <w:p w:rsidR="006E4E11" w:rsidRPr="005D5483" w:rsidP="006E4E11" w14:paraId="25989055"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282</w:t>
      </w:r>
      <w:r w:rsidRPr="005D5483">
        <w:rPr>
          <w:rStyle w:val="HideTWBExt"/>
          <w:b w:val="0"/>
        </w:rPr>
        <w:t>&lt;/NumAm&gt;</w:t>
      </w:r>
    </w:p>
    <w:p w:rsidR="006E4E11" w:rsidRPr="005D5483" w:rsidP="006E4E11" w14:paraId="68E5DEA0" w14:textId="77777777">
      <w:pPr>
        <w:pStyle w:val="NormalBold"/>
      </w:pPr>
      <w:r w:rsidRPr="005D5483">
        <w:rPr>
          <w:rStyle w:val="HideTWBExt"/>
          <w:b w:val="0"/>
        </w:rPr>
        <w:t>&lt;RepeatBlock-By&gt;&lt;Members&gt;</w:t>
      </w:r>
      <w:r w:rsidRPr="005D5483">
        <w:t>Markus Ferber</w:t>
      </w:r>
      <w:r w:rsidRPr="005D5483">
        <w:rPr>
          <w:rStyle w:val="HideTWBExt"/>
          <w:b w:val="0"/>
        </w:rPr>
        <w:t>&lt;/Members&gt;</w:t>
      </w:r>
    </w:p>
    <w:p w:rsidR="006E4E11" w:rsidRPr="005D5483" w:rsidP="006E4E11" w14:paraId="559A807B" w14:textId="77777777">
      <w:pPr>
        <w:pStyle w:val="NormalBold"/>
      </w:pPr>
      <w:r w:rsidRPr="005D5483">
        <w:rPr>
          <w:rStyle w:val="HideTWBExt"/>
          <w:b w:val="0"/>
        </w:rPr>
        <w:t>&lt;/RepeatBlock-By&gt;</w:t>
      </w:r>
    </w:p>
    <w:p w:rsidR="006E4E11" w:rsidRPr="005D5483" w:rsidP="006E4E11" w14:paraId="233FDF27"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6460A74B" w14:textId="77777777">
      <w:pPr>
        <w:pStyle w:val="NormalBold"/>
      </w:pPr>
      <w:r w:rsidRPr="005D5483">
        <w:rPr>
          <w:rStyle w:val="HideTWBExt"/>
          <w:b w:val="0"/>
        </w:rPr>
        <w:t>&lt;Article&gt;</w:t>
      </w:r>
      <w:r w:rsidRPr="005D5483">
        <w:t>Johdanto-osan 42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8D7374"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6AFED710" w14:textId="77777777"/>
        </w:tc>
      </w:tr>
      <w:tr w14:paraId="749FFFC2"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4692FFAF"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1067AE8D" w14:textId="77777777">
            <w:pPr>
              <w:pStyle w:val="AmColumnHeading"/>
            </w:pPr>
            <w:r w:rsidRPr="005D5483">
              <w:t>Tarkistus</w:t>
            </w:r>
          </w:p>
        </w:tc>
      </w:tr>
      <w:tr w14:paraId="79AC8B7D"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39239995" w14:textId="77777777">
            <w:pPr>
              <w:pStyle w:val="Normal6a"/>
            </w:pPr>
          </w:p>
        </w:tc>
        <w:tc>
          <w:tcPr>
            <w:tcW w:w="4876" w:type="dxa"/>
            <w:tcBorders>
              <w:top w:val="nil"/>
              <w:left w:val="nil"/>
              <w:bottom w:val="nil"/>
              <w:right w:val="nil"/>
            </w:tcBorders>
            <w:hideMark/>
          </w:tcPr>
          <w:p w:rsidR="006E4E11" w:rsidRPr="005D5483" w:rsidP="00F72389" w14:paraId="25C7B662" w14:textId="77777777">
            <w:pPr>
              <w:pStyle w:val="Normal6a"/>
            </w:pPr>
            <w:r w:rsidRPr="005D5483">
              <w:rPr>
                <w:b/>
                <w:i/>
              </w:rPr>
              <w:t>(42 a)</w:t>
            </w:r>
            <w:r w:rsidRPr="005D5483">
              <w:tab/>
            </w:r>
            <w:r w:rsidRPr="005D5483">
              <w:rPr>
                <w:b/>
                <w:i/>
              </w:rPr>
              <w:t>Jos tässä asetuksessa annetaan Euroopan arvopaperimarkkinaviranomaiselle suorat valtuudet valvoa merkittäviä kauppapaikkoja, yleiseurooppalaisia markkinoiden ylläpitäjiä, keskusvastapuolia tai arvopaperikeskuksia, kyseisellä toimivallalla olisi myös määritettävä vastuu valvoa kyseisten yhteisöjen digitaalista häiriönsietokykyä. Yhdellä valvojalla varmistetaan, että toimivalta siirretään Euroopan arvopaperimarkkinaviranomaiselle kokonaisuudessaan, ja vältetään sellainen markkinoiden ja toiminnan häiriönsietokyvyn valvonnan jakautuminen, joka johtaisi sellaiseen hajanaisuuteen, joka tällä asetuksella pyritään poistamaan.</w:t>
            </w:r>
          </w:p>
        </w:tc>
      </w:tr>
    </w:tbl>
    <w:p w:rsidR="006E4E11" w:rsidRPr="005D5483" w:rsidP="006E4E11" w14:paraId="6B703BF5"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4BB92874" w14:textId="77777777">
      <w:pPr>
        <w:pStyle w:val="AmJustTitle"/>
      </w:pPr>
      <w:r w:rsidRPr="005D5483">
        <w:rPr>
          <w:rStyle w:val="HideTWBExt"/>
          <w:i w:val="0"/>
        </w:rPr>
        <w:t>&lt;TitreJust&gt;</w:t>
      </w:r>
      <w:r w:rsidRPr="005D5483">
        <w:t>Perustelu</w:t>
      </w:r>
      <w:r w:rsidRPr="005D5483">
        <w:rPr>
          <w:rStyle w:val="HideTWBExt"/>
          <w:i w:val="0"/>
        </w:rPr>
        <w:t>&lt;/TitreJust&gt;</w:t>
      </w:r>
    </w:p>
    <w:p w:rsidR="006E4E11" w:rsidRPr="005D5483" w:rsidP="006E4E11" w14:paraId="1951CD20" w14:textId="77777777">
      <w:pPr>
        <w:pStyle w:val="AmJustText"/>
      </w:pPr>
      <w:r w:rsidRPr="005D5483">
        <w:t>Digitaalisen häiriönsietokyvyn valvonnan olisi sisällyttävä merkittävien kauppapaikkojen, yleiseurooppalaisten markkinoiden ylläpitäjien, keskusvastapuolten ja arvopaperikeskusten suoran valvonnan piiriin. Jos tätä seikkaa ei selvennetä, on riskinä, että kansallinen viranomainen valvoo sellaisen yhteisön, jota arvopaperimarkkinaviranomainen valvoo muutoin kaikilta osin, digitaalisesta häiriönsietokyvystä annetun säädöksen noudattamista, mikä jakaa vastuuvelvollisuuden ja heikentää yhden valvojan mallia. Johdanto-osan kappaleessa vahvistetaan, että toimivallan siirto on kattava ja yhdenmukainen asetuksessa säädetyn hajanaisuuden vähentämistä koskevan tavoitteen kanssa.</w:t>
      </w:r>
    </w:p>
    <w:p w:rsidR="006E4E11" w:rsidRPr="005D5483" w:rsidP="006E4E11" w14:paraId="7236F613" w14:textId="77777777">
      <w:r w:rsidRPr="005D5483">
        <w:rPr>
          <w:rStyle w:val="HideTWBExt"/>
        </w:rPr>
        <w:t>&lt;/Amend&gt;</w:t>
      </w:r>
    </w:p>
    <w:p w:rsidR="006E4E11" w:rsidRPr="005D5483" w:rsidP="006E4E11" w14:paraId="228CE258"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283</w:t>
      </w:r>
      <w:r w:rsidRPr="005D5483">
        <w:rPr>
          <w:rStyle w:val="HideTWBExt"/>
          <w:b w:val="0"/>
        </w:rPr>
        <w:t>&lt;/NumAm&gt;</w:t>
      </w:r>
    </w:p>
    <w:p w:rsidR="006E4E11" w:rsidRPr="005D5483" w:rsidP="006E4E11" w14:paraId="11D41CD8" w14:textId="77777777">
      <w:pPr>
        <w:pStyle w:val="NormalBold"/>
      </w:pPr>
      <w:r w:rsidRPr="005D5483">
        <w:rPr>
          <w:rStyle w:val="HideTWBExt"/>
          <w:b w:val="0"/>
        </w:rPr>
        <w:t>&lt;RepeatBlock-By&gt;&lt;Members&gt;</w:t>
      </w:r>
      <w:r w:rsidRPr="005D5483">
        <w:t>Gaetano Pedulla'</w:t>
      </w:r>
      <w:r w:rsidRPr="005D5483">
        <w:rPr>
          <w:rStyle w:val="HideTWBExt"/>
          <w:b w:val="0"/>
        </w:rPr>
        <w:t>&lt;/Members&gt;</w:t>
      </w:r>
    </w:p>
    <w:p w:rsidR="006E4E11" w:rsidRPr="005D5483" w:rsidP="006E4E11" w14:paraId="116339E7" w14:textId="77777777">
      <w:pPr>
        <w:pStyle w:val="NormalBold"/>
      </w:pPr>
      <w:r w:rsidRPr="005D5483">
        <w:rPr>
          <w:rStyle w:val="HideTWBExt"/>
          <w:b w:val="0"/>
        </w:rPr>
        <w:t>&lt;/RepeatBlock-By&gt;</w:t>
      </w:r>
    </w:p>
    <w:p w:rsidR="006E4E11" w:rsidRPr="005D5483" w:rsidP="006E4E11" w14:paraId="26B10592"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702F83C9" w14:textId="77777777">
      <w:pPr>
        <w:pStyle w:val="NormalBold"/>
      </w:pPr>
      <w:r w:rsidRPr="005D5483">
        <w:rPr>
          <w:rStyle w:val="HideTWBExt"/>
          <w:b w:val="0"/>
        </w:rPr>
        <w:t>&lt;Article&gt;</w:t>
      </w:r>
      <w:r w:rsidRPr="005D5483">
        <w:t>Johdanto-osan 42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98D17E"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69DF9660" w14:textId="77777777"/>
        </w:tc>
      </w:tr>
      <w:tr w14:paraId="537C16D1"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1EA9A8D7"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DBF0051" w14:textId="77777777">
            <w:pPr>
              <w:pStyle w:val="AmColumnHeading"/>
            </w:pPr>
            <w:r w:rsidRPr="005D5483">
              <w:t>Tarkistus</w:t>
            </w:r>
          </w:p>
        </w:tc>
      </w:tr>
      <w:tr w14:paraId="29292313"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5A841F46" w14:textId="77777777">
            <w:pPr>
              <w:pStyle w:val="Normal6a"/>
            </w:pPr>
          </w:p>
        </w:tc>
        <w:tc>
          <w:tcPr>
            <w:tcW w:w="4876" w:type="dxa"/>
            <w:tcBorders>
              <w:top w:val="nil"/>
              <w:left w:val="nil"/>
              <w:bottom w:val="nil"/>
              <w:right w:val="nil"/>
            </w:tcBorders>
            <w:hideMark/>
          </w:tcPr>
          <w:p w:rsidR="006E4E11" w:rsidRPr="005D5483" w:rsidP="00F72389" w14:paraId="19B0A7FC" w14:textId="77777777">
            <w:pPr>
              <w:pStyle w:val="Normal6a"/>
            </w:pPr>
            <w:r w:rsidRPr="005D5483">
              <w:rPr>
                <w:b/>
                <w:i/>
              </w:rPr>
              <w:t>(42 a)</w:t>
            </w:r>
            <w:r w:rsidRPr="005D5483">
              <w:tab/>
            </w:r>
            <w:r w:rsidRPr="005D5483">
              <w:rPr>
                <w:b/>
                <w:i/>
              </w:rPr>
              <w:t>Koska arvopaperimarkkinaviranomaiselle osoitetut merkittävien kauppapaikkojen ja yleiseurooppalaisten markkinoiden ylläpitäjien valvontaa koskevat vastuut, erityisesti organisatoristen vaatimusten osalta, ja kansallisten toimivaltaisten viranomaisten markkinoiden eheyden valvontaa koskevat vastuut ovat läheisessä vuorovaikutuksessa keskenään sekä asetuksen (EU) N:o 596/2014 että asetuksen (EU) N:o 600/2014 mukaisesti, arvopaperimarkkinaviranomaisen ja kansallisten viranomaisten olisi tehtäviään suorittaessaan tehtävä tiivistä yhteistyötä.</w:t>
            </w:r>
          </w:p>
        </w:tc>
      </w:tr>
    </w:tbl>
    <w:p w:rsidR="006E4E11" w:rsidRPr="005D5483" w:rsidP="006E4E11" w14:paraId="2A33500B" w14:textId="77777777">
      <w:pPr>
        <w:pStyle w:val="AmOrLang"/>
        <w:rPr>
          <w:lang w:val="en-GB" w:eastAsia="en-US"/>
        </w:rPr>
      </w:pPr>
      <w:r w:rsidRPr="005D5483">
        <w:rPr>
          <w:lang w:val="en-GB"/>
        </w:rPr>
        <w:t xml:space="preserve">Or. </w:t>
      </w:r>
      <w:r w:rsidRPr="005D5483">
        <w:rPr>
          <w:rStyle w:val="HideTWBExt"/>
          <w:lang w:val="en-GB"/>
        </w:rPr>
        <w:t>&lt;Original&gt;</w:t>
      </w:r>
      <w:r w:rsidRPr="005D5483">
        <w:rPr>
          <w:rStyle w:val="HideTWBInt"/>
          <w:lang w:val="en-GB"/>
        </w:rPr>
        <w:t>{EN}</w:t>
      </w:r>
      <w:r w:rsidRPr="005D5483">
        <w:rPr>
          <w:lang w:val="en-GB"/>
        </w:rPr>
        <w:t>en</w:t>
      </w:r>
      <w:r w:rsidRPr="005D5483">
        <w:rPr>
          <w:rStyle w:val="HideTWBExt"/>
          <w:lang w:val="en-GB"/>
        </w:rPr>
        <w:t>&lt;/Original&gt;</w:t>
      </w:r>
    </w:p>
    <w:p w:rsidR="006E4E11" w:rsidRPr="005D5483" w:rsidP="006E4E11" w14:paraId="0D927C0F" w14:textId="77777777">
      <w:pPr>
        <w:pStyle w:val="AmJustTitle"/>
        <w:rPr>
          <w:lang w:val="en-GB"/>
        </w:rPr>
      </w:pPr>
      <w:r w:rsidRPr="005D5483">
        <w:rPr>
          <w:rStyle w:val="HideTWBExt"/>
          <w:i w:val="0"/>
          <w:lang w:val="en-GB"/>
        </w:rPr>
        <w:t>&lt;TitreJust&gt;</w:t>
      </w:r>
      <w:r w:rsidRPr="005D5483">
        <w:rPr>
          <w:lang w:val="en-GB"/>
        </w:rPr>
        <w:t>Perustelu</w:t>
      </w:r>
      <w:r w:rsidRPr="005D5483">
        <w:rPr>
          <w:rStyle w:val="HideTWBExt"/>
          <w:i w:val="0"/>
          <w:lang w:val="en-GB"/>
        </w:rPr>
        <w:t>&lt;/TitreJust&gt;</w:t>
      </w:r>
    </w:p>
    <w:p w:rsidR="006E4E11" w:rsidRPr="005D5483" w:rsidP="006E4E11" w14:paraId="47ADF88E" w14:textId="77777777">
      <w:pPr>
        <w:pStyle w:val="AmJustText"/>
        <w:rPr>
          <w:lang w:val="en-GB"/>
        </w:rPr>
      </w:pPr>
      <w:r w:rsidRPr="005D5483">
        <w:rPr>
          <w:lang w:val="en-GB"/>
        </w:rPr>
        <w:t>Preserving orderly trading and market integrity is key to maintaining trust in the market, which is a necessary precondition for investors’ participation. The EU regulatory framework includes extensive provisions in this regard, primarily in MiFIR and Regulation (EU) No 596/2014. Under the latter Regulation, market operators and investment firms operating trading venues play a central role as the first line of defence, alongside investment firms, and are therefore subject to the supervision of national authorities designated in accordance with that Regulation.</w:t>
      </w:r>
    </w:p>
    <w:p w:rsidR="006E4E11" w:rsidRPr="005D5483" w:rsidP="006E4E11" w14:paraId="782546C2" w14:textId="77777777">
      <w:pPr>
        <w:pStyle w:val="AmJustText"/>
        <w:rPr>
          <w:lang w:val="en-GB"/>
        </w:rPr>
      </w:pPr>
      <w:r w:rsidRPr="005D5483">
        <w:rPr>
          <w:lang w:val="en-GB"/>
        </w:rPr>
        <w:t>For this reason, national competent authorities are also entrusted with supervisory powers under MiFIR, including the receipt of transaction data, the ability to request order book data, and the power to adopt urgent measures, such as imposing temporary trading halts in emergency situations or suspending financial instruments from trading.</w:t>
      </w:r>
    </w:p>
    <w:p w:rsidR="006E4E11" w:rsidRPr="005D5483" w:rsidP="006E4E11" w14:paraId="49188540" w14:textId="77777777">
      <w:pPr>
        <w:pStyle w:val="AmJustText"/>
        <w:rPr>
          <w:lang w:val="en-GB"/>
        </w:rPr>
      </w:pPr>
      <w:r w:rsidRPr="005D5483">
        <w:rPr>
          <w:lang w:val="en-GB"/>
        </w:rPr>
        <w:t>At the same time, market operators and investment firms operating trading venues are subject to organisational requirements under Regulation (EU) No 600/2014 that are closely linked to the obligations applicable to them under Regulation (EU) No 596/2014. These requirements should be supervised by ESMA, which acts as the competent authority pursuant to MiFIR, and national authorities in close cooperation.</w:t>
      </w:r>
    </w:p>
    <w:p w:rsidR="006E4E11" w:rsidRPr="005D5483" w:rsidP="006E4E11" w14:paraId="4CBCBCFE" w14:textId="77777777">
      <w:pPr>
        <w:rPr>
          <w:lang w:val="en-GB"/>
        </w:rPr>
      </w:pPr>
      <w:r w:rsidRPr="005D5483">
        <w:rPr>
          <w:rStyle w:val="HideTWBExt"/>
          <w:lang w:val="en-GB"/>
        </w:rPr>
        <w:t>&lt;/Amend&gt;</w:t>
      </w:r>
    </w:p>
    <w:p w:rsidR="006E4E11" w:rsidRPr="005D5483" w:rsidP="006E4E11" w14:paraId="09708F6F" w14:textId="77777777">
      <w:pPr>
        <w:pStyle w:val="AmNumberTabs"/>
        <w:rPr>
          <w:lang w:val="it-IT"/>
        </w:rPr>
      </w:pPr>
      <w:r w:rsidRPr="005D5483">
        <w:rPr>
          <w:rStyle w:val="HideTWBExt"/>
          <w:b w:val="0"/>
          <w:lang w:val="it-IT"/>
        </w:rPr>
        <w:t>&lt;Amend&gt;</w:t>
      </w:r>
      <w:r w:rsidRPr="005D5483">
        <w:rPr>
          <w:lang w:val="it-IT"/>
        </w:rPr>
        <w:t>Tarkistus</w:t>
      </w:r>
      <w:r w:rsidRPr="005D5483">
        <w:rPr>
          <w:lang w:val="it-IT"/>
        </w:rPr>
        <w:tab/>
      </w:r>
      <w:r w:rsidRPr="005D5483">
        <w:rPr>
          <w:lang w:val="it-IT"/>
        </w:rPr>
        <w:tab/>
      </w:r>
      <w:r w:rsidRPr="005D5483">
        <w:rPr>
          <w:rStyle w:val="HideTWBExt"/>
          <w:b w:val="0"/>
          <w:lang w:val="it-IT"/>
        </w:rPr>
        <w:t>&lt;NumAm&gt;</w:t>
      </w:r>
      <w:r w:rsidRPr="005D5483">
        <w:rPr>
          <w:lang w:val="it-IT"/>
        </w:rPr>
        <w:t>284</w:t>
      </w:r>
      <w:r w:rsidRPr="005D5483">
        <w:rPr>
          <w:rStyle w:val="HideTWBExt"/>
          <w:b w:val="0"/>
          <w:lang w:val="it-IT"/>
        </w:rPr>
        <w:t>&lt;/NumAm&gt;</w:t>
      </w:r>
    </w:p>
    <w:p w:rsidR="006E4E11" w:rsidRPr="005D5483" w:rsidP="006E4E11" w14:paraId="3E3B4C9F" w14:textId="77777777">
      <w:pPr>
        <w:pStyle w:val="NormalBold"/>
        <w:rPr>
          <w:lang w:val="it-IT"/>
        </w:rPr>
      </w:pPr>
      <w:r w:rsidRPr="005D5483">
        <w:rPr>
          <w:rStyle w:val="HideTWBExt"/>
          <w:b w:val="0"/>
          <w:lang w:val="it-IT"/>
        </w:rPr>
        <w:t>&lt;RepeatBlock-By&gt;&lt;Members&gt;</w:t>
      </w:r>
      <w:r w:rsidRPr="005D5483">
        <w:rPr>
          <w:lang w:val="it-IT"/>
        </w:rPr>
        <w:t>Giovanni Crosetto, Francesco Ventola, Mariateresa Vivaldini, Marco Squarta, Denis Nesci</w:t>
      </w:r>
      <w:r w:rsidRPr="005D5483">
        <w:rPr>
          <w:rStyle w:val="HideTWBExt"/>
          <w:b w:val="0"/>
          <w:lang w:val="it-IT"/>
        </w:rPr>
        <w:t>&lt;/Members&gt;</w:t>
      </w:r>
    </w:p>
    <w:p w:rsidR="006E4E11" w:rsidRPr="005D5483" w:rsidP="006E4E11" w14:paraId="03F74B8E" w14:textId="77777777">
      <w:pPr>
        <w:pStyle w:val="NormalBold"/>
        <w:rPr>
          <w:lang w:val="it-IT"/>
        </w:rPr>
      </w:pPr>
      <w:r w:rsidRPr="005D5483">
        <w:rPr>
          <w:rStyle w:val="HideTWBExt"/>
          <w:b w:val="0"/>
          <w:lang w:val="it-IT"/>
        </w:rPr>
        <w:t>&lt;/RepeatBlock-By&gt;</w:t>
      </w:r>
    </w:p>
    <w:p w:rsidR="006E4E11" w:rsidRPr="005D5483" w:rsidP="006E4E11" w14:paraId="411A2741"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2360C9F2" w14:textId="77777777">
      <w:pPr>
        <w:pStyle w:val="NormalBold"/>
      </w:pPr>
      <w:r w:rsidRPr="005D5483">
        <w:rPr>
          <w:rStyle w:val="HideTWBExt"/>
          <w:b w:val="0"/>
        </w:rPr>
        <w:t>&lt;Article&gt;</w:t>
      </w:r>
      <w:r w:rsidRPr="005D5483">
        <w:t>Johdanto-osan 42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6A3B04"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533020E1" w14:textId="77777777"/>
        </w:tc>
      </w:tr>
      <w:tr w14:paraId="13874D0B"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1E66FC25"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FE3DC4C" w14:textId="77777777">
            <w:pPr>
              <w:pStyle w:val="AmColumnHeading"/>
            </w:pPr>
            <w:r w:rsidRPr="005D5483">
              <w:t>Tarkistus</w:t>
            </w:r>
          </w:p>
        </w:tc>
      </w:tr>
      <w:tr w14:paraId="592186F1"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48A3552B" w14:textId="77777777">
            <w:pPr>
              <w:pStyle w:val="Normal6a"/>
            </w:pPr>
          </w:p>
        </w:tc>
        <w:tc>
          <w:tcPr>
            <w:tcW w:w="4876" w:type="dxa"/>
            <w:tcBorders>
              <w:top w:val="nil"/>
              <w:left w:val="nil"/>
              <w:bottom w:val="nil"/>
              <w:right w:val="nil"/>
            </w:tcBorders>
            <w:hideMark/>
          </w:tcPr>
          <w:p w:rsidR="006E4E11" w:rsidRPr="005D5483" w:rsidP="00F72389" w14:paraId="3D0738F9" w14:textId="77777777">
            <w:pPr>
              <w:pStyle w:val="Normal6a"/>
            </w:pPr>
            <w:r w:rsidRPr="005D5483">
              <w:rPr>
                <w:b/>
                <w:i/>
              </w:rPr>
              <w:t>(42 a)</w:t>
            </w:r>
            <w:r w:rsidRPr="005D5483">
              <w:tab/>
            </w:r>
            <w:r w:rsidRPr="005D5483">
              <w:rPr>
                <w:b/>
                <w:i/>
              </w:rPr>
              <w:t>Arvopaperimarkkinaviranomaisen ja kansallisten viranomaisten olisi tehtävä tiivistä yhteistyötä, koska arvopaperimarkkinaviranomaiselle osoitetut merkittävien kauppapaikkojen ja yleiseurooppalaisten markkinoiden ylläpitäjien valvontaa koskevat vastuut, erityisesti organisatoristen vaatimusten osalta, ja kansallisten toimivaltaisten viranomaisten markkinoiden eheyden valvontaa koskevat vastuut ovat läheisessä vuorovaikutuksessa keskenään sekä asetuksen (EU) N:o 596/2014 että asetuksen (EU) N:o 600/2014 mukaisesti.</w:t>
            </w:r>
          </w:p>
        </w:tc>
      </w:tr>
    </w:tbl>
    <w:p w:rsidR="006E4E11" w:rsidRPr="005D5483" w:rsidP="006E4E11" w14:paraId="7642A743" w14:textId="77777777">
      <w:pPr>
        <w:pStyle w:val="AmOrLang"/>
        <w:rPr>
          <w:lang w:val="it-IT" w:eastAsia="en-US"/>
        </w:rPr>
      </w:pPr>
      <w:r w:rsidRPr="005D5483">
        <w:rPr>
          <w:lang w:val="it-IT"/>
        </w:rPr>
        <w:t xml:space="preserve">Or. </w:t>
      </w:r>
      <w:r w:rsidRPr="005D5483">
        <w:rPr>
          <w:rStyle w:val="HideTWBExt"/>
          <w:lang w:val="it-IT"/>
        </w:rPr>
        <w:t>&lt;Original&gt;</w:t>
      </w:r>
      <w:r w:rsidRPr="005D5483">
        <w:rPr>
          <w:rStyle w:val="HideTWBInt"/>
          <w:lang w:val="it-IT"/>
        </w:rPr>
        <w:t>{EN}</w:t>
      </w:r>
      <w:r w:rsidRPr="005D5483">
        <w:rPr>
          <w:lang w:val="it-IT"/>
        </w:rPr>
        <w:t>en</w:t>
      </w:r>
      <w:r w:rsidRPr="005D5483">
        <w:rPr>
          <w:rStyle w:val="HideTWBExt"/>
          <w:lang w:val="it-IT"/>
        </w:rPr>
        <w:t>&lt;/Original&gt;</w:t>
      </w:r>
    </w:p>
    <w:p w:rsidR="006E4E11" w:rsidRPr="005D5483" w:rsidP="006E4E11" w14:paraId="76179BC4" w14:textId="77777777">
      <w:pPr>
        <w:rPr>
          <w:lang w:val="it-IT"/>
        </w:rPr>
      </w:pPr>
      <w:r w:rsidRPr="005D5483">
        <w:rPr>
          <w:rStyle w:val="HideTWBExt"/>
          <w:lang w:val="it-IT"/>
        </w:rPr>
        <w:t>&lt;/Amend&gt;</w:t>
      </w:r>
    </w:p>
    <w:p w:rsidR="006E4E11" w:rsidRPr="005D5483" w:rsidP="006E4E11" w14:paraId="2CB51FC8" w14:textId="77777777">
      <w:pPr>
        <w:pStyle w:val="AmNumberTabs"/>
        <w:rPr>
          <w:lang w:val="it-IT"/>
        </w:rPr>
      </w:pPr>
      <w:r w:rsidRPr="005D5483">
        <w:rPr>
          <w:rStyle w:val="HideTWBExt"/>
          <w:b w:val="0"/>
          <w:lang w:val="it-IT"/>
        </w:rPr>
        <w:t>&lt;Amend&gt;</w:t>
      </w:r>
      <w:r w:rsidRPr="005D5483">
        <w:rPr>
          <w:lang w:val="it-IT"/>
        </w:rPr>
        <w:t>Tarkistus</w:t>
      </w:r>
      <w:r w:rsidRPr="005D5483">
        <w:rPr>
          <w:lang w:val="it-IT"/>
        </w:rPr>
        <w:tab/>
      </w:r>
      <w:r w:rsidRPr="005D5483">
        <w:rPr>
          <w:lang w:val="it-IT"/>
        </w:rPr>
        <w:tab/>
      </w:r>
      <w:r w:rsidRPr="005D5483">
        <w:rPr>
          <w:rStyle w:val="HideTWBExt"/>
          <w:b w:val="0"/>
          <w:lang w:val="it-IT"/>
        </w:rPr>
        <w:t>&lt;NumAm&gt;</w:t>
      </w:r>
      <w:r w:rsidRPr="005D5483">
        <w:rPr>
          <w:lang w:val="it-IT"/>
        </w:rPr>
        <w:t>285</w:t>
      </w:r>
      <w:r w:rsidRPr="005D5483">
        <w:rPr>
          <w:rStyle w:val="HideTWBExt"/>
          <w:b w:val="0"/>
          <w:lang w:val="it-IT"/>
        </w:rPr>
        <w:t>&lt;/NumAm&gt;</w:t>
      </w:r>
    </w:p>
    <w:p w:rsidR="006E4E11" w:rsidRPr="005D5483" w:rsidP="006E4E11" w14:paraId="3B90FA39" w14:textId="77777777">
      <w:pPr>
        <w:pStyle w:val="NormalBold"/>
        <w:rPr>
          <w:lang w:val="it-IT"/>
        </w:rPr>
      </w:pPr>
      <w:r w:rsidRPr="005D5483">
        <w:rPr>
          <w:rStyle w:val="HideTWBExt"/>
          <w:b w:val="0"/>
          <w:lang w:val="it-IT"/>
        </w:rPr>
        <w:t>&lt;RepeatBlock-By&gt;&lt;Members&gt;</w:t>
      </w:r>
      <w:r w:rsidRPr="005D5483">
        <w:rPr>
          <w:lang w:val="it-IT"/>
        </w:rPr>
        <w:t>Giovanni Crosetto, Francesco Ventola, Mariateresa Vivaldini, Marco Squarta, Denis Nesci</w:t>
      </w:r>
      <w:r w:rsidRPr="005D5483">
        <w:rPr>
          <w:rStyle w:val="HideTWBExt"/>
          <w:b w:val="0"/>
          <w:lang w:val="it-IT"/>
        </w:rPr>
        <w:t>&lt;/Members&gt;</w:t>
      </w:r>
    </w:p>
    <w:p w:rsidR="006E4E11" w:rsidRPr="005D5483" w:rsidP="006E4E11" w14:paraId="43DC29E2" w14:textId="77777777">
      <w:pPr>
        <w:pStyle w:val="NormalBold"/>
        <w:rPr>
          <w:lang w:val="it-IT"/>
        </w:rPr>
      </w:pPr>
      <w:r w:rsidRPr="005D5483">
        <w:rPr>
          <w:rStyle w:val="HideTWBExt"/>
          <w:b w:val="0"/>
          <w:lang w:val="it-IT"/>
        </w:rPr>
        <w:t>&lt;/RepeatBlock-By&gt;</w:t>
      </w:r>
    </w:p>
    <w:p w:rsidR="006E4E11" w:rsidRPr="005D5483" w:rsidP="006E4E11" w14:paraId="703FA062"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53F8D546" w14:textId="77777777">
      <w:pPr>
        <w:pStyle w:val="NormalBold"/>
      </w:pPr>
      <w:r w:rsidRPr="005D5483">
        <w:rPr>
          <w:rStyle w:val="HideTWBExt"/>
          <w:b w:val="0"/>
        </w:rPr>
        <w:t>&lt;Article&gt;</w:t>
      </w:r>
      <w:r w:rsidRPr="005D5483">
        <w:t>Johdanto-osan 42 b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60FDA2"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0C1ABA12" w14:textId="77777777"/>
        </w:tc>
      </w:tr>
      <w:tr w14:paraId="047F92C3"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3BEF196D"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5EAF41E3" w14:textId="77777777">
            <w:pPr>
              <w:pStyle w:val="AmColumnHeading"/>
            </w:pPr>
            <w:r w:rsidRPr="005D5483">
              <w:t>Tarkistus</w:t>
            </w:r>
          </w:p>
        </w:tc>
      </w:tr>
      <w:tr w14:paraId="5697A397"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2D2DE888" w14:textId="77777777">
            <w:pPr>
              <w:pStyle w:val="Normal6a"/>
            </w:pPr>
          </w:p>
        </w:tc>
        <w:tc>
          <w:tcPr>
            <w:tcW w:w="4876" w:type="dxa"/>
            <w:tcBorders>
              <w:top w:val="nil"/>
              <w:left w:val="nil"/>
              <w:bottom w:val="nil"/>
              <w:right w:val="nil"/>
            </w:tcBorders>
            <w:hideMark/>
          </w:tcPr>
          <w:p w:rsidR="006E4E11" w:rsidRPr="005D5483" w:rsidP="00F72389" w14:paraId="553E6AE5" w14:textId="77777777">
            <w:pPr>
              <w:pStyle w:val="Normal6a"/>
            </w:pPr>
            <w:r w:rsidRPr="005D5483">
              <w:rPr>
                <w:b/>
                <w:i/>
              </w:rPr>
              <w:t>(42 b)</w:t>
            </w:r>
            <w:r w:rsidRPr="005D5483">
              <w:tab/>
            </w:r>
            <w:r w:rsidRPr="005D5483">
              <w:rPr>
                <w:b/>
                <w:i/>
              </w:rPr>
              <w:t>Kansallisilla valvontaviranomaisilla on kriittinen rooli markkinoiden eheyden turvaamisessa, ja niillä on tältä osin vastuu kauppapaikkojen ja niiden ylläpitäjien valvonnasta sekä liikkeeseenlaskijoiden ja sijoituspalveluyritysten valvonnasta. Sen varmistamiseksi, että arvopaperimarkkinaviranomaisella on käytettävissään kaikki valvontapäätösten tekemistä varten tarvittavat tiedot, kansallisten valvontaviranomaisten olisi osallistuttava prosesseihin, jotka liittyvät säänneltyjen markkinoiden ja yleiseurooppalaisten markkinoiden ylläpitäjien toimilupien myöntämiseen tai peruuttamiseen sekä pk‑yritysten kasvumarkkinoiden rekisteröintiin.</w:t>
            </w:r>
          </w:p>
        </w:tc>
      </w:tr>
    </w:tbl>
    <w:p w:rsidR="006E4E11" w:rsidRPr="005D5483" w:rsidP="006E4E11" w14:paraId="126BADE0"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47FA31EE" w14:textId="77777777">
      <w:r w:rsidRPr="005D5483">
        <w:rPr>
          <w:rStyle w:val="HideTWBExt"/>
        </w:rPr>
        <w:t>&lt;/Amend&gt;</w:t>
      </w:r>
    </w:p>
    <w:p w:rsidR="006E4E11" w:rsidRPr="005D5483" w:rsidP="006E4E11" w14:paraId="36AC7523"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286</w:t>
      </w:r>
      <w:r w:rsidRPr="005D5483">
        <w:rPr>
          <w:rStyle w:val="HideTWBExt"/>
          <w:b w:val="0"/>
        </w:rPr>
        <w:t>&lt;/NumAm&gt;</w:t>
      </w:r>
    </w:p>
    <w:p w:rsidR="006E4E11" w:rsidRPr="005D5483" w:rsidP="006E4E11" w14:paraId="11169942" w14:textId="77777777">
      <w:pPr>
        <w:pStyle w:val="NormalBold"/>
      </w:pPr>
      <w:r w:rsidRPr="005D5483">
        <w:rPr>
          <w:rStyle w:val="HideTWBExt"/>
          <w:b w:val="0"/>
        </w:rPr>
        <w:t>&lt;RepeatBlock-By&gt;&lt;Members&gt;</w:t>
      </w:r>
      <w:r w:rsidRPr="005D5483">
        <w:t>Gaetano Pedulla'</w:t>
      </w:r>
      <w:r w:rsidRPr="005D5483">
        <w:rPr>
          <w:rStyle w:val="HideTWBExt"/>
          <w:b w:val="0"/>
        </w:rPr>
        <w:t>&lt;/Members&gt;</w:t>
      </w:r>
    </w:p>
    <w:p w:rsidR="006E4E11" w:rsidRPr="005D5483" w:rsidP="006E4E11" w14:paraId="2B022EC7" w14:textId="77777777">
      <w:pPr>
        <w:pStyle w:val="NormalBold"/>
      </w:pPr>
      <w:r w:rsidRPr="005D5483">
        <w:rPr>
          <w:rStyle w:val="HideTWBExt"/>
          <w:b w:val="0"/>
        </w:rPr>
        <w:t>&lt;/RepeatBlock-By&gt;</w:t>
      </w:r>
    </w:p>
    <w:p w:rsidR="006E4E11" w:rsidRPr="005D5483" w:rsidP="006E4E11" w14:paraId="0DC94BCF"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7E6DEA8F" w14:textId="77777777">
      <w:pPr>
        <w:pStyle w:val="NormalBold"/>
      </w:pPr>
      <w:r w:rsidRPr="005D5483">
        <w:rPr>
          <w:rStyle w:val="HideTWBExt"/>
          <w:b w:val="0"/>
        </w:rPr>
        <w:t>&lt;Article&gt;</w:t>
      </w:r>
      <w:r w:rsidRPr="005D5483">
        <w:t>Johdanto-osan 42 b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F759EB"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59CC7026" w14:textId="77777777"/>
        </w:tc>
      </w:tr>
      <w:tr w14:paraId="7507DFBD"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3641465E"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01354E42" w14:textId="77777777">
            <w:pPr>
              <w:pStyle w:val="AmColumnHeading"/>
            </w:pPr>
            <w:r w:rsidRPr="005D5483">
              <w:t>Tarkistus</w:t>
            </w:r>
          </w:p>
        </w:tc>
      </w:tr>
      <w:tr w14:paraId="1DA3B5B7"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4A1F447B" w14:textId="77777777">
            <w:pPr>
              <w:pStyle w:val="Normal6a"/>
            </w:pPr>
          </w:p>
        </w:tc>
        <w:tc>
          <w:tcPr>
            <w:tcW w:w="4876" w:type="dxa"/>
            <w:tcBorders>
              <w:top w:val="nil"/>
              <w:left w:val="nil"/>
              <w:bottom w:val="nil"/>
              <w:right w:val="nil"/>
            </w:tcBorders>
            <w:hideMark/>
          </w:tcPr>
          <w:p w:rsidR="006E4E11" w:rsidRPr="005D5483" w:rsidP="00F72389" w14:paraId="2C92FA93" w14:textId="77777777">
            <w:pPr>
              <w:pStyle w:val="Normal6a"/>
            </w:pPr>
            <w:r w:rsidRPr="005D5483">
              <w:rPr>
                <w:b/>
                <w:i/>
              </w:rPr>
              <w:t>(42 b)</w:t>
            </w:r>
            <w:r w:rsidRPr="005D5483">
              <w:tab/>
            </w:r>
            <w:r w:rsidRPr="005D5483">
              <w:rPr>
                <w:b/>
                <w:i/>
              </w:rPr>
              <w:t>Kansallisilla valvontaviranomaisilla on ratkaisevan tärkeä rooli markkinoiden eheyden varmistamisessa, ja ne vastaavat kauppapaikkojen ja niiden ylläpitäjien valvonnasta tällä alalla. Lisäksi ne valvovat liikkeeseenlaskijoita ja sijoituspalveluyrityksiä. Sen varmistamiseksi, että arvopaperimarkkinaviranomaisella on käytettävissään kaikki tietoon perustuvien päätösten tekemistä varten tarvittavat tiedot, kansallisten valvontaviranomaisten olisi osallistuttava prosesseihin, jotka liittyvät säänneltyjen markkinoiden ja yleiseurooppalaisten markkinoiden ylläpitäjien toimilupien myöntämiseen tai peruuttamiseen sekä pk‑yritysten kasvumarkkinoiden rekisteröintiin.</w:t>
            </w:r>
          </w:p>
        </w:tc>
      </w:tr>
    </w:tbl>
    <w:p w:rsidR="006E4E11" w:rsidRPr="005D5483" w:rsidP="006E4E11" w14:paraId="2C7EFEEE" w14:textId="77777777">
      <w:pPr>
        <w:pStyle w:val="AmOrLang"/>
        <w:rPr>
          <w:lang w:val="en-GB" w:eastAsia="en-US"/>
        </w:rPr>
      </w:pPr>
      <w:r w:rsidRPr="005D5483">
        <w:rPr>
          <w:lang w:val="en-GB"/>
        </w:rPr>
        <w:t xml:space="preserve">Or. </w:t>
      </w:r>
      <w:r w:rsidRPr="005D5483">
        <w:rPr>
          <w:rStyle w:val="HideTWBExt"/>
          <w:lang w:val="en-GB"/>
        </w:rPr>
        <w:t>&lt;Original&gt;</w:t>
      </w:r>
      <w:r w:rsidRPr="005D5483">
        <w:rPr>
          <w:rStyle w:val="HideTWBInt"/>
          <w:lang w:val="en-GB"/>
        </w:rPr>
        <w:t>{EN}</w:t>
      </w:r>
      <w:r w:rsidRPr="005D5483">
        <w:rPr>
          <w:lang w:val="en-GB"/>
        </w:rPr>
        <w:t>en</w:t>
      </w:r>
      <w:r w:rsidRPr="005D5483">
        <w:rPr>
          <w:rStyle w:val="HideTWBExt"/>
          <w:lang w:val="en-GB"/>
        </w:rPr>
        <w:t>&lt;/Original&gt;</w:t>
      </w:r>
    </w:p>
    <w:p w:rsidR="006E4E11" w:rsidRPr="005D5483" w:rsidP="006E4E11" w14:paraId="1F06B4F3" w14:textId="77777777">
      <w:pPr>
        <w:pStyle w:val="AmJustTitle"/>
        <w:rPr>
          <w:lang w:val="en-GB"/>
        </w:rPr>
      </w:pPr>
      <w:r w:rsidRPr="005D5483">
        <w:rPr>
          <w:rStyle w:val="HideTWBExt"/>
          <w:i w:val="0"/>
          <w:lang w:val="en-GB"/>
        </w:rPr>
        <w:t>&lt;TitreJust&gt;</w:t>
      </w:r>
      <w:r w:rsidRPr="005D5483">
        <w:rPr>
          <w:lang w:val="en-GB"/>
        </w:rPr>
        <w:t>Perustelu</w:t>
      </w:r>
      <w:r w:rsidRPr="005D5483">
        <w:rPr>
          <w:rStyle w:val="HideTWBExt"/>
          <w:i w:val="0"/>
          <w:lang w:val="en-GB"/>
        </w:rPr>
        <w:t>&lt;/TitreJust&gt;</w:t>
      </w:r>
    </w:p>
    <w:p w:rsidR="006E4E11" w:rsidRPr="005D5483" w:rsidP="006E4E11" w14:paraId="5F588280" w14:textId="77777777">
      <w:pPr>
        <w:pStyle w:val="AmJustText"/>
        <w:rPr>
          <w:lang w:val="en-GB"/>
        </w:rPr>
      </w:pPr>
      <w:r w:rsidRPr="005D5483">
        <w:rPr>
          <w:lang w:val="en-GB"/>
        </w:rPr>
        <w:t>The involvement of national surveillance authorities is essential to support ESMA in its supervisory activities, because they possess direct oversight of trading venues, issuers and investment firms, and have a thorough understanding of how markets operate at national level. Their proximity to market participants allows them to identify specific risks and market features that may not be fully visible at EU level. By contributing to authorisation, withdrawal and registration processes, they help ensure that ESMA’s decisions are based on complete, accurate and context-specific information, thereby strengthening the quality and effectiveness of supervisory outcomes.</w:t>
      </w:r>
    </w:p>
    <w:p w:rsidR="006E4E11" w:rsidRPr="005D5483" w:rsidP="006E4E11" w14:paraId="6193597D" w14:textId="77777777">
      <w:pPr>
        <w:rPr>
          <w:lang w:val="en-GB"/>
        </w:rPr>
      </w:pPr>
      <w:r w:rsidRPr="005D5483">
        <w:rPr>
          <w:rStyle w:val="HideTWBExt"/>
          <w:lang w:val="en-GB"/>
        </w:rPr>
        <w:t>&lt;/Amend&gt;</w:t>
      </w:r>
    </w:p>
    <w:p w:rsidR="006E4E11" w:rsidRPr="005D5483" w:rsidP="006E4E11" w14:paraId="3E9C2DAD" w14:textId="77777777">
      <w:pPr>
        <w:pStyle w:val="AmNumberTabs"/>
        <w:rPr>
          <w:lang w:val="it-IT"/>
        </w:rPr>
      </w:pPr>
      <w:r w:rsidRPr="005D5483">
        <w:rPr>
          <w:rStyle w:val="HideTWBExt"/>
          <w:b w:val="0"/>
          <w:lang w:val="it-IT"/>
        </w:rPr>
        <w:t>&lt;Amend&gt;</w:t>
      </w:r>
      <w:r w:rsidRPr="005D5483">
        <w:rPr>
          <w:lang w:val="it-IT"/>
        </w:rPr>
        <w:t>Tarkistus</w:t>
      </w:r>
      <w:r w:rsidRPr="005D5483">
        <w:rPr>
          <w:lang w:val="it-IT"/>
        </w:rPr>
        <w:tab/>
      </w:r>
      <w:r w:rsidRPr="005D5483">
        <w:rPr>
          <w:lang w:val="it-IT"/>
        </w:rPr>
        <w:tab/>
      </w:r>
      <w:r w:rsidRPr="005D5483">
        <w:rPr>
          <w:rStyle w:val="HideTWBExt"/>
          <w:b w:val="0"/>
          <w:lang w:val="it-IT"/>
        </w:rPr>
        <w:t>&lt;NumAm&gt;</w:t>
      </w:r>
      <w:r w:rsidRPr="005D5483">
        <w:rPr>
          <w:lang w:val="it-IT"/>
        </w:rPr>
        <w:t>287</w:t>
      </w:r>
      <w:r w:rsidRPr="005D5483">
        <w:rPr>
          <w:rStyle w:val="HideTWBExt"/>
          <w:b w:val="0"/>
          <w:lang w:val="it-IT"/>
        </w:rPr>
        <w:t>&lt;/NumAm&gt;</w:t>
      </w:r>
    </w:p>
    <w:p w:rsidR="006E4E11" w:rsidRPr="005D5483" w:rsidP="006E4E11" w14:paraId="089114D3" w14:textId="77777777">
      <w:pPr>
        <w:pStyle w:val="NormalBold"/>
        <w:rPr>
          <w:lang w:val="it-IT"/>
        </w:rPr>
      </w:pPr>
      <w:r w:rsidRPr="005D5483">
        <w:rPr>
          <w:rStyle w:val="HideTWBExt"/>
          <w:b w:val="0"/>
          <w:lang w:val="it-IT"/>
        </w:rPr>
        <w:t>&lt;RepeatBlock-By&gt;&lt;Members&gt;</w:t>
      </w:r>
      <w:r w:rsidRPr="005D5483">
        <w:rPr>
          <w:lang w:val="it-IT"/>
        </w:rPr>
        <w:t>Gaetano Pedulla', Pasquale Tridico</w:t>
      </w:r>
      <w:r w:rsidRPr="005D5483">
        <w:rPr>
          <w:rStyle w:val="HideTWBExt"/>
          <w:b w:val="0"/>
          <w:lang w:val="it-IT"/>
        </w:rPr>
        <w:t>&lt;/Members&gt;</w:t>
      </w:r>
    </w:p>
    <w:p w:rsidR="006E4E11" w:rsidRPr="005D5483" w:rsidP="006E4E11" w14:paraId="40D8A75D" w14:textId="77777777">
      <w:pPr>
        <w:pStyle w:val="NormalBold"/>
        <w:rPr>
          <w:lang w:val="it-IT"/>
        </w:rPr>
      </w:pPr>
      <w:r w:rsidRPr="005D5483">
        <w:rPr>
          <w:rStyle w:val="HideTWBExt"/>
          <w:b w:val="0"/>
          <w:lang w:val="it-IT"/>
        </w:rPr>
        <w:t>&lt;/RepeatBlock-By&gt;</w:t>
      </w:r>
    </w:p>
    <w:p w:rsidR="006E4E11" w:rsidRPr="005D5483" w:rsidP="006E4E11" w14:paraId="529963EA"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619AECA3" w14:textId="77777777">
      <w:pPr>
        <w:pStyle w:val="NormalBold"/>
      </w:pPr>
      <w:r w:rsidRPr="005D5483">
        <w:rPr>
          <w:rStyle w:val="HideTWBExt"/>
          <w:b w:val="0"/>
        </w:rPr>
        <w:t>&lt;Article&gt;</w:t>
      </w:r>
      <w:r w:rsidRPr="005D5483">
        <w:t>Johdanto-osan 43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AFA583"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0F7500E2" w14:textId="77777777"/>
        </w:tc>
      </w:tr>
      <w:tr w14:paraId="4B9E0980"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6B6D4A09"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5ABE24FE" w14:textId="77777777">
            <w:pPr>
              <w:pStyle w:val="AmColumnHeading"/>
            </w:pPr>
            <w:r w:rsidRPr="005D5483">
              <w:t>Tarkistus</w:t>
            </w:r>
          </w:p>
        </w:tc>
      </w:tr>
      <w:tr w14:paraId="020078FE"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08DF5C8E" w14:textId="77777777">
            <w:pPr>
              <w:pStyle w:val="Normal6a"/>
            </w:pPr>
            <w:r w:rsidRPr="005D5483">
              <w:t>(43)</w:t>
            </w:r>
            <w:r w:rsidRPr="005D5483">
              <w:tab/>
            </w:r>
            <w:r w:rsidRPr="005D5483">
              <w:rPr>
                <w:b/>
                <w:i/>
              </w:rPr>
              <w:t>Jotta voidaan varmistaa yhdenvertainen kohtelu kauppapaikkojen ylläpitäjien valvonnassa, arvopaperimarkkinaviranomaisesta olisi tultava kaikkien asiaankuuluvien kauppapaikkojen, myös sijoituspalveluyritysten ylläpitämien kauppapaikkojen, toimivaltainen viranomainen. Tästä seuraa, että arvopaperimarkkinaviranomaiselle olisi annettava tehtäväksi sijoituspalveluyritysten toimilupien myöntäminen ja valvonta, mikäli ne haluavat saada toimiluvan ainoastaan asianomaisten monenkeskisten kaupankäyntijärjestelmien tai organisoitujen kaupankäyntijärjestelmien ylläpitämiseen. Sijoituspalveluyritysten, jotka samanaikaisesti ylläpitävät arvopaperimarkkinaviranomaisen valvonnan alaisia monenkeskisiä kaupankäyntijärjestelmiä tai organisoituja kaupankäyntijärjestelmiä ja harjoittavat muuta sijoitustoimintaa tai tarjoavat muita sijoituspalveluja, olisi näiden muiden sijoituspalvelujen ja -toimintojen osalta jäätävä kansallisen valvonnan piiriin. Jotta voidaan varmistaa, että näillä sijoituspalveluyrityksillä on toimilupaa hakiessaan yksi asiointi- ja yhteyspiste yhtä toimivaltaista valvontaviranomaista varten, on tarpeen ottaa käyttöön erityinen kehys kyseisten sijoituspalveluyritysten toimiluvan myöntämistä varten. Jos kyseiset sijoituspalveluyritykset haluavat saada alun perin toimiluvan muiden sijoituspalvelujen tarjoamiseen yhdessä monenkeskisten kaupankäyntijärjestelmien tai organisoitujen kaupankäyntijärjestelmien ylläpitämisen kanssa, toimiluvan myöntäminen olisi annettava sen jäsenvaltion toimivaltaiselle kansalliselle viranomaiselle, jossa hakijana olevat sijoituspalveluyritykset ovat sijoittautuneet, koska niiden toimilupa kattaa myös muita palveluja, jotka eivät kuulu arvopaperimarkkinaviranomaisen valvonnan piiriin. Jotta arvopaperimarkkinaviranomainen voi hoitaa tehtävänsä toimivaltaisena viranomaisena asianomaisten</w:t>
            </w:r>
            <w:r w:rsidRPr="005D5483">
              <w:t xml:space="preserve"> kauppapaikkojen osalta</w:t>
            </w:r>
            <w:r w:rsidRPr="005D5483">
              <w:rPr>
                <w:b/>
                <w:i/>
              </w:rPr>
              <w:t>, näissä tapauksissa on kuitenkin tarpeen, että se antaa kansalliselle toimivaltaiselle viranomaiselle sitovan lausunnon kauppapaikkojen toimiluvan myöntämisestä. Asianomainen kansallinen toimivaltainen viranomainen ei saisi antaa toimilupaa hakeneille sijoituspalveluyrityksille lupaa ylläpitää monenkeskisiä kaupankäyntijärjestelmiä tai organisoituja kaupankäyntijärjestelmiä, jos arvopaperimarkkinaviranomainen antaa kielteisen lausunnon. Samaa lähestymistapaa olisi noudatettava myös silloin, kun sijoituspalveluyritys, jolle on alun perin myönnetty toimilupa muiden sijoituspalvelujen tarjoamiseen, haluaa laajentaa toimilupansa kattamaan monenkeskisten kaupankäyntijärjestelmien tai organisoitujen kaupankäyntijärjestelmien ylläpitämisen, jotka kuuluvat arvopaperimarkkinaviranomaisen valvontaan. Jos arvopaperimarkkinaviranomainen antaa kielteisen lausunnon, kansallisen toimivaltaisen viranomaisen ei tulisi hyväksyä toimiluvan laajentamista. Lopuksi, jos sijoituspalveluyritys, jolle arvopaperimarkkinaviranomainen on myöntänyt toimiluvan ainoastaan monenkeskisten kaupankäyntijärjestelmien tai organisoitujen kaupankäyntijärjestelmien ylläpitämiseen, hakee toimilupansa laajentamista muihin sijoituspalveluihin, sen jäsenvaltion toimivaltaisen kansallisen viranomaisen, jossa sijoituspalveluyritys on sijoittautunut, olisi annettava arvopaperimarkkinaviranomaiselle sitova lausunto muiden sijoituspalvelujen tarjoamisesta</w:t>
            </w:r>
            <w:r w:rsidRPr="005D5483">
              <w:t xml:space="preserve">. </w:t>
            </w:r>
            <w:r w:rsidRPr="005D5483">
              <w:rPr>
                <w:b/>
                <w:i/>
              </w:rPr>
              <w:t>Jos lausunto on kielteinen, arvopaperimarkkinaviranomaisen ei tulisi laajentaa toimilupaa.</w:t>
            </w:r>
          </w:p>
        </w:tc>
        <w:tc>
          <w:tcPr>
            <w:tcW w:w="4876" w:type="dxa"/>
            <w:tcBorders>
              <w:top w:val="nil"/>
              <w:left w:val="nil"/>
              <w:bottom w:val="nil"/>
              <w:right w:val="nil"/>
            </w:tcBorders>
            <w:hideMark/>
          </w:tcPr>
          <w:p w:rsidR="006E4E11" w:rsidRPr="005D5483" w:rsidP="00F72389" w14:paraId="7BEE5A05" w14:textId="77777777">
            <w:pPr>
              <w:pStyle w:val="Normal6a"/>
            </w:pPr>
            <w:r w:rsidRPr="005D5483">
              <w:t>(43)</w:t>
            </w:r>
            <w:r w:rsidRPr="005D5483">
              <w:tab/>
            </w:r>
            <w:r w:rsidRPr="005D5483">
              <w:rPr>
                <w:b/>
                <w:i/>
              </w:rPr>
              <w:t xml:space="preserve">Kun otetaan huomioon kansallisten valvontaviranomaisten maantieteellinen läheisyys paikallisiin ekosysteemeihin ja niiden valvontatehtävät markkinoiden eheyden varmistamiseksi asetuksen (EU) N:o 596/2014 mukaisesti, merkittävien kauppapaikkojen ja yleiseurooppalaisten markkinoiden ylläpitäjien osalta on tarpeen, että vastuu markkinoiden valvonnasta ja liikkeeseenlaskijoiden valvonnasta säilyy viranomaisilla, joilla on toimivalta kansallisella tasolla. Sen vuoksi arvopaperimarkkinaviranomaisen olisi vastattava asetuksessa (EU) N:o 600/2014 säädettyjen sääntöjen täytäntöönpanosta merkittävien </w:t>
            </w:r>
            <w:r w:rsidRPr="005D5483">
              <w:t xml:space="preserve">kauppapaikkojen </w:t>
            </w:r>
            <w:r w:rsidRPr="005D5483">
              <w:rPr>
                <w:b/>
                <w:i/>
              </w:rPr>
              <w:t>ja yleiseurooppalaisten markkinoiden ylläpitäjien</w:t>
            </w:r>
            <w:r w:rsidRPr="005D5483">
              <w:t xml:space="preserve"> osalta </w:t>
            </w:r>
            <w:r w:rsidRPr="005D5483">
              <w:rPr>
                <w:b/>
                <w:i/>
              </w:rPr>
              <w:t>sekä tarvittaessa direktiivissä 2014/65/EU säädettyjen sääntöjen täytäntöönpanosta, mukaan lukien tehokkaiden järjestelmien ja valvontamenettelyjen arviointi markkinoiden väärinkäytön estämiseksi ja havaitsemiseksi sekä kaupankäynnin keskeyttämistä koskevien parametrien arviointi. Kansallisilla valvontaviranomaisilla olisi kuitenkin säilytettävä tietyt toimivaltuudet, jotta ne voivat suorittaa markkinoiden valvontatehtäviä tai hoitaa markkinoiden eheyden säilyttämisen kannalta välttämättömiä tehtäviä myös asetuksen (EU) N:o 600/2014 mukaisesti. Näihin valtuuksiin olisi sisällyttävä liiketoimia koskevien tietojen vastaanottaminen, mahdollisuus pyytää tarjouskirjatietoja sekä kiireellisten toimenpiteiden toteuttaminen hätätilanteissa kaupankäynnin väliaikaiseksi keskeyttämiseksi tai rahoitusvälineillä käytävän kaupan keskeyttämiseksi. Lisäksi kansalliset valvontaviranomaiset, jotka vastaavat jo kansallisen lainsäädännön mukaisten vaatimusten, kuten listautumista koskevien vaatimusten, valvonnasta, olisi otettava asianmukaisesti mukaan sellaisten organisatoristen järjestelyjen, järjestelmien, tarkastusten ja toimintojen valvontaan, jotka ovat suoraan merkityksellisiä markkinoiden väärinkäytön havaitsemisen, ehkäisemisen ja tutkimisen sekä moitteettoman kaupankäynnin edellytysten ylläpitämisen kannalta. Käyttäessään toimivaltuuksiaan kansallisten valvontaviranomaisten olisi tehtävä tiivistä yhteistyötä arvopaperimarkkinaviranomaisen kanssa</w:t>
            </w:r>
            <w:r w:rsidRPr="005D5483">
              <w:t>.</w:t>
            </w:r>
          </w:p>
        </w:tc>
      </w:tr>
    </w:tbl>
    <w:p w:rsidR="006E4E11" w:rsidRPr="005D5483" w:rsidP="006E4E11" w14:paraId="672E4F75" w14:textId="77777777">
      <w:pPr>
        <w:pStyle w:val="AmOrLang"/>
        <w:rPr>
          <w:lang w:val="en-GB" w:eastAsia="en-US"/>
        </w:rPr>
      </w:pPr>
      <w:r w:rsidRPr="005D5483">
        <w:rPr>
          <w:lang w:val="en-GB"/>
        </w:rPr>
        <w:t xml:space="preserve">Or. </w:t>
      </w:r>
      <w:r w:rsidRPr="005D5483">
        <w:rPr>
          <w:rStyle w:val="HideTWBExt"/>
          <w:lang w:val="en-GB"/>
        </w:rPr>
        <w:t>&lt;Original&gt;</w:t>
      </w:r>
      <w:r w:rsidRPr="005D5483">
        <w:rPr>
          <w:rStyle w:val="HideTWBInt"/>
          <w:lang w:val="en-GB"/>
        </w:rPr>
        <w:t>{EN}</w:t>
      </w:r>
      <w:r w:rsidRPr="005D5483">
        <w:rPr>
          <w:lang w:val="en-GB"/>
        </w:rPr>
        <w:t>en</w:t>
      </w:r>
      <w:r w:rsidRPr="005D5483">
        <w:rPr>
          <w:rStyle w:val="HideTWBExt"/>
          <w:lang w:val="en-GB"/>
        </w:rPr>
        <w:t>&lt;/Original&gt;</w:t>
      </w:r>
    </w:p>
    <w:p w:rsidR="006E4E11" w:rsidRPr="005D5483" w:rsidP="006E4E11" w14:paraId="76AB3BA1" w14:textId="77777777">
      <w:pPr>
        <w:pStyle w:val="AmJustTitle"/>
        <w:rPr>
          <w:lang w:val="en-GB"/>
        </w:rPr>
      </w:pPr>
      <w:r w:rsidRPr="005D5483">
        <w:rPr>
          <w:rStyle w:val="HideTWBExt"/>
          <w:i w:val="0"/>
          <w:lang w:val="en-GB"/>
        </w:rPr>
        <w:t>&lt;TitreJust&gt;</w:t>
      </w:r>
      <w:r w:rsidRPr="005D5483">
        <w:rPr>
          <w:lang w:val="en-GB"/>
        </w:rPr>
        <w:t>Perustelu</w:t>
      </w:r>
      <w:r w:rsidRPr="005D5483">
        <w:rPr>
          <w:rStyle w:val="HideTWBExt"/>
          <w:i w:val="0"/>
          <w:lang w:val="en-GB"/>
        </w:rPr>
        <w:t>&lt;/TitreJust&gt;</w:t>
      </w:r>
    </w:p>
    <w:p w:rsidR="006E4E11" w:rsidRPr="005D5483" w:rsidP="006E4E11" w14:paraId="221B978F" w14:textId="77777777">
      <w:pPr>
        <w:pStyle w:val="AmJustText"/>
        <w:rPr>
          <w:lang w:val="en-GB"/>
        </w:rPr>
      </w:pPr>
      <w:r w:rsidRPr="005D5483">
        <w:rPr>
          <w:lang w:val="en-GB"/>
        </w:rPr>
        <w:t>Preserving orderly trading and market integrity is key to maintaining trust in the market, which is a necessary precondition for investors’ participation. The EU regulatory framework includes extensive provisions in this regard, primarily in MiFIR and Regulation (EU) No 596/2014. Under the latter Regulation, market operators and investment firms operating trading venues play a central role as the first line of defense, alongside investment firms, and are therefore subject to the supervision of national authorities designated in accordance with that Regulation.</w:t>
      </w:r>
    </w:p>
    <w:p w:rsidR="006E4E11" w:rsidRPr="005D5483" w:rsidP="006E4E11" w14:paraId="17921D65" w14:textId="77777777">
      <w:pPr>
        <w:pStyle w:val="AmJustText"/>
        <w:rPr>
          <w:lang w:val="en-GB"/>
        </w:rPr>
      </w:pPr>
      <w:r w:rsidRPr="005D5483">
        <w:rPr>
          <w:lang w:val="en-GB"/>
        </w:rPr>
        <w:t>For this reason, national competent authorities are also entrusted with supervisory powers under MiFIR, including the receipt of transaction data, the ability to request order book data, and the power to adopt urgent measures, such as imposing temporary trading halts in emergency situations or suspending financial instruments from trading.</w:t>
      </w:r>
    </w:p>
    <w:p w:rsidR="006E4E11" w:rsidRPr="005D5483" w:rsidP="006E4E11" w14:paraId="5B7E7A5D" w14:textId="77777777">
      <w:pPr>
        <w:pStyle w:val="AmJustText"/>
        <w:rPr>
          <w:lang w:val="en-GB"/>
        </w:rPr>
      </w:pPr>
      <w:r w:rsidRPr="005D5483">
        <w:rPr>
          <w:lang w:val="en-GB"/>
        </w:rPr>
        <w:t>At the same time, market operators and investment firms operating trading venues are subject to organisational requirements under Regulation (EU) No 600/2014 that are closely linked to the obligations applicable to them under Regulation (EU) No 596/2014. These requirements would be transferred to the ESMA direct supervision, which will act as the competent authority pursuant to MiFIR. Therefore, it is necessary to ensure that national surveillance authorities are adequately involved in the supervision of these requirements in close cooperation with ESMA.</w:t>
      </w:r>
    </w:p>
    <w:p w:rsidR="006E4E11" w:rsidRPr="005D5483" w:rsidP="006E4E11" w14:paraId="1E29375A" w14:textId="77777777">
      <w:pPr>
        <w:rPr>
          <w:lang w:val="en-GB"/>
        </w:rPr>
      </w:pPr>
      <w:r w:rsidRPr="005D5483">
        <w:rPr>
          <w:rStyle w:val="HideTWBExt"/>
          <w:lang w:val="en-GB"/>
        </w:rPr>
        <w:t>&lt;/Amend&gt;</w:t>
      </w:r>
    </w:p>
    <w:p w:rsidR="006E4E11" w:rsidRPr="005D5483" w:rsidP="006E4E11" w14:paraId="6E82B793"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288</w:t>
      </w:r>
      <w:r w:rsidRPr="005D5483">
        <w:rPr>
          <w:rStyle w:val="HideTWBExt"/>
          <w:b w:val="0"/>
        </w:rPr>
        <w:t>&lt;/NumAm&gt;</w:t>
      </w:r>
    </w:p>
    <w:p w:rsidR="006E4E11" w:rsidRPr="005D5483" w:rsidP="006E4E11" w14:paraId="27C97006"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75DB6620"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7CE9D28E" w14:textId="77777777">
      <w:pPr>
        <w:pStyle w:val="NormalBold"/>
      </w:pPr>
      <w:r w:rsidRPr="005D5483">
        <w:rPr>
          <w:rStyle w:val="HideTWBExt"/>
          <w:b w:val="0"/>
        </w:rPr>
        <w:t>&lt;/RepeatBlock-By&gt;</w:t>
      </w:r>
    </w:p>
    <w:p w:rsidR="006E4E11" w:rsidRPr="005D5483" w:rsidP="006E4E11" w14:paraId="313F9862"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6FC5B8BF" w14:textId="77777777">
      <w:pPr>
        <w:pStyle w:val="NormalBold"/>
      </w:pPr>
      <w:r w:rsidRPr="005D5483">
        <w:rPr>
          <w:rStyle w:val="HideTWBExt"/>
          <w:b w:val="0"/>
        </w:rPr>
        <w:t>&lt;Article&gt;</w:t>
      </w:r>
      <w:r w:rsidRPr="005D5483">
        <w:t>Johdanto-osan 44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50E06E"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0F4D6CBA" w14:textId="77777777"/>
        </w:tc>
      </w:tr>
      <w:tr w14:paraId="758F55E0"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41BEB307"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4BE6EFEE" w14:textId="77777777">
            <w:pPr>
              <w:pStyle w:val="AmColumnHeading"/>
            </w:pPr>
            <w:r w:rsidRPr="005D5483">
              <w:t>Tarkistus</w:t>
            </w:r>
          </w:p>
        </w:tc>
      </w:tr>
      <w:tr w14:paraId="6FFE041F"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16DE591B" w14:textId="77777777">
            <w:pPr>
              <w:pStyle w:val="Normal6a"/>
            </w:pPr>
            <w:r w:rsidRPr="005D5483">
              <w:rPr>
                <w:b/>
                <w:i/>
              </w:rPr>
              <w:t>(44)</w:t>
            </w:r>
            <w:r w:rsidRPr="005D5483">
              <w:tab/>
            </w:r>
            <w:r w:rsidRPr="005D5483">
              <w:rPr>
                <w:b/>
                <w:i/>
              </w:rPr>
              <w:t>Jotta varmistetaan, että kauppapaikkoihin sovelletaan tarkoituksenmukaisinta valvontamallia, on tärkeää ottaa käyttöön menettely, jonka mukaisesti merkittäviksi katsotut kauppapaikat asetetaan arvopaperimarkkinaviranomaisen valvontaan, samalla kun luodaan mahdollisuus sille, että kauppapaikat, jotka eivät enää täytä ”merkittävyyden” edellytyksiä, palautuvat kansalliseen valvontaan. Tässä yhteydessä arvopaperimarkkinaviranomaisen olisi yksilöitävä, mitkä kauppapaikat täyttävät merkittävän kauppapaikan edellytykset, ja seurattava säännöllisesti, täyttävätkö kauppapaikat edelleen kyseiset edellytykset. Jotta valvontamallin muutos tapahtuisi sujuvasti eikä aiheuttaisi kohtuutonta rasitetta kauppapaikoille, on tärkeää vahvistaa asianmukainen aikataulu ja valvonnan siirtymäsuunnitelma, jotka laaditaan tiiviissä yhteistyössä arvopaperimarkkinaviranomaisen ja asianomaisen kansallisen valvontaviranomaisen kesken. Jotta markkinaosapuolet tietäisivät selkeästi, mitkä kauppapaikat kuuluvat arvopaperimarkkinaviranomaisen valvontaan, sen olisi laadittava ja pidettävä ajan tasalla luettelo kaikista valvonnassaan olevista merkittävistä kauppapaikoista sekä julkaistava luettelo verkkosivustollaan.</w:t>
            </w:r>
          </w:p>
        </w:tc>
        <w:tc>
          <w:tcPr>
            <w:tcW w:w="4876" w:type="dxa"/>
            <w:tcBorders>
              <w:top w:val="nil"/>
              <w:left w:val="nil"/>
              <w:bottom w:val="nil"/>
              <w:right w:val="nil"/>
            </w:tcBorders>
            <w:hideMark/>
          </w:tcPr>
          <w:p w:rsidR="006E4E11" w:rsidRPr="005D5483" w:rsidP="00F72389" w14:paraId="6B0D157B" w14:textId="77777777">
            <w:pPr>
              <w:pStyle w:val="Normal6a"/>
            </w:pPr>
            <w:r w:rsidRPr="005D5483">
              <w:rPr>
                <w:b/>
                <w:i/>
              </w:rPr>
              <w:t>Poistetaan.</w:t>
            </w:r>
          </w:p>
        </w:tc>
      </w:tr>
    </w:tbl>
    <w:p w:rsidR="006E4E11" w:rsidRPr="005D5483" w:rsidP="006E4E11" w14:paraId="7EF0FD96"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7E3D6C15" w14:textId="77777777">
      <w:r w:rsidRPr="005D5483">
        <w:rPr>
          <w:rStyle w:val="HideTWBExt"/>
        </w:rPr>
        <w:t>&lt;/Amend&gt;</w:t>
      </w:r>
    </w:p>
    <w:p w:rsidR="006E4E11" w:rsidRPr="005D5483" w:rsidP="006E4E11" w14:paraId="74B88FF4"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289</w:t>
      </w:r>
      <w:r w:rsidRPr="005D5483">
        <w:rPr>
          <w:rStyle w:val="HideTWBExt"/>
          <w:b w:val="0"/>
        </w:rPr>
        <w:t>&lt;/NumAm&gt;</w:t>
      </w:r>
    </w:p>
    <w:p w:rsidR="006E4E11" w:rsidRPr="005D5483" w:rsidP="006E4E11" w14:paraId="677779A7" w14:textId="77777777">
      <w:pPr>
        <w:pStyle w:val="NormalBold"/>
      </w:pPr>
      <w:r w:rsidRPr="005D5483">
        <w:rPr>
          <w:rStyle w:val="HideTWBExt"/>
          <w:b w:val="0"/>
        </w:rPr>
        <w:t>&lt;RepeatBlock-By&gt;&lt;Members&gt;</w:t>
      </w:r>
      <w:r w:rsidRPr="005D5483">
        <w:t>Sirpa Pietikäinen</w:t>
      </w:r>
      <w:r w:rsidRPr="005D5483">
        <w:rPr>
          <w:rStyle w:val="HideTWBExt"/>
          <w:b w:val="0"/>
        </w:rPr>
        <w:t>&lt;/Members&gt;</w:t>
      </w:r>
    </w:p>
    <w:p w:rsidR="006E4E11" w:rsidRPr="005D5483" w:rsidP="006E4E11" w14:paraId="6D82D8CD" w14:textId="77777777">
      <w:pPr>
        <w:pStyle w:val="NormalBold"/>
      </w:pPr>
      <w:r w:rsidRPr="005D5483">
        <w:rPr>
          <w:rStyle w:val="HideTWBExt"/>
          <w:b w:val="0"/>
        </w:rPr>
        <w:t>&lt;/RepeatBlock-By&gt;</w:t>
      </w:r>
    </w:p>
    <w:p w:rsidR="006E4E11" w:rsidRPr="005D5483" w:rsidP="006E4E11" w14:paraId="4FC42835"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33475D49" w14:textId="77777777">
      <w:pPr>
        <w:pStyle w:val="NormalBold"/>
      </w:pPr>
      <w:r w:rsidRPr="005D5483">
        <w:rPr>
          <w:rStyle w:val="HideTWBExt"/>
          <w:b w:val="0"/>
        </w:rPr>
        <w:t>&lt;Article&gt;</w:t>
      </w:r>
      <w:r w:rsidRPr="005D5483">
        <w:t>Johdanto-osan 46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7DC3D9"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53D27FCD" w14:textId="77777777"/>
        </w:tc>
      </w:tr>
      <w:tr w14:paraId="400D0D93"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6CCF36A5"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4703779" w14:textId="77777777">
            <w:pPr>
              <w:pStyle w:val="AmColumnHeading"/>
            </w:pPr>
            <w:r w:rsidRPr="005D5483">
              <w:t>Tarkistus</w:t>
            </w:r>
          </w:p>
        </w:tc>
      </w:tr>
      <w:tr w14:paraId="1C00AB3A"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4FCE9A77" w14:textId="77777777">
            <w:pPr>
              <w:pStyle w:val="Normal6a"/>
            </w:pPr>
          </w:p>
        </w:tc>
        <w:tc>
          <w:tcPr>
            <w:tcW w:w="4876" w:type="dxa"/>
            <w:tcBorders>
              <w:top w:val="nil"/>
              <w:left w:val="nil"/>
              <w:bottom w:val="nil"/>
              <w:right w:val="nil"/>
            </w:tcBorders>
            <w:hideMark/>
          </w:tcPr>
          <w:p w:rsidR="006E4E11" w:rsidRPr="005D5483" w:rsidP="00F72389" w14:paraId="4408ADCF" w14:textId="77777777">
            <w:pPr>
              <w:pStyle w:val="Normal6a"/>
            </w:pPr>
            <w:r w:rsidRPr="005D5483">
              <w:rPr>
                <w:b/>
                <w:i/>
              </w:rPr>
              <w:t>(46 a)</w:t>
            </w:r>
            <w:r w:rsidRPr="005D5483">
              <w:tab/>
            </w:r>
            <w:r w:rsidRPr="005D5483">
              <w:rPr>
                <w:b/>
                <w:i/>
              </w:rPr>
              <w:t>Euroopan unionista tehdyn sopimuksen 4 artiklan 2 kohdan mukaisesti ja rajoittamatta Euroopan unionin tuomioistuimen harjoittamaa oikeudellista valvontaa, tämä asetus ei saisi vaikuttaa jäsenvaltioiden vastuuseen valtion keskeisistä tehtävistä, jotka koskevat yleistä turvallisuutta, puolustusta ja kansallisen turvallisuuden suojaamista, esimerkiksi sellaisen tietojen toimittamisen osalta, joka olisi ristiriidassa kansallisen turvallisuuden suojaamisen kanssa.</w:t>
            </w:r>
          </w:p>
        </w:tc>
      </w:tr>
    </w:tbl>
    <w:p w:rsidR="006E4E11" w:rsidRPr="005D5483" w:rsidP="006E4E11" w14:paraId="60B59F6B"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32B1B36C" w14:textId="77777777">
      <w:r w:rsidRPr="005D5483">
        <w:rPr>
          <w:rStyle w:val="HideTWBExt"/>
        </w:rPr>
        <w:t>&lt;/Amend&gt;</w:t>
      </w:r>
    </w:p>
    <w:p w:rsidR="006E4E11" w:rsidRPr="005D5483" w:rsidP="006E4E11" w14:paraId="04FC8724"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290</w:t>
      </w:r>
      <w:r w:rsidRPr="005D5483">
        <w:rPr>
          <w:rStyle w:val="HideTWBExt"/>
          <w:b w:val="0"/>
        </w:rPr>
        <w:t>&lt;/NumAm&gt;</w:t>
      </w:r>
    </w:p>
    <w:p w:rsidR="006E4E11" w:rsidRPr="005D5483" w:rsidP="006E4E11" w14:paraId="66D92773" w14:textId="77777777">
      <w:pPr>
        <w:pStyle w:val="NormalBold"/>
      </w:pPr>
      <w:r w:rsidRPr="005D5483">
        <w:rPr>
          <w:rStyle w:val="HideTWBExt"/>
          <w:b w:val="0"/>
        </w:rPr>
        <w:t>&lt;RepeatBlock-By&gt;&lt;Members&gt;</w:t>
      </w:r>
      <w:r w:rsidRPr="005D5483">
        <w:t>Katri Kulmuni</w:t>
      </w:r>
      <w:r w:rsidRPr="005D5483">
        <w:rPr>
          <w:rStyle w:val="HideTWBExt"/>
          <w:b w:val="0"/>
        </w:rPr>
        <w:t>&lt;/Members&gt;</w:t>
      </w:r>
    </w:p>
    <w:p w:rsidR="006E4E11" w:rsidRPr="005D5483" w:rsidP="006E4E11" w14:paraId="33CB4989" w14:textId="77777777">
      <w:pPr>
        <w:pStyle w:val="NormalBold"/>
      </w:pPr>
      <w:r w:rsidRPr="005D5483">
        <w:rPr>
          <w:rStyle w:val="HideTWBExt"/>
          <w:b w:val="0"/>
        </w:rPr>
        <w:t>&lt;/RepeatBlock-By&gt;</w:t>
      </w:r>
    </w:p>
    <w:p w:rsidR="006E4E11" w:rsidRPr="005D5483" w:rsidP="006E4E11" w14:paraId="18D0CFAF"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1DBC27EB" w14:textId="77777777">
      <w:pPr>
        <w:pStyle w:val="NormalBold"/>
      </w:pPr>
      <w:r w:rsidRPr="005D5483">
        <w:rPr>
          <w:rStyle w:val="HideTWBExt"/>
          <w:b w:val="0"/>
        </w:rPr>
        <w:t>&lt;Article&gt;</w:t>
      </w:r>
      <w:r w:rsidRPr="005D5483">
        <w:t>Johdanto-osan 46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C7BE99"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565436D0" w14:textId="77777777"/>
        </w:tc>
      </w:tr>
      <w:tr w14:paraId="53D97E16"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44E7E925"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0FE80A22" w14:textId="77777777">
            <w:pPr>
              <w:pStyle w:val="AmColumnHeading"/>
            </w:pPr>
            <w:r w:rsidRPr="005D5483">
              <w:t>Tarkistus</w:t>
            </w:r>
          </w:p>
        </w:tc>
      </w:tr>
      <w:tr w14:paraId="18A5FCBE"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59C6F39F" w14:textId="77777777">
            <w:pPr>
              <w:pStyle w:val="Normal6a"/>
            </w:pPr>
          </w:p>
        </w:tc>
        <w:tc>
          <w:tcPr>
            <w:tcW w:w="4876" w:type="dxa"/>
            <w:tcBorders>
              <w:top w:val="nil"/>
              <w:left w:val="nil"/>
              <w:bottom w:val="nil"/>
              <w:right w:val="nil"/>
            </w:tcBorders>
            <w:hideMark/>
          </w:tcPr>
          <w:p w:rsidR="006E4E11" w:rsidRPr="005D5483" w:rsidP="00F72389" w14:paraId="407D0E9A" w14:textId="77777777">
            <w:pPr>
              <w:pStyle w:val="Normal6a"/>
            </w:pPr>
            <w:r w:rsidRPr="005D5483">
              <w:rPr>
                <w:b/>
                <w:i/>
              </w:rPr>
              <w:t>(46 a)</w:t>
            </w:r>
            <w:r w:rsidRPr="005D5483">
              <w:tab/>
            </w:r>
            <w:r w:rsidRPr="005D5483">
              <w:rPr>
                <w:b/>
                <w:i/>
              </w:rPr>
              <w:t>Euroopan unionista tehdyn sopimuksen 4 artiklan 2 kohdan mukaisesti ja rajoittamatta Euroopan unionin tuomioistuimen harjoittamaa oikeudellista valvontaa, tämä asetus ei saisi vaikuttaa jäsenvaltioiden vastuuseen valtion keskeisistä tehtävistä, jotka koskevat yleistä turvallisuutta, puolustusta ja kansallisen turvallisuuden suojaamista, esimerkiksi sellaisen tietojen toimittamisen osalta, joka olisi ristiriidassa kansallisen turvallisuuden suojaamisen kanssa.</w:t>
            </w:r>
          </w:p>
        </w:tc>
      </w:tr>
    </w:tbl>
    <w:p w:rsidR="006E4E11" w:rsidRPr="005D5483" w:rsidP="006E4E11" w14:paraId="32DDD3D9" w14:textId="77777777">
      <w:pPr>
        <w:pStyle w:val="AmOrLang"/>
        <w:rPr>
          <w:lang w:val="en-GB" w:eastAsia="en-US"/>
        </w:rPr>
      </w:pPr>
      <w:r w:rsidRPr="005D5483">
        <w:rPr>
          <w:lang w:val="en-GB"/>
        </w:rPr>
        <w:t xml:space="preserve">Or. </w:t>
      </w:r>
      <w:r w:rsidRPr="005D5483">
        <w:rPr>
          <w:rStyle w:val="HideTWBExt"/>
          <w:lang w:val="en-GB"/>
        </w:rPr>
        <w:t>&lt;Original&gt;</w:t>
      </w:r>
      <w:r w:rsidRPr="005D5483">
        <w:rPr>
          <w:rStyle w:val="HideTWBInt"/>
          <w:lang w:val="en-GB"/>
        </w:rPr>
        <w:t>{EN}</w:t>
      </w:r>
      <w:r w:rsidRPr="005D5483">
        <w:rPr>
          <w:lang w:val="en-GB"/>
        </w:rPr>
        <w:t>en</w:t>
      </w:r>
      <w:r w:rsidRPr="005D5483">
        <w:rPr>
          <w:rStyle w:val="HideTWBExt"/>
          <w:lang w:val="en-GB"/>
        </w:rPr>
        <w:t>&lt;/Original&gt;</w:t>
      </w:r>
    </w:p>
    <w:p w:rsidR="006E4E11" w:rsidRPr="005D5483" w:rsidP="006E4E11" w14:paraId="031508F9" w14:textId="77777777">
      <w:pPr>
        <w:pStyle w:val="AmJustTitle"/>
        <w:rPr>
          <w:lang w:val="en-GB"/>
        </w:rPr>
      </w:pPr>
      <w:r w:rsidRPr="005D5483">
        <w:rPr>
          <w:rStyle w:val="HideTWBExt"/>
          <w:i w:val="0"/>
          <w:lang w:val="en-GB"/>
        </w:rPr>
        <w:t>&lt;TitreJust&gt;</w:t>
      </w:r>
      <w:r w:rsidRPr="005D5483">
        <w:rPr>
          <w:lang w:val="en-GB"/>
        </w:rPr>
        <w:t>Perustelu</w:t>
      </w:r>
      <w:r w:rsidRPr="005D5483">
        <w:rPr>
          <w:rStyle w:val="HideTWBExt"/>
          <w:i w:val="0"/>
          <w:lang w:val="en-GB"/>
        </w:rPr>
        <w:t>&lt;/TitreJust&gt;</w:t>
      </w:r>
    </w:p>
    <w:p w:rsidR="006E4E11" w:rsidRPr="005D5483" w:rsidP="006E4E11" w14:paraId="5905E377" w14:textId="77777777">
      <w:pPr>
        <w:pStyle w:val="AmJustText"/>
        <w:rPr>
          <w:lang w:val="en-GB"/>
        </w:rPr>
      </w:pPr>
      <w:r w:rsidRPr="005D5483">
        <w:rPr>
          <w:lang w:val="en-GB"/>
        </w:rPr>
        <w:t>CSDs are systemically important entities providing critical services for European societies and citizens. CSDs ensure the integrity of an issue, secure collateral for monetary policy operations between credit institutions and hold records of the citizens’ holdings. Europe’s security environment is changing and ensuring the continuity of critical infrastructures like CSDs in all circumstances is becoming more important. A simple clarifying addition to the CSDR reiterates the existing division of legislative powers between the EU Treaties and Member States. EU treaties vest the legislative powers concerning national defense and security frameworks specifically to Member States. The amendment clarifies the coexistence of national preparedness frameworks and CSDR.</w:t>
      </w:r>
    </w:p>
    <w:p w:rsidR="006E4E11" w:rsidRPr="005D5483" w:rsidP="006E4E11" w14:paraId="51F4301D" w14:textId="77777777">
      <w:pPr>
        <w:rPr>
          <w:lang w:val="en-GB"/>
        </w:rPr>
      </w:pPr>
      <w:r w:rsidRPr="005D5483">
        <w:rPr>
          <w:rStyle w:val="HideTWBExt"/>
          <w:lang w:val="en-GB"/>
        </w:rPr>
        <w:t>&lt;/Amend&gt;</w:t>
      </w:r>
    </w:p>
    <w:p w:rsidR="006E4E11" w:rsidRPr="005D5483" w:rsidP="006E4E11" w14:paraId="24907DEF" w14:textId="77777777">
      <w:pPr>
        <w:pStyle w:val="AmNumberTabs"/>
        <w:rPr>
          <w:lang w:val="en-GB"/>
        </w:rPr>
      </w:pPr>
      <w:r w:rsidRPr="005D5483">
        <w:rPr>
          <w:rStyle w:val="HideTWBExt"/>
          <w:b w:val="0"/>
          <w:lang w:val="en-GB"/>
        </w:rPr>
        <w:t>&lt;Amend&gt;</w:t>
      </w:r>
      <w:r w:rsidRPr="005D5483">
        <w:rPr>
          <w:lang w:val="en-GB"/>
        </w:rPr>
        <w:t>Tarkistus</w:t>
      </w:r>
      <w:r w:rsidRPr="005D5483">
        <w:rPr>
          <w:lang w:val="en-GB"/>
        </w:rPr>
        <w:tab/>
      </w:r>
      <w:r w:rsidRPr="005D5483">
        <w:rPr>
          <w:lang w:val="en-GB"/>
        </w:rPr>
        <w:tab/>
      </w:r>
      <w:r w:rsidRPr="005D5483">
        <w:rPr>
          <w:rStyle w:val="HideTWBExt"/>
          <w:b w:val="0"/>
          <w:lang w:val="en-GB"/>
        </w:rPr>
        <w:t>&lt;NumAm&gt;</w:t>
      </w:r>
      <w:r w:rsidRPr="005D5483">
        <w:rPr>
          <w:lang w:val="en-GB"/>
        </w:rPr>
        <w:t>291</w:t>
      </w:r>
      <w:r w:rsidRPr="005D5483">
        <w:rPr>
          <w:rStyle w:val="HideTWBExt"/>
          <w:b w:val="0"/>
          <w:lang w:val="en-GB"/>
        </w:rPr>
        <w:t>&lt;/NumAm&gt;</w:t>
      </w:r>
    </w:p>
    <w:p w:rsidR="006E4E11" w:rsidRPr="005D5483" w:rsidP="006E4E11" w14:paraId="563C093F" w14:textId="77777777">
      <w:pPr>
        <w:pStyle w:val="NormalBold"/>
        <w:rPr>
          <w:lang w:val="en-GB"/>
        </w:rPr>
      </w:pPr>
      <w:r w:rsidRPr="005D5483">
        <w:rPr>
          <w:rStyle w:val="HideTWBExt"/>
          <w:b w:val="0"/>
          <w:lang w:val="en-GB"/>
        </w:rPr>
        <w:t>&lt;RepeatBlock-By&gt;&lt;Members&gt;</w:t>
      </w:r>
      <w:r w:rsidRPr="005D5483">
        <w:rPr>
          <w:lang w:val="en-GB"/>
        </w:rPr>
        <w:t>Aurore Lalucq, Evelyn Regner, Nikos Papandreou, Claire Fita</w:t>
      </w:r>
      <w:r w:rsidRPr="005D5483">
        <w:rPr>
          <w:rStyle w:val="HideTWBExt"/>
          <w:b w:val="0"/>
          <w:lang w:val="en-GB"/>
        </w:rPr>
        <w:t>&lt;/Members&gt;</w:t>
      </w:r>
    </w:p>
    <w:p w:rsidR="006E4E11" w:rsidRPr="005D5483" w:rsidP="006E4E11" w14:paraId="583BA468" w14:textId="77777777">
      <w:pPr>
        <w:pStyle w:val="NormalBold"/>
        <w:rPr>
          <w:lang w:val="en-GB"/>
        </w:rPr>
      </w:pPr>
      <w:r w:rsidRPr="005D5483">
        <w:rPr>
          <w:rStyle w:val="HideTWBExt"/>
          <w:b w:val="0"/>
          <w:lang w:val="en-GB"/>
        </w:rPr>
        <w:t>&lt;/RepeatBlock-By&gt;</w:t>
      </w:r>
    </w:p>
    <w:p w:rsidR="006E4E11" w:rsidRPr="005D5483" w:rsidP="006E4E11" w14:paraId="031F008D"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5764E1BC" w14:textId="77777777">
      <w:pPr>
        <w:pStyle w:val="NormalBold"/>
      </w:pPr>
      <w:r w:rsidRPr="005D5483">
        <w:rPr>
          <w:rStyle w:val="HideTWBExt"/>
          <w:b w:val="0"/>
        </w:rPr>
        <w:t>&lt;Article&gt;</w:t>
      </w:r>
      <w:r w:rsidRPr="005D5483">
        <w:t>Johdanto-osan 47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70C466"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5434D233" w14:textId="77777777"/>
        </w:tc>
      </w:tr>
      <w:tr w14:paraId="0097FAB2"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462B36AD"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02DD587A" w14:textId="77777777">
            <w:pPr>
              <w:pStyle w:val="AmColumnHeading"/>
            </w:pPr>
            <w:r w:rsidRPr="005D5483">
              <w:t>Tarkistus</w:t>
            </w:r>
          </w:p>
        </w:tc>
      </w:tr>
      <w:tr w14:paraId="439F7011"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61791EE2" w14:textId="77777777">
            <w:pPr>
              <w:pStyle w:val="Normal6a"/>
            </w:pPr>
            <w:r w:rsidRPr="005D5483">
              <w:t>(47)</w:t>
            </w:r>
            <w:r w:rsidRPr="005D5483">
              <w:tab/>
              <w:t xml:space="preserve">Asetuksessa (EU) N:o 909/2014 käytetyt käsitteet ja vahvistetut säännöt eivät saisi estää minkään tietyn teknologian, kuten hajautetun tilikirjan teknologian, jäljempänä ’DLT’, käyttöä. Jotta voidaan ottaa huomioon teknologinen kehitys ja uuden teknologian soveltaminen arvopaperikeskusten palvelujen tarjoamiseen, erityisesti silloin, kun kyseisiä palveluja tarjotaan käyttäen DLT-teknologiaa, asetusta (EU) N:o 909/2014 olisi muutettava sen varmistamiseksi, että kaikki määritelmät, käsitteet ja vaatimukset saatetaan ajan tasalle, jotta niitä voidaan soveltaa tilanteisiin, joissa arvopaperikeskus tarjoaa palvelujaan käyttämällä DLT-teknologiaa. On myös tarpeen varmistaa, että tiettyjä tokenisoituja omaisuuseriä, </w:t>
            </w:r>
            <w:r w:rsidRPr="005D5483">
              <w:rPr>
                <w:b/>
                <w:i/>
              </w:rPr>
              <w:t>mukaan lukien sähkörahatokenit</w:t>
            </w:r>
            <w:r w:rsidRPr="005D5483">
              <w:t>, voidaan käyttää maksuvälineenä arvopaperikauppojen toimituksessa tai toimituksen epäonnistumisesta määrättävien seuraamusten maksamisessa.</w:t>
            </w:r>
          </w:p>
        </w:tc>
        <w:tc>
          <w:tcPr>
            <w:tcW w:w="4876" w:type="dxa"/>
            <w:tcBorders>
              <w:top w:val="nil"/>
              <w:left w:val="nil"/>
              <w:bottom w:val="nil"/>
              <w:right w:val="nil"/>
            </w:tcBorders>
            <w:hideMark/>
          </w:tcPr>
          <w:p w:rsidR="006E4E11" w:rsidRPr="005D5483" w:rsidP="00F72389" w14:paraId="7EA2B8FB" w14:textId="77777777">
            <w:pPr>
              <w:pStyle w:val="Normal6a"/>
            </w:pPr>
            <w:r w:rsidRPr="005D5483">
              <w:t>(47)</w:t>
            </w:r>
            <w:r w:rsidRPr="005D5483">
              <w:tab/>
              <w:t xml:space="preserve">Asetuksessa (EU) N:o 909/2014 käytetyt käsitteet ja vahvistetut säännöt eivät saisi estää minkään tietyn teknologian, kuten hajautetun tilikirjan teknologian, jäljempänä ’DLT’, käyttöä. Jotta voidaan ottaa huomioon teknologinen kehitys ja uuden teknologian soveltaminen arvopaperikeskusten palvelujen tarjoamiseen, erityisesti silloin, kun kyseisiä palveluja tarjotaan käyttäen DLT-teknologiaa, asetusta (EU) N:o 909/2014 olisi muutettava sen varmistamiseksi, että kaikki määritelmät, käsitteet ja vaatimukset saatetaan ajan tasalle, jotta niitä voidaan soveltaa tilanteisiin, joissa arvopaperikeskus tarjoaa palvelujaan käyttämällä DLT-teknologiaa. On myös tarpeen varmistaa, että tiettyjä tokenisoituja omaisuuseriä, </w:t>
            </w:r>
            <w:r w:rsidRPr="005D5483">
              <w:rPr>
                <w:b/>
                <w:i/>
              </w:rPr>
              <w:t>kuten tokenisoituja talletuksia</w:t>
            </w:r>
            <w:r w:rsidRPr="005D5483">
              <w:t>, voidaan käyttää maksuvälineenä arvopaperikauppojen toimituksessa tai toimituksen epäonnistumisesta määrättävien seuraamusten maksamisessa.</w:t>
            </w:r>
          </w:p>
        </w:tc>
      </w:tr>
    </w:tbl>
    <w:p w:rsidR="006E4E11" w:rsidRPr="005D5483" w:rsidP="006E4E11" w14:paraId="569B11D1"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1607705F" w14:textId="77777777">
      <w:r w:rsidRPr="005D5483">
        <w:rPr>
          <w:rStyle w:val="HideTWBExt"/>
        </w:rPr>
        <w:t>&lt;/Amend&gt;</w:t>
      </w:r>
    </w:p>
    <w:p w:rsidR="006E4E11" w:rsidRPr="005D5483" w:rsidP="006E4E11" w14:paraId="0E6604A4"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292</w:t>
      </w:r>
      <w:r w:rsidRPr="005D5483">
        <w:rPr>
          <w:rStyle w:val="HideTWBExt"/>
          <w:b w:val="0"/>
        </w:rPr>
        <w:t>&lt;/NumAm&gt;</w:t>
      </w:r>
    </w:p>
    <w:p w:rsidR="006E4E11" w:rsidRPr="005D5483" w:rsidP="006E4E11" w14:paraId="7ACCB86E" w14:textId="77777777">
      <w:pPr>
        <w:pStyle w:val="NormalBold"/>
      </w:pPr>
      <w:r w:rsidRPr="005D5483">
        <w:rPr>
          <w:rStyle w:val="HideTWBExt"/>
          <w:b w:val="0"/>
        </w:rPr>
        <w:t>&lt;RepeatBlock-By&gt;&lt;Members&gt;</w:t>
      </w:r>
      <w:r w:rsidRPr="005D5483">
        <w:t>Markus Ferber</w:t>
      </w:r>
      <w:r w:rsidRPr="005D5483">
        <w:rPr>
          <w:rStyle w:val="HideTWBExt"/>
          <w:b w:val="0"/>
        </w:rPr>
        <w:t>&lt;/Members&gt;</w:t>
      </w:r>
    </w:p>
    <w:p w:rsidR="006E4E11" w:rsidRPr="005D5483" w:rsidP="006E4E11" w14:paraId="1ACC3E49" w14:textId="77777777">
      <w:pPr>
        <w:pStyle w:val="NormalBold"/>
      </w:pPr>
      <w:r w:rsidRPr="005D5483">
        <w:rPr>
          <w:rStyle w:val="HideTWBExt"/>
          <w:b w:val="0"/>
        </w:rPr>
        <w:t>&lt;/RepeatBlock-By&gt;</w:t>
      </w:r>
    </w:p>
    <w:p w:rsidR="006E4E11" w:rsidRPr="005D5483" w:rsidP="006E4E11" w14:paraId="287E46C5"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0F6DBBA7" w14:textId="77777777">
      <w:pPr>
        <w:pStyle w:val="NormalBold"/>
      </w:pPr>
      <w:r w:rsidRPr="005D5483">
        <w:rPr>
          <w:rStyle w:val="HideTWBExt"/>
          <w:b w:val="0"/>
        </w:rPr>
        <w:t>&lt;Article&gt;</w:t>
      </w:r>
      <w:r w:rsidRPr="005D5483">
        <w:t>Johdanto-osan 48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189372"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7FC49F1A" w14:textId="77777777"/>
        </w:tc>
      </w:tr>
      <w:tr w14:paraId="46DF8D76"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0ADD3E94"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4B67626" w14:textId="77777777">
            <w:pPr>
              <w:pStyle w:val="AmColumnHeading"/>
            </w:pPr>
            <w:r w:rsidRPr="005D5483">
              <w:t>Tarkistus</w:t>
            </w:r>
          </w:p>
        </w:tc>
      </w:tr>
      <w:tr w14:paraId="3A8FF4BF"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0942B2CD" w14:textId="77777777">
            <w:pPr>
              <w:pStyle w:val="Normal6a"/>
            </w:pPr>
          </w:p>
        </w:tc>
        <w:tc>
          <w:tcPr>
            <w:tcW w:w="4876" w:type="dxa"/>
            <w:tcBorders>
              <w:top w:val="nil"/>
              <w:left w:val="nil"/>
              <w:bottom w:val="nil"/>
              <w:right w:val="nil"/>
            </w:tcBorders>
            <w:hideMark/>
          </w:tcPr>
          <w:p w:rsidR="006E4E11" w:rsidRPr="005D5483" w:rsidP="00F72389" w14:paraId="5ED20829" w14:textId="77777777">
            <w:pPr>
              <w:pStyle w:val="Normal6a"/>
            </w:pPr>
            <w:r w:rsidRPr="005D5483">
              <w:rPr>
                <w:b/>
                <w:i/>
              </w:rPr>
              <w:t>(48 a)</w:t>
            </w:r>
            <w:r w:rsidRPr="005D5483">
              <w:tab/>
            </w:r>
            <w:r w:rsidRPr="005D5483">
              <w:rPr>
                <w:b/>
                <w:i/>
              </w:rPr>
              <w:t>DLT‑pohjaisten kaupankäynti‑ ja selvitysjärjestelmien ylläpitäjät, joille on jo myönnetty asetuksen (EU) 2022/858 mukainen erityislupa ja direktiivin 2014/65/EU tai tapauksen mukaan asetuksen (EU) N:o 909/2014 mukainen toimilupa, ovat jo osoittaneet täyttävänsä merkittävän osan toimiluvan saaneille arvopaperikeskuksille asetetuista vaatimuksista. Jos tällaisilta ylläpitäjiltä edellytettäisiin samanlaista arviointia kuin ensikertalaisilta hakijoilta siirryttäessä sääntöjen täysimääräiseen noudattamiseen, valvontatoimet olisivat päällekkäisiä ilman, että sijoittajansuojalle tai rahoitusvakaudelle aiheutuisi vastaavaa hyötyä, ja se estäisi hajautetun tilikirjan teknologiaan perustuvien markkinainfrastruktuurien kehittämisen unionissa. Toimivaltaisten viranomaisten ja Euroopan arvopaperimarkkinaviranomaisen olisi sen vuoksi rajoitettava arviointinsa niihin vaatimuksiin, joista ylläpitäjä on aiemmin vapautettu, ja tehtävä päätöksensä aikataulussa, joka heijastaa arvioinnin suppeampaa soveltamisalaa.</w:t>
            </w:r>
          </w:p>
        </w:tc>
      </w:tr>
    </w:tbl>
    <w:p w:rsidR="006E4E11" w:rsidRPr="005D5483" w:rsidP="006E4E11" w14:paraId="3FAD13C9"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6DDCDC09" w14:textId="77777777">
      <w:pPr>
        <w:pStyle w:val="AmJustTitle"/>
      </w:pPr>
      <w:r w:rsidRPr="005D5483">
        <w:rPr>
          <w:rStyle w:val="HideTWBExt"/>
          <w:i w:val="0"/>
        </w:rPr>
        <w:t>&lt;TitreJust&gt;</w:t>
      </w:r>
      <w:r w:rsidRPr="005D5483">
        <w:t>Perustelu</w:t>
      </w:r>
      <w:r w:rsidRPr="005D5483">
        <w:rPr>
          <w:rStyle w:val="HideTWBExt"/>
          <w:i w:val="0"/>
        </w:rPr>
        <w:t>&lt;/TitreJust&gt;</w:t>
      </w:r>
    </w:p>
    <w:p w:rsidR="006E4E11" w:rsidRPr="005D5483" w:rsidP="006E4E11" w14:paraId="4CF23330" w14:textId="77777777">
      <w:pPr>
        <w:pStyle w:val="AmJustText"/>
      </w:pPr>
      <w:r w:rsidRPr="005D5483">
        <w:t>Olisi otettava käyttöön yksinkertaistettu arvopaperikeskuksia koskeva lupamenettely DLT-järjestelmän suorittaneille. Järjestelmässä olisi vältettävä sitä, että valvontaviranomaiset arvioivat jo todennetut asiat uudelleen.</w:t>
      </w:r>
    </w:p>
    <w:p w:rsidR="006E4E11" w:rsidRPr="005D5483" w:rsidP="006E4E11" w14:paraId="02A2A443" w14:textId="77777777">
      <w:r w:rsidRPr="005D5483">
        <w:rPr>
          <w:rStyle w:val="HideTWBExt"/>
        </w:rPr>
        <w:t>&lt;/Amend&gt;</w:t>
      </w:r>
    </w:p>
    <w:p w:rsidR="006E4E11" w:rsidRPr="005D5483" w:rsidP="006E4E11" w14:paraId="21881FF1"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293</w:t>
      </w:r>
      <w:r w:rsidRPr="005D5483">
        <w:rPr>
          <w:rStyle w:val="HideTWBExt"/>
          <w:b w:val="0"/>
        </w:rPr>
        <w:t>&lt;/NumAm&gt;</w:t>
      </w:r>
    </w:p>
    <w:p w:rsidR="006E4E11" w:rsidRPr="005D5483" w:rsidP="006E4E11" w14:paraId="7E3E2A80"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31F17B6B"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181888B9" w14:textId="77777777">
      <w:pPr>
        <w:pStyle w:val="NormalBold"/>
      </w:pPr>
      <w:r w:rsidRPr="005D5483">
        <w:rPr>
          <w:rStyle w:val="HideTWBExt"/>
          <w:b w:val="0"/>
        </w:rPr>
        <w:t>&lt;/RepeatBlock-By&gt;</w:t>
      </w:r>
    </w:p>
    <w:p w:rsidR="006E4E11" w:rsidRPr="005D5483" w:rsidP="006E4E11" w14:paraId="0041D450"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787AAFE4" w14:textId="77777777">
      <w:pPr>
        <w:pStyle w:val="NormalBold"/>
      </w:pPr>
      <w:r w:rsidRPr="005D5483">
        <w:rPr>
          <w:rStyle w:val="HideTWBExt"/>
          <w:b w:val="0"/>
        </w:rPr>
        <w:t>&lt;Article&gt;</w:t>
      </w:r>
      <w:r w:rsidRPr="005D5483">
        <w:t>Johdanto-osan 50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5E9864"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15BAABD4" w14:textId="77777777"/>
        </w:tc>
      </w:tr>
      <w:tr w14:paraId="33CE637F"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09090CE6"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3B407B7E" w14:textId="77777777">
            <w:pPr>
              <w:pStyle w:val="AmColumnHeading"/>
            </w:pPr>
            <w:r w:rsidRPr="005D5483">
              <w:t>Tarkistus</w:t>
            </w:r>
          </w:p>
        </w:tc>
      </w:tr>
      <w:tr w14:paraId="1E953568"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0FCBC6FF" w14:textId="77777777">
            <w:pPr>
              <w:pStyle w:val="Normal6a"/>
            </w:pPr>
            <w:r w:rsidRPr="005D5483">
              <w:t>(50)</w:t>
            </w:r>
            <w:r w:rsidRPr="005D5483">
              <w:tab/>
              <w:t xml:space="preserve">Unionissa sijaitseville arvopaperikeskuksille toimiluvan myöntävät ja niiden toimintaa valvovat niiden jäsenvaltioiden toimivaltaiset viranomaiset, joihin ne ovat sijoittautuneet. Kun kyseiset arvopaperikeskukset tarjoavat palveluja, joilla on huomattava merkitys vähintään kahdessa vastaanottavassa jäsenvaltiossa, valvonta toteutetaan yhteistyössä valvontakollegion kanssa. Tähänastisesta edistymisestä huolimatta kyseisten kansallisten viranomaisten arvopaperikeskuksia koskevat valvontakäytännöt poikkeavat edelleen toisistaan. Tämä johtaa unionissa toimivien arvopaperikeskusten epätasapuolisiin toimintaedellytyksiin sekä lisää rajatylittävästi toimivien ja rajatylittävää toimintaa harjoittamaan pyrkivien arvopaperikeskusten ja arvopaperikeskuskonsernien kustannuksia ja hallinnollista rasitetta. Kun säästö- ja investointiunionin puitteissa kehitetään syvemmät ja likvidimmät unionin pääomamarkkinat, nämä epätasapuoliset toimintaedellytykset lisäävät riskiä valvonnan katvealueiden hyväksikäytöstä, joka voi johtaa finanssijärjestelmän vakauteen liittyviin ongelmiin. Sen varmistamiseksi, että unioniin sijoittautuneita arvopaperikeskuksia koskevia vakavaraisuutta, organisaatiota ja liiketoiminnan harjoittamista koskevia vaatimuksia sovelletaan unionissa yhdenmukaisesti, arvopaperimarkkinaviranomaisen olisi asetuksen (EU) N:o 909/2014 soveltamista koskevaan asiantuntemukseensa ja kokemukseensa perustuen valvottava </w:t>
            </w:r>
            <w:r w:rsidRPr="005D5483">
              <w:rPr>
                <w:b/>
                <w:i/>
              </w:rPr>
              <w:t>erityisesti</w:t>
            </w:r>
            <w:r w:rsidRPr="005D5483">
              <w:t xml:space="preserve"> arvopaperikeskuksia</w:t>
            </w:r>
            <w:r w:rsidRPr="005D5483">
              <w:rPr>
                <w:b/>
                <w:i/>
              </w:rPr>
              <w:t>, joilla on merkittävää selvitystoimintaa, arvopaperikeskuksia, joilla on olennainen rajatylittävä ulottuvuus, sekä arvopaperikeskuksia, jotka kuuluvat konserniin, johon kuuluu muita arvopaperimarkkinaviranomaisen valvomia markkinainfrastruktuureja</w:t>
            </w:r>
            <w:r w:rsidRPr="005D5483">
              <w:t>.</w:t>
            </w:r>
          </w:p>
        </w:tc>
        <w:tc>
          <w:tcPr>
            <w:tcW w:w="4876" w:type="dxa"/>
            <w:tcBorders>
              <w:top w:val="nil"/>
              <w:left w:val="nil"/>
              <w:bottom w:val="nil"/>
              <w:right w:val="nil"/>
            </w:tcBorders>
            <w:hideMark/>
          </w:tcPr>
          <w:p w:rsidR="006E4E11" w:rsidRPr="005D5483" w:rsidP="00F72389" w14:paraId="179DDF88" w14:textId="77777777">
            <w:pPr>
              <w:pStyle w:val="Normal6a"/>
            </w:pPr>
            <w:r w:rsidRPr="005D5483">
              <w:t>(50)</w:t>
            </w:r>
            <w:r w:rsidRPr="005D5483">
              <w:tab/>
              <w:t>Unionissa sijaitseville arvopaperikeskuksille toimiluvan myöntävät ja niiden toimintaa valvovat niiden jäsenvaltioiden toimivaltaiset viranomaiset, joihin ne ovat sijoittautuneet. Kun kyseiset arvopaperikeskukset tarjoavat palveluja, joilla on huomattava merkitys vähintään kahdessa vastaanottavassa jäsenvaltiossa, valvonta toteutetaan yhteistyössä valvontakollegion kanssa. Tähänastisesta edistymisestä huolimatta kyseisten kansallisten viranomaisten arvopaperikeskuksia koskevat valvontakäytännöt poikkeavat edelleen toisistaan. Tämä johtaa unionissa toimivien arvopaperikeskusten epätasapuolisiin toimintaedellytyksiin sekä lisää rajatylittävästi toimivien ja rajatylittävää toimintaa harjoittamaan pyrkivien arvopaperikeskusten ja arvopaperikeskuskonsernien kustannuksia ja hallinnollista rasitetta. Kun säästö- ja investointiunionin puitteissa kehitetään syvemmät ja likvidimmät unionin pääomamarkkinat, nämä epätasapuoliset toimintaedellytykset lisäävät riskiä valvonnan katvealueiden hyväksikäytöstä, joka voi johtaa finanssijärjestelmän vakauteen liittyviin ongelmiin. Sen varmistamiseksi, että unioniin sijoittautuneita arvopaperikeskuksia koskevia vakavaraisuutta, organisaatiota ja liiketoiminnan harjoittamista koskevia vaatimuksia sovelletaan unionissa yhdenmukaisesti, arvopaperimarkkinaviranomaisen olisi asetuksen (EU) N:o 909/2014 soveltamista koskevaan asiantuntemukseensa ja kokemukseensa perustuen valvottava arvopaperikeskuksia.</w:t>
            </w:r>
          </w:p>
        </w:tc>
      </w:tr>
    </w:tbl>
    <w:p w:rsidR="006E4E11" w:rsidRPr="005D5483" w:rsidP="006E4E11" w14:paraId="5D2E97D1"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5F83203D" w14:textId="77777777">
      <w:r w:rsidRPr="005D5483">
        <w:rPr>
          <w:rStyle w:val="HideTWBExt"/>
        </w:rPr>
        <w:t>&lt;/Amend&gt;</w:t>
      </w:r>
    </w:p>
    <w:p w:rsidR="006E4E11" w:rsidRPr="005D5483" w:rsidP="006E4E11" w14:paraId="22D81368"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294</w:t>
      </w:r>
      <w:r w:rsidRPr="005D5483">
        <w:rPr>
          <w:rStyle w:val="HideTWBExt"/>
          <w:b w:val="0"/>
        </w:rPr>
        <w:t>&lt;/NumAm&gt;</w:t>
      </w:r>
    </w:p>
    <w:p w:rsidR="006E4E11" w:rsidRPr="005D5483" w:rsidP="006E4E11" w14:paraId="566D4F20" w14:textId="77777777">
      <w:pPr>
        <w:pStyle w:val="NormalBold"/>
      </w:pPr>
      <w:r w:rsidRPr="005D5483">
        <w:rPr>
          <w:rStyle w:val="HideTWBExt"/>
          <w:b w:val="0"/>
        </w:rPr>
        <w:t>&lt;RepeatBlock-By&gt;&lt;Members&gt;</w:t>
      </w:r>
      <w:r w:rsidRPr="005D5483">
        <w:t>Aurore Lalucq, Evelyn Regner, Nikos Papandreou, Claire Fita</w:t>
      </w:r>
      <w:r w:rsidRPr="005D5483">
        <w:rPr>
          <w:rStyle w:val="HideTWBExt"/>
          <w:b w:val="0"/>
        </w:rPr>
        <w:t>&lt;/Members&gt;</w:t>
      </w:r>
    </w:p>
    <w:p w:rsidR="006E4E11" w:rsidRPr="005D5483" w:rsidP="006E4E11" w14:paraId="3A81705E" w14:textId="77777777">
      <w:pPr>
        <w:pStyle w:val="NormalBold"/>
      </w:pPr>
      <w:r w:rsidRPr="005D5483">
        <w:rPr>
          <w:rStyle w:val="HideTWBExt"/>
          <w:b w:val="0"/>
        </w:rPr>
        <w:t>&lt;/RepeatBlock-By&gt;</w:t>
      </w:r>
    </w:p>
    <w:p w:rsidR="006E4E11" w:rsidRPr="005D5483" w:rsidP="006E4E11" w14:paraId="12C095A7"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0139D06F" w14:textId="77777777">
      <w:pPr>
        <w:pStyle w:val="NormalBold"/>
      </w:pPr>
      <w:r w:rsidRPr="005D5483">
        <w:rPr>
          <w:rStyle w:val="HideTWBExt"/>
          <w:b w:val="0"/>
        </w:rPr>
        <w:t>&lt;Article&gt;</w:t>
      </w:r>
      <w:r w:rsidRPr="005D5483">
        <w:t>Johdanto-osan 50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51C790"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21FDDE9C" w14:textId="77777777"/>
        </w:tc>
      </w:tr>
      <w:tr w14:paraId="031A20DC"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1361A9D5"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24BD094A" w14:textId="77777777">
            <w:pPr>
              <w:pStyle w:val="AmColumnHeading"/>
            </w:pPr>
            <w:r w:rsidRPr="005D5483">
              <w:t>Tarkistus</w:t>
            </w:r>
          </w:p>
        </w:tc>
      </w:tr>
      <w:tr w14:paraId="7C9EA6BE"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1C6B3FE6" w14:textId="77777777">
            <w:pPr>
              <w:pStyle w:val="Normal6a"/>
            </w:pPr>
            <w:r w:rsidRPr="005D5483">
              <w:t>(50)</w:t>
            </w:r>
            <w:r w:rsidRPr="005D5483">
              <w:tab/>
              <w:t xml:space="preserve">Unionissa sijaitseville arvopaperikeskuksille toimiluvan myöntävät ja niiden toimintaa valvovat niiden jäsenvaltioiden toimivaltaiset viranomaiset, joihin ne ovat sijoittautuneet. Kun kyseiset arvopaperikeskukset tarjoavat palveluja, joilla on huomattava merkitys vähintään kahdessa vastaanottavassa jäsenvaltiossa, valvonta toteutetaan yhteistyössä valvontakollegion kanssa. Tähänastisesta edistymisestä huolimatta kyseisten kansallisten viranomaisten arvopaperikeskuksia koskevat valvontakäytännöt poikkeavat edelleen toisistaan. Tämä johtaa unionissa toimivien arvopaperikeskusten epätasapuolisiin toimintaedellytyksiin sekä lisää rajatylittävästi toimivien ja rajatylittävää toimintaa harjoittamaan pyrkivien arvopaperikeskusten ja arvopaperikeskuskonsernien kustannuksia ja hallinnollista rasitetta. Kun säästö- ja investointiunionin puitteissa kehitetään syvemmät ja likvidimmät unionin pääomamarkkinat, nämä epätasapuoliset toimintaedellytykset lisäävät riskiä valvonnan katvealueiden hyväksikäytöstä, joka voi johtaa finanssijärjestelmän vakauteen liittyviin ongelmiin. Sen varmistamiseksi, että unioniin sijoittautuneita arvopaperikeskuksia koskevia vakavaraisuutta, organisaatiota ja liiketoiminnan harjoittamista koskevia vaatimuksia sovelletaan unionissa yhdenmukaisesti, arvopaperimarkkinaviranomaisen olisi asetuksen (EU) N:o 909/2014 soveltamista koskevaan asiantuntemukseensa ja kokemukseensa perustuen valvottava </w:t>
            </w:r>
            <w:r w:rsidRPr="005D5483">
              <w:rPr>
                <w:b/>
                <w:i/>
              </w:rPr>
              <w:t>erityisesti</w:t>
            </w:r>
            <w:r w:rsidRPr="005D5483">
              <w:t xml:space="preserve"> arvopaperikeskuksia</w:t>
            </w:r>
            <w:r w:rsidRPr="005D5483">
              <w:rPr>
                <w:b/>
                <w:i/>
              </w:rPr>
              <w:t>, joilla on merkittävää selvitystoimintaa, arvopaperikeskuksia, joilla on olennainen rajatylittävä ulottuvuus, sekä arvopaperikeskuksia, jotka kuuluvat konserniin, johon kuuluu muita arvopaperimarkkinaviranomaisen valvomia markkinainfrastruktuureja</w:t>
            </w:r>
            <w:r w:rsidRPr="005D5483">
              <w:t>.</w:t>
            </w:r>
          </w:p>
        </w:tc>
        <w:tc>
          <w:tcPr>
            <w:tcW w:w="4876" w:type="dxa"/>
            <w:tcBorders>
              <w:top w:val="nil"/>
              <w:left w:val="nil"/>
              <w:bottom w:val="nil"/>
              <w:right w:val="nil"/>
            </w:tcBorders>
            <w:hideMark/>
          </w:tcPr>
          <w:p w:rsidR="006E4E11" w:rsidRPr="005D5483" w:rsidP="00F72389" w14:paraId="597F1D94" w14:textId="77777777">
            <w:pPr>
              <w:pStyle w:val="Normal6a"/>
            </w:pPr>
            <w:r w:rsidRPr="005D5483">
              <w:t>(50)</w:t>
            </w:r>
            <w:r w:rsidRPr="005D5483">
              <w:tab/>
              <w:t>Unionissa sijaitseville arvopaperikeskuksille toimiluvan myöntävät ja niiden toimintaa valvovat niiden jäsenvaltioiden toimivaltaiset viranomaiset, joihin ne ovat sijoittautuneet. Kun kyseiset arvopaperikeskukset tarjoavat palveluja, joilla on huomattava merkitys vähintään kahdessa vastaanottavassa jäsenvaltiossa, valvonta toteutetaan yhteistyössä valvontakollegion kanssa. Tähänastisesta edistymisestä huolimatta kyseisten kansallisten viranomaisten arvopaperikeskuksia koskevat valvontakäytännöt poikkeavat edelleen toisistaan. Tämä johtaa unionissa toimivien arvopaperikeskusten epätasapuolisiin toimintaedellytyksiin sekä lisää rajatylittävästi toimivien ja rajatylittävää toimintaa harjoittamaan pyrkivien arvopaperikeskusten ja arvopaperikeskuskonsernien kustannuksia ja hallinnollista rasitetta. Kun säästö- ja investointiunionin puitteissa kehitetään syvemmät ja likvidimmät unionin pääomamarkkinat, nämä epätasapuoliset toimintaedellytykset lisäävät riskiä valvonnan katvealueiden hyväksikäytöstä, joka voi johtaa finanssijärjestelmän vakauteen liittyviin ongelmiin. Sen varmistamiseksi, että unioniin sijoittautuneita arvopaperikeskuksia koskevia vakavaraisuutta, organisaatiota ja liiketoiminnan harjoittamista koskevia vaatimuksia sovelletaan unionissa yhdenmukaisesti, arvopaperimarkkinaviranomaisen olisi asetuksen (EU) N:o 909/2014 soveltamista koskevaan asiantuntemukseensa ja kokemukseensa perustuen valvottava arvopaperikeskuksia.</w:t>
            </w:r>
          </w:p>
        </w:tc>
      </w:tr>
    </w:tbl>
    <w:p w:rsidR="006E4E11" w:rsidRPr="005D5483" w:rsidP="006E4E11" w14:paraId="6D6FC5CD"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74043032" w14:textId="77777777">
      <w:r w:rsidRPr="005D5483">
        <w:rPr>
          <w:rStyle w:val="HideTWBExt"/>
        </w:rPr>
        <w:t>&lt;/Amend&gt;</w:t>
      </w:r>
    </w:p>
    <w:p w:rsidR="006E4E11" w:rsidRPr="005D5483" w:rsidP="006E4E11" w14:paraId="031A791A"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295</w:t>
      </w:r>
      <w:r w:rsidRPr="005D5483">
        <w:rPr>
          <w:rStyle w:val="HideTWBExt"/>
          <w:b w:val="0"/>
        </w:rPr>
        <w:t>&lt;/NumAm&gt;</w:t>
      </w:r>
    </w:p>
    <w:p w:rsidR="006E4E11" w:rsidRPr="005D5483" w:rsidP="006E4E11" w14:paraId="29A4872E"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27E2B40D"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3F221404" w14:textId="77777777">
      <w:pPr>
        <w:pStyle w:val="NormalBold"/>
      </w:pPr>
      <w:r w:rsidRPr="005D5483">
        <w:rPr>
          <w:rStyle w:val="HideTWBExt"/>
          <w:b w:val="0"/>
        </w:rPr>
        <w:t>&lt;/RepeatBlock-By&gt;</w:t>
      </w:r>
    </w:p>
    <w:p w:rsidR="006E4E11" w:rsidRPr="005D5483" w:rsidP="006E4E11" w14:paraId="1966A743"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122B6599" w14:textId="77777777">
      <w:pPr>
        <w:pStyle w:val="NormalBold"/>
      </w:pPr>
      <w:r w:rsidRPr="005D5483">
        <w:rPr>
          <w:rStyle w:val="HideTWBExt"/>
          <w:b w:val="0"/>
        </w:rPr>
        <w:t>&lt;Article&gt;</w:t>
      </w:r>
      <w:r w:rsidRPr="005D5483">
        <w:t>Johdanto-osan 51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675CAC"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25E55129" w14:textId="77777777"/>
        </w:tc>
      </w:tr>
      <w:tr w14:paraId="36663D84"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3D5B16F7"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A8CCB75" w14:textId="77777777">
            <w:pPr>
              <w:pStyle w:val="AmColumnHeading"/>
            </w:pPr>
            <w:r w:rsidRPr="005D5483">
              <w:t>Tarkistus</w:t>
            </w:r>
          </w:p>
        </w:tc>
      </w:tr>
      <w:tr w14:paraId="23D66E90"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0B52CE05" w14:textId="77777777">
            <w:pPr>
              <w:pStyle w:val="Normal6a"/>
            </w:pPr>
            <w:r w:rsidRPr="005D5483">
              <w:rPr>
                <w:b/>
                <w:i/>
              </w:rPr>
              <w:t>(51)</w:t>
            </w:r>
            <w:r w:rsidRPr="005D5483">
              <w:tab/>
            </w:r>
            <w:r w:rsidRPr="005D5483">
              <w:rPr>
                <w:b/>
                <w:i/>
              </w:rPr>
              <w:t>Sen määrittämiseksi, mitkä asetuksen (EU) N:o 909/2014 nojalla toimiluvan saaneet arvopaperikeskukset olisi asetettava arvopaperimarkkinaviranomaisen valvonnan alaisiksi, on tarpeen vahvistaa niiden yksilöimiseksi selkeät ja objektiiviset perusteet, jotka perustuvat muun muassa kokoon ja rajatylittävään toimintaan. Yksinkertaistamisen edistämiseksi ja tarpeettoman hallinnollisen rasitteen välttämiseksi arvopaperikeskusta, jolle on jo myönnetty toimilupa, ei tulisi vaatia hakemaan uutta toimilupaa arvopaperimarkkinaviranomaiselta arvopaperikeskuksen tullessa merkittäväksi.</w:t>
            </w:r>
          </w:p>
        </w:tc>
        <w:tc>
          <w:tcPr>
            <w:tcW w:w="4876" w:type="dxa"/>
            <w:tcBorders>
              <w:top w:val="nil"/>
              <w:left w:val="nil"/>
              <w:bottom w:val="nil"/>
              <w:right w:val="nil"/>
            </w:tcBorders>
            <w:hideMark/>
          </w:tcPr>
          <w:p w:rsidR="006E4E11" w:rsidRPr="005D5483" w:rsidP="00F72389" w14:paraId="02B639DC" w14:textId="77777777">
            <w:pPr>
              <w:pStyle w:val="Normal6a"/>
            </w:pPr>
            <w:r w:rsidRPr="005D5483">
              <w:rPr>
                <w:b/>
                <w:i/>
              </w:rPr>
              <w:t>Poistetaan.</w:t>
            </w:r>
          </w:p>
        </w:tc>
      </w:tr>
    </w:tbl>
    <w:p w:rsidR="006E4E11" w:rsidRPr="005D5483" w:rsidP="006E4E11" w14:paraId="745C4249"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1267CF4D" w14:textId="77777777">
      <w:r w:rsidRPr="005D5483">
        <w:rPr>
          <w:rStyle w:val="HideTWBExt"/>
        </w:rPr>
        <w:t>&lt;/Amend&gt;</w:t>
      </w:r>
    </w:p>
    <w:p w:rsidR="006E4E11" w:rsidRPr="005D5483" w:rsidP="006E4E11" w14:paraId="253AC42E"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296</w:t>
      </w:r>
      <w:r w:rsidRPr="005D5483">
        <w:rPr>
          <w:rStyle w:val="HideTWBExt"/>
          <w:b w:val="0"/>
        </w:rPr>
        <w:t>&lt;/NumAm&gt;</w:t>
      </w:r>
    </w:p>
    <w:p w:rsidR="006E4E11" w:rsidRPr="005D5483" w:rsidP="006E4E11" w14:paraId="5A84E835" w14:textId="77777777">
      <w:pPr>
        <w:pStyle w:val="NormalBold"/>
      </w:pPr>
      <w:r w:rsidRPr="005D5483">
        <w:rPr>
          <w:rStyle w:val="HideTWBExt"/>
          <w:b w:val="0"/>
        </w:rPr>
        <w:t>&lt;RepeatBlock-By&gt;&lt;Members&gt;</w:t>
      </w:r>
      <w:r w:rsidRPr="005D5483">
        <w:t>Aurore Lalucq, Evelyn Regner, Nikos Papandreou, Claire Fita</w:t>
      </w:r>
      <w:r w:rsidRPr="005D5483">
        <w:rPr>
          <w:rStyle w:val="HideTWBExt"/>
          <w:b w:val="0"/>
        </w:rPr>
        <w:t>&lt;/Members&gt;</w:t>
      </w:r>
    </w:p>
    <w:p w:rsidR="006E4E11" w:rsidRPr="005D5483" w:rsidP="006E4E11" w14:paraId="37CD2EBE" w14:textId="77777777">
      <w:pPr>
        <w:pStyle w:val="NormalBold"/>
      </w:pPr>
      <w:r w:rsidRPr="005D5483">
        <w:rPr>
          <w:rStyle w:val="HideTWBExt"/>
          <w:b w:val="0"/>
        </w:rPr>
        <w:t>&lt;/RepeatBlock-By&gt;</w:t>
      </w:r>
    </w:p>
    <w:p w:rsidR="006E4E11" w:rsidRPr="005D5483" w:rsidP="006E4E11" w14:paraId="558701AB"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3757E460" w14:textId="77777777">
      <w:pPr>
        <w:pStyle w:val="NormalBold"/>
      </w:pPr>
      <w:r w:rsidRPr="005D5483">
        <w:rPr>
          <w:rStyle w:val="HideTWBExt"/>
          <w:b w:val="0"/>
        </w:rPr>
        <w:t>&lt;Article&gt;</w:t>
      </w:r>
      <w:r w:rsidRPr="005D5483">
        <w:t>Johdanto-osan 51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45FC73"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41E0F5E4" w14:textId="77777777"/>
        </w:tc>
      </w:tr>
      <w:tr w14:paraId="4C4246DF"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0DF2B2B4"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32BE5EA9" w14:textId="77777777">
            <w:pPr>
              <w:pStyle w:val="AmColumnHeading"/>
            </w:pPr>
            <w:r w:rsidRPr="005D5483">
              <w:t>Tarkistus</w:t>
            </w:r>
          </w:p>
        </w:tc>
      </w:tr>
      <w:tr w14:paraId="6EC40A50"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25A5ABCF" w14:textId="77777777">
            <w:pPr>
              <w:pStyle w:val="Normal6a"/>
            </w:pPr>
            <w:r w:rsidRPr="005D5483">
              <w:rPr>
                <w:b/>
                <w:i/>
              </w:rPr>
              <w:t>(51)</w:t>
            </w:r>
            <w:r w:rsidRPr="005D5483">
              <w:tab/>
            </w:r>
            <w:r w:rsidRPr="005D5483">
              <w:rPr>
                <w:b/>
                <w:i/>
              </w:rPr>
              <w:t>Sen määrittämiseksi, mitkä asetuksen (EU) N:o 909/2014 nojalla toimiluvan saaneet arvopaperikeskukset olisi asetettava arvopaperimarkkinaviranomaisen valvonnan alaisiksi, on tarpeen vahvistaa niiden yksilöimiseksi selkeät ja objektiiviset perusteet, jotka perustuvat muun muassa kokoon ja rajatylittävään toimintaan. Yksinkertaistamisen edistämiseksi ja tarpeettoman hallinnollisen rasitteen välttämiseksi arvopaperikeskusta, jolle on jo myönnetty toimilupa, ei tulisi vaatia hakemaan uutta toimilupaa arvopaperimarkkinaviranomaiselta arvopaperikeskuksen tullessa merkittäväksi.</w:t>
            </w:r>
          </w:p>
        </w:tc>
        <w:tc>
          <w:tcPr>
            <w:tcW w:w="4876" w:type="dxa"/>
            <w:tcBorders>
              <w:top w:val="nil"/>
              <w:left w:val="nil"/>
              <w:bottom w:val="nil"/>
              <w:right w:val="nil"/>
            </w:tcBorders>
            <w:hideMark/>
          </w:tcPr>
          <w:p w:rsidR="006E4E11" w:rsidRPr="005D5483" w:rsidP="00F72389" w14:paraId="5FBCF306" w14:textId="77777777">
            <w:pPr>
              <w:pStyle w:val="Normal6a"/>
            </w:pPr>
            <w:r w:rsidRPr="005D5483">
              <w:rPr>
                <w:b/>
                <w:i/>
              </w:rPr>
              <w:t>Poistetaan.</w:t>
            </w:r>
          </w:p>
        </w:tc>
      </w:tr>
    </w:tbl>
    <w:p w:rsidR="006E4E11" w:rsidRPr="005D5483" w:rsidP="006E4E11" w14:paraId="71CC96CC"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50C1F423" w14:textId="77777777">
      <w:r w:rsidRPr="005D5483">
        <w:rPr>
          <w:rStyle w:val="HideTWBExt"/>
        </w:rPr>
        <w:t>&lt;/Amend&gt;</w:t>
      </w:r>
    </w:p>
    <w:p w:rsidR="006E4E11" w:rsidRPr="005D5483" w:rsidP="006E4E11" w14:paraId="0B511BAF"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297</w:t>
      </w:r>
      <w:r w:rsidRPr="005D5483">
        <w:rPr>
          <w:rStyle w:val="HideTWBExt"/>
          <w:b w:val="0"/>
        </w:rPr>
        <w:t>&lt;/NumAm&gt;</w:t>
      </w:r>
    </w:p>
    <w:p w:rsidR="006E4E11" w:rsidRPr="005D5483" w:rsidP="006E4E11" w14:paraId="419FC39E"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29206356"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5A8F9309" w14:textId="77777777">
      <w:pPr>
        <w:pStyle w:val="NormalBold"/>
      </w:pPr>
      <w:r w:rsidRPr="005D5483">
        <w:rPr>
          <w:rStyle w:val="HideTWBExt"/>
          <w:b w:val="0"/>
        </w:rPr>
        <w:t>&lt;/RepeatBlock-By&gt;</w:t>
      </w:r>
    </w:p>
    <w:p w:rsidR="006E4E11" w:rsidRPr="005D5483" w:rsidP="006E4E11" w14:paraId="5108B455"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55FB0894" w14:textId="77777777">
      <w:pPr>
        <w:pStyle w:val="NormalBold"/>
      </w:pPr>
      <w:r w:rsidRPr="005D5483">
        <w:rPr>
          <w:rStyle w:val="HideTWBExt"/>
          <w:b w:val="0"/>
        </w:rPr>
        <w:t>&lt;Article&gt;</w:t>
      </w:r>
      <w:r w:rsidRPr="005D5483">
        <w:t>Johdanto-osan 52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27C51D"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1A84FE98" w14:textId="77777777"/>
        </w:tc>
      </w:tr>
      <w:tr w14:paraId="39CE6AE9"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3FC1D6B5"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0A56AA42" w14:textId="77777777">
            <w:pPr>
              <w:pStyle w:val="AmColumnHeading"/>
            </w:pPr>
            <w:r w:rsidRPr="005D5483">
              <w:t>Tarkistus</w:t>
            </w:r>
          </w:p>
        </w:tc>
      </w:tr>
      <w:tr w14:paraId="58289A1C"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3EE84AAE" w14:textId="77777777">
            <w:pPr>
              <w:pStyle w:val="Normal6a"/>
            </w:pPr>
            <w:r w:rsidRPr="005D5483">
              <w:t>(52)</w:t>
            </w:r>
            <w:r w:rsidRPr="005D5483">
              <w:tab/>
              <w:t>Kun otetaan huomioon arvopaperikeskusten keskeinen rooli arvopaperimarkkinoilla, niiden yhteydet muihin rahoitusmarkkinainfrastruktuureihin sekä se, että suurin osa unionissa toimivien arvopaperikeskusten selvitystapahtumien volyymista toteutetaan keskuspankkirahassa, arvopaperimarkkinaviranomaisen olisi kehitettävä tiiviit ja kattavat yhteistyöjärjestelyt muiden viranomaisten kanssa, erityisesti Euroopan keskuspankin sekä niiden muiden keskuspankkien kanssa, joiden liikkeeseen laskemissa keskeisissä unionin valuutoissa arvopaperikeskukset toteuttavat selvityksen. Tällaisten yhteistyöjärjestelyjen olisi katettava kyseisten muiden viranomaisten tiivis osallistuminen arvopaperikeskusten päivittäiseen valvontaan, ja niihin olisi sisällytettävä järjestelyt säännöllisiä valvontatoimia, kuten paikalla tehtäviä tarkastuksia, varten sekä tapauskohtaiset järjestelyt esimerkiksi hätätilanteissa.</w:t>
            </w:r>
          </w:p>
        </w:tc>
        <w:tc>
          <w:tcPr>
            <w:tcW w:w="4876" w:type="dxa"/>
            <w:tcBorders>
              <w:top w:val="nil"/>
              <w:left w:val="nil"/>
              <w:bottom w:val="nil"/>
              <w:right w:val="nil"/>
            </w:tcBorders>
            <w:hideMark/>
          </w:tcPr>
          <w:p w:rsidR="006E4E11" w:rsidRPr="005D5483" w:rsidP="00F72389" w14:paraId="7085CD79" w14:textId="4E1DC746">
            <w:pPr>
              <w:pStyle w:val="Normal6a"/>
            </w:pPr>
            <w:r w:rsidRPr="00497A9A">
              <w:rPr>
                <w:i/>
                <w:iCs/>
              </w:rPr>
              <w:t>(Tarkistus ei vaikuta suomenkieliseen versioon.)</w:t>
            </w:r>
          </w:p>
        </w:tc>
      </w:tr>
    </w:tbl>
    <w:p w:rsidR="006E4E11" w:rsidRPr="005D5483" w:rsidP="006E4E11" w14:paraId="28AD0774"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1103BA78" w14:textId="77777777">
      <w:r w:rsidRPr="005D5483">
        <w:rPr>
          <w:rStyle w:val="HideTWBExt"/>
        </w:rPr>
        <w:t>&lt;/Amend&gt;</w:t>
      </w:r>
    </w:p>
    <w:p w:rsidR="006E4E11" w:rsidRPr="005D5483" w:rsidP="006E4E11" w14:paraId="5AFBC01A"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298</w:t>
      </w:r>
      <w:r w:rsidRPr="005D5483">
        <w:rPr>
          <w:rStyle w:val="HideTWBExt"/>
          <w:b w:val="0"/>
        </w:rPr>
        <w:t>&lt;/NumAm&gt;</w:t>
      </w:r>
    </w:p>
    <w:p w:rsidR="006E4E11" w:rsidRPr="005D5483" w:rsidP="006E4E11" w14:paraId="07059611"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7C5ABDDF"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403320F4" w14:textId="77777777">
      <w:pPr>
        <w:pStyle w:val="NormalBold"/>
      </w:pPr>
      <w:r w:rsidRPr="005D5483">
        <w:rPr>
          <w:rStyle w:val="HideTWBExt"/>
          <w:b w:val="0"/>
        </w:rPr>
        <w:t>&lt;/RepeatBlock-By&gt;</w:t>
      </w:r>
    </w:p>
    <w:p w:rsidR="006E4E11" w:rsidRPr="005D5483" w:rsidP="006E4E11" w14:paraId="0483FDBF"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56AA3857" w14:textId="77777777">
      <w:pPr>
        <w:pStyle w:val="NormalBold"/>
      </w:pPr>
      <w:r w:rsidRPr="005D5483">
        <w:rPr>
          <w:rStyle w:val="HideTWBExt"/>
          <w:b w:val="0"/>
        </w:rPr>
        <w:t>&lt;Article&gt;</w:t>
      </w:r>
      <w:r w:rsidRPr="005D5483">
        <w:t>Johdanto-osan 53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A54588"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5B404509" w14:textId="77777777"/>
        </w:tc>
      </w:tr>
      <w:tr w14:paraId="1F5B6400"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1E695564"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49FD8EC8" w14:textId="77777777">
            <w:pPr>
              <w:pStyle w:val="AmColumnHeading"/>
            </w:pPr>
            <w:r w:rsidRPr="005D5483">
              <w:t>Tarkistus</w:t>
            </w:r>
          </w:p>
        </w:tc>
      </w:tr>
      <w:tr w14:paraId="2B63B1EB"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10182992" w14:textId="77777777">
            <w:pPr>
              <w:pStyle w:val="Normal6a"/>
            </w:pPr>
            <w:r w:rsidRPr="005D5483">
              <w:t>(53)</w:t>
            </w:r>
            <w:r w:rsidRPr="005D5483">
              <w:tab/>
              <w:t xml:space="preserve">Asetukseen (EU) N:o 1095/2010 tehdyt muutokset ja erityisesti arvopaperimarkkinaviranomaisen sisäiseen organisaatiorakenteeseen tehdyt muutokset ja valvontavastuiden siirtyminen olisi otettava huomioon asetuksessa (EU) N:o 909/2014. Kun lisäksi otetaan huomioon valvontatehtävien siirtyminen, </w:t>
            </w:r>
            <w:r w:rsidRPr="005D5483">
              <w:rPr>
                <w:b/>
                <w:i/>
              </w:rPr>
              <w:t>kansallisten toimivaltaisten viranomaisten osallistuminen arvopaperimarkkinaviranomaisen hallintorakenteeseen sekä tarve välttää tehtävien päällekkäisyys arvopaperimarkkinaviranomaisen ja valvontakollegion välillä, merkittäviltä</w:t>
            </w:r>
            <w:r w:rsidRPr="005D5483">
              <w:t xml:space="preserve"> arvopaperikeskuksilta ei enää pitäisi edellyttää kollegiota.</w:t>
            </w:r>
          </w:p>
        </w:tc>
        <w:tc>
          <w:tcPr>
            <w:tcW w:w="4876" w:type="dxa"/>
            <w:tcBorders>
              <w:top w:val="nil"/>
              <w:left w:val="nil"/>
              <w:bottom w:val="nil"/>
              <w:right w:val="nil"/>
            </w:tcBorders>
            <w:hideMark/>
          </w:tcPr>
          <w:p w:rsidR="006E4E11" w:rsidRPr="005D5483" w:rsidP="00F72389" w14:paraId="09FF8A27" w14:textId="77777777">
            <w:pPr>
              <w:pStyle w:val="Normal6a"/>
            </w:pPr>
            <w:r w:rsidRPr="005D5483">
              <w:t>(53)</w:t>
            </w:r>
            <w:r w:rsidRPr="005D5483">
              <w:tab/>
              <w:t>Asetukseen (EU) N:o 1095/2010 tehdyt muutokset ja erityisesti arvopaperimarkkinaviranomaisen sisäiseen organisaatiorakenteeseen tehdyt muutokset ja valvontavastuiden siirtyminen olisi otettava huomioon asetuksessa (EU) N:o 909/2014. Kun lisäksi otetaan huomioon valvontatehtävien siirtyminen, merkittäviltä arvopaperikeskuksilta ei enää pitäisi edellyttää kollegiota.</w:t>
            </w:r>
          </w:p>
        </w:tc>
      </w:tr>
    </w:tbl>
    <w:p w:rsidR="006E4E11" w:rsidRPr="005D5483" w:rsidP="006E4E11" w14:paraId="2AAD3D3E"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53134831" w14:textId="77777777">
      <w:r w:rsidRPr="005D5483">
        <w:rPr>
          <w:rStyle w:val="HideTWBExt"/>
        </w:rPr>
        <w:t>&lt;/Amend&gt;</w:t>
      </w:r>
    </w:p>
    <w:p w:rsidR="006E4E11" w:rsidRPr="005D5483" w:rsidP="006E4E11" w14:paraId="24343652"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299</w:t>
      </w:r>
      <w:r w:rsidRPr="005D5483">
        <w:rPr>
          <w:rStyle w:val="HideTWBExt"/>
          <w:b w:val="0"/>
        </w:rPr>
        <w:t>&lt;/NumAm&gt;</w:t>
      </w:r>
    </w:p>
    <w:p w:rsidR="006E4E11" w:rsidRPr="005D5483" w:rsidP="006E4E11" w14:paraId="0214AD8D"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6E52B1D1"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757C9696" w14:textId="77777777">
      <w:pPr>
        <w:pStyle w:val="NormalBold"/>
      </w:pPr>
      <w:r w:rsidRPr="005D5483">
        <w:rPr>
          <w:rStyle w:val="HideTWBExt"/>
          <w:b w:val="0"/>
        </w:rPr>
        <w:t>&lt;/RepeatBlock-By&gt;</w:t>
      </w:r>
    </w:p>
    <w:p w:rsidR="006E4E11" w:rsidRPr="005D5483" w:rsidP="006E4E11" w14:paraId="47A9EC68"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5CDF2B9E" w14:textId="77777777">
      <w:pPr>
        <w:pStyle w:val="NormalBold"/>
      </w:pPr>
      <w:r w:rsidRPr="005D5483">
        <w:rPr>
          <w:rStyle w:val="HideTWBExt"/>
          <w:b w:val="0"/>
        </w:rPr>
        <w:t>&lt;Article&gt;</w:t>
      </w:r>
      <w:r w:rsidRPr="005D5483">
        <w:t>Johdanto-osan 54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E32FB7"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7899446E" w14:textId="77777777"/>
        </w:tc>
      </w:tr>
      <w:tr w14:paraId="2F588519"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68AA4DC7"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876C460" w14:textId="77777777">
            <w:pPr>
              <w:pStyle w:val="AmColumnHeading"/>
            </w:pPr>
            <w:r w:rsidRPr="005D5483">
              <w:t>Tarkistus</w:t>
            </w:r>
          </w:p>
        </w:tc>
      </w:tr>
      <w:tr w14:paraId="56E09E67"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71F6CAF9" w14:textId="77777777">
            <w:pPr>
              <w:pStyle w:val="Normal6a"/>
            </w:pPr>
            <w:r w:rsidRPr="005D5483">
              <w:rPr>
                <w:b/>
                <w:i/>
              </w:rPr>
              <w:t>(54)</w:t>
            </w:r>
            <w:r w:rsidRPr="005D5483">
              <w:tab/>
            </w:r>
            <w:r w:rsidRPr="005D5483">
              <w:rPr>
                <w:b/>
                <w:i/>
              </w:rPr>
              <w:t>Toisin kuin merkittävillä arvopaperikeskuksilla, vähemmän merkittävillä arvopaperikeskuksilla ei ole merkittävää rajatylittävää toimintaa. Sen vuoksi niiden olisi pysyttävä kansallisten toimivaltaisten viranomaisten valvonnassa. Vähemmän merkittäviä arvopaperikeskuksia koskevat valvontajärjestelyt olisi pääosin säilytettävä ennallaan. Jotta voidaan kuitenkin varmistaa johdonmukainen lähestymistapa kyseisten arvopaperikeskusten valvontaan, on tarpeen säätää tiiviimmästä yhteistyöstä kyseisten kansallisten toimivaltaisten viranomaisten ja arvopaperimarkkinaviranomaisen välillä. Jäsenvaltioilla olisi halutessaan oltava mahdollisuus nimetä arvopaperimarkkinaviranomainen toimivaltaiseksi viranomaiseksi niiden lainkäyttöalueelle sijoittautuneille vähemmän merkittäville arvopaperikeskuksille. Lisäksi jos aiemmin merkittäväksi katsottu arvopaperikeskus ei enää täytä merkittävälle arvopaperikeskukselle asetettuja edellytyksiä, kansalliselle toimivaltaiselle viranomaiselle olisi annettava riittävä siirtymäaika, jotta se voi valmistautua ottamaan virallisesti hoitaakseen kyseistä arvopaperikeskusta koskevat valvontatehtävät. Vaihtoehtoisesti kansallisen toimivaltaisen viranomaisen olisi voitava jättää tämän aiemmin merkittävän arvopaperikeskuksen valvonta arvopaperimarkkinaviranomaisen tehtäväksi. Jotta voidaan varmistaa johdonmukaisuus ja tasapuoliset toimintaedellytykset merkittävien ja vähemmän merkittävien arvopaperikeskusten välillä, arvopaperimarkkinaviranomaisen olisi lisäksi oltava toimivaltainen viranomainen, joka vastaa yhteentoimivuusjärjestelyjen hyväksymisestä, kuten arvopaperikeskusten palvelujen yhteydessä käytettävien yhteentoimivien linkkien hyväksymisestä. Tätä varten arvopaperimarkkinaviranomaisen olisi vastattava myös vähemmän merkittävien arvopaperikeskusten kollegioiden puheenjohtajuudesta.</w:t>
            </w:r>
          </w:p>
        </w:tc>
        <w:tc>
          <w:tcPr>
            <w:tcW w:w="4876" w:type="dxa"/>
            <w:tcBorders>
              <w:top w:val="nil"/>
              <w:left w:val="nil"/>
              <w:bottom w:val="nil"/>
              <w:right w:val="nil"/>
            </w:tcBorders>
            <w:hideMark/>
          </w:tcPr>
          <w:p w:rsidR="006E4E11" w:rsidRPr="005D5483" w:rsidP="00F72389" w14:paraId="23D5A9D2" w14:textId="77777777">
            <w:pPr>
              <w:pStyle w:val="Normal6a"/>
            </w:pPr>
            <w:r w:rsidRPr="005D5483">
              <w:rPr>
                <w:b/>
                <w:i/>
              </w:rPr>
              <w:t>Poistetaan.</w:t>
            </w:r>
          </w:p>
        </w:tc>
      </w:tr>
    </w:tbl>
    <w:p w:rsidR="006E4E11" w:rsidRPr="005D5483" w:rsidP="006E4E11" w14:paraId="0229A957"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135232DE" w14:textId="77777777">
      <w:r w:rsidRPr="005D5483">
        <w:rPr>
          <w:rStyle w:val="HideTWBExt"/>
        </w:rPr>
        <w:t>&lt;/Amend&gt;</w:t>
      </w:r>
    </w:p>
    <w:p w:rsidR="006E4E11" w:rsidRPr="005D5483" w:rsidP="006E4E11" w14:paraId="1E370338"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300</w:t>
      </w:r>
      <w:r w:rsidRPr="005D5483">
        <w:rPr>
          <w:rStyle w:val="HideTWBExt"/>
          <w:b w:val="0"/>
        </w:rPr>
        <w:t>&lt;/NumAm&gt;</w:t>
      </w:r>
    </w:p>
    <w:p w:rsidR="006E4E11" w:rsidRPr="005D5483" w:rsidP="006E4E11" w14:paraId="3F832CA6" w14:textId="77777777">
      <w:pPr>
        <w:pStyle w:val="NormalBold"/>
      </w:pPr>
      <w:r w:rsidRPr="005D5483">
        <w:rPr>
          <w:rStyle w:val="HideTWBExt"/>
          <w:b w:val="0"/>
        </w:rPr>
        <w:t>&lt;RepeatBlock-By&gt;&lt;Members&gt;</w:t>
      </w:r>
      <w:r w:rsidRPr="005D5483">
        <w:t>Billy Kelleher, Stéphanie Yon-Courtin, Gilles Boyer, Ľudovít Ódor</w:t>
      </w:r>
      <w:r w:rsidRPr="005D5483">
        <w:rPr>
          <w:rStyle w:val="HideTWBExt"/>
          <w:b w:val="0"/>
        </w:rPr>
        <w:t>&lt;/Members&gt;</w:t>
      </w:r>
    </w:p>
    <w:p w:rsidR="006E4E11" w:rsidRPr="005D5483" w:rsidP="006E4E11" w14:paraId="2654A3B7" w14:textId="77777777">
      <w:pPr>
        <w:pStyle w:val="NormalBold"/>
      </w:pPr>
      <w:r w:rsidRPr="005D5483">
        <w:rPr>
          <w:rStyle w:val="HideTWBExt"/>
          <w:b w:val="0"/>
        </w:rPr>
        <w:t>&lt;/RepeatBlock-By&gt;</w:t>
      </w:r>
    </w:p>
    <w:p w:rsidR="006E4E11" w:rsidRPr="005D5483" w:rsidP="006E4E11" w14:paraId="18195AEE"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1FC21FD3" w14:textId="77777777">
      <w:pPr>
        <w:pStyle w:val="NormalBold"/>
      </w:pPr>
      <w:r w:rsidRPr="005D5483">
        <w:rPr>
          <w:rStyle w:val="HideTWBExt"/>
          <w:b w:val="0"/>
        </w:rPr>
        <w:t>&lt;Article&gt;</w:t>
      </w:r>
      <w:r w:rsidRPr="005D5483">
        <w:t>Johdanto-osan 54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56F121"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754BA070" w14:textId="77777777"/>
        </w:tc>
      </w:tr>
      <w:tr w14:paraId="6FD1A81E"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2F6D765A"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15621BD0" w14:textId="77777777">
            <w:pPr>
              <w:pStyle w:val="AmColumnHeading"/>
            </w:pPr>
            <w:r w:rsidRPr="005D5483">
              <w:t>Tarkistus</w:t>
            </w:r>
          </w:p>
        </w:tc>
      </w:tr>
      <w:tr w14:paraId="3AF191A6"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592B7185" w14:textId="77777777">
            <w:pPr>
              <w:pStyle w:val="Normal6a"/>
            </w:pPr>
            <w:r w:rsidRPr="005D5483">
              <w:t>(54)</w:t>
            </w:r>
            <w:r w:rsidRPr="005D5483">
              <w:tab/>
              <w:t xml:space="preserve">Toisin kuin merkittävillä arvopaperikeskuksilla, vähemmän merkittävillä arvopaperikeskuksilla ei ole merkittävää rajatylittävää toimintaa. Sen vuoksi niiden olisi pysyttävä kansallisten toimivaltaisten viranomaisten valvonnassa. Vähemmän merkittäviä arvopaperikeskuksia koskevat valvontajärjestelyt olisi pääosin säilytettävä ennallaan. Jotta voidaan kuitenkin varmistaa johdonmukainen lähestymistapa kyseisten arvopaperikeskusten valvontaan, on tarpeen säätää tiiviimmästä yhteistyöstä kyseisten kansallisten toimivaltaisten viranomaisten ja arvopaperimarkkinaviranomaisen välillä. Jäsenvaltioilla olisi halutessaan oltava mahdollisuus nimetä arvopaperimarkkinaviranomainen toimivaltaiseksi viranomaiseksi niiden lainkäyttöalueelle sijoittautuneille vähemmän merkittäville arvopaperikeskuksille. Lisäksi jos aiemmin merkittäväksi katsottu arvopaperikeskus ei enää täytä merkittävälle arvopaperikeskukselle asetettuja edellytyksiä, kansalliselle toimivaltaiselle viranomaiselle olisi annettava riittävä siirtymäaika, jotta se voi valmistautua ottamaan virallisesti hoitaakseen kyseistä arvopaperikeskusta koskevat valvontatehtävät. Vaihtoehtoisesti kansallisen toimivaltaisen viranomaisen olisi voitava jättää tämän aiemmin merkittävän arvopaperikeskuksen valvonta arvopaperimarkkinaviranomaisen tehtäväksi. Jotta voidaan varmistaa johdonmukaisuus ja tasapuoliset toimintaedellytykset merkittävien ja vähemmän merkittävien arvopaperikeskusten välillä, arvopaperimarkkinaviranomaisen olisi lisäksi oltava toimivaltainen viranomainen, joka vastaa yhteentoimivuusjärjestelyjen hyväksymisestä, kuten arvopaperikeskusten palvelujen yhteydessä käytettävien yhteentoimivien linkkien hyväksymisestä. </w:t>
            </w:r>
            <w:r w:rsidRPr="005D5483">
              <w:rPr>
                <w:b/>
                <w:i/>
              </w:rPr>
              <w:t>Tätä varten arvopaperimarkkinaviranomaisen olisi vastattava myös vähemmän merkittävien arvopaperikeskusten kollegioiden puheenjohtajuudesta.</w:t>
            </w:r>
          </w:p>
        </w:tc>
        <w:tc>
          <w:tcPr>
            <w:tcW w:w="4876" w:type="dxa"/>
            <w:tcBorders>
              <w:top w:val="nil"/>
              <w:left w:val="nil"/>
              <w:bottom w:val="nil"/>
              <w:right w:val="nil"/>
            </w:tcBorders>
            <w:hideMark/>
          </w:tcPr>
          <w:p w:rsidR="006E4E11" w:rsidRPr="005D5483" w:rsidP="00F72389" w14:paraId="72AEE76F" w14:textId="77777777">
            <w:pPr>
              <w:pStyle w:val="Normal6a"/>
            </w:pPr>
            <w:r w:rsidRPr="005D5483">
              <w:t>(54)</w:t>
            </w:r>
            <w:r w:rsidRPr="005D5483">
              <w:tab/>
              <w:t>Toisin kuin merkittävillä arvopaperikeskuksilla, vähemmän merkittävillä arvopaperikeskuksilla ei ole merkittävää rajatylittävää toimintaa. Sen vuoksi niiden olisi pysyttävä kansallisten toimivaltaisten viranomaisten valvonnassa. Vähemmän merkittäviä arvopaperikeskuksia koskevat valvontajärjestelyt olisi pääosin säilytettävä ennallaan. Jotta voidaan kuitenkin varmistaa johdonmukainen lähestymistapa kyseisten arvopaperikeskusten valvontaan, on tarpeen säätää tiiviimmästä yhteistyöstä kyseisten kansallisten toimivaltaisten viranomaisten ja arvopaperimarkkinaviranomaisen välillä. Jäsenvaltioilla olisi halutessaan oltava mahdollisuus nimetä arvopaperimarkkinaviranomainen toimivaltaiseksi viranomaiseksi niiden lainkäyttöalueelle sijoittautuneille vähemmän merkittäville arvopaperikeskuksille. Lisäksi jos aiemmin merkittäväksi katsottu arvopaperikeskus ei enää täytä merkittävälle arvopaperikeskukselle asetettuja edellytyksiä, kansalliselle toimivaltaiselle viranomaiselle olisi annettava riittävä siirtymäaika, jotta se voi valmistautua ottamaan virallisesti hoitaakseen kyseistä arvopaperikeskusta koskevat valvontatehtävät. Vaihtoehtoisesti kansallisen toimivaltaisen viranomaisen olisi voitava jättää tämän aiemmin merkittävän arvopaperikeskuksen valvonta arvopaperimarkkinaviranomaisen tehtäväksi. Jotta voidaan varmistaa johdonmukaisuus ja tasapuoliset toimintaedellytykset merkittävien ja vähemmän merkittävien arvopaperikeskusten välillä, arvopaperimarkkinaviranomaisen olisi lisäksi oltava toimivaltainen viranomainen, joka vastaa yhteentoimivuusjärjestelyjen hyväksymisestä, kuten arvopaperikeskusten palvelujen yhteydessä käytettävien yhteentoimivien linkkien hyväksymisestä.</w:t>
            </w:r>
          </w:p>
        </w:tc>
      </w:tr>
    </w:tbl>
    <w:p w:rsidR="006E4E11" w:rsidRPr="005D5483" w:rsidP="006E4E11" w14:paraId="606D5EC0"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5ED8D699" w14:textId="77777777">
      <w:r w:rsidRPr="005D5483">
        <w:rPr>
          <w:rStyle w:val="HideTWBExt"/>
        </w:rPr>
        <w:t>&lt;/Amend&gt;</w:t>
      </w:r>
    </w:p>
    <w:p w:rsidR="006E4E11" w:rsidRPr="005D5483" w:rsidP="006E4E11" w14:paraId="2185B917"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301</w:t>
      </w:r>
      <w:r w:rsidRPr="005D5483">
        <w:rPr>
          <w:rStyle w:val="HideTWBExt"/>
          <w:b w:val="0"/>
        </w:rPr>
        <w:t>&lt;/NumAm&gt;</w:t>
      </w:r>
    </w:p>
    <w:p w:rsidR="006E4E11" w:rsidRPr="005D5483" w:rsidP="006E4E11" w14:paraId="221A70DD" w14:textId="77777777">
      <w:pPr>
        <w:pStyle w:val="NormalBold"/>
      </w:pPr>
      <w:r w:rsidRPr="005D5483">
        <w:rPr>
          <w:rStyle w:val="HideTWBExt"/>
          <w:b w:val="0"/>
        </w:rPr>
        <w:t>&lt;RepeatBlock-By&gt;&lt;Members&gt;</w:t>
      </w:r>
      <w:r w:rsidRPr="005D5483">
        <w:t>Johan Van Overtveldt, Giovanni Crosetto</w:t>
      </w:r>
      <w:r w:rsidRPr="005D5483">
        <w:rPr>
          <w:rStyle w:val="HideTWBExt"/>
          <w:b w:val="0"/>
        </w:rPr>
        <w:t>&lt;/Members&gt;</w:t>
      </w:r>
    </w:p>
    <w:p w:rsidR="006E4E11" w:rsidRPr="005D5483" w:rsidP="006E4E11" w14:paraId="6B688907" w14:textId="77777777">
      <w:pPr>
        <w:pStyle w:val="NormalBold"/>
      </w:pPr>
      <w:r w:rsidRPr="005D5483">
        <w:rPr>
          <w:rStyle w:val="HideTWBExt"/>
          <w:b w:val="0"/>
        </w:rPr>
        <w:t>&lt;/RepeatBlock-By&gt;</w:t>
      </w:r>
    </w:p>
    <w:p w:rsidR="006E4E11" w:rsidRPr="005D5483" w:rsidP="006E4E11" w14:paraId="245DBAF8"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3ADA8573" w14:textId="77777777">
      <w:pPr>
        <w:pStyle w:val="NormalBold"/>
      </w:pPr>
      <w:r w:rsidRPr="005D5483">
        <w:rPr>
          <w:rStyle w:val="HideTWBExt"/>
          <w:b w:val="0"/>
        </w:rPr>
        <w:t>&lt;Article&gt;</w:t>
      </w:r>
      <w:r w:rsidRPr="005D5483">
        <w:t>Johdanto-osan 54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F3B895"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6C3E5FF2" w14:textId="77777777"/>
        </w:tc>
      </w:tr>
      <w:tr w14:paraId="2DAB31BE"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33FCF4BC"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0A45AA84" w14:textId="77777777">
            <w:pPr>
              <w:pStyle w:val="AmColumnHeading"/>
            </w:pPr>
            <w:r w:rsidRPr="005D5483">
              <w:t>Tarkistus</w:t>
            </w:r>
          </w:p>
        </w:tc>
      </w:tr>
      <w:tr w14:paraId="49AC7F1E"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1BA00ACF" w14:textId="77777777">
            <w:pPr>
              <w:pStyle w:val="Normal6a"/>
            </w:pPr>
            <w:r w:rsidRPr="005D5483">
              <w:t>(54)</w:t>
            </w:r>
            <w:r w:rsidRPr="005D5483">
              <w:tab/>
              <w:t>Toisin kuin merkittävillä arvopaperikeskuksilla, vähemmän merkittävillä arvopaperikeskuksilla ei ole merkittävää rajatylittävää toimintaa. Sen vuoksi niiden olisi pysyttävä kansallisten toimivaltaisten viranomaisten valvonnassa. Vähemmän merkittäviä arvopaperikeskuksia koskevat valvontajärjestelyt olisi pääosin säilytettävä ennallaan. Jotta voidaan kuitenkin varmistaa johdonmukainen lähestymistapa kyseisten arvopaperikeskusten valvontaan, on tarpeen säätää tiiviimmästä yhteistyöstä kyseisten kansallisten toimivaltaisten viranomaisten ja arvopaperimarkkinaviranomaisen välillä. Jäsenvaltioilla olisi halutessaan oltava mahdollisuus nimetä arvopaperimarkkinaviranomainen toimivaltaiseksi viranomaiseksi niiden lainkäyttöalueelle sijoittautuneille vähemmän merkittäville arvopaperikeskuksille. Lisäksi jos aiemmin merkittäväksi katsottu arvopaperikeskus ei enää täytä merkittävälle arvopaperikeskukselle asetettuja edellytyksiä, kansalliselle toimivaltaiselle viranomaiselle olisi annettava riittävä siirtymäaika, jotta se voi valmistautua ottamaan virallisesti hoitaakseen kyseistä arvopaperikeskusta koskevat valvontatehtävät. Vaihtoehtoisesti kansallisen toimivaltaisen viranomaisen olisi voitava jättää tämän aiemmin merkittävän arvopaperikeskuksen valvonta arvopaperimarkkinaviranomaisen tehtäväksi. Jotta voidaan varmistaa johdonmukaisuus ja tasapuoliset toimintaedellytykset merkittävien ja vähemmän merkittävien arvopaperikeskusten välillä, arvopaperimarkkinaviranomaisen olisi lisäksi oltava toimivaltainen viranomainen, joka vastaa yhteentoimivuusjärjestelyjen hyväksymisestä, kuten arvopaperikeskusten palvelujen yhteydessä käytettävien yhteentoimivien linkkien hyväksymisestä. Tätä varten arvopaperimarkkinaviranomaisen olisi vastattava myös vähemmän merkittävien arvopaperikeskusten kollegioiden puheenjohtajuudesta.</w:t>
            </w:r>
          </w:p>
        </w:tc>
        <w:tc>
          <w:tcPr>
            <w:tcW w:w="4876" w:type="dxa"/>
            <w:tcBorders>
              <w:top w:val="nil"/>
              <w:left w:val="nil"/>
              <w:bottom w:val="nil"/>
              <w:right w:val="nil"/>
            </w:tcBorders>
            <w:hideMark/>
          </w:tcPr>
          <w:p w:rsidR="006E4E11" w:rsidRPr="005D5483" w:rsidP="00F72389" w14:paraId="65CB774C" w14:textId="77777777">
            <w:pPr>
              <w:pStyle w:val="Normal6a"/>
            </w:pPr>
            <w:r w:rsidRPr="005D5483">
              <w:t>(54)</w:t>
            </w:r>
            <w:r w:rsidRPr="005D5483">
              <w:tab/>
              <w:t xml:space="preserve">Toisin kuin merkittävillä arvopaperikeskuksilla, vähemmän merkittävillä arvopaperikeskuksilla ei ole merkittävää rajatylittävää toimintaa. Sen vuoksi niiden olisi pysyttävä kansallisten toimivaltaisten viranomaisten valvonnassa. Vähemmän merkittäviä arvopaperikeskuksia koskevat valvontajärjestelyt olisi pääosin säilytettävä ennallaan. Jotta voidaan kuitenkin varmistaa johdonmukainen lähestymistapa kyseisten arvopaperikeskusten valvontaan, on tarpeen säätää tiiviimmästä yhteistyöstä kyseisten kansallisten toimivaltaisten viranomaisten ja arvopaperimarkkinaviranomaisen välillä. Jäsenvaltioilla </w:t>
            </w:r>
            <w:r w:rsidRPr="005D5483">
              <w:rPr>
                <w:b/>
                <w:i/>
              </w:rPr>
              <w:t>ja vähemmän merkittävillä arvopaperikeskuksilla</w:t>
            </w:r>
            <w:r w:rsidRPr="005D5483">
              <w:t xml:space="preserve"> olisi halutessaan oltava mahdollisuus nimetä arvopaperimarkkinaviranomainen toimivaltaiseksi viranomaiseksi niiden lainkäyttöalueelle sijoittautuneille vähemmän merkittäville arvopaperikeskuksille. Lisäksi jos aiemmin merkittäväksi katsottu arvopaperikeskus ei enää täytä merkittävälle arvopaperikeskukselle asetettuja edellytyksiä, kansalliselle toimivaltaiselle viranomaiselle olisi annettava riittävä siirtymäaika, jotta se voi valmistautua ottamaan virallisesti hoitaakseen kyseistä arvopaperikeskusta koskevat valvontatehtävät. Vaihtoehtoisesti kansallisen toimivaltaisen viranomaisen olisi voitava jättää tämän aiemmin merkittävän arvopaperikeskuksen valvonta arvopaperimarkkinaviranomaisen tehtäväksi. Jotta voidaan varmistaa johdonmukaisuus ja tasapuoliset toimintaedellytykset merkittävien ja vähemmän merkittävien arvopaperikeskusten välillä, arvopaperimarkkinaviranomaisen olisi lisäksi oltava toimivaltainen viranomainen, joka vastaa yhteentoimivuusjärjestelyjen hyväksymisestä, kuten arvopaperikeskusten palvelujen yhteydessä käytettävien yhteentoimivien linkkien hyväksymisestä. Tätä varten arvopaperimarkkinaviranomaisen olisi vastattava myös vähemmän merkittävien arvopaperikeskusten kollegioiden puheenjohtajuudesta.</w:t>
            </w:r>
          </w:p>
        </w:tc>
      </w:tr>
    </w:tbl>
    <w:p w:rsidR="006E4E11" w:rsidRPr="005D5483" w:rsidP="006E4E11" w14:paraId="799579F0"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7673D66F" w14:textId="77777777">
      <w:r w:rsidRPr="005D5483">
        <w:rPr>
          <w:rStyle w:val="HideTWBExt"/>
        </w:rPr>
        <w:t>&lt;/Amend&gt;</w:t>
      </w:r>
    </w:p>
    <w:p w:rsidR="006E4E11" w:rsidRPr="005D5483" w:rsidP="006E4E11" w14:paraId="5E98B020"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302</w:t>
      </w:r>
      <w:r w:rsidRPr="005D5483">
        <w:rPr>
          <w:rStyle w:val="HideTWBExt"/>
          <w:b w:val="0"/>
        </w:rPr>
        <w:t>&lt;/NumAm&gt;</w:t>
      </w:r>
    </w:p>
    <w:p w:rsidR="006E4E11" w:rsidRPr="005D5483" w:rsidP="006E4E11" w14:paraId="22A9B4F0" w14:textId="77777777">
      <w:pPr>
        <w:pStyle w:val="NormalBold"/>
      </w:pPr>
      <w:r w:rsidRPr="005D5483">
        <w:rPr>
          <w:rStyle w:val="HideTWBExt"/>
          <w:b w:val="0"/>
        </w:rPr>
        <w:t>&lt;RepeatBlock-By&gt;&lt;Members&gt;</w:t>
      </w:r>
      <w:r w:rsidRPr="005D5483">
        <w:t>Billy Kelleher, Stéphanie Yon-Courtin, Gilles Boyer, Ľudovít Ódor</w:t>
      </w:r>
      <w:r w:rsidRPr="005D5483">
        <w:rPr>
          <w:rStyle w:val="HideTWBExt"/>
          <w:b w:val="0"/>
        </w:rPr>
        <w:t>&lt;/Members&gt;</w:t>
      </w:r>
    </w:p>
    <w:p w:rsidR="006E4E11" w:rsidRPr="005D5483" w:rsidP="006E4E11" w14:paraId="638F1195" w14:textId="77777777">
      <w:pPr>
        <w:pStyle w:val="NormalBold"/>
      </w:pPr>
      <w:r w:rsidRPr="005D5483">
        <w:rPr>
          <w:rStyle w:val="HideTWBExt"/>
          <w:b w:val="0"/>
        </w:rPr>
        <w:t>&lt;/RepeatBlock-By&gt;</w:t>
      </w:r>
    </w:p>
    <w:p w:rsidR="006E4E11" w:rsidRPr="005D5483" w:rsidP="006E4E11" w14:paraId="02A27C64"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2E8AB416" w14:textId="77777777">
      <w:pPr>
        <w:pStyle w:val="NormalBold"/>
      </w:pPr>
      <w:r w:rsidRPr="005D5483">
        <w:rPr>
          <w:rStyle w:val="HideTWBExt"/>
          <w:b w:val="0"/>
        </w:rPr>
        <w:t>&lt;Article&gt;</w:t>
      </w:r>
      <w:r w:rsidRPr="005D5483">
        <w:t>Johdanto-osan 54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C693E2"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1A2B8CD5" w14:textId="77777777"/>
        </w:tc>
      </w:tr>
      <w:tr w14:paraId="1D1A5D9B"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44240A09"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35A1D94E" w14:textId="77777777">
            <w:pPr>
              <w:pStyle w:val="AmColumnHeading"/>
            </w:pPr>
            <w:r w:rsidRPr="005D5483">
              <w:t>Tarkistus</w:t>
            </w:r>
          </w:p>
        </w:tc>
      </w:tr>
      <w:tr w14:paraId="4AE0AB38"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1785B5BD" w14:textId="77777777">
            <w:pPr>
              <w:pStyle w:val="Normal6a"/>
            </w:pPr>
          </w:p>
        </w:tc>
        <w:tc>
          <w:tcPr>
            <w:tcW w:w="4876" w:type="dxa"/>
            <w:tcBorders>
              <w:top w:val="nil"/>
              <w:left w:val="nil"/>
              <w:bottom w:val="nil"/>
              <w:right w:val="nil"/>
            </w:tcBorders>
            <w:hideMark/>
          </w:tcPr>
          <w:p w:rsidR="006E4E11" w:rsidRPr="005D5483" w:rsidP="00F72389" w14:paraId="7F99D080" w14:textId="77777777">
            <w:pPr>
              <w:pStyle w:val="Normal6a"/>
            </w:pPr>
            <w:r w:rsidRPr="005D5483">
              <w:rPr>
                <w:b/>
                <w:i/>
              </w:rPr>
              <w:t>(54 a)</w:t>
            </w:r>
            <w:r w:rsidRPr="005D5483">
              <w:tab/>
            </w:r>
            <w:r w:rsidRPr="005D5483">
              <w:rPr>
                <w:b/>
                <w:i/>
              </w:rPr>
              <w:t>Koska vähemmän merkittävät arvopaperikeskukset ovat yksinkertaisempia ja järjestelmän kannalta vähemmän merkittäviä, valvontakollegion perustaminen ei ole enää tarpeen tai oikeasuhteista. Valvonnan lähentämisen jatkamiseksi ja rahoitusvakauden tukemiseksi toimivaltaisten viranomaisten, arvopaperimarkkinaviranomaisen ja tarvittaessa muiden asiaankuuluvien toimivaltaisten viranomaisten välistä yhteistyötä ja tietojenvaihtoa olisi vahvistettava oikeasuhteisilla koordinointimekanismeilla.</w:t>
            </w:r>
          </w:p>
        </w:tc>
      </w:tr>
    </w:tbl>
    <w:p w:rsidR="006E4E11" w:rsidRPr="005D5483" w:rsidP="006E4E11" w14:paraId="281572C4"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59E08080" w14:textId="77777777">
      <w:r w:rsidRPr="005D5483">
        <w:rPr>
          <w:rStyle w:val="HideTWBExt"/>
        </w:rPr>
        <w:t>&lt;/Amend&gt;</w:t>
      </w:r>
    </w:p>
    <w:p w:rsidR="006E4E11" w:rsidRPr="005D5483" w:rsidP="006E4E11" w14:paraId="2A7ACC97"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303</w:t>
      </w:r>
      <w:r w:rsidRPr="005D5483">
        <w:rPr>
          <w:rStyle w:val="HideTWBExt"/>
          <w:b w:val="0"/>
        </w:rPr>
        <w:t>&lt;/NumAm&gt;</w:t>
      </w:r>
    </w:p>
    <w:p w:rsidR="006E4E11" w:rsidRPr="005D5483" w:rsidP="006E4E11" w14:paraId="44078B3B"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7075301F"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5AC3FF5C" w14:textId="77777777">
      <w:pPr>
        <w:pStyle w:val="NormalBold"/>
      </w:pPr>
      <w:r w:rsidRPr="005D5483">
        <w:rPr>
          <w:rStyle w:val="HideTWBExt"/>
          <w:b w:val="0"/>
        </w:rPr>
        <w:t>&lt;/RepeatBlock-By&gt;</w:t>
      </w:r>
    </w:p>
    <w:p w:rsidR="006E4E11" w:rsidRPr="005D5483" w:rsidP="006E4E11" w14:paraId="2C284E0E"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21473C90" w14:textId="77777777">
      <w:pPr>
        <w:pStyle w:val="NormalBold"/>
      </w:pPr>
      <w:r w:rsidRPr="005D5483">
        <w:rPr>
          <w:rStyle w:val="HideTWBExt"/>
          <w:b w:val="0"/>
        </w:rPr>
        <w:t>&lt;Article&gt;</w:t>
      </w:r>
      <w:r w:rsidRPr="005D5483">
        <w:t>Johdanto-osan 58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148800"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44EB331C" w14:textId="77777777"/>
        </w:tc>
      </w:tr>
      <w:tr w14:paraId="1A1564DB"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44B21EC6"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0053634E" w14:textId="77777777">
            <w:pPr>
              <w:pStyle w:val="AmColumnHeading"/>
            </w:pPr>
            <w:r w:rsidRPr="005D5483">
              <w:t>Tarkistus</w:t>
            </w:r>
          </w:p>
        </w:tc>
      </w:tr>
      <w:tr w14:paraId="5D13AC0D"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41CADDE8" w14:textId="77777777">
            <w:pPr>
              <w:pStyle w:val="Normal6a"/>
            </w:pPr>
            <w:r w:rsidRPr="005D5483">
              <w:t>(58)</w:t>
            </w:r>
            <w:r w:rsidRPr="005D5483">
              <w:tab/>
              <w:t>Arvopaperikeskusten olisi voitava hyödyntää yhteisen toimitusinfrastruktuurin tarjoamia toiminnallisuuksia silloin, kun kyseinen infrastruktuuri tarjoaa arvopaperien selvitystä keskuspankkirahassa. Tämä koskee erityisesti tilanteita, joissa kyseinen infrastruktuuri tarjoaa likviditeetin optimointivälineitä sekä edistää turvallista ja tehokasta selvitystä myös rajatylittävässä toiminnassa. Jotta arvopaperikeskukset voivat tarjota osallistujilleen mahdollisuuden selvittää arvopaperikauppansa yhteisessä toimitusinfrastruktuurissa, niiden olisi liityttävä siihen suoraan, jos ne tarjoavat selvitystä valuutoissa, jotka ovat kyseisessä infrastruktuurissa käytettävissä. Yhteiseen toimitusinfrastruktuuriin liittämistä koskeva vaatimus olisi sovitettava yhteen keskuspankkirahassa tapahtuvan selvityksen teknologisen kehityksen kanssa.</w:t>
            </w:r>
          </w:p>
        </w:tc>
        <w:tc>
          <w:tcPr>
            <w:tcW w:w="4876" w:type="dxa"/>
            <w:tcBorders>
              <w:top w:val="nil"/>
              <w:left w:val="nil"/>
              <w:bottom w:val="nil"/>
              <w:right w:val="nil"/>
            </w:tcBorders>
            <w:hideMark/>
          </w:tcPr>
          <w:p w:rsidR="006E4E11" w:rsidRPr="005D5483" w:rsidP="00F72389" w14:paraId="1EAFE5E8" w14:textId="77777777">
            <w:pPr>
              <w:pStyle w:val="Normal6a"/>
            </w:pPr>
            <w:r w:rsidRPr="005D5483">
              <w:t>(58)</w:t>
            </w:r>
            <w:r w:rsidRPr="005D5483">
              <w:tab/>
              <w:t>Arvopaperikeskusten olisi voitava hyödyntää yhteisen toimitusinfrastruktuurin tarjoamia toiminnallisuuksia silloin, kun kyseinen infrastruktuuri tarjoaa arvopaperien selvitystä keskuspankkirahassa. Tämä koskee erityisesti tilanteita, joissa kyseinen infrastruktuuri tarjoaa likviditeetin optimointivälineitä sekä edistää turvallista ja tehokasta selvitystä myös rajatylittävässä toiminnassa. Jotta arvopaperikeskukset voivat tarjota osallistujilleen mahdollisuuden selvittää arvopaperikauppansa yhteisessä toimitusinfrastruktuurissa, niiden olisi liityttävä siihen suoraan, jos ne tarjoavat selvitystä valuutoissa, jotka ovat kyseisessä infrastruktuurissa käytettävissä</w:t>
            </w:r>
            <w:r w:rsidRPr="005D5483">
              <w:rPr>
                <w:b/>
                <w:i/>
              </w:rPr>
              <w:t>, ja käytettävä sitä tehokkaasti</w:t>
            </w:r>
            <w:r w:rsidRPr="005D5483">
              <w:t>. Yhteiseen toimitusinfrastruktuuriin liittämistä koskeva vaatimus olisi sovitettava yhteen keskuspankkirahassa tapahtuvan selvityksen teknologisen kehityksen kanssa.</w:t>
            </w:r>
          </w:p>
        </w:tc>
      </w:tr>
    </w:tbl>
    <w:p w:rsidR="006E4E11" w:rsidRPr="005D5483" w:rsidP="006E4E11" w14:paraId="56BC6675"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14B37A63" w14:textId="77777777">
      <w:r w:rsidRPr="005D5483">
        <w:rPr>
          <w:rStyle w:val="HideTWBExt"/>
        </w:rPr>
        <w:t>&lt;/Amend&gt;</w:t>
      </w:r>
    </w:p>
    <w:p w:rsidR="006E4E11" w:rsidRPr="005D5483" w:rsidP="006E4E11" w14:paraId="5377F2D0"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304</w:t>
      </w:r>
      <w:r w:rsidRPr="005D5483">
        <w:rPr>
          <w:rStyle w:val="HideTWBExt"/>
          <w:b w:val="0"/>
        </w:rPr>
        <w:t>&lt;/NumAm&gt;</w:t>
      </w:r>
    </w:p>
    <w:p w:rsidR="006E4E11" w:rsidRPr="005D5483" w:rsidP="006E4E11" w14:paraId="3BAAEFC7" w14:textId="77777777">
      <w:pPr>
        <w:pStyle w:val="NormalBold"/>
      </w:pPr>
      <w:r w:rsidRPr="005D5483">
        <w:rPr>
          <w:rStyle w:val="HideTWBExt"/>
          <w:b w:val="0"/>
        </w:rPr>
        <w:t>&lt;RepeatBlock-By&gt;&lt;Members&gt;</w:t>
      </w:r>
      <w:r w:rsidRPr="005D5483">
        <w:t>Aurore Lalucq, Evelyn Regner, Nikos Papandreou, Claire Fita</w:t>
      </w:r>
      <w:r w:rsidRPr="005D5483">
        <w:rPr>
          <w:rStyle w:val="HideTWBExt"/>
          <w:b w:val="0"/>
        </w:rPr>
        <w:t>&lt;/Members&gt;</w:t>
      </w:r>
    </w:p>
    <w:p w:rsidR="006E4E11" w:rsidRPr="005D5483" w:rsidP="006E4E11" w14:paraId="27BD7372" w14:textId="77777777">
      <w:pPr>
        <w:pStyle w:val="NormalBold"/>
      </w:pPr>
      <w:r w:rsidRPr="005D5483">
        <w:rPr>
          <w:rStyle w:val="HideTWBExt"/>
          <w:b w:val="0"/>
        </w:rPr>
        <w:t>&lt;/RepeatBlock-By&gt;</w:t>
      </w:r>
    </w:p>
    <w:p w:rsidR="006E4E11" w:rsidRPr="005D5483" w:rsidP="006E4E11" w14:paraId="2A02A133"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41EEF1A0" w14:textId="77777777">
      <w:pPr>
        <w:pStyle w:val="NormalBold"/>
      </w:pPr>
      <w:r w:rsidRPr="005D5483">
        <w:rPr>
          <w:rStyle w:val="HideTWBExt"/>
          <w:b w:val="0"/>
        </w:rPr>
        <w:t>&lt;Article&gt;</w:t>
      </w:r>
      <w:r w:rsidRPr="005D5483">
        <w:t>Johdanto-osan 59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6C89E4"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06B867A3" w14:textId="77777777"/>
        </w:tc>
      </w:tr>
      <w:tr w14:paraId="5C2F78EE"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3DF2DA14"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28A4FA9F" w14:textId="77777777">
            <w:pPr>
              <w:pStyle w:val="AmColumnHeading"/>
            </w:pPr>
            <w:r w:rsidRPr="005D5483">
              <w:t>Tarkistus</w:t>
            </w:r>
          </w:p>
        </w:tc>
      </w:tr>
      <w:tr w14:paraId="7D31278F"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243F3421" w14:textId="77777777">
            <w:pPr>
              <w:pStyle w:val="Normal6a"/>
            </w:pPr>
            <w:r w:rsidRPr="005D5483">
              <w:rPr>
                <w:b/>
                <w:i/>
              </w:rPr>
              <w:t>(59)</w:t>
            </w:r>
            <w:r w:rsidRPr="005D5483">
              <w:tab/>
            </w:r>
            <w:r w:rsidRPr="005D5483">
              <w:rPr>
                <w:b/>
                <w:i/>
              </w:rPr>
              <w:t>Euroopan parlamentin ja neuvoston asetuksessa (EU) 1114/2023</w:t>
            </w:r>
            <w:r w:rsidRPr="005D5483">
              <w:rPr>
                <w:b/>
                <w:i/>
                <w:vertAlign w:val="superscript"/>
              </w:rPr>
              <w:t>13</w:t>
            </w:r>
            <w:r w:rsidRPr="005D5483">
              <w:rPr>
                <w:b/>
                <w:i/>
              </w:rPr>
              <w:t xml:space="preserve"> vahvistetaan kehys sähkörahatokenien turvalliselle liikkeeseenlaskulle unionissa. Arvopaperien selvitystoiminnan innovoinnin tukemiseksi unionissa toimivien arvopaperikeskusten olisi voitava selvittää arvopaperikauppojen maksut sähkörahatokeneina noudattamalla asianmukaisia suojatoimia. Tämän mahdollisuuden olisi oltava käytettävissä sekä arvopaperikeskuksille, joilla on lupa tarjota pankkipalvelujen tyyppisiä oheispalveluja, että arvopaperikeskuksille, joilla tällaista lupaa ei ole. Arvopaperikeskusten, joilla ei ole lupaa tarjota pankkipalvelujen tyyppisiä oheispalveluja, olisi voitava selvittää maksut sähkörahatokeneina missä tahansa valuutassa joko sellaisten arvopaperikeskusten kanssa avattujen tilien kautta, joilla on lupa tarjota pankkipalvelujen tyyppisiä oheispalveluja, tai luottolaitoksessa avattujen tilien kautta. Tämä edellyttäisi, että noudatetaan Euroopan pankkiviranomaisen liikepankkirahassa tapahtuvaa maksujen selvitystä varten vahvistamaa raja-arvoa.</w:t>
            </w:r>
          </w:p>
        </w:tc>
        <w:tc>
          <w:tcPr>
            <w:tcW w:w="4876" w:type="dxa"/>
            <w:tcBorders>
              <w:top w:val="nil"/>
              <w:left w:val="nil"/>
              <w:bottom w:val="nil"/>
              <w:right w:val="nil"/>
            </w:tcBorders>
            <w:hideMark/>
          </w:tcPr>
          <w:p w:rsidR="006E4E11" w:rsidRPr="005D5483" w:rsidP="00F72389" w14:paraId="27BF9E85" w14:textId="77777777">
            <w:pPr>
              <w:pStyle w:val="Normal6a"/>
            </w:pPr>
            <w:r w:rsidRPr="005D5483">
              <w:rPr>
                <w:b/>
                <w:i/>
              </w:rPr>
              <w:t>Poistetaan.</w:t>
            </w:r>
          </w:p>
        </w:tc>
      </w:tr>
      <w:tr w14:paraId="7CF49047"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61C79195" w14:textId="77777777">
            <w:pPr>
              <w:pStyle w:val="Normal6a"/>
            </w:pPr>
            <w:r w:rsidRPr="005D5483">
              <w:rPr>
                <w:b/>
                <w:i/>
              </w:rPr>
              <w:t>_________________</w:t>
            </w:r>
          </w:p>
        </w:tc>
        <w:tc>
          <w:tcPr>
            <w:tcW w:w="4876" w:type="dxa"/>
            <w:tcBorders>
              <w:top w:val="nil"/>
              <w:left w:val="nil"/>
              <w:bottom w:val="nil"/>
              <w:right w:val="nil"/>
            </w:tcBorders>
          </w:tcPr>
          <w:p w:rsidR="006E4E11" w:rsidRPr="005D5483" w:rsidP="00F72389" w14:paraId="4028EC0D" w14:textId="77777777"/>
        </w:tc>
      </w:tr>
      <w:tr w14:paraId="740B8B2A"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4D4FE0AA" w14:textId="77777777">
            <w:pPr>
              <w:pStyle w:val="Normal6a"/>
            </w:pPr>
            <w:r w:rsidRPr="005D5483">
              <w:rPr>
                <w:b/>
                <w:i/>
                <w:vertAlign w:val="superscript"/>
              </w:rPr>
              <w:t>13</w:t>
            </w:r>
            <w:r w:rsidRPr="005D5483">
              <w:t xml:space="preserve"> </w:t>
            </w:r>
            <w:r w:rsidRPr="005D5483">
              <w:rPr>
                <w:b/>
                <w:i/>
              </w:rPr>
              <w:t>Euroopan parlamentin ja neuvoston asetus (EU) 2023/1114, annettu 31 päivänä toukokuuta 2023, kryptovarojen markkinoista sekä asetusten (EU) N:o 1093/2010 ja (EU) N:o 1095/2010 ja direktiivien 2013/36/EU ja (EU) 2019/1937 muuttamisesta (EUVL L 150, 9.6.2023, s. 40, ELI: http://data.europa.eu/eli/reg/2023/1114/oj).</w:t>
            </w:r>
          </w:p>
        </w:tc>
        <w:tc>
          <w:tcPr>
            <w:tcW w:w="4876" w:type="dxa"/>
            <w:tcBorders>
              <w:top w:val="nil"/>
              <w:left w:val="nil"/>
              <w:bottom w:val="nil"/>
              <w:right w:val="nil"/>
            </w:tcBorders>
          </w:tcPr>
          <w:p w:rsidR="006E4E11" w:rsidRPr="005D5483" w:rsidP="00F72389" w14:paraId="0C6AB0C1" w14:textId="77777777"/>
        </w:tc>
      </w:tr>
    </w:tbl>
    <w:p w:rsidR="006E4E11" w:rsidRPr="005D5483" w:rsidP="006E4E11" w14:paraId="79E6CD28"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26595DF6" w14:textId="77777777">
      <w:r w:rsidRPr="005D5483">
        <w:rPr>
          <w:rStyle w:val="HideTWBExt"/>
        </w:rPr>
        <w:t>&lt;/Amend&gt;</w:t>
      </w:r>
    </w:p>
    <w:p w:rsidR="006E4E11" w:rsidRPr="005D5483" w:rsidP="006E4E11" w14:paraId="356E8908"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305</w:t>
      </w:r>
      <w:r w:rsidRPr="005D5483">
        <w:rPr>
          <w:rStyle w:val="HideTWBExt"/>
          <w:b w:val="0"/>
        </w:rPr>
        <w:t>&lt;/NumAm&gt;</w:t>
      </w:r>
    </w:p>
    <w:p w:rsidR="006E4E11" w:rsidRPr="005D5483" w:rsidP="006E4E11" w14:paraId="6C8BC7DA" w14:textId="77777777">
      <w:pPr>
        <w:pStyle w:val="NormalBold"/>
      </w:pPr>
      <w:r w:rsidRPr="005D5483">
        <w:rPr>
          <w:rStyle w:val="HideTWBExt"/>
          <w:b w:val="0"/>
        </w:rPr>
        <w:t>&lt;RepeatBlock-By&gt;&lt;Members&gt;</w:t>
      </w:r>
      <w:r w:rsidRPr="005D5483">
        <w:t>Johan Van Overtveldt, Giovanni Crosetto</w:t>
      </w:r>
      <w:r w:rsidRPr="005D5483">
        <w:rPr>
          <w:rStyle w:val="HideTWBExt"/>
          <w:b w:val="0"/>
        </w:rPr>
        <w:t>&lt;/Members&gt;</w:t>
      </w:r>
    </w:p>
    <w:p w:rsidR="006E4E11" w:rsidRPr="005D5483" w:rsidP="006E4E11" w14:paraId="497EEF21" w14:textId="77777777">
      <w:pPr>
        <w:pStyle w:val="NormalBold"/>
      </w:pPr>
      <w:r w:rsidRPr="005D5483">
        <w:rPr>
          <w:rStyle w:val="HideTWBExt"/>
          <w:b w:val="0"/>
        </w:rPr>
        <w:t>&lt;/RepeatBlock-By&gt;</w:t>
      </w:r>
    </w:p>
    <w:p w:rsidR="006E4E11" w:rsidRPr="005D5483" w:rsidP="006E4E11" w14:paraId="25A8A56C"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51DEF14E" w14:textId="77777777">
      <w:pPr>
        <w:pStyle w:val="NormalBold"/>
      </w:pPr>
      <w:r w:rsidRPr="005D5483">
        <w:rPr>
          <w:rStyle w:val="HideTWBExt"/>
          <w:b w:val="0"/>
        </w:rPr>
        <w:t>&lt;Article&gt;</w:t>
      </w:r>
      <w:r w:rsidRPr="005D5483">
        <w:t>Johdanto-osan 60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858795"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70DC2BB4" w14:textId="77777777"/>
        </w:tc>
      </w:tr>
      <w:tr w14:paraId="1D9CD88B"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22AF4E40"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3A59AF0A" w14:textId="77777777">
            <w:pPr>
              <w:pStyle w:val="AmColumnHeading"/>
            </w:pPr>
            <w:r w:rsidRPr="005D5483">
              <w:t>Tarkistus</w:t>
            </w:r>
          </w:p>
        </w:tc>
      </w:tr>
      <w:tr w14:paraId="296C0C07"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252C1208" w14:textId="77777777">
            <w:pPr>
              <w:pStyle w:val="Normal6a"/>
            </w:pPr>
            <w:r w:rsidRPr="005D5483">
              <w:t>(60)</w:t>
            </w:r>
            <w:r w:rsidRPr="005D5483">
              <w:tab/>
              <w:t xml:space="preserve">Asetuksessa (EU) N:o 909/2014 vahvistetaan arvopaperikeskusten välisten linkkijärjestelyjen perustamista ja ylläpitoa koskevat säännöt. Jotta voidaan edistää rajatylittävien palvelujen tarjoamista, pääsyä toiseen unionissa toimivaan arvopaperikeskukseen vakioidun linkin kautta olisi helpotettava ja siihen liittyvää menettelyä yksinkertaistettava. Unionin pääomamarkkinoiden yhdentymisen edistämiseksi arvopaperikeskusten olisi lisäksi perustettava </w:t>
            </w:r>
            <w:r w:rsidRPr="005D5483">
              <w:rPr>
                <w:b/>
                <w:i/>
              </w:rPr>
              <w:t>vähimmäismäärä kahdenvälisiä</w:t>
            </w:r>
            <w:r w:rsidRPr="005D5483">
              <w:t xml:space="preserve"> linkkejä. Oikeasuhteisuuden varmistamiseksi arvopaperikeskuksen olisi perustettava linkkejä sen merkittävyyden mukainen määrä.</w:t>
            </w:r>
          </w:p>
        </w:tc>
        <w:tc>
          <w:tcPr>
            <w:tcW w:w="4876" w:type="dxa"/>
            <w:tcBorders>
              <w:top w:val="nil"/>
              <w:left w:val="nil"/>
              <w:bottom w:val="nil"/>
              <w:right w:val="nil"/>
            </w:tcBorders>
            <w:hideMark/>
          </w:tcPr>
          <w:p w:rsidR="006E4E11" w:rsidRPr="005D5483" w:rsidP="00F72389" w14:paraId="26BC85F7" w14:textId="77777777">
            <w:pPr>
              <w:pStyle w:val="Normal6a"/>
            </w:pPr>
            <w:r w:rsidRPr="005D5483">
              <w:t>(60)</w:t>
            </w:r>
            <w:r w:rsidRPr="005D5483">
              <w:tab/>
              <w:t xml:space="preserve">Asetuksessa (EU) N:o 909/2014 vahvistetaan arvopaperikeskusten välisten linkkijärjestelyjen perustamista ja ylläpitoa koskevat säännöt. Jotta voidaan edistää rajatylittävien palvelujen tarjoamista, pääsyä toiseen unionissa toimivaan arvopaperikeskukseen vakioidun linkin kautta olisi helpotettava ja siihen liittyvää menettelyä yksinkertaistettava. Unionin pääomamarkkinoiden yhdentymisen edistämiseksi arvopaperikeskusten olisi lisäksi perustettava </w:t>
            </w:r>
            <w:r w:rsidRPr="005D5483">
              <w:rPr>
                <w:b/>
                <w:i/>
              </w:rPr>
              <w:t>vakioituja tai ketjutettuja</w:t>
            </w:r>
            <w:r w:rsidRPr="005D5483">
              <w:t xml:space="preserve"> linkkejä </w:t>
            </w:r>
            <w:r w:rsidRPr="005D5483">
              <w:rPr>
                <w:b/>
                <w:i/>
              </w:rPr>
              <w:t>paikallisiin arvopaperikeskuksiin</w:t>
            </w:r>
            <w:r w:rsidRPr="005D5483">
              <w:t>. Oikeasuhteisuuden varmistamiseksi arvopaperikeskuksen olisi perustettava linkkejä sen merkittävyyden mukainen määrä.</w:t>
            </w:r>
          </w:p>
        </w:tc>
      </w:tr>
    </w:tbl>
    <w:p w:rsidR="006E4E11" w:rsidRPr="005D5483" w:rsidP="006E4E11" w14:paraId="31164455"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3E4837E9" w14:textId="77777777">
      <w:r w:rsidRPr="005D5483">
        <w:rPr>
          <w:rStyle w:val="HideTWBExt"/>
        </w:rPr>
        <w:t>&lt;/Amend&gt;</w:t>
      </w:r>
    </w:p>
    <w:p w:rsidR="006E4E11" w:rsidRPr="005D5483" w:rsidP="006E4E11" w14:paraId="5D09B8A8"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306</w:t>
      </w:r>
      <w:r w:rsidRPr="005D5483">
        <w:rPr>
          <w:rStyle w:val="HideTWBExt"/>
          <w:b w:val="0"/>
        </w:rPr>
        <w:t>&lt;/NumAm&gt;</w:t>
      </w:r>
    </w:p>
    <w:p w:rsidR="006E4E11" w:rsidRPr="005D5483" w:rsidP="006E4E11" w14:paraId="58FDF63F" w14:textId="77777777">
      <w:pPr>
        <w:pStyle w:val="NormalBold"/>
      </w:pPr>
      <w:r w:rsidRPr="005D5483">
        <w:rPr>
          <w:rStyle w:val="HideTWBExt"/>
          <w:b w:val="0"/>
        </w:rPr>
        <w:t>&lt;RepeatBlock-By&gt;&lt;Members&gt;</w:t>
      </w:r>
      <w:r w:rsidRPr="005D5483">
        <w:t>Markus Ferber</w:t>
      </w:r>
      <w:r w:rsidRPr="005D5483">
        <w:rPr>
          <w:rStyle w:val="HideTWBExt"/>
          <w:b w:val="0"/>
        </w:rPr>
        <w:t>&lt;/Members&gt;</w:t>
      </w:r>
    </w:p>
    <w:p w:rsidR="006E4E11" w:rsidRPr="005D5483" w:rsidP="006E4E11" w14:paraId="21DCBA56" w14:textId="77777777">
      <w:pPr>
        <w:pStyle w:val="NormalBold"/>
      </w:pPr>
      <w:r w:rsidRPr="005D5483">
        <w:rPr>
          <w:rStyle w:val="HideTWBExt"/>
          <w:b w:val="0"/>
        </w:rPr>
        <w:t>&lt;/RepeatBlock-By&gt;</w:t>
      </w:r>
    </w:p>
    <w:p w:rsidR="006E4E11" w:rsidRPr="005D5483" w:rsidP="006E4E11" w14:paraId="2BE53ADA"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140F8D39" w14:textId="77777777">
      <w:pPr>
        <w:pStyle w:val="NormalBold"/>
      </w:pPr>
      <w:r w:rsidRPr="005D5483">
        <w:rPr>
          <w:rStyle w:val="HideTWBExt"/>
          <w:b w:val="0"/>
        </w:rPr>
        <w:t>&lt;Article&gt;</w:t>
      </w:r>
      <w:r w:rsidRPr="005D5483">
        <w:t>Johdanto-osan 61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429844"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33A976E2" w14:textId="77777777"/>
        </w:tc>
      </w:tr>
      <w:tr w14:paraId="477F2798"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20D82C37"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202506B6" w14:textId="77777777">
            <w:pPr>
              <w:pStyle w:val="AmColumnHeading"/>
            </w:pPr>
            <w:r w:rsidRPr="005D5483">
              <w:t>Tarkistus</w:t>
            </w:r>
          </w:p>
        </w:tc>
      </w:tr>
      <w:tr w14:paraId="54DFC1A5"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741EC3E3" w14:textId="77777777">
            <w:pPr>
              <w:pStyle w:val="Normal6a"/>
            </w:pPr>
          </w:p>
        </w:tc>
        <w:tc>
          <w:tcPr>
            <w:tcW w:w="4876" w:type="dxa"/>
            <w:tcBorders>
              <w:top w:val="nil"/>
              <w:left w:val="nil"/>
              <w:bottom w:val="nil"/>
              <w:right w:val="nil"/>
            </w:tcBorders>
            <w:hideMark/>
          </w:tcPr>
          <w:p w:rsidR="006E4E11" w:rsidRPr="005D5483" w:rsidP="00F72389" w14:paraId="5B4DDB37" w14:textId="77777777">
            <w:pPr>
              <w:pStyle w:val="Normal6a"/>
            </w:pPr>
            <w:r w:rsidRPr="005D5483">
              <w:rPr>
                <w:b/>
                <w:i/>
              </w:rPr>
              <w:t>(61 a)</w:t>
            </w:r>
            <w:r w:rsidRPr="005D5483">
              <w:tab/>
            </w:r>
            <w:r w:rsidRPr="005D5483">
              <w:rPr>
                <w:b/>
                <w:i/>
              </w:rPr>
              <w:t>Asetuksessa (EU) 2019/1156 ei määritellä käsitettä ’kansainvälisellä rahoitusalalla yleisesti käytetty kieli’. Koska englantia on käytetty laajasti ja pitkään sijoitusrahastojen asiakirjojen valmistelussa, neuvotteluissa ja rajatylittävässä jakelussa, englannin olisi katsottava täyttävän tämän kriteerin. Toimivaltaisten viranomaisten olisi noudatettava tätä periaatetta soveltaessaan asetuksen (EU) 2019/1156 asiaankuuluvia säännöksiä.</w:t>
            </w:r>
          </w:p>
        </w:tc>
      </w:tr>
    </w:tbl>
    <w:p w:rsidR="006E4E11" w:rsidRPr="005D5483" w:rsidP="006E4E11" w14:paraId="2714A9AA"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5EBDA69D" w14:textId="77777777">
      <w:pPr>
        <w:pStyle w:val="AmJustTitle"/>
      </w:pPr>
      <w:r w:rsidRPr="005D5483">
        <w:rPr>
          <w:rStyle w:val="HideTWBExt"/>
          <w:i w:val="0"/>
        </w:rPr>
        <w:t>&lt;TitreJust&gt;</w:t>
      </w:r>
      <w:r w:rsidRPr="005D5483">
        <w:t>Perustelu</w:t>
      </w:r>
      <w:r w:rsidRPr="005D5483">
        <w:rPr>
          <w:rStyle w:val="HideTWBExt"/>
          <w:i w:val="0"/>
        </w:rPr>
        <w:t>&lt;/TitreJust&gt;</w:t>
      </w:r>
    </w:p>
    <w:p w:rsidR="006E4E11" w:rsidRPr="005D5483" w:rsidP="006E4E11" w14:paraId="2CADB64B" w14:textId="77777777">
      <w:pPr>
        <w:pStyle w:val="AmJustText"/>
      </w:pPr>
      <w:r w:rsidRPr="005D5483">
        <w:t>Koska englantia on käytetty laajasti ja pitkään rahastojen asiakirjoissa ja rajatylittävässä jakelussa, tässä johdanto-osan kappaleessa selvennetään, että englanti täyttää kansainvälisellä rahoitusalalla yleisesti käytettyä kieltä koskevan kriteerin. Tämä ohjaa kyseisen käsitteen soveltamista toimivaltaisten viranomaisten toimesta. Näin poistetaan erilaisen tulkinnan mahdollisuus ja vahvistetaan rajatylittävän markkinoinnin oikeusvarmuutta muuttamatta säädöstekstiä tai siirtämättä jäsenvaltioiden toimivaltaa vähittäiskaupan julkistamista koskeviin vaatimuksiin nähden.</w:t>
      </w:r>
    </w:p>
    <w:p w:rsidR="006E4E11" w:rsidRPr="005D5483" w:rsidP="006E4E11" w14:paraId="1F372C3F" w14:textId="77777777">
      <w:r w:rsidRPr="005D5483">
        <w:rPr>
          <w:rStyle w:val="HideTWBExt"/>
        </w:rPr>
        <w:t>&lt;/Amend&gt;</w:t>
      </w:r>
    </w:p>
    <w:p w:rsidR="006E4E11" w:rsidRPr="005D5483" w:rsidP="006E4E11" w14:paraId="143529A2"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307</w:t>
      </w:r>
      <w:r w:rsidRPr="005D5483">
        <w:rPr>
          <w:rStyle w:val="HideTWBExt"/>
          <w:b w:val="0"/>
        </w:rPr>
        <w:t>&lt;/NumAm&gt;</w:t>
      </w:r>
    </w:p>
    <w:p w:rsidR="006E4E11" w:rsidRPr="005D5483" w:rsidP="006E4E11" w14:paraId="568AE4B9" w14:textId="77777777">
      <w:pPr>
        <w:pStyle w:val="NormalBold"/>
      </w:pPr>
      <w:r w:rsidRPr="005D5483">
        <w:rPr>
          <w:rStyle w:val="HideTWBExt"/>
          <w:b w:val="0"/>
        </w:rPr>
        <w:t>&lt;RepeatBlock-By&gt;&lt;Members&gt;</w:t>
      </w:r>
      <w:r w:rsidRPr="005D5483">
        <w:t>Johan Van Overtveldt, Giovanni Crosetto</w:t>
      </w:r>
      <w:r w:rsidRPr="005D5483">
        <w:rPr>
          <w:rStyle w:val="HideTWBExt"/>
          <w:b w:val="0"/>
        </w:rPr>
        <w:t>&lt;/Members&gt;</w:t>
      </w:r>
    </w:p>
    <w:p w:rsidR="006E4E11" w:rsidRPr="005D5483" w:rsidP="006E4E11" w14:paraId="297561E1" w14:textId="77777777">
      <w:pPr>
        <w:pStyle w:val="NormalBold"/>
      </w:pPr>
      <w:r w:rsidRPr="005D5483">
        <w:rPr>
          <w:rStyle w:val="HideTWBExt"/>
          <w:b w:val="0"/>
        </w:rPr>
        <w:t>&lt;/RepeatBlock-By&gt;</w:t>
      </w:r>
    </w:p>
    <w:p w:rsidR="006E4E11" w:rsidRPr="005D5483" w:rsidP="006E4E11" w14:paraId="1738B1F5"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750FC6D6" w14:textId="77777777">
      <w:pPr>
        <w:pStyle w:val="NormalBold"/>
      </w:pPr>
      <w:r w:rsidRPr="005D5483">
        <w:rPr>
          <w:rStyle w:val="HideTWBExt"/>
          <w:b w:val="0"/>
        </w:rPr>
        <w:t>&lt;Article&gt;</w:t>
      </w:r>
      <w:r w:rsidRPr="005D5483">
        <w:t>Johdanto-osan 63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C9371B"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794C00D7" w14:textId="77777777"/>
        </w:tc>
      </w:tr>
      <w:tr w14:paraId="23BA53AA"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09540285"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76F15798" w14:textId="77777777">
            <w:pPr>
              <w:pStyle w:val="AmColumnHeading"/>
            </w:pPr>
            <w:r w:rsidRPr="005D5483">
              <w:t>Tarkistus</w:t>
            </w:r>
          </w:p>
        </w:tc>
      </w:tr>
      <w:tr w14:paraId="278CA38C"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3E285489" w14:textId="77777777">
            <w:pPr>
              <w:pStyle w:val="Normal6a"/>
            </w:pPr>
            <w:r w:rsidRPr="005D5483">
              <w:t>(63)</w:t>
            </w:r>
            <w:r w:rsidRPr="005D5483">
              <w:tab/>
              <w:t>Tarpeettomien viivästysten ja toisistaan poikkeavien valvontakäytäntöjen vähentämiseksi sekä vaihtoehtoisten sijoitusrahastojen ja yhteissijoitusyritysten sujuvan markkinoinnin helpottamiseksi sisämarkkinoilla asetuksessa (EU) 2019/1156 olisi säädettävä, että vastaanottavan jäsenvaltion toimivaltaiset viranomaiset eivät saa edellyttää markkinointiviestinnän ilmoittamista ennakkoedellytyksenä vaihtoehtoisten sijoitusrahastojen ja yhteissijoitusyritysten markkinoinnille niiden alueella. Jos vastaanottavan jäsenvaltion toimivaltaisilla viranomaisilla on perusteltu syy uskoa, että markkinointiviestintä ei ole asetuksen (EU) 2019/1156 tai asiaa koskevien komission delegoitujen säädösten mukaista, niillä on oikeus pyytää vaihtoehtoisten sijoitusrahastojen hoitajan, eurooppalaisen riskipääomarahaston tai eurooppalaisen yhteiskunnalliseen yrittäjyyteen erikoistuneen rahaston hoitajan taikka yhteissijoitusyrityksen kotijäsenvaltion toimivaltaisia viranomaisia toteuttamaan kaikki asianmukaiset toimenpiteet. Tällaisia toimenpiteitä voidaan pyytää sijoittajien suojelemiseksi vastaanottavassa jäsenvaltiossa sekä valvontayhteistyön ja valvonnan tehokkuuden parantamiseksi, jotta uudet sääntöjenvastaisuudet voidaan estää tai niistä voidaan määrätä seuraamuksia. Jos vastaanottavien jäsenvaltioiden toimivaltaiset viranomaiset eivät ole tyytyväisiä kotijäsenvaltion toimivaltaisten viranomaisten toteuttamiin toimenpiteisiin, ne voivat lisäksi saattaa asian arvopaperimarkkinaviranomaisen käsiteltäväksi.</w:t>
            </w:r>
          </w:p>
        </w:tc>
        <w:tc>
          <w:tcPr>
            <w:tcW w:w="4876" w:type="dxa"/>
            <w:tcBorders>
              <w:top w:val="nil"/>
              <w:left w:val="nil"/>
              <w:bottom w:val="nil"/>
              <w:right w:val="nil"/>
            </w:tcBorders>
            <w:hideMark/>
          </w:tcPr>
          <w:p w:rsidR="006E4E11" w:rsidRPr="005D5483" w:rsidP="00F72389" w14:paraId="2C3FD2F4" w14:textId="77777777">
            <w:pPr>
              <w:pStyle w:val="Normal6a"/>
            </w:pPr>
            <w:r w:rsidRPr="005D5483">
              <w:t>(63)</w:t>
            </w:r>
            <w:r w:rsidRPr="005D5483">
              <w:tab/>
              <w:t xml:space="preserve">Tarpeettomien viivästysten ja toisistaan poikkeavien valvontakäytäntöjen vähentämiseksi sekä vaihtoehtoisten sijoitusrahastojen ja yhteissijoitusyritysten sujuvan markkinoinnin helpottamiseksi sisämarkkinoilla asetuksessa (EU) 2019/1156 olisi säädettävä, että vastaanottavan jäsenvaltion toimivaltaiset viranomaiset eivät saa edellyttää markkinointiviestinnän ilmoittamista ennakkoedellytyksenä vaihtoehtoisten sijoitusrahastojen ja yhteissijoitusyritysten markkinoinnille niiden alueella. Jos vastaanottavan jäsenvaltion toimivaltaisilla viranomaisilla on perusteltu syy uskoa, että markkinointiviestintä ei ole asetuksen (EU) 2019/1156 tai asiaa koskevien komission delegoitujen säädösten mukaista, niillä on oikeus pyytää vaihtoehtoisten sijoitusrahastojen hoitajan, eurooppalaisen riskipääomarahaston tai eurooppalaisen yhteiskunnalliseen yrittäjyyteen erikoistuneen rahaston hoitajan taikka yhteissijoitusyrityksen kotijäsenvaltion toimivaltaisia viranomaisia toteuttamaan kaikki asianmukaiset toimenpiteet. Tällaisia toimenpiteitä voidaan pyytää sijoittajien suojelemiseksi vastaanottavassa jäsenvaltiossa sekä valvontayhteistyön ja valvonnan tehokkuuden parantamiseksi, jotta uudet sääntöjenvastaisuudet voidaan estää tai niistä voidaan määrätä seuraamuksia. Jos vastaanottavien jäsenvaltioiden toimivaltaiset viranomaiset eivät ole tyytyväisiä kotijäsenvaltion toimivaltaisten viranomaisten toteuttamiin toimenpiteisiin, ne voivat lisäksi saattaa asian arvopaperimarkkinaviranomaisen käsiteltäväksi </w:t>
            </w:r>
            <w:r w:rsidRPr="005D5483">
              <w:rPr>
                <w:b/>
                <w:i/>
              </w:rPr>
              <w:t>tai toteuttaa korjaavia toimia</w:t>
            </w:r>
            <w:r w:rsidRPr="005D5483">
              <w:t>.</w:t>
            </w:r>
          </w:p>
        </w:tc>
      </w:tr>
    </w:tbl>
    <w:p w:rsidR="006E4E11" w:rsidRPr="005D5483" w:rsidP="006E4E11" w14:paraId="596B0195"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79289528" w14:textId="77777777">
      <w:r w:rsidRPr="005D5483">
        <w:rPr>
          <w:rStyle w:val="HideTWBExt"/>
        </w:rPr>
        <w:t>&lt;/Amend&gt;</w:t>
      </w:r>
    </w:p>
    <w:p w:rsidR="006E4E11" w:rsidRPr="005D5483" w:rsidP="006E4E11" w14:paraId="6E4F57CE"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308</w:t>
      </w:r>
      <w:r w:rsidRPr="005D5483">
        <w:rPr>
          <w:rStyle w:val="HideTWBExt"/>
          <w:b w:val="0"/>
        </w:rPr>
        <w:t>&lt;/NumAm&gt;</w:t>
      </w:r>
    </w:p>
    <w:p w:rsidR="006E4E11" w:rsidRPr="005D5483" w:rsidP="006E4E11" w14:paraId="74E86CD9" w14:textId="77777777">
      <w:pPr>
        <w:pStyle w:val="NormalBold"/>
      </w:pPr>
      <w:r w:rsidRPr="005D5483">
        <w:rPr>
          <w:rStyle w:val="HideTWBExt"/>
          <w:b w:val="0"/>
        </w:rPr>
        <w:t>&lt;RepeatBlock-By&gt;&lt;Members&gt;</w:t>
      </w:r>
      <w:r w:rsidRPr="005D5483">
        <w:t>Eero Heinäluoma, Francisco Assis, Jonás Fernández, César Luena, Evelyn Regner, Aurore Lalucq, Nikos Papandreou, Claire Fita</w:t>
      </w:r>
      <w:r w:rsidRPr="005D5483">
        <w:rPr>
          <w:rStyle w:val="HideTWBExt"/>
          <w:b w:val="0"/>
        </w:rPr>
        <w:t>&lt;/Members&gt;</w:t>
      </w:r>
    </w:p>
    <w:p w:rsidR="006E4E11" w:rsidRPr="005D5483" w:rsidP="006E4E11" w14:paraId="13A4C888" w14:textId="77777777">
      <w:pPr>
        <w:pStyle w:val="NormalBold"/>
      </w:pPr>
      <w:r w:rsidRPr="005D5483">
        <w:rPr>
          <w:rStyle w:val="HideTWBExt"/>
          <w:b w:val="0"/>
        </w:rPr>
        <w:t>&lt;/RepeatBlock-By&gt;</w:t>
      </w:r>
    </w:p>
    <w:p w:rsidR="006E4E11" w:rsidRPr="005D5483" w:rsidP="006E4E11" w14:paraId="33ADBB16"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2AEEFEE1" w14:textId="77777777">
      <w:pPr>
        <w:pStyle w:val="NormalBold"/>
      </w:pPr>
      <w:r w:rsidRPr="005D5483">
        <w:rPr>
          <w:rStyle w:val="HideTWBExt"/>
          <w:b w:val="0"/>
        </w:rPr>
        <w:t>&lt;Article&gt;</w:t>
      </w:r>
      <w:r w:rsidRPr="005D5483">
        <w:t>Johdanto-osan 64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40F727"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2DB4C6F2" w14:textId="77777777"/>
        </w:tc>
      </w:tr>
      <w:tr w14:paraId="10BA169D"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56564059"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45EF847A" w14:textId="77777777">
            <w:pPr>
              <w:pStyle w:val="AmColumnHeading"/>
            </w:pPr>
            <w:r w:rsidRPr="005D5483">
              <w:t>Tarkistus</w:t>
            </w:r>
          </w:p>
        </w:tc>
      </w:tr>
      <w:tr w14:paraId="4EB4939E"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4E0233CA" w14:textId="77777777">
            <w:pPr>
              <w:pStyle w:val="Normal6a"/>
            </w:pPr>
            <w:r w:rsidRPr="005D5483">
              <w:rPr>
                <w:b/>
                <w:i/>
              </w:rPr>
              <w:t>(64)</w:t>
            </w:r>
            <w:r w:rsidRPr="005D5483">
              <w:tab/>
            </w:r>
            <w:r w:rsidRPr="005D5483">
              <w:rPr>
                <w:b/>
                <w:i/>
              </w:rPr>
              <w:t>Jotta voidaan varmistaa vastaanottavan jäsenvaltion toimivaltaisten viranomaisten alueellaan markkinoituihin vaihtoehtoisiin sijoitusrahastoihin ja yhteissijoitusyrityksiin liittyvien tehtäviensä hoitamisesta perimien palkkioiden tai maksujen hyvä läpinäkyvyys ja helpottaa kyseisten palkkioiden ja maksujen perintää, arvopaperimarkkinaviranomaisen olisi julkaistava ajantasaiset tiedot kunkin vastaanottavan jäsenvaltion toimivaltaisen viranomaisen perimien palkkioiden tai maksujen määristä, niiden perimistiheydestä ja maksamista koskevista menettelyistä. Jotta voidaan varmistaa toimivaltaisten viranomaisten perimien palkkioiden tai maksujen johdonmukaisuus, arvopaperimarkkinaviranomaisen olisi joka toinen vuosi arvioitava, ovatko kyseiset palkkiot tai maksut johdonmukaisia toimivaltaisten viranomaisten tehtävien hoitamisesta aiheutuvien kokonaiskustannusten kanssa, ja toimitettava tämän perusteella kertomus komissiolle.</w:t>
            </w:r>
          </w:p>
        </w:tc>
        <w:tc>
          <w:tcPr>
            <w:tcW w:w="4876" w:type="dxa"/>
            <w:tcBorders>
              <w:top w:val="nil"/>
              <w:left w:val="nil"/>
              <w:bottom w:val="nil"/>
              <w:right w:val="nil"/>
            </w:tcBorders>
            <w:hideMark/>
          </w:tcPr>
          <w:p w:rsidR="006E4E11" w:rsidRPr="005D5483" w:rsidP="00F72389" w14:paraId="4589B369" w14:textId="77777777">
            <w:pPr>
              <w:pStyle w:val="Normal6a"/>
            </w:pPr>
            <w:r w:rsidRPr="005D5483">
              <w:rPr>
                <w:b/>
                <w:i/>
              </w:rPr>
              <w:t>Poistetaan.</w:t>
            </w:r>
          </w:p>
        </w:tc>
      </w:tr>
    </w:tbl>
    <w:p w:rsidR="006E4E11" w:rsidRPr="005D5483" w:rsidP="006E4E11" w14:paraId="008FF163"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2D2C2667" w14:textId="77777777">
      <w:r w:rsidRPr="005D5483">
        <w:rPr>
          <w:rStyle w:val="HideTWBExt"/>
        </w:rPr>
        <w:t>&lt;/Amend&gt;</w:t>
      </w:r>
    </w:p>
    <w:p w:rsidR="006E4E11" w:rsidRPr="005D5483" w:rsidP="006E4E11" w14:paraId="31DD5286"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309</w:t>
      </w:r>
      <w:r w:rsidRPr="005D5483">
        <w:rPr>
          <w:rStyle w:val="HideTWBExt"/>
          <w:b w:val="0"/>
        </w:rPr>
        <w:t>&lt;/NumAm&gt;</w:t>
      </w:r>
    </w:p>
    <w:p w:rsidR="006E4E11" w:rsidRPr="005D5483" w:rsidP="006E4E11" w14:paraId="12B3A0C5" w14:textId="77777777">
      <w:pPr>
        <w:pStyle w:val="NormalBold"/>
        <w:rPr>
          <w:lang w:val="it-IT"/>
        </w:rPr>
      </w:pPr>
      <w:r w:rsidRPr="005D5483">
        <w:rPr>
          <w:rStyle w:val="HideTWBExt"/>
          <w:b w:val="0"/>
          <w:lang w:val="it-IT"/>
        </w:rPr>
        <w:t>&lt;RepeatBlock-By&gt;&lt;Members&gt;</w:t>
      </w:r>
      <w:r w:rsidRPr="005D5483">
        <w:rPr>
          <w:lang w:val="it-IT"/>
        </w:rPr>
        <w:t>Johan Van Overtveldt, Giovanni Crosetto</w:t>
      </w:r>
      <w:r w:rsidRPr="005D5483">
        <w:rPr>
          <w:rStyle w:val="HideTWBExt"/>
          <w:b w:val="0"/>
          <w:lang w:val="it-IT"/>
        </w:rPr>
        <w:t>&lt;/Members&gt;</w:t>
      </w:r>
    </w:p>
    <w:p w:rsidR="006E4E11" w:rsidRPr="005D5483" w:rsidP="006E4E11" w14:paraId="102B60FD" w14:textId="77777777">
      <w:pPr>
        <w:pStyle w:val="NormalBold"/>
        <w:rPr>
          <w:lang w:val="it-IT"/>
        </w:rPr>
      </w:pPr>
      <w:r w:rsidRPr="005D5483">
        <w:rPr>
          <w:rStyle w:val="HideTWBExt"/>
          <w:b w:val="0"/>
          <w:lang w:val="it-IT"/>
        </w:rPr>
        <w:t>&lt;/RepeatBlock-By&gt;</w:t>
      </w:r>
    </w:p>
    <w:p w:rsidR="006E4E11" w:rsidRPr="005D5483" w:rsidP="006E4E11" w14:paraId="6B347EF5"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57F76DEB" w14:textId="77777777">
      <w:pPr>
        <w:pStyle w:val="NormalBold"/>
      </w:pPr>
      <w:r w:rsidRPr="005D5483">
        <w:rPr>
          <w:rStyle w:val="HideTWBExt"/>
          <w:b w:val="0"/>
        </w:rPr>
        <w:t>&lt;Article&gt;</w:t>
      </w:r>
      <w:r w:rsidRPr="005D5483">
        <w:t>Johdanto-osan 70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077AAA"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4A40C662" w14:textId="77777777"/>
        </w:tc>
      </w:tr>
      <w:tr w14:paraId="71975186"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63F99629"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79028AE4" w14:textId="77777777">
            <w:pPr>
              <w:pStyle w:val="AmColumnHeading"/>
            </w:pPr>
            <w:r w:rsidRPr="005D5483">
              <w:t>Tarkistus</w:t>
            </w:r>
          </w:p>
        </w:tc>
      </w:tr>
      <w:tr w14:paraId="541412AF"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551F75E4" w14:textId="77777777">
            <w:pPr>
              <w:pStyle w:val="Normal6a"/>
            </w:pPr>
            <w:r w:rsidRPr="005D5483">
              <w:t>(70)</w:t>
            </w:r>
            <w:r w:rsidRPr="005D5483">
              <w:tab/>
              <w:t xml:space="preserve">Jotta kotijäsenvaltion ja vastaanottavan jäsenvaltion toimivaltaisten viranomaisten valvontavaltuuksien käyttö olisi yhdenmukaisempaa, direktiivin 2011/61/EU ja direktiivin 2009/65/EY säännökset, jotka koskevat eri puolilla unionia markkinoitavien yhteissijoitusyritysten ja vaihtoehtoisten sijoitusrahastojen valvontavaltuuksia, olisi siirrettävä asetukseen (EU) 2019/1156. </w:t>
            </w:r>
            <w:r w:rsidRPr="005D5483">
              <w:rPr>
                <w:b/>
                <w:i/>
              </w:rPr>
              <w:t>Jotta voidaan edistää tehokasta yhteistyötä kotijäsenvaltion ja vastaanottavan jäsenvaltion toimivaltaisten viranomaisten välillä ja varmistaa, että mahdolliset erimielisyydet ratkaistaan tehokkaasti ilman, että yhteissijoitusyritysten ja vaihtoehtoisten sijoitusrahastojen markkinoinnille unionissa aiheutuu esteitä, on tarpeen selventää vastaanottavien jäsenvaltioiden toimivaltaisten viranomaisten velvollisuutta saattaa erimielisyytensä kotijäsenvaltion toimivaltaisten viranomaisten kanssa arvopaperimarkkinaviranomaisen käsiteltäväksi. Tämä koskee myös tapauksia, joissa vastaanottava jäsenvaltio katsoo, että yhteissijoitusyrityksen tai vaihtoehtoisen sijoitusrahaston markkinointi olisi kiellettävä sen alueella. Tällaisissa tapauksissa arvopaperimarkkinaviranomaisen olisi ratkaistava asia rajat ylittäviä kysymyksiä koskevien valtuuksiensa mukaisesti.</w:t>
            </w:r>
          </w:p>
        </w:tc>
        <w:tc>
          <w:tcPr>
            <w:tcW w:w="4876" w:type="dxa"/>
            <w:tcBorders>
              <w:top w:val="nil"/>
              <w:left w:val="nil"/>
              <w:bottom w:val="nil"/>
              <w:right w:val="nil"/>
            </w:tcBorders>
            <w:hideMark/>
          </w:tcPr>
          <w:p w:rsidR="006E4E11" w:rsidRPr="005D5483" w:rsidP="00F72389" w14:paraId="32FAA18B" w14:textId="77777777">
            <w:pPr>
              <w:pStyle w:val="Normal6a"/>
            </w:pPr>
            <w:r w:rsidRPr="005D5483">
              <w:t>(70)</w:t>
            </w:r>
            <w:r w:rsidRPr="005D5483">
              <w:tab/>
              <w:t>Jotta kotijäsenvaltion ja vastaanottavan jäsenvaltion toimivaltaisten viranomaisten valvontavaltuuksien käyttö olisi yhdenmukaisempaa, direktiivin 2011/61/EU ja direktiivin 2009/65/EY säännökset, jotka koskevat eri puolilla unionia markkinoitavien yhteissijoitusyritysten ja vaihtoehtoisten sijoitusrahastojen valvontavaltuuksia, olisi siirrettävä asetukseen (EU) 2019/1156.</w:t>
            </w:r>
          </w:p>
        </w:tc>
      </w:tr>
    </w:tbl>
    <w:p w:rsidR="006E4E11" w:rsidRPr="005D5483" w:rsidP="006E4E11" w14:paraId="211D9E77"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0854FB5F" w14:textId="77777777">
      <w:r w:rsidRPr="005D5483">
        <w:rPr>
          <w:rStyle w:val="HideTWBExt"/>
        </w:rPr>
        <w:t>&lt;/Amend&gt;</w:t>
      </w:r>
    </w:p>
    <w:p w:rsidR="006E4E11" w:rsidRPr="005D5483" w:rsidP="006E4E11" w14:paraId="6CD0C212"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310</w:t>
      </w:r>
      <w:r w:rsidRPr="005D5483">
        <w:rPr>
          <w:rStyle w:val="HideTWBExt"/>
          <w:b w:val="0"/>
        </w:rPr>
        <w:t>&lt;/NumAm&gt;</w:t>
      </w:r>
    </w:p>
    <w:p w:rsidR="006E4E11" w:rsidRPr="005D5483" w:rsidP="006E4E11" w14:paraId="1FB22CAB" w14:textId="77777777">
      <w:pPr>
        <w:pStyle w:val="NormalBold"/>
      </w:pPr>
      <w:r w:rsidRPr="005D5483">
        <w:rPr>
          <w:rStyle w:val="HideTWBExt"/>
          <w:b w:val="0"/>
        </w:rPr>
        <w:t>&lt;RepeatBlock-By&gt;&lt;Members&gt;</w:t>
      </w:r>
      <w:r w:rsidRPr="005D5483">
        <w:t>Fernando Navarrete Rojas, Isabel Benjumea Benjumea</w:t>
      </w:r>
      <w:r w:rsidRPr="005D5483">
        <w:rPr>
          <w:rStyle w:val="HideTWBExt"/>
          <w:b w:val="0"/>
        </w:rPr>
        <w:t>&lt;/Members&gt;</w:t>
      </w:r>
    </w:p>
    <w:p w:rsidR="006E4E11" w:rsidRPr="005D5483" w:rsidP="006E4E11" w14:paraId="116866FA" w14:textId="77777777">
      <w:pPr>
        <w:pStyle w:val="NormalBold"/>
      </w:pPr>
      <w:r w:rsidRPr="005D5483">
        <w:rPr>
          <w:rStyle w:val="HideTWBExt"/>
          <w:b w:val="0"/>
        </w:rPr>
        <w:t>&lt;/RepeatBlock-By&gt;</w:t>
      </w:r>
    </w:p>
    <w:p w:rsidR="006E4E11" w:rsidRPr="005D5483" w:rsidP="006E4E11" w14:paraId="6D4349E7"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49770EE4" w14:textId="77777777">
      <w:pPr>
        <w:pStyle w:val="NormalBold"/>
      </w:pPr>
      <w:r w:rsidRPr="005D5483">
        <w:rPr>
          <w:rStyle w:val="HideTWBExt"/>
          <w:b w:val="0"/>
        </w:rPr>
        <w:t>&lt;Article&gt;</w:t>
      </w:r>
      <w:r w:rsidRPr="005D5483">
        <w:t>Johdanto-osan 71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2D349A"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778310EC" w14:textId="77777777"/>
        </w:tc>
      </w:tr>
      <w:tr w14:paraId="474D6334"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3347F65A"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AC29EA7" w14:textId="77777777">
            <w:pPr>
              <w:pStyle w:val="AmColumnHeading"/>
            </w:pPr>
            <w:r w:rsidRPr="005D5483">
              <w:t>Tarkistus</w:t>
            </w:r>
          </w:p>
        </w:tc>
      </w:tr>
      <w:tr w14:paraId="3E1729CD"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7EE3A95D" w14:textId="77777777">
            <w:pPr>
              <w:pStyle w:val="Normal6a"/>
            </w:pPr>
            <w:r w:rsidRPr="005D5483">
              <w:t>(71)</w:t>
            </w:r>
            <w:r w:rsidRPr="005D5483">
              <w:tab/>
              <w:t xml:space="preserve">Jotta voidaan varmistaa sijoitusrahastoja koskevien sisämarkkinoiden tehokas toiminta ja poistaa valvontaesteet, jotka haittaavat toimilupaoikeuksien rajat ylittävää käyttöä, arvopaperimarkkinaviranomaiselle olisi annettava valtuudet tunnistaa </w:t>
            </w:r>
            <w:r w:rsidRPr="005D5483">
              <w:rPr>
                <w:b/>
                <w:i/>
              </w:rPr>
              <w:t>ja käsitellä</w:t>
            </w:r>
            <w:r w:rsidRPr="005D5483">
              <w:t xml:space="preserve"> tapauksia, joissa toisistaan poikkeavat, päällekkäiset, tarpeettomat tai puutteelliset valvontakäytännöt haittaavat yhteissijoitusyritysten ja vaihtoehtoisten sijoitusrahastojen rajatylittävää markkinointia, tai tilanteita, joissa yhteissijoitusyritysten tai vaihtoehtoisten sijoitusrahastojen rajatylittävä markkinointi ei ole unionin oikeuden mukaista. Tällaisissa tapauksissa arvopaperimarkkinaviranomaisen olisi </w:t>
            </w:r>
            <w:r w:rsidRPr="005D5483">
              <w:rPr>
                <w:b/>
                <w:i/>
              </w:rPr>
              <w:t>käynnistettävä eskalointimenettely, joka alkaa yhteydenpidolla toimivaltaisten viranomaisten ja sidosryhmien kanssa</w:t>
            </w:r>
            <w:r w:rsidRPr="005D5483">
              <w:t xml:space="preserve"> näiden välisen yhteistyön edistämiseksi</w:t>
            </w:r>
            <w:r w:rsidRPr="005D5483">
              <w:rPr>
                <w:b/>
                <w:i/>
              </w:rPr>
              <w:t>, ja tarvittaessa sen olisi käytettävä lähentämistä ja koordinointia koskevia valtuuksiaan, jotta rajatylittävää toimintaa koskevat perusteettomat rajoitukset tai tapaukset, joissa unionin oikeutta ei ole noudatettu, korjataan oikea-aikaisesti ja onnistuneesti. Samoista syistä on tarpeen varmistaa, että jos ongelmat jatkuvat eskalointimenettelystä huolimatta, arvopaperimarkkinaviranomainen käyttää valtuuksiaan ja käynnistää unionin oikeuden rikkomista koskevia menettelyjä asetuksen (EU) N:o 1095/2010 17 artiklan mukaisesti, keskeyttää asetuksen (EU) N:o 1095/2010 17 a a a artiklan mukaisesti yhteissijoitusyritysten ja vaihtoehtoisten sijoitusrahastojen oikeuden markkinoida yli rajojen, järjestää sitovan sovittelun asetuksen (EU) N:o 1095/2010 19 artiklan mukaisesti tai tarvittaessa organisoi yhteistyöalustoja asetuksen (EU) N:o 1095/2010 19 a artiklan mukaisesti, jotta nämä ongelmat voidaan ratkaista.</w:t>
            </w:r>
          </w:p>
        </w:tc>
        <w:tc>
          <w:tcPr>
            <w:tcW w:w="4876" w:type="dxa"/>
            <w:tcBorders>
              <w:top w:val="nil"/>
              <w:left w:val="nil"/>
              <w:bottom w:val="nil"/>
              <w:right w:val="nil"/>
            </w:tcBorders>
            <w:hideMark/>
          </w:tcPr>
          <w:p w:rsidR="006E4E11" w:rsidRPr="005D5483" w:rsidP="00F72389" w14:paraId="7EE54F11" w14:textId="77777777">
            <w:pPr>
              <w:pStyle w:val="Normal6a"/>
            </w:pPr>
            <w:r w:rsidRPr="005D5483">
              <w:t>(71)</w:t>
            </w:r>
            <w:r w:rsidRPr="005D5483">
              <w:tab/>
              <w:t xml:space="preserve">Jotta voidaan varmistaa sijoitusrahastoja koskevien sisämarkkinoiden tehokas toiminta ja poistaa valvontaesteet, jotka haittaavat toimilupaoikeuksien rajat ylittävää käyttöä, arvopaperimarkkinaviranomaiselle olisi annettava valtuudet tunnistaa tapauksia, joissa toisistaan poikkeavat, päällekkäiset, tarpeettomat tai puutteelliset valvontakäytännöt haittaavat yhteissijoitusyritysten ja vaihtoehtoisten sijoitusrahastojen rajatylittävää markkinointia, tai tilanteita, joissa yhteissijoitusyritysten tai vaihtoehtoisten sijoitusrahastojen rajatylittävä markkinointi ei ole unionin oikeuden mukaista. Tällaisissa tapauksissa arvopaperimarkkinaviranomaisen olisi </w:t>
            </w:r>
            <w:r w:rsidRPr="005D5483">
              <w:rPr>
                <w:b/>
                <w:i/>
              </w:rPr>
              <w:t>oltava yhteydessä toimivaltaisiin viranomaisiin ja sidosryhmiin</w:t>
            </w:r>
            <w:r w:rsidRPr="005D5483">
              <w:t xml:space="preserve"> näiden välisen yhteistyön edistämiseksi</w:t>
            </w:r>
            <w:r w:rsidRPr="005D5483">
              <w:rPr>
                <w:b/>
                <w:i/>
              </w:rPr>
              <w:t>, ja tarvittaessa sen olisi käytettävä lähentämistä ja koordinointia koskevia valtuuksiaan, jotta rajatylittävää toimintaa koskevat perusteettomat rajoitukset tai tapaukset, joissa unionin oikeutta ei ole noudatettu, korjataan oikea-aikaisesti ja onnistuneesti.</w:t>
            </w:r>
          </w:p>
        </w:tc>
      </w:tr>
    </w:tbl>
    <w:p w:rsidR="006E4E11" w:rsidRPr="005D5483" w:rsidP="006E4E11" w14:paraId="19AB633C"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5F0AAC64" w14:textId="77777777">
      <w:r w:rsidRPr="005D5483">
        <w:rPr>
          <w:rStyle w:val="HideTWBExt"/>
        </w:rPr>
        <w:t>&lt;/Amend&gt;</w:t>
      </w:r>
    </w:p>
    <w:p w:rsidR="006E4E11" w:rsidRPr="005D5483" w:rsidP="006E4E11" w14:paraId="46DF780C"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311</w:t>
      </w:r>
      <w:r w:rsidRPr="005D5483">
        <w:rPr>
          <w:rStyle w:val="HideTWBExt"/>
          <w:b w:val="0"/>
        </w:rPr>
        <w:t>&lt;/NumAm&gt;</w:t>
      </w:r>
    </w:p>
    <w:p w:rsidR="006E4E11" w:rsidRPr="005D5483" w:rsidP="006E4E11" w14:paraId="060D49BE" w14:textId="77777777">
      <w:pPr>
        <w:pStyle w:val="NormalBold"/>
      </w:pPr>
      <w:r w:rsidRPr="005D5483">
        <w:rPr>
          <w:rStyle w:val="HideTWBExt"/>
          <w:b w:val="0"/>
        </w:rPr>
        <w:t>&lt;RepeatBlock-By&gt;&lt;Members&gt;</w:t>
      </w:r>
      <w:r w:rsidRPr="005D5483">
        <w:t>Martine Kemp</w:t>
      </w:r>
      <w:r w:rsidRPr="005D5483">
        <w:rPr>
          <w:rStyle w:val="HideTWBExt"/>
          <w:b w:val="0"/>
        </w:rPr>
        <w:t>&lt;/Members&gt;</w:t>
      </w:r>
    </w:p>
    <w:p w:rsidR="006E4E11" w:rsidRPr="005D5483" w:rsidP="006E4E11" w14:paraId="46D2A848" w14:textId="77777777">
      <w:pPr>
        <w:pStyle w:val="NormalBold"/>
      </w:pPr>
      <w:r w:rsidRPr="005D5483">
        <w:rPr>
          <w:rStyle w:val="HideTWBExt"/>
          <w:b w:val="0"/>
        </w:rPr>
        <w:t>&lt;/RepeatBlock-By&gt;</w:t>
      </w:r>
    </w:p>
    <w:p w:rsidR="006E4E11" w:rsidRPr="005D5483" w:rsidP="006E4E11" w14:paraId="1A8EBD15"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70F889D2" w14:textId="77777777">
      <w:pPr>
        <w:pStyle w:val="NormalBold"/>
      </w:pPr>
      <w:r w:rsidRPr="005D5483">
        <w:rPr>
          <w:rStyle w:val="HideTWBExt"/>
          <w:b w:val="0"/>
        </w:rPr>
        <w:t>&lt;Article&gt;</w:t>
      </w:r>
      <w:r w:rsidRPr="005D5483">
        <w:t>Johdanto-osan 71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7A3DE2"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09CC2A2A" w14:textId="77777777"/>
        </w:tc>
      </w:tr>
      <w:tr w14:paraId="60C37791"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04A502E3"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496C74A3" w14:textId="77777777">
            <w:pPr>
              <w:pStyle w:val="AmColumnHeading"/>
            </w:pPr>
            <w:r w:rsidRPr="005D5483">
              <w:t>Tarkistus</w:t>
            </w:r>
          </w:p>
        </w:tc>
      </w:tr>
      <w:tr w14:paraId="70F394BC"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45CED429" w14:textId="77777777">
            <w:pPr>
              <w:pStyle w:val="Normal6a"/>
            </w:pPr>
            <w:r w:rsidRPr="005D5483">
              <w:t>(71)</w:t>
            </w:r>
            <w:r w:rsidRPr="005D5483">
              <w:tab/>
              <w:t xml:space="preserve">Jotta voidaan varmistaa sijoitusrahastoja koskevien sisämarkkinoiden tehokas toiminta ja poistaa valvontaesteet, jotka haittaavat toimilupaoikeuksien rajat ylittävää käyttöä, arvopaperimarkkinaviranomaiselle olisi annettava valtuudet tunnistaa ja käsitellä tapauksia, joissa toisistaan poikkeavat, päällekkäiset, tarpeettomat tai puutteelliset valvontakäytännöt haittaavat yhteissijoitusyritysten ja vaihtoehtoisten sijoitusrahastojen rajatylittävää markkinointia, tai tilanteita, joissa yhteissijoitusyritysten tai vaihtoehtoisten sijoitusrahastojen rajatylittävä markkinointi ei ole unionin oikeuden mukaista. Tällaisissa tapauksissa arvopaperimarkkinaviranomaisen olisi käynnistettävä eskalointimenettely, joka alkaa yhteydenpidolla toimivaltaisten viranomaisten ja sidosryhmien kanssa näiden välisen yhteistyön edistämiseksi, ja tarvittaessa sen olisi käytettävä lähentämistä ja koordinointia koskevia valtuuksiaan, jotta rajatylittävää toimintaa koskevat perusteettomat rajoitukset tai tapaukset, joissa unionin oikeutta ei ole noudatettu, korjataan oikea-aikaisesti ja onnistuneesti. </w:t>
            </w:r>
            <w:r w:rsidRPr="005D5483">
              <w:rPr>
                <w:b/>
                <w:i/>
              </w:rPr>
              <w:t>Samoista syistä on tarpeen varmistaa, että jos ongelmat jatkuvat eskalointimenettelystä huolimatta, arvopaperimarkkinaviranomainen käyttää valtuuksiaan ja käynnistää unionin oikeuden rikkomista koskevia menettelyjä asetuksen (EU) N:o 1095/2010 17 artiklan mukaisesti, keskeyttää asetuksen (EU) N:o 1095/2010 17 a a a artiklan mukaisesti yhteissijoitusyritysten ja vaihtoehtoisten sijoitusrahastojen oikeuden markkinoida yli rajojen, järjestää sitovan sovittelun asetuksen (EU) N:o 1095/2010 19 artiklan mukaisesti tai tarvittaessa organisoi yhteistyöalustoja asetuksen (EU) N:o 1095/2010 19 a artiklan mukaisesti, jotta nämä ongelmat voidaan ratkaista.</w:t>
            </w:r>
          </w:p>
        </w:tc>
        <w:tc>
          <w:tcPr>
            <w:tcW w:w="4876" w:type="dxa"/>
            <w:tcBorders>
              <w:top w:val="nil"/>
              <w:left w:val="nil"/>
              <w:bottom w:val="nil"/>
              <w:right w:val="nil"/>
            </w:tcBorders>
            <w:hideMark/>
          </w:tcPr>
          <w:p w:rsidR="006E4E11" w:rsidRPr="005D5483" w:rsidP="00F72389" w14:paraId="2AAE049C" w14:textId="77777777">
            <w:pPr>
              <w:pStyle w:val="Normal6a"/>
            </w:pPr>
            <w:r w:rsidRPr="005D5483">
              <w:t>(71)</w:t>
            </w:r>
            <w:r w:rsidRPr="005D5483">
              <w:tab/>
              <w:t>Jotta voidaan varmistaa sijoitusrahastoja koskevien sisämarkkinoiden tehokas toiminta ja poistaa valvontaesteet, jotka haittaavat toimilupaoikeuksien rajat ylittävää käyttöä, arvopaperimarkkinaviranomaiselle olisi annettava valtuudet tunnistaa ja käsitellä tapauksia, joissa toisistaan poikkeavat, päällekkäiset, tarpeettomat tai puutteelliset valvontakäytännöt haittaavat yhteissijoitusyritysten ja vaihtoehtoisten sijoitusrahastojen rajatylittävää markkinointia, tai tilanteita, joissa yhteissijoitusyritysten tai vaihtoehtoisten sijoitusrahastojen rajatylittävä markkinointi ei ole unionin oikeuden mukaista. Tällaisissa tapauksissa arvopaperimarkkinaviranomaisen olisi käynnistettävä eskalointimenettely, joka alkaa yhteydenpidolla toimivaltaisten viranomaisten ja sidosryhmien kanssa näiden välisen yhteistyön edistämiseksi, ja tarvittaessa sen olisi käytettävä lähentämistä ja koordinointia koskevia valtuuksiaan, jotta rajatylittävää toimintaa koskevat perusteettomat rajoitukset tai tapaukset, joissa unionin oikeutta ei ole noudatettu, korjataan oikea-aikaisesti ja onnistuneesti.</w:t>
            </w:r>
          </w:p>
        </w:tc>
      </w:tr>
    </w:tbl>
    <w:p w:rsidR="006E4E11" w:rsidRPr="005D5483" w:rsidP="006E4E11" w14:paraId="4B9DD5C0"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011DFE7F" w14:textId="77777777">
      <w:r w:rsidRPr="005D5483">
        <w:rPr>
          <w:rStyle w:val="HideTWBExt"/>
        </w:rPr>
        <w:t>&lt;/Amend&gt;</w:t>
      </w:r>
    </w:p>
    <w:p w:rsidR="006E4E11" w:rsidRPr="005D5483" w:rsidP="006E4E11" w14:paraId="0790392B"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312</w:t>
      </w:r>
      <w:r w:rsidRPr="005D5483">
        <w:rPr>
          <w:rStyle w:val="HideTWBExt"/>
          <w:b w:val="0"/>
        </w:rPr>
        <w:t>&lt;/NumAm&gt;</w:t>
      </w:r>
    </w:p>
    <w:p w:rsidR="006E4E11" w:rsidRPr="005D5483" w:rsidP="006E4E11" w14:paraId="42EDE530"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3B7E2F9D"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72F57751" w14:textId="77777777">
      <w:pPr>
        <w:pStyle w:val="NormalBold"/>
      </w:pPr>
      <w:r w:rsidRPr="005D5483">
        <w:rPr>
          <w:rStyle w:val="HideTWBExt"/>
          <w:b w:val="0"/>
        </w:rPr>
        <w:t>&lt;/RepeatBlock-By&gt;</w:t>
      </w:r>
    </w:p>
    <w:p w:rsidR="006E4E11" w:rsidRPr="005D5483" w:rsidP="006E4E11" w14:paraId="4DEF6419"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73DFEEB7" w14:textId="77777777">
      <w:pPr>
        <w:pStyle w:val="NormalBold"/>
      </w:pPr>
      <w:r w:rsidRPr="005D5483">
        <w:rPr>
          <w:rStyle w:val="HideTWBExt"/>
          <w:b w:val="0"/>
        </w:rPr>
        <w:t>&lt;Article&gt;</w:t>
      </w:r>
      <w:r w:rsidRPr="005D5483">
        <w:t>Johdanto-osan 73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3DBBB2"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70D5E84D" w14:textId="77777777"/>
        </w:tc>
      </w:tr>
      <w:tr w14:paraId="4884EB8A"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305680E5"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019B93E2" w14:textId="77777777">
            <w:pPr>
              <w:pStyle w:val="AmColumnHeading"/>
            </w:pPr>
            <w:r w:rsidRPr="005D5483">
              <w:t>Tarkistus</w:t>
            </w:r>
          </w:p>
        </w:tc>
      </w:tr>
      <w:tr w14:paraId="38CEFF6C"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2E4CEDF1" w14:textId="77777777">
            <w:pPr>
              <w:pStyle w:val="Normal6a"/>
            </w:pPr>
            <w:r w:rsidRPr="005D5483">
              <w:t>(73)</w:t>
            </w:r>
            <w:r w:rsidRPr="005D5483">
              <w:tab/>
              <w:t xml:space="preserve">Asetusta (EU) 2021/23 on tarpeen muuttaa, jotta voidaan ottaa huomioon arvopaperimarkkinaviranomaisen uusi rooli </w:t>
            </w:r>
            <w:r w:rsidRPr="005D5483">
              <w:rPr>
                <w:b/>
                <w:i/>
              </w:rPr>
              <w:t>merkittävien</w:t>
            </w:r>
            <w:r w:rsidRPr="005D5483">
              <w:t xml:space="preserve"> keskusvastapuolten valvojana ja kyseisten keskusvastapuolten kollegioiden lakkauttaminen.</w:t>
            </w:r>
          </w:p>
        </w:tc>
        <w:tc>
          <w:tcPr>
            <w:tcW w:w="4876" w:type="dxa"/>
            <w:tcBorders>
              <w:top w:val="nil"/>
              <w:left w:val="nil"/>
              <w:bottom w:val="nil"/>
              <w:right w:val="nil"/>
            </w:tcBorders>
            <w:hideMark/>
          </w:tcPr>
          <w:p w:rsidR="006E4E11" w:rsidRPr="005D5483" w:rsidP="00F72389" w14:paraId="58510F90" w14:textId="77777777">
            <w:pPr>
              <w:pStyle w:val="Normal6a"/>
            </w:pPr>
            <w:r w:rsidRPr="005D5483">
              <w:t>(73)</w:t>
            </w:r>
            <w:r w:rsidRPr="005D5483">
              <w:tab/>
              <w:t>Asetusta (EU) 2021/23 on tarpeen muuttaa, jotta voidaan ottaa huomioon arvopaperimarkkinaviranomaisen uusi rooli keskusvastapuolten valvojana ja kyseisten keskusvastapuolten kollegioiden lakkauttaminen.</w:t>
            </w:r>
          </w:p>
        </w:tc>
      </w:tr>
    </w:tbl>
    <w:p w:rsidR="006E4E11" w:rsidRPr="005D5483" w:rsidP="006E4E11" w14:paraId="7829B297" w14:textId="77777777">
      <w:pPr>
        <w:pStyle w:val="AmOrLang"/>
        <w:rPr>
          <w:lang w:val="it-IT" w:eastAsia="en-US"/>
        </w:rPr>
      </w:pPr>
      <w:r w:rsidRPr="005D5483">
        <w:rPr>
          <w:lang w:val="it-IT"/>
        </w:rPr>
        <w:t xml:space="preserve">Or. </w:t>
      </w:r>
      <w:r w:rsidRPr="005D5483">
        <w:rPr>
          <w:rStyle w:val="HideTWBExt"/>
          <w:lang w:val="it-IT"/>
        </w:rPr>
        <w:t>&lt;Original&gt;</w:t>
      </w:r>
      <w:r w:rsidRPr="005D5483">
        <w:rPr>
          <w:rStyle w:val="HideTWBInt"/>
          <w:lang w:val="it-IT"/>
        </w:rPr>
        <w:t>{EN}</w:t>
      </w:r>
      <w:r w:rsidRPr="005D5483">
        <w:rPr>
          <w:lang w:val="it-IT"/>
        </w:rPr>
        <w:t>en</w:t>
      </w:r>
      <w:r w:rsidRPr="005D5483">
        <w:rPr>
          <w:rStyle w:val="HideTWBExt"/>
          <w:lang w:val="it-IT"/>
        </w:rPr>
        <w:t>&lt;/Original&gt;</w:t>
      </w:r>
    </w:p>
    <w:p w:rsidR="006E4E11" w:rsidRPr="005D5483" w:rsidP="006E4E11" w14:paraId="72B53B52" w14:textId="77777777">
      <w:pPr>
        <w:rPr>
          <w:lang w:val="it-IT"/>
        </w:rPr>
      </w:pPr>
      <w:r w:rsidRPr="005D5483">
        <w:rPr>
          <w:rStyle w:val="HideTWBExt"/>
          <w:lang w:val="it-IT"/>
        </w:rPr>
        <w:t>&lt;/Amend&gt;</w:t>
      </w:r>
    </w:p>
    <w:p w:rsidR="006E4E11" w:rsidRPr="005D5483" w:rsidP="006E4E11" w14:paraId="3914AB05" w14:textId="77777777">
      <w:pPr>
        <w:pStyle w:val="AmNumberTabs"/>
        <w:rPr>
          <w:lang w:val="it-IT"/>
        </w:rPr>
      </w:pPr>
      <w:r w:rsidRPr="005D5483">
        <w:rPr>
          <w:rStyle w:val="HideTWBExt"/>
          <w:b w:val="0"/>
          <w:lang w:val="it-IT"/>
        </w:rPr>
        <w:t>&lt;Amend&gt;</w:t>
      </w:r>
      <w:r w:rsidRPr="005D5483">
        <w:rPr>
          <w:lang w:val="it-IT"/>
        </w:rPr>
        <w:t>Tarkistus</w:t>
      </w:r>
      <w:r w:rsidRPr="005D5483">
        <w:rPr>
          <w:lang w:val="it-IT"/>
        </w:rPr>
        <w:tab/>
      </w:r>
      <w:r w:rsidRPr="005D5483">
        <w:rPr>
          <w:lang w:val="it-IT"/>
        </w:rPr>
        <w:tab/>
      </w:r>
      <w:r w:rsidRPr="005D5483">
        <w:rPr>
          <w:rStyle w:val="HideTWBExt"/>
          <w:b w:val="0"/>
          <w:lang w:val="it-IT"/>
        </w:rPr>
        <w:t>&lt;NumAm&gt;</w:t>
      </w:r>
      <w:r w:rsidRPr="005D5483">
        <w:rPr>
          <w:lang w:val="it-IT"/>
        </w:rPr>
        <w:t>313</w:t>
      </w:r>
      <w:r w:rsidRPr="005D5483">
        <w:rPr>
          <w:rStyle w:val="HideTWBExt"/>
          <w:b w:val="0"/>
          <w:lang w:val="it-IT"/>
        </w:rPr>
        <w:t>&lt;/NumAm&gt;</w:t>
      </w:r>
    </w:p>
    <w:p w:rsidR="006E4E11" w:rsidRPr="005D5483" w:rsidP="006E4E11" w14:paraId="68F1A000" w14:textId="77777777">
      <w:pPr>
        <w:pStyle w:val="NormalBold"/>
        <w:rPr>
          <w:lang w:val="it-IT"/>
        </w:rPr>
      </w:pPr>
      <w:r w:rsidRPr="005D5483">
        <w:rPr>
          <w:rStyle w:val="HideTWBExt"/>
          <w:b w:val="0"/>
          <w:lang w:val="it-IT"/>
        </w:rPr>
        <w:t>&lt;RepeatBlock-By&gt;&lt;Members&gt;</w:t>
      </w:r>
      <w:r w:rsidRPr="005D5483">
        <w:rPr>
          <w:lang w:val="it-IT"/>
        </w:rPr>
        <w:t>Giovanni Crosetto, Francesco Ventola, Mariateresa Vivaldini, Marco Squarta, Denis Nesci</w:t>
      </w:r>
      <w:r w:rsidRPr="005D5483">
        <w:rPr>
          <w:rStyle w:val="HideTWBExt"/>
          <w:b w:val="0"/>
          <w:lang w:val="it-IT"/>
        </w:rPr>
        <w:t>&lt;/Members&gt;</w:t>
      </w:r>
    </w:p>
    <w:p w:rsidR="006E4E11" w:rsidRPr="005D5483" w:rsidP="006E4E11" w14:paraId="18942141" w14:textId="77777777">
      <w:pPr>
        <w:pStyle w:val="NormalBold"/>
        <w:rPr>
          <w:lang w:val="it-IT"/>
        </w:rPr>
      </w:pPr>
      <w:r w:rsidRPr="005D5483">
        <w:rPr>
          <w:rStyle w:val="HideTWBExt"/>
          <w:b w:val="0"/>
          <w:lang w:val="it-IT"/>
        </w:rPr>
        <w:t>&lt;/RepeatBlock-By&gt;</w:t>
      </w:r>
    </w:p>
    <w:p w:rsidR="006E4E11" w:rsidRPr="005D5483" w:rsidP="006E4E11" w14:paraId="05CC7AC1"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108E042D" w14:textId="77777777">
      <w:pPr>
        <w:pStyle w:val="NormalBold"/>
      </w:pPr>
      <w:r w:rsidRPr="005D5483">
        <w:rPr>
          <w:rStyle w:val="HideTWBExt"/>
          <w:b w:val="0"/>
        </w:rPr>
        <w:t>&lt;Article&gt;</w:t>
      </w:r>
      <w:r w:rsidRPr="005D5483">
        <w:t>Johdanto-osan 74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834C52"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3342DF75" w14:textId="77777777"/>
        </w:tc>
      </w:tr>
      <w:tr w14:paraId="1CE252AC"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73139DD5"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529AEF7C" w14:textId="77777777">
            <w:pPr>
              <w:pStyle w:val="AmColumnHeading"/>
            </w:pPr>
            <w:r w:rsidRPr="005D5483">
              <w:t>Tarkistus</w:t>
            </w:r>
          </w:p>
        </w:tc>
      </w:tr>
      <w:tr w14:paraId="7EF10A73"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318A562B" w14:textId="77777777">
            <w:pPr>
              <w:pStyle w:val="Normal6a"/>
            </w:pPr>
          </w:p>
        </w:tc>
        <w:tc>
          <w:tcPr>
            <w:tcW w:w="4876" w:type="dxa"/>
            <w:tcBorders>
              <w:top w:val="nil"/>
              <w:left w:val="nil"/>
              <w:bottom w:val="nil"/>
              <w:right w:val="nil"/>
            </w:tcBorders>
            <w:hideMark/>
          </w:tcPr>
          <w:p w:rsidR="006E4E11" w:rsidRPr="005D5483" w:rsidP="00F72389" w14:paraId="2318869D" w14:textId="77777777">
            <w:pPr>
              <w:pStyle w:val="Normal6a"/>
            </w:pPr>
            <w:r w:rsidRPr="005D5483">
              <w:rPr>
                <w:b/>
                <w:i/>
              </w:rPr>
              <w:t>(74 a)</w:t>
            </w:r>
            <w:r w:rsidRPr="005D5483">
              <w:tab/>
            </w:r>
            <w:r w:rsidRPr="005D5483">
              <w:rPr>
                <w:b/>
                <w:i/>
              </w:rPr>
              <w:t>Kansallisten erityispiirteiden huomioon ottamiseksi jäsenvaltioille olisi annettava mahdollisuus myöntää toimivaltaisille viranomaisilleen lupa DLT‑pohjaisten rahoitusvälineiden (viitataan yhdessä ilmauksella kansallinen DLT‑järjestelmä’) liikkeeseenlaskua, kirjaamista ja käyttämistä koskevien lakien, asetusten tai hallinnollisten määräysten mukaisesti. Lupia voitaisiin myöntää tarkoin määritellyin ehdoin: hakemusten tarkastamista koskevien perusteiden ja niiden hyväksymismenettelyjen olisi oltava verrattavissa asetuksessa säädettyihin perusteisiin, kansallisten toimivaltaisten viranomaisten olisi ilmoitettava arvopaperimarkkinaviranomaiselle kansallisen DLT‑järjestelmän nojalla myönnetyistä luvista ja niiden perusteluista ja eroavuudet hakemusten tarkastusperusteissa ja hyväksymismenettelyissä eivät lisäänny ajan myötä [julkaisutoimisto: lisätään tämän muutosasetuksen soveltamispäivä] jälkeen. Jäsenvaltioiden olisi myös ilmoitettava Euroopan komissiolle ja arvopaperimarkkinaviranomaiselle päätöksestä käyttää edellä mainittua vaihtoehtoa. Tämän asetuksen soveltamisen tarvittavan yhdenmukaisuuden ja johdonmukaisuuden edistämiseksi arvopaperimarkkinaviranomaisen olisi annettava ohjeet, joilla varmistetaan hakemuksen tarkastusperusteiden ja hyväksymismenettelyjen vertailukelpoisuus. Arvopaperimarkkinaviranomainen julkaisee vuosittain kertomuksen, joka sisältää tilastotietoja siitä, miten jäsenvaltiot käyttävät edellä mainittua vaihtoehtoa, kansallisten toimivaltaisten viranomaisten edellä mainittujen lakien, asetusten tai hallinnollisten määräysten mukaisesti myöntämistä luvista, joista sille on ilmoitettu, sekä siitä, missä määrin niitä voidaan verrata tähän asetukseen.</w:t>
            </w:r>
          </w:p>
        </w:tc>
      </w:tr>
    </w:tbl>
    <w:p w:rsidR="006E4E11" w:rsidRPr="005D5483" w:rsidP="006E4E11" w14:paraId="002AE0AE" w14:textId="77777777">
      <w:pPr>
        <w:pStyle w:val="AmOrLang"/>
        <w:rPr>
          <w:lang w:val="it-IT" w:eastAsia="en-US"/>
        </w:rPr>
      </w:pPr>
      <w:r w:rsidRPr="005D5483">
        <w:rPr>
          <w:lang w:val="it-IT"/>
        </w:rPr>
        <w:t xml:space="preserve">Or. </w:t>
      </w:r>
      <w:r w:rsidRPr="005D5483">
        <w:rPr>
          <w:rStyle w:val="HideTWBExt"/>
          <w:lang w:val="it-IT"/>
        </w:rPr>
        <w:t>&lt;Original&gt;</w:t>
      </w:r>
      <w:r w:rsidRPr="005D5483">
        <w:rPr>
          <w:rStyle w:val="HideTWBInt"/>
          <w:lang w:val="it-IT"/>
        </w:rPr>
        <w:t>{EN}</w:t>
      </w:r>
      <w:r w:rsidRPr="005D5483">
        <w:rPr>
          <w:lang w:val="it-IT"/>
        </w:rPr>
        <w:t>en</w:t>
      </w:r>
      <w:r w:rsidRPr="005D5483">
        <w:rPr>
          <w:rStyle w:val="HideTWBExt"/>
          <w:lang w:val="it-IT"/>
        </w:rPr>
        <w:t>&lt;/Original&gt;</w:t>
      </w:r>
    </w:p>
    <w:p w:rsidR="006E4E11" w:rsidRPr="005D5483" w:rsidP="006E4E11" w14:paraId="07FA3347" w14:textId="77777777">
      <w:pPr>
        <w:rPr>
          <w:lang w:val="it-IT"/>
        </w:rPr>
      </w:pPr>
      <w:r w:rsidRPr="005D5483">
        <w:rPr>
          <w:rStyle w:val="HideTWBExt"/>
          <w:lang w:val="it-IT"/>
        </w:rPr>
        <w:t>&lt;/Amend&gt;</w:t>
      </w:r>
    </w:p>
    <w:p w:rsidR="006E4E11" w:rsidRPr="005D5483" w:rsidP="006E4E11" w14:paraId="1938D1DD" w14:textId="77777777">
      <w:pPr>
        <w:pStyle w:val="AmNumberTabs"/>
        <w:rPr>
          <w:lang w:val="it-IT"/>
        </w:rPr>
      </w:pPr>
      <w:r w:rsidRPr="005D5483">
        <w:rPr>
          <w:rStyle w:val="HideTWBExt"/>
          <w:b w:val="0"/>
          <w:lang w:val="it-IT"/>
        </w:rPr>
        <w:t>&lt;Amend&gt;</w:t>
      </w:r>
      <w:r w:rsidRPr="005D5483">
        <w:rPr>
          <w:lang w:val="it-IT"/>
        </w:rPr>
        <w:t>Tarkistus</w:t>
      </w:r>
      <w:r w:rsidRPr="005D5483">
        <w:rPr>
          <w:lang w:val="it-IT"/>
        </w:rPr>
        <w:tab/>
      </w:r>
      <w:r w:rsidRPr="005D5483">
        <w:rPr>
          <w:lang w:val="it-IT"/>
        </w:rPr>
        <w:tab/>
      </w:r>
      <w:r w:rsidRPr="005D5483">
        <w:rPr>
          <w:rStyle w:val="HideTWBExt"/>
          <w:b w:val="0"/>
          <w:lang w:val="it-IT"/>
        </w:rPr>
        <w:t>&lt;NumAm&gt;</w:t>
      </w:r>
      <w:r w:rsidRPr="005D5483">
        <w:rPr>
          <w:lang w:val="it-IT"/>
        </w:rPr>
        <w:t>314</w:t>
      </w:r>
      <w:r w:rsidRPr="005D5483">
        <w:rPr>
          <w:rStyle w:val="HideTWBExt"/>
          <w:b w:val="0"/>
          <w:lang w:val="it-IT"/>
        </w:rPr>
        <w:t>&lt;/NumAm&gt;</w:t>
      </w:r>
    </w:p>
    <w:p w:rsidR="006E4E11" w:rsidRPr="005D5483" w:rsidP="006E4E11" w14:paraId="33D7D8D6" w14:textId="77777777">
      <w:pPr>
        <w:pStyle w:val="NormalBold"/>
        <w:rPr>
          <w:lang w:val="it-IT"/>
        </w:rPr>
      </w:pPr>
      <w:r w:rsidRPr="005D5483">
        <w:rPr>
          <w:rStyle w:val="HideTWBExt"/>
          <w:b w:val="0"/>
          <w:lang w:val="it-IT"/>
        </w:rPr>
        <w:t>&lt;RepeatBlock-By&gt;&lt;Members&gt;</w:t>
      </w:r>
      <w:r w:rsidRPr="005D5483">
        <w:rPr>
          <w:lang w:val="it-IT"/>
        </w:rPr>
        <w:t>Giovanni Crosetto, Francesco Ventola, Mariateresa Vivaldini, Marco Squarta, Denis Nesci</w:t>
      </w:r>
      <w:r w:rsidRPr="005D5483">
        <w:rPr>
          <w:rStyle w:val="HideTWBExt"/>
          <w:b w:val="0"/>
          <w:lang w:val="it-IT"/>
        </w:rPr>
        <w:t>&lt;/Members&gt;</w:t>
      </w:r>
    </w:p>
    <w:p w:rsidR="006E4E11" w:rsidRPr="005D5483" w:rsidP="006E4E11" w14:paraId="7AA66381" w14:textId="77777777">
      <w:pPr>
        <w:pStyle w:val="NormalBold"/>
        <w:rPr>
          <w:lang w:val="it-IT"/>
        </w:rPr>
      </w:pPr>
      <w:r w:rsidRPr="005D5483">
        <w:rPr>
          <w:rStyle w:val="HideTWBExt"/>
          <w:b w:val="0"/>
          <w:lang w:val="it-IT"/>
        </w:rPr>
        <w:t>&lt;/RepeatBlock-By&gt;</w:t>
      </w:r>
    </w:p>
    <w:p w:rsidR="006E4E11" w:rsidRPr="005D5483" w:rsidP="006E4E11" w14:paraId="5C443CEE"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40E2540C" w14:textId="77777777">
      <w:pPr>
        <w:pStyle w:val="NormalBold"/>
      </w:pPr>
      <w:r w:rsidRPr="005D5483">
        <w:rPr>
          <w:rStyle w:val="HideTWBExt"/>
          <w:b w:val="0"/>
        </w:rPr>
        <w:t>&lt;Article&gt;</w:t>
      </w:r>
      <w:r w:rsidRPr="005D5483">
        <w:t>Johdanto-osan 74 b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0220DD"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45BF252E" w14:textId="77777777"/>
        </w:tc>
      </w:tr>
      <w:tr w14:paraId="6727E99C"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59B39F3E"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5AF0E902" w14:textId="77777777">
            <w:pPr>
              <w:pStyle w:val="AmColumnHeading"/>
            </w:pPr>
            <w:r w:rsidRPr="005D5483">
              <w:t>Tarkistus</w:t>
            </w:r>
          </w:p>
        </w:tc>
      </w:tr>
      <w:tr w14:paraId="300A1EBE"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0139F77E" w14:textId="77777777">
            <w:pPr>
              <w:pStyle w:val="Normal6a"/>
            </w:pPr>
          </w:p>
        </w:tc>
        <w:tc>
          <w:tcPr>
            <w:tcW w:w="4876" w:type="dxa"/>
            <w:tcBorders>
              <w:top w:val="nil"/>
              <w:left w:val="nil"/>
              <w:bottom w:val="nil"/>
              <w:right w:val="nil"/>
            </w:tcBorders>
            <w:hideMark/>
          </w:tcPr>
          <w:p w:rsidR="006E4E11" w:rsidRPr="005D5483" w:rsidP="00F72389" w14:paraId="27D84CE1" w14:textId="77777777">
            <w:pPr>
              <w:pStyle w:val="Normal6a"/>
            </w:pPr>
            <w:r w:rsidRPr="005D5483">
              <w:rPr>
                <w:b/>
                <w:i/>
              </w:rPr>
              <w:t>(74 b)</w:t>
            </w:r>
            <w:r w:rsidRPr="005D5483">
              <w:tab/>
            </w:r>
            <w:r w:rsidRPr="005D5483">
              <w:rPr>
                <w:b/>
                <w:i/>
              </w:rPr>
              <w:t>Kansallisia DLT‑järjestelmiä koskeva avoimuus on ratkaisevan tärkeää tässä asetuksessa säädettyjen ja kansallisia DLT‑järjestelmiä koskevien sääntelyvaatimusten ja lupakäytäntöjen asteittaisen lähentymisen varmistamiseksi. Tämän lähestymistavan mukaisesti kansalliset DLT‑järjestelmät olisi asetettava julkisesti saataville ja jäsenvaltioiden olisi pidettävä ne ajan tasalla. Kansallisen DLT‑järjestelmän julkistamisella on ainoastaan tiedottamiseen liittyviä tarkoituksia.</w:t>
            </w:r>
          </w:p>
        </w:tc>
      </w:tr>
    </w:tbl>
    <w:p w:rsidR="006E4E11" w:rsidRPr="005D5483" w:rsidP="006E4E11" w14:paraId="0F4A3D8C"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2E27EFE0" w14:textId="77777777">
      <w:r w:rsidRPr="005D5483">
        <w:rPr>
          <w:rStyle w:val="HideTWBExt"/>
        </w:rPr>
        <w:t>&lt;/Amend&gt;</w:t>
      </w:r>
    </w:p>
    <w:p w:rsidR="006E4E11" w:rsidRPr="005D5483" w:rsidP="006E4E11" w14:paraId="2562CB2A"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315</w:t>
      </w:r>
      <w:r w:rsidRPr="005D5483">
        <w:rPr>
          <w:rStyle w:val="HideTWBExt"/>
          <w:b w:val="0"/>
        </w:rPr>
        <w:t>&lt;/NumAm&gt;</w:t>
      </w:r>
    </w:p>
    <w:p w:rsidR="006E4E11" w:rsidRPr="005D5483" w:rsidP="006E4E11" w14:paraId="5A18E405" w14:textId="77777777">
      <w:pPr>
        <w:pStyle w:val="NormalBold"/>
        <w:rPr>
          <w:lang w:val="pt-PT"/>
        </w:rPr>
      </w:pPr>
      <w:r w:rsidRPr="005D5483">
        <w:rPr>
          <w:rStyle w:val="HideTWBExt"/>
          <w:b w:val="0"/>
          <w:lang w:val="pt-PT"/>
        </w:rPr>
        <w:t>&lt;RepeatBlock-By&gt;&lt;Members&gt;</w:t>
      </w:r>
      <w:r w:rsidRPr="005D5483">
        <w:rPr>
          <w:lang w:val="pt-PT"/>
        </w:rPr>
        <w:t>Fernando Navarrete Rojas, Isabel Benjumea Benjumea</w:t>
      </w:r>
      <w:r w:rsidRPr="005D5483">
        <w:rPr>
          <w:rStyle w:val="HideTWBExt"/>
          <w:b w:val="0"/>
          <w:lang w:val="pt-PT"/>
        </w:rPr>
        <w:t>&lt;/Members&gt;</w:t>
      </w:r>
    </w:p>
    <w:p w:rsidR="006E4E11" w:rsidRPr="005D5483" w:rsidP="006E4E11" w14:paraId="07F084E3" w14:textId="77777777">
      <w:pPr>
        <w:pStyle w:val="NormalBold"/>
        <w:rPr>
          <w:lang w:val="pt-PT"/>
        </w:rPr>
      </w:pPr>
      <w:r w:rsidRPr="005D5483">
        <w:rPr>
          <w:rStyle w:val="HideTWBExt"/>
          <w:b w:val="0"/>
          <w:lang w:val="pt-PT"/>
        </w:rPr>
        <w:t>&lt;/RepeatBlock-By&gt;</w:t>
      </w:r>
    </w:p>
    <w:p w:rsidR="006E4E11" w:rsidRPr="005D5483" w:rsidP="006E4E11" w14:paraId="3126AF9D"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342BE7E3" w14:textId="77777777">
      <w:pPr>
        <w:pStyle w:val="NormalBold"/>
      </w:pPr>
      <w:r w:rsidRPr="005D5483">
        <w:rPr>
          <w:rStyle w:val="HideTWBExt"/>
          <w:b w:val="0"/>
        </w:rPr>
        <w:t>&lt;Article&gt;</w:t>
      </w:r>
      <w:r w:rsidRPr="005D5483">
        <w:t>Johdanto-osan 75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81393F"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136BBEBE" w14:textId="77777777"/>
        </w:tc>
      </w:tr>
      <w:tr w14:paraId="537B6A59"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237DDE89"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2ECEED89" w14:textId="77777777">
            <w:pPr>
              <w:pStyle w:val="AmColumnHeading"/>
            </w:pPr>
            <w:r w:rsidRPr="005D5483">
              <w:t>Tarkistus</w:t>
            </w:r>
          </w:p>
        </w:tc>
      </w:tr>
      <w:tr w14:paraId="024484A7"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40ABC068" w14:textId="77777777">
            <w:pPr>
              <w:pStyle w:val="Normal6a"/>
            </w:pPr>
          </w:p>
        </w:tc>
        <w:tc>
          <w:tcPr>
            <w:tcW w:w="4876" w:type="dxa"/>
            <w:tcBorders>
              <w:top w:val="nil"/>
              <w:left w:val="nil"/>
              <w:bottom w:val="nil"/>
              <w:right w:val="nil"/>
            </w:tcBorders>
            <w:hideMark/>
          </w:tcPr>
          <w:p w:rsidR="006E4E11" w:rsidRPr="005D5483" w:rsidP="00F72389" w14:paraId="18013B16" w14:textId="77777777">
            <w:pPr>
              <w:pStyle w:val="Normal6a"/>
            </w:pPr>
            <w:r w:rsidRPr="005D5483">
              <w:rPr>
                <w:b/>
                <w:i/>
              </w:rPr>
              <w:t>(75 a)</w:t>
            </w:r>
            <w:r w:rsidRPr="005D5483">
              <w:tab/>
            </w:r>
            <w:r w:rsidRPr="005D5483">
              <w:rPr>
                <w:b/>
                <w:i/>
              </w:rPr>
              <w:t>Jotta voitaisiin varmistaa sujuva ja tehokas siirtyminen DLT‑pilottijärjestelmästä pysyvään sääntelykehykseen, sellaisia DLT‑pohjaisten selvitysjärjestelmien ja DLT‑pohjaisten kaupankäynti‑ ja selvitysjärjestelmien toiminnanharjoittajia, jotka hakevat täyttä lupaa asetuksen (EU) N:o 909/2014 (arvopaperikeskusasetus) nojalla, koskevia toimilupa‑ ja ilmoitusmenettelyjä on tarpeen yksinkertaistaa. Yhteisöjen, joille on jo myönnetty erityislupa ja joihin sovelletaan DLT‑pilottijärjestelmää tai direktiivin 2014/65/EU mukaisia vastaavia vaatimuksia, olisi hyödyttävä yksinkertaistetusta puhtaan siirtymän menettelystä, johon ei sisälly rinnakkaisia järjestelmiä tai päällekkäisiä lupamenettelyjä. Yksinkertaistetun järjestelmän oikeasuhteisuuden takaamiseksi DLT‑pohjaisten markkinainfrastruktuurien pääomavaatimukset olisi myös yhdenmukaistettava niiden todellisen riskiprofiilin kanssa. Koska lakisääteiset määrärajoitukset rajoittavat näiden yhteisöjen riskialttiutta, olisi otettava käyttöön asteittainen lähestymistapa pääomavaatimusten noudattamiseen. Tämä mahdollistaa sen, että pääomavaatimukset skaalautuvat asteittain yhteisön kasvun mukaan ja että pääomavaatimusten noudattamista edellytetään kaikilta osin yksinomaan siinä vaiheessa, kun ylläpitäjä hakee toimilupaa ylittääkseen vahvistetut määrälliset rajoitukset.</w:t>
            </w:r>
          </w:p>
        </w:tc>
      </w:tr>
    </w:tbl>
    <w:p w:rsidR="006E4E11" w:rsidRPr="005D5483" w:rsidP="006E4E11" w14:paraId="19A19CFD"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681050BB" w14:textId="77777777">
      <w:r w:rsidRPr="005D5483">
        <w:rPr>
          <w:rStyle w:val="HideTWBExt"/>
        </w:rPr>
        <w:t>&lt;/Amend&gt;</w:t>
      </w:r>
    </w:p>
    <w:p w:rsidR="006E4E11" w:rsidRPr="005D5483" w:rsidP="006E4E11" w14:paraId="010CC0F4"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316</w:t>
      </w:r>
      <w:r w:rsidRPr="005D5483">
        <w:rPr>
          <w:rStyle w:val="HideTWBExt"/>
          <w:b w:val="0"/>
        </w:rPr>
        <w:t>&lt;/NumAm&gt;</w:t>
      </w:r>
    </w:p>
    <w:p w:rsidR="006E4E11" w:rsidRPr="005D5483" w:rsidP="006E4E11" w14:paraId="6152FA4D" w14:textId="77777777">
      <w:pPr>
        <w:pStyle w:val="NormalBold"/>
      </w:pPr>
      <w:r w:rsidRPr="005D5483">
        <w:rPr>
          <w:rStyle w:val="HideTWBExt"/>
          <w:b w:val="0"/>
        </w:rPr>
        <w:t>&lt;RepeatBlock-By&gt;&lt;Members&gt;</w:t>
      </w:r>
      <w:r w:rsidRPr="005D5483">
        <w:t>Jaroslav Knot, Tomáš Kubín</w:t>
      </w:r>
      <w:r w:rsidRPr="005D5483">
        <w:rPr>
          <w:rStyle w:val="HideTWBExt"/>
          <w:b w:val="0"/>
        </w:rPr>
        <w:t>&lt;/Members&gt;</w:t>
      </w:r>
    </w:p>
    <w:p w:rsidR="006E4E11" w:rsidRPr="005D5483" w:rsidP="006E4E11" w14:paraId="47593583" w14:textId="77777777">
      <w:pPr>
        <w:pStyle w:val="NormalBold"/>
      </w:pPr>
      <w:r w:rsidRPr="005D5483">
        <w:rPr>
          <w:rStyle w:val="HideTWBExt"/>
          <w:b w:val="0"/>
        </w:rPr>
        <w:t>&lt;/RepeatBlock-By&gt;</w:t>
      </w:r>
    </w:p>
    <w:p w:rsidR="006E4E11" w:rsidRPr="005D5483" w:rsidP="006E4E11" w14:paraId="4466CA37"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366881D6" w14:textId="77777777">
      <w:pPr>
        <w:pStyle w:val="NormalBold"/>
      </w:pPr>
      <w:r w:rsidRPr="005D5483">
        <w:rPr>
          <w:rStyle w:val="HideTWBExt"/>
          <w:b w:val="0"/>
        </w:rPr>
        <w:t>&lt;Article&gt;</w:t>
      </w:r>
      <w:r w:rsidRPr="005D5483">
        <w:t>Johdanto-osan 76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E87F0F"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6249D11F" w14:textId="77777777"/>
        </w:tc>
      </w:tr>
      <w:tr w14:paraId="5704EB68"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265F3266"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2D1D45A1" w14:textId="77777777">
            <w:pPr>
              <w:pStyle w:val="AmColumnHeading"/>
            </w:pPr>
            <w:r w:rsidRPr="005D5483">
              <w:t>Tarkistus</w:t>
            </w:r>
          </w:p>
        </w:tc>
      </w:tr>
      <w:tr w14:paraId="435E9DF0"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72C7DE47" w14:textId="77777777">
            <w:pPr>
              <w:pStyle w:val="Normal6a"/>
            </w:pPr>
            <w:r w:rsidRPr="005D5483">
              <w:t>(76)</w:t>
            </w:r>
            <w:r w:rsidRPr="005D5483">
              <w:tab/>
              <w:t xml:space="preserve">Asetuksessa (EU) 2022/858 vahvistetaan useita pilottijärjestelmän puitteissa toteutettavien toimien laajuutta koskevia rajoituksia, mukaan lukien DLT-pilottijärjestelmään hyväksyttävien omaisuuserien liikkeeseenlaskun kokoa ja markkina-arvoa koskevat rajoitukset (omaisuuseräkohtaiset ylärajat) sekä yhteenlaskettu yläraja, jolla rajoitetaan DLT-pohjaisen markkinainfrastruktuurin välittämien rahoitusvälineiden kokonaisarvo 6 miljardiin euroon. Kyseiset toiminnan raja-arvot ovat vaikeuttaneet joidenkin suurten markkinaosapuolten mahdollisuuksia hyödyntää pilottijärjestelmää toiminnassaan ja kehittää laajamittaisia liiketoimintamalleja. Sen vuoksi kaikki omaisuuseräkohtaiset ylärajat olisi poistettava, ja </w:t>
            </w:r>
            <w:r w:rsidRPr="005D5483">
              <w:rPr>
                <w:b/>
                <w:i/>
              </w:rPr>
              <w:t>yhteenlaskettu yläraja</w:t>
            </w:r>
            <w:r w:rsidRPr="005D5483">
              <w:t xml:space="preserve"> olisi korotettava </w:t>
            </w:r>
            <w:r w:rsidRPr="005D5483">
              <w:rPr>
                <w:b/>
                <w:i/>
              </w:rPr>
              <w:t>100</w:t>
            </w:r>
            <w:r w:rsidRPr="005D5483">
              <w:t xml:space="preserve"> miljardiin euroon. Toiminnan lisääntymisestä aiheutuvien riskien lieventämiseksi näihin muutoksiin olisi liitettävä kohdennettuja vakavaraisuusvaatimusten tiukennuksia niille pilottiosallistujille, jotka tarjoavat arvopaperikeskuspalveluja ja jotka haluavat hyötyä korkeammista raja-arvoista. Samalla, jotta pienten innovatiivisten yritysten olisi helpompi hyödyntää DLT-pilottijärjestelmää toiminnassaan, olisi perustettava yksinkertaistettu järjestelmä, joka sisältää kyseisten yritysten riskiin ja kokoon nähden oikeasuhteiset velvoitteet. Yksinkertaistetun järjestelmän olisi oltava avoin DLT-pohjaisen kaupankäynti- ja selvitysjärjestelmän tai DLT-pohjaisen selvitysjärjestelmän ylläpitäjille silloin, kun kaikkien niiden palvelemien DLT-pohjaisten rahoitusvälineiden yhteenlaskettu markkina-arvo on enintään </w:t>
            </w:r>
            <w:r w:rsidRPr="005D5483">
              <w:rPr>
                <w:b/>
                <w:i/>
              </w:rPr>
              <w:t xml:space="preserve">10 </w:t>
            </w:r>
            <w:r w:rsidRPr="005D5483">
              <w:t>miljardia euroa uuden DLT-pohjaisen rahoitusvälineen kaupankäynnin kohteeksi hyväksymisen tai alkuperäisen kirjaamisen ajankohtana.</w:t>
            </w:r>
          </w:p>
        </w:tc>
        <w:tc>
          <w:tcPr>
            <w:tcW w:w="4876" w:type="dxa"/>
            <w:tcBorders>
              <w:top w:val="nil"/>
              <w:left w:val="nil"/>
              <w:bottom w:val="nil"/>
              <w:right w:val="nil"/>
            </w:tcBorders>
            <w:hideMark/>
          </w:tcPr>
          <w:p w:rsidR="006E4E11" w:rsidRPr="005D5483" w:rsidP="00F72389" w14:paraId="78A74067" w14:textId="77777777">
            <w:pPr>
              <w:pStyle w:val="Normal6a"/>
            </w:pPr>
            <w:r w:rsidRPr="005D5483">
              <w:t>(76)</w:t>
            </w:r>
            <w:r w:rsidRPr="005D5483">
              <w:tab/>
              <w:t xml:space="preserve">Asetuksessa (EU) 2022/858 vahvistetaan useita pilottijärjestelmän puitteissa toteutettavien toimien laajuutta koskevia rajoituksia, mukaan lukien DLT-pilottijärjestelmään hyväksyttävien omaisuuserien liikkeeseenlaskun kokoa ja markkina-arvoa koskevat rajoitukset (omaisuuseräkohtaiset ylärajat) sekä yhteenlaskettu yläraja, jolla rajoitetaan DLT-pohjaisen markkinainfrastruktuurin välittämien rahoitusvälineiden kokonaisarvo 6 miljardiin euroon. Kyseiset toiminnan raja-arvot ovat vaikeuttaneet joidenkin suurten markkinaosapuolten mahdollisuuksia hyödyntää pilottijärjestelmää toiminnassaan ja kehittää laajamittaisia liiketoimintamalleja. Sen vuoksi kaikki omaisuuseräkohtaiset ylärajat olisi poistettava, ja </w:t>
            </w:r>
            <w:r w:rsidRPr="005D5483">
              <w:rPr>
                <w:b/>
                <w:i/>
              </w:rPr>
              <w:t>yhteenlaskettua ylärajaa</w:t>
            </w:r>
            <w:r w:rsidRPr="005D5483">
              <w:t xml:space="preserve"> olisi korotettava </w:t>
            </w:r>
            <w:r w:rsidRPr="005D5483">
              <w:rPr>
                <w:b/>
                <w:i/>
              </w:rPr>
              <w:t>merkittävästi vähintään 1 000 miljardiin</w:t>
            </w:r>
            <w:r w:rsidRPr="005D5483">
              <w:t xml:space="preserve"> euroon</w:t>
            </w:r>
            <w:r w:rsidRPr="005D5483">
              <w:rPr>
                <w:b/>
                <w:i/>
              </w:rPr>
              <w:t>. Komissiolle olisi annettava valta antaa delegoituja säädöksiä tämän rajan mukauttamiseksi</w:t>
            </w:r>
            <w:r w:rsidRPr="005D5483">
              <w:t xml:space="preserve">. Toiminnan lisääntymisestä aiheutuvien riskien lieventämiseksi näihin muutoksiin olisi liitettävä kohdennettuja vakavaraisuusvaatimusten tiukennuksia niille pilottiosallistujille, jotka tarjoavat arvopaperikeskuspalveluja ja jotka haluavat hyötyä korkeammista raja-arvoista. Samalla, jotta pienten innovatiivisten yritysten olisi helpompi hyödyntää DLT-pilottijärjestelmää toiminnassaan, olisi perustettava yksinkertaistettu järjestelmä, joka sisältää kyseisten yritysten riskiin ja kokoon nähden oikeasuhteiset velvoitteet. Yksinkertaistetun järjestelmän olisi oltava avoin DLT‑pohjaisen kaupankäynti‑ ja selvitysjärjestelmän tai DLT‑pohjaisen selvitysjärjestelmän ylläpitäjille silloin, kun kaikkien niiden palvelemien DLT‑pohjaisten rahoitusvälineiden yhteenlaskettu markkina-arvo on enintään </w:t>
            </w:r>
            <w:r w:rsidRPr="005D5483">
              <w:rPr>
                <w:b/>
                <w:i/>
              </w:rPr>
              <w:t>100</w:t>
            </w:r>
            <w:r w:rsidRPr="005D5483">
              <w:t xml:space="preserve"> miljardia euroa uuden DLT‑pohjaisen rahoitusvälineen kaupankäynnin kohteeksi hyväksymisen tai alkuperäisen kirjaamisen ajankohtana.</w:t>
            </w:r>
          </w:p>
        </w:tc>
      </w:tr>
    </w:tbl>
    <w:p w:rsidR="006E4E11" w:rsidRPr="005D5483" w:rsidP="006E4E11" w14:paraId="1FDDD708"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1C8F1564" w14:textId="77777777">
      <w:r w:rsidRPr="005D5483">
        <w:rPr>
          <w:rStyle w:val="HideTWBExt"/>
        </w:rPr>
        <w:t>&lt;/Amend&gt;</w:t>
      </w:r>
    </w:p>
    <w:p w:rsidR="006E4E11" w:rsidRPr="005D5483" w:rsidP="006E4E11" w14:paraId="36671499"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317</w:t>
      </w:r>
      <w:r w:rsidRPr="005D5483">
        <w:rPr>
          <w:rStyle w:val="HideTWBExt"/>
          <w:b w:val="0"/>
        </w:rPr>
        <w:t>&lt;/NumAm&gt;</w:t>
      </w:r>
    </w:p>
    <w:p w:rsidR="006E4E11" w:rsidRPr="005D5483" w:rsidP="006E4E11" w14:paraId="2B8E0880" w14:textId="77777777">
      <w:pPr>
        <w:pStyle w:val="NormalBold"/>
      </w:pPr>
      <w:r w:rsidRPr="005D5483">
        <w:rPr>
          <w:rStyle w:val="HideTWBExt"/>
          <w:b w:val="0"/>
        </w:rPr>
        <w:t>&lt;RepeatBlock-By&gt;&lt;Members&gt;</w:t>
      </w:r>
      <w:r w:rsidRPr="005D5483">
        <w:t>Fernando Navarrete Rojas, Isabel Benjumea Benjumea</w:t>
      </w:r>
      <w:r w:rsidRPr="005D5483">
        <w:rPr>
          <w:rStyle w:val="HideTWBExt"/>
          <w:b w:val="0"/>
        </w:rPr>
        <w:t>&lt;/Members&gt;</w:t>
      </w:r>
    </w:p>
    <w:p w:rsidR="006E4E11" w:rsidRPr="005D5483" w:rsidP="006E4E11" w14:paraId="02E8E4F4" w14:textId="77777777">
      <w:pPr>
        <w:pStyle w:val="NormalBold"/>
      </w:pPr>
      <w:r w:rsidRPr="005D5483">
        <w:rPr>
          <w:rStyle w:val="HideTWBExt"/>
          <w:b w:val="0"/>
        </w:rPr>
        <w:t>&lt;/RepeatBlock-By&gt;</w:t>
      </w:r>
    </w:p>
    <w:p w:rsidR="006E4E11" w:rsidRPr="005D5483" w:rsidP="006E4E11" w14:paraId="3BA41EEF"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22439CCE" w14:textId="77777777">
      <w:pPr>
        <w:pStyle w:val="NormalBold"/>
      </w:pPr>
      <w:r w:rsidRPr="005D5483">
        <w:rPr>
          <w:rStyle w:val="HideTWBExt"/>
          <w:b w:val="0"/>
        </w:rPr>
        <w:t>&lt;Article&gt;</w:t>
      </w:r>
      <w:r w:rsidRPr="005D5483">
        <w:t>Johdanto-osan 76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861EF0"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16E35D7C" w14:textId="77777777"/>
        </w:tc>
      </w:tr>
      <w:tr w14:paraId="754A5782"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535D9C34"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493E4783" w14:textId="77777777">
            <w:pPr>
              <w:pStyle w:val="AmColumnHeading"/>
            </w:pPr>
            <w:r w:rsidRPr="005D5483">
              <w:t>Tarkistus</w:t>
            </w:r>
          </w:p>
        </w:tc>
      </w:tr>
      <w:tr w14:paraId="4C4DB9B8"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400C1E26" w14:textId="77777777">
            <w:pPr>
              <w:pStyle w:val="Normal6a"/>
            </w:pPr>
            <w:r w:rsidRPr="005D5483">
              <w:t>(76)</w:t>
            </w:r>
            <w:r w:rsidRPr="005D5483">
              <w:tab/>
              <w:t xml:space="preserve">Asetuksessa (EU) 2022/858 vahvistetaan useita pilottijärjestelmän puitteissa toteutettavien toimien laajuutta koskevia rajoituksia, mukaan lukien DLT-pilottijärjestelmään hyväksyttävien omaisuuserien liikkeeseenlaskun kokoa ja markkina-arvoa koskevat rajoitukset (omaisuuseräkohtaiset ylärajat) sekä yhteenlaskettu yläraja, jolla rajoitetaan DLT-pohjaisen markkinainfrastruktuurin välittämien rahoitusvälineiden kokonaisarvo 6 miljardiin euroon. Kyseiset toiminnan raja-arvot ovat vaikeuttaneet joidenkin suurten markkinaosapuolten mahdollisuuksia hyödyntää pilottijärjestelmää toiminnassaan ja kehittää laajamittaisia liiketoimintamalleja. Sen vuoksi kaikki omaisuuseräkohtaiset ylärajat olisi poistettava, ja yhteenlaskettu yläraja olisi korotettava </w:t>
            </w:r>
            <w:r w:rsidRPr="005D5483">
              <w:rPr>
                <w:b/>
                <w:i/>
              </w:rPr>
              <w:t>100</w:t>
            </w:r>
            <w:r w:rsidRPr="005D5483">
              <w:t xml:space="preserve"> miljardiin euroon. Toiminnan lisääntymisestä aiheutuvien riskien lieventämiseksi näihin muutoksiin olisi liitettävä kohdennettuja vakavaraisuusvaatimusten tiukennuksia niille pilottiosallistujille, jotka tarjoavat arvopaperikeskuspalveluja ja jotka haluavat hyötyä korkeammista raja-arvoista. Samalla, jotta pienten innovatiivisten yritysten olisi helpompi hyödyntää DLT-pilottijärjestelmää toiminnassaan, olisi perustettava yksinkertaistettu järjestelmä, joka sisältää kyseisten yritysten riskiin ja kokoon nähden oikeasuhteiset velvoitteet. Yksinkertaistetun järjestelmän olisi oltava avoin DLT-pohjaisen kaupankäynti- ja selvitysjärjestelmän tai DLT-pohjaisen selvitysjärjestelmän ylläpitäjille silloin, kun kaikkien niiden palvelemien DLT-pohjaisten rahoitusvälineiden yhteenlaskettu markkina-arvo on enintään </w:t>
            </w:r>
            <w:r w:rsidRPr="005D5483">
              <w:rPr>
                <w:b/>
                <w:i/>
              </w:rPr>
              <w:t xml:space="preserve">10 </w:t>
            </w:r>
            <w:r w:rsidRPr="005D5483">
              <w:t>miljardia euroa uuden DLT-pohjaisen rahoitusvälineen kaupankäynnin kohteeksi hyväksymisen tai alkuperäisen kirjaamisen ajankohtana.</w:t>
            </w:r>
          </w:p>
        </w:tc>
        <w:tc>
          <w:tcPr>
            <w:tcW w:w="4876" w:type="dxa"/>
            <w:tcBorders>
              <w:top w:val="nil"/>
              <w:left w:val="nil"/>
              <w:bottom w:val="nil"/>
              <w:right w:val="nil"/>
            </w:tcBorders>
            <w:hideMark/>
          </w:tcPr>
          <w:p w:rsidR="006E4E11" w:rsidRPr="005D5483" w:rsidP="00F72389" w14:paraId="2BED5E77" w14:textId="77777777">
            <w:pPr>
              <w:pStyle w:val="Normal6a"/>
            </w:pPr>
            <w:r w:rsidRPr="005D5483">
              <w:t>(76)</w:t>
            </w:r>
            <w:r w:rsidRPr="005D5483">
              <w:tab/>
              <w:t xml:space="preserve">Asetuksessa (EU) 2022/858 vahvistetaan useita pilottijärjestelmän puitteissa toteutettavien toimien laajuutta koskevia rajoituksia, mukaan lukien DLT-pilottijärjestelmään hyväksyttävien omaisuuserien liikkeeseenlaskun kokoa ja markkina-arvoa koskevat rajoitukset (omaisuuseräkohtaiset ylärajat) sekä yhteenlaskettu yläraja, jolla rajoitetaan DLT-pohjaisen markkinainfrastruktuurin välittämien rahoitusvälineiden kokonaisarvo 6 miljardiin euroon. Kyseiset toiminnan raja-arvot ovat vaikeuttaneet joidenkin suurten markkinaosapuolten mahdollisuuksia hyödyntää pilottijärjestelmää toiminnassaan ja kehittää laajamittaisia liiketoimintamalleja. Sen vuoksi kaikki omaisuuseräkohtaiset ylärajat olisi poistettava, ja yhteenlaskettu yläraja olisi korotettava </w:t>
            </w:r>
            <w:r w:rsidRPr="005D5483">
              <w:rPr>
                <w:b/>
                <w:i/>
              </w:rPr>
              <w:t>1 500</w:t>
            </w:r>
            <w:r w:rsidRPr="005D5483">
              <w:t xml:space="preserve"> miljardiin euroon. Toiminnan lisääntymisestä aiheutuvien riskien lieventämiseksi näihin muutoksiin olisi liitettävä kohdennettuja vakavaraisuusvaatimusten tiukennuksia niille pilottiosallistujille, jotka tarjoavat arvopaperikeskuspalveluja ja jotka haluavat hyötyä korkeammista raja-arvoista. Samalla, jotta pienten innovatiivisten yritysten olisi helpompi hyödyntää DLT-pilottijärjestelmää toiminnassaan, olisi perustettava yksinkertaistettu järjestelmä, joka sisältää kyseisten yritysten riskiin ja kokoon nähden oikeasuhteiset velvoitteet. Yksinkertaistetun järjestelmän olisi oltava avoin DLT‑pohjaisen kaupankäynti‑ ja selvitysjärjestelmän tai DLT‑pohjaisen selvitysjärjestelmän ylläpitäjille silloin, kun kaikkien niiden palvelemien DLT‑pohjaisten rahoitusvälineiden yhteenlaskettu markkina-arvo on enintään </w:t>
            </w:r>
            <w:r w:rsidRPr="005D5483">
              <w:rPr>
                <w:b/>
                <w:i/>
              </w:rPr>
              <w:t>50</w:t>
            </w:r>
            <w:r w:rsidRPr="005D5483">
              <w:t xml:space="preserve"> miljardia euroa uuden DLT‑pohjaisen rahoitusvälineen kaupankäynnin kohteeksi hyväksymisen tai alkuperäisen kirjaamisen ajankohtana.</w:t>
            </w:r>
          </w:p>
        </w:tc>
      </w:tr>
    </w:tbl>
    <w:p w:rsidR="006E4E11" w:rsidRPr="005D5483" w:rsidP="006E4E11" w14:paraId="5CDAB46A"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4D4827EA" w14:textId="77777777">
      <w:r w:rsidRPr="005D5483">
        <w:rPr>
          <w:rStyle w:val="HideTWBExt"/>
        </w:rPr>
        <w:t>&lt;/Amend&gt;</w:t>
      </w:r>
    </w:p>
    <w:p w:rsidR="006E4E11" w:rsidRPr="005D5483" w:rsidP="006E4E11" w14:paraId="0F3E817C"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318</w:t>
      </w:r>
      <w:r w:rsidRPr="005D5483">
        <w:rPr>
          <w:rStyle w:val="HideTWBExt"/>
          <w:b w:val="0"/>
        </w:rPr>
        <w:t>&lt;/NumAm&gt;</w:t>
      </w:r>
    </w:p>
    <w:p w:rsidR="006E4E11" w:rsidRPr="005D5483" w:rsidP="006E4E11" w14:paraId="6BFA273E" w14:textId="77777777">
      <w:pPr>
        <w:pStyle w:val="NormalBold"/>
      </w:pPr>
      <w:r w:rsidRPr="005D5483">
        <w:rPr>
          <w:rStyle w:val="HideTWBExt"/>
          <w:b w:val="0"/>
        </w:rPr>
        <w:t>&lt;RepeatBlock-By&gt;&lt;Members&gt;</w:t>
      </w:r>
      <w:r w:rsidRPr="005D5483">
        <w:t>Eero Heinäluoma, Francisco Assis, Jonás Fernández, César Luena, Evelyn Regner, Nikos Papandreou</w:t>
      </w:r>
      <w:r w:rsidRPr="005D5483">
        <w:rPr>
          <w:rStyle w:val="HideTWBExt"/>
          <w:b w:val="0"/>
        </w:rPr>
        <w:t>&lt;/Members&gt;</w:t>
      </w:r>
    </w:p>
    <w:p w:rsidR="006E4E11" w:rsidRPr="005D5483" w:rsidP="006E4E11" w14:paraId="76C07460" w14:textId="77777777">
      <w:pPr>
        <w:pStyle w:val="NormalBold"/>
      </w:pPr>
      <w:r w:rsidRPr="005D5483">
        <w:rPr>
          <w:rStyle w:val="HideTWBExt"/>
          <w:b w:val="0"/>
        </w:rPr>
        <w:t>&lt;/RepeatBlock-By&gt;</w:t>
      </w:r>
    </w:p>
    <w:p w:rsidR="006E4E11" w:rsidRPr="005D5483" w:rsidP="006E4E11" w14:paraId="503D74A5"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60B0BBD3" w14:textId="77777777">
      <w:pPr>
        <w:pStyle w:val="NormalBold"/>
      </w:pPr>
      <w:r w:rsidRPr="005D5483">
        <w:rPr>
          <w:rStyle w:val="HideTWBExt"/>
          <w:b w:val="0"/>
        </w:rPr>
        <w:t>&lt;Article&gt;</w:t>
      </w:r>
      <w:r w:rsidRPr="005D5483">
        <w:t>Johdanto-osan 76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55D701"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77227E57" w14:textId="77777777"/>
        </w:tc>
      </w:tr>
      <w:tr w14:paraId="0DB58B77"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5525FD88"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2D7C1EC7" w14:textId="77777777">
            <w:pPr>
              <w:pStyle w:val="AmColumnHeading"/>
            </w:pPr>
            <w:r w:rsidRPr="005D5483">
              <w:t>Tarkistus</w:t>
            </w:r>
          </w:p>
        </w:tc>
      </w:tr>
      <w:tr w14:paraId="5961C437"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08B41F89" w14:textId="77777777">
            <w:pPr>
              <w:pStyle w:val="Normal6a"/>
            </w:pPr>
          </w:p>
        </w:tc>
        <w:tc>
          <w:tcPr>
            <w:tcW w:w="4876" w:type="dxa"/>
            <w:tcBorders>
              <w:top w:val="nil"/>
              <w:left w:val="nil"/>
              <w:bottom w:val="nil"/>
              <w:right w:val="nil"/>
            </w:tcBorders>
            <w:hideMark/>
          </w:tcPr>
          <w:p w:rsidR="006E4E11" w:rsidRPr="005D5483" w:rsidP="00F72389" w14:paraId="012A934E" w14:textId="77777777">
            <w:pPr>
              <w:pStyle w:val="Normal6a"/>
            </w:pPr>
            <w:r w:rsidRPr="005D5483">
              <w:rPr>
                <w:b/>
                <w:i/>
              </w:rPr>
              <w:t>(76 a)</w:t>
            </w:r>
            <w:r w:rsidRPr="005D5483">
              <w:tab/>
            </w:r>
            <w:r w:rsidRPr="005D5483">
              <w:rPr>
                <w:b/>
                <w:i/>
              </w:rPr>
              <w:t>Asetuksella (EU) 2022/858 perustettu hajautettuun tilikirjateknologiaan (DLT) pohjaava pilottijärjestelmä on suunniteltu väliaikaiseksi, rajatuksi testiympäristöksi, jonka tarkoituksena on testata DLT‑teknologian soveltamista markkinainfrastruktuureissa ja määrittää tarvittavat mukautukset, joilla varmistetaan teknologianeutraalius alakohtaisessa lainsäädännössä. Tarkoituksena ei ollut luoda pysyvää rinnakkaista sääntelykehystä. Yhteenlaskettujen enimmäismäärien laajentaminen useisiin suuruusluokkiin tai ajallisten rajausten poistaminen uhkaa muuttaa tutkimuskehyksen laajaksi järjestelmäksi, joka toimii asetuksen (EU) N:o 600/2014 (MiFIR) ja asetuksen (EU) N:o 909/2014 (arvopaperikeskusasetus) perinteisten puitteiden rinnalla. Kilpailun vääristymisen, markkinoiden pirstoutumisen ja suotuisimman sääntelyn hyväksikäytön estämiseksi EU:n varainhoitoasetuksessa on ehdottomasti noudatettava ”sama toiminta, samat riskit, samat säännöt” ‑periaatteita. DLT‑mallien laajennettu siirtyminen olisi toteutettava päivittämällä pysyvää alakohtaista lainsäädäntöä oikea-aikaisesti sen sijaan, että testiympäristössä sallittuja poikkeuksia laajennettaisiin toistaiseksi.</w:t>
            </w:r>
          </w:p>
        </w:tc>
      </w:tr>
    </w:tbl>
    <w:p w:rsidR="006E4E11" w:rsidRPr="005D5483" w:rsidP="006E4E11" w14:paraId="16B16A9E"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2F53FF46" w14:textId="77777777">
      <w:r w:rsidRPr="005D5483">
        <w:rPr>
          <w:rStyle w:val="HideTWBExt"/>
        </w:rPr>
        <w:t>&lt;/Amend&gt;</w:t>
      </w:r>
    </w:p>
    <w:p w:rsidR="006E4E11" w:rsidRPr="005D5483" w:rsidP="006E4E11" w14:paraId="5D8F42A6"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319</w:t>
      </w:r>
      <w:r w:rsidRPr="005D5483">
        <w:rPr>
          <w:rStyle w:val="HideTWBExt"/>
          <w:b w:val="0"/>
        </w:rPr>
        <w:t>&lt;/NumAm&gt;</w:t>
      </w:r>
    </w:p>
    <w:p w:rsidR="006E4E11" w:rsidRPr="005D5483" w:rsidP="006E4E11" w14:paraId="5BFCB8DD" w14:textId="77777777">
      <w:pPr>
        <w:pStyle w:val="NormalBold"/>
      </w:pPr>
      <w:r w:rsidRPr="005D5483">
        <w:rPr>
          <w:rStyle w:val="HideTWBExt"/>
          <w:b w:val="0"/>
        </w:rPr>
        <w:t>&lt;RepeatBlock-By&gt;&lt;Members&gt;</w:t>
      </w:r>
      <w:r w:rsidRPr="005D5483">
        <w:t>Jaroslav Knot, Tomáš Kubín</w:t>
      </w:r>
      <w:r w:rsidRPr="005D5483">
        <w:rPr>
          <w:rStyle w:val="HideTWBExt"/>
          <w:b w:val="0"/>
        </w:rPr>
        <w:t>&lt;/Members&gt;</w:t>
      </w:r>
    </w:p>
    <w:p w:rsidR="006E4E11" w:rsidRPr="005D5483" w:rsidP="006E4E11" w14:paraId="094CD8F8" w14:textId="77777777">
      <w:pPr>
        <w:pStyle w:val="NormalBold"/>
      </w:pPr>
      <w:r w:rsidRPr="005D5483">
        <w:rPr>
          <w:rStyle w:val="HideTWBExt"/>
          <w:b w:val="0"/>
        </w:rPr>
        <w:t>&lt;/RepeatBlock-By&gt;</w:t>
      </w:r>
    </w:p>
    <w:p w:rsidR="006E4E11" w:rsidRPr="005D5483" w:rsidP="006E4E11" w14:paraId="642C5E09"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1520651A" w14:textId="77777777">
      <w:pPr>
        <w:pStyle w:val="NormalBold"/>
      </w:pPr>
      <w:r w:rsidRPr="005D5483">
        <w:rPr>
          <w:rStyle w:val="HideTWBExt"/>
          <w:b w:val="0"/>
        </w:rPr>
        <w:t>&lt;Article&gt;</w:t>
      </w:r>
      <w:r w:rsidRPr="005D5483">
        <w:t>Johdanto-osan 77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EA5E5D"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16D34428" w14:textId="77777777"/>
        </w:tc>
      </w:tr>
      <w:tr w14:paraId="1AB0D4F6"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5732F997"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599DED98" w14:textId="77777777">
            <w:pPr>
              <w:pStyle w:val="AmColumnHeading"/>
            </w:pPr>
            <w:r w:rsidRPr="005D5483">
              <w:t>Tarkistus</w:t>
            </w:r>
          </w:p>
        </w:tc>
      </w:tr>
      <w:tr w14:paraId="1B5E0EB0"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0CE694B2" w14:textId="77777777">
            <w:pPr>
              <w:pStyle w:val="Normal6a"/>
            </w:pPr>
            <w:r w:rsidRPr="005D5483">
              <w:t>(77)</w:t>
            </w:r>
            <w:r w:rsidRPr="005D5483">
              <w:tab/>
              <w:t>Asetuksessa (EU) 2022/858 rajoitetaan niiden hyväksyttävien yhteisöjen tyyppejä, jotka voivat osallistua pilottijärjestelmään, siten, että niiden on oltava joko direktiivin 2014/65/EU mukaisesti toimiluvan saaneita kauppapaikkoja tai arvopaperikeskuksia. Tällainen lähestymistapa sulkee pilottijärjestelmän ulkopuolelle säännellyt rahoitusyhteisöt, joilla on kiinnostusta ja kokemusta digitaalisten varojen kaupankäynnin ja siirtojen järjestämisestä, nimittäin kaupankäyntialustoja ylläpitävät kryptovarapalvelun tarjoajat. Sen vuoksi kyseisten kryptovarapalvelun tarjoajien olisi</w:t>
            </w:r>
            <w:r w:rsidRPr="005D5483">
              <w:rPr>
                <w:b/>
                <w:i/>
              </w:rPr>
              <w:t xml:space="preserve"> tietyin edellytyksin ja edellyttäen, että ne noudattavat soveltuvin osin direktiivissä 2014/65/EU, asetuksessa (EU) N:o 600/2014 ja asetuksessa (EU) N:o 909/2014 säädettyjä asiaa koskevia vaatimuksia,</w:t>
            </w:r>
            <w:r w:rsidRPr="005D5483">
              <w:t xml:space="preserve"> voitava saada erityinen lupa ylläpitää DLT-pohjaista kauppapaikkaa tai DLT-pohjaista kaupankäynti- ja selvitysjärjestelmää. Näin ollen DLT-pohjaista markkinainfrastruktuuria ylläpitäviä yhteisöjä koskevia sääntöjä olisi sovellettava kryptovarapalvelun tarjoajiin.</w:t>
            </w:r>
          </w:p>
        </w:tc>
        <w:tc>
          <w:tcPr>
            <w:tcW w:w="4876" w:type="dxa"/>
            <w:tcBorders>
              <w:top w:val="nil"/>
              <w:left w:val="nil"/>
              <w:bottom w:val="nil"/>
              <w:right w:val="nil"/>
            </w:tcBorders>
            <w:hideMark/>
          </w:tcPr>
          <w:p w:rsidR="006E4E11" w:rsidRPr="005D5483" w:rsidP="00F72389" w14:paraId="04E33467" w14:textId="77777777">
            <w:pPr>
              <w:pStyle w:val="Normal6a"/>
            </w:pPr>
            <w:r w:rsidRPr="005D5483">
              <w:t>(77)</w:t>
            </w:r>
            <w:r w:rsidRPr="005D5483">
              <w:tab/>
              <w:t xml:space="preserve">Asetuksessa (EU) 2022/858 rajoitetaan niiden hyväksyttävien yhteisöjen tyyppejä, jotka voivat osallistua pilottijärjestelmään, siten, että niiden on oltava joko direktiivin 2014/65/EU mukaisesti toimiluvan saaneita kauppapaikkoja tai arvopaperikeskuksia. Tällainen lähestymistapa sulkee pilottijärjestelmän ulkopuolelle säännellyt rahoitusyhteisöt, joilla on kiinnostusta ja kokemusta digitaalisten varojen kaupankäynnin ja siirtojen järjestämisestä, nimittäin kaupankäyntialustoja ylläpitävät kryptovarapalvelun tarjoajat. Sen vuoksi kyseisten kryptovarapalvelun tarjoajien olisi voitava saada erityinen lupa ylläpitää DLT‑pohjaista kauppapaikkaa tai DLT‑pohjaista kaupankäynti‑ ja selvitysjärjestelmää. </w:t>
            </w:r>
            <w:r w:rsidRPr="005D5483">
              <w:rPr>
                <w:b/>
                <w:i/>
              </w:rPr>
              <w:t>Kryptovarapalvelun tarjoajan olisi myös voitava käydä kauppaa DLT‑pilottijärjestelmässä toimiluvan saaneissa kauppapaikoissa liikkeeseen lasketuilla varoilla.</w:t>
            </w:r>
            <w:r w:rsidRPr="005D5483">
              <w:t xml:space="preserve"> Näin ollen DLT-pohjaista markkinainfrastruktuuria ylläpitäviä yhteisöjä koskevia sääntöjä olisi sovellettava kryptovarapalvelun tarjoajiin.</w:t>
            </w:r>
          </w:p>
        </w:tc>
      </w:tr>
    </w:tbl>
    <w:p w:rsidR="006E4E11" w:rsidRPr="005D5483" w:rsidP="006E4E11" w14:paraId="0266436B"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28350C4E" w14:textId="77777777">
      <w:r w:rsidRPr="005D5483">
        <w:rPr>
          <w:rStyle w:val="HideTWBExt"/>
        </w:rPr>
        <w:t>&lt;/Amend&gt;</w:t>
      </w:r>
    </w:p>
    <w:p w:rsidR="006E4E11" w:rsidRPr="005D5483" w:rsidP="006E4E11" w14:paraId="5A47FA5C"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320</w:t>
      </w:r>
      <w:r w:rsidRPr="005D5483">
        <w:rPr>
          <w:rStyle w:val="HideTWBExt"/>
          <w:b w:val="0"/>
        </w:rPr>
        <w:t>&lt;/NumAm&gt;</w:t>
      </w:r>
    </w:p>
    <w:p w:rsidR="006E4E11" w:rsidRPr="005D5483" w:rsidP="006E4E11" w14:paraId="165C8A8B" w14:textId="77777777">
      <w:pPr>
        <w:pStyle w:val="NormalBold"/>
      </w:pPr>
      <w:r w:rsidRPr="005D5483">
        <w:rPr>
          <w:rStyle w:val="HideTWBExt"/>
          <w:b w:val="0"/>
        </w:rPr>
        <w:t>&lt;RepeatBlock-By&gt;&lt;Members&gt;</w:t>
      </w:r>
      <w:r w:rsidRPr="005D5483">
        <w:t>Eero Heinäluoma, Francisco Assis, Jonás Fernández, César Luena, Evelyn Regner, Aurore Lalucq, Nikos Papandreou, Claire Fita</w:t>
      </w:r>
      <w:r w:rsidRPr="005D5483">
        <w:rPr>
          <w:rStyle w:val="HideTWBExt"/>
          <w:b w:val="0"/>
        </w:rPr>
        <w:t>&lt;/Members&gt;</w:t>
      </w:r>
    </w:p>
    <w:p w:rsidR="006E4E11" w:rsidRPr="005D5483" w:rsidP="006E4E11" w14:paraId="773BB848" w14:textId="77777777">
      <w:pPr>
        <w:pStyle w:val="NormalBold"/>
      </w:pPr>
      <w:r w:rsidRPr="005D5483">
        <w:rPr>
          <w:rStyle w:val="HideTWBExt"/>
          <w:b w:val="0"/>
        </w:rPr>
        <w:t>&lt;/RepeatBlock-By&gt;</w:t>
      </w:r>
    </w:p>
    <w:p w:rsidR="006E4E11" w:rsidRPr="005D5483" w:rsidP="006E4E11" w14:paraId="49198E6D"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7479D791" w14:textId="77777777">
      <w:pPr>
        <w:pStyle w:val="NormalBold"/>
      </w:pPr>
      <w:r w:rsidRPr="005D5483">
        <w:rPr>
          <w:rStyle w:val="HideTWBExt"/>
          <w:b w:val="0"/>
        </w:rPr>
        <w:t>&lt;Article&gt;</w:t>
      </w:r>
      <w:r w:rsidRPr="005D5483">
        <w:t>Johdanto-osan 78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545B59"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014FCC11" w14:textId="77777777"/>
        </w:tc>
      </w:tr>
      <w:tr w14:paraId="339BE923"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584167DB"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03A31F8" w14:textId="77777777">
            <w:pPr>
              <w:pStyle w:val="AmColumnHeading"/>
            </w:pPr>
            <w:r w:rsidRPr="005D5483">
              <w:t>Tarkistus</w:t>
            </w:r>
          </w:p>
        </w:tc>
      </w:tr>
      <w:tr w14:paraId="25B939C3"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7F4BA8B8" w14:textId="77777777">
            <w:pPr>
              <w:pStyle w:val="Normal6a"/>
            </w:pPr>
            <w:r w:rsidRPr="005D5483">
              <w:t>(78)</w:t>
            </w:r>
            <w:r w:rsidRPr="005D5483">
              <w:tab/>
              <w:t xml:space="preserve">Asetuksessa (EU) 2022/858 annetaan osallistujille mahdollisuus pyytää poikkeuksia alakohtaisen lainsäädännön tietyistä säännöksistä. Joidenkin alakohtaisen lainsäädännön säännösten yhteensopimattomuus DLT-teknologian kanssa voi kuitenkin tulla ilmi ainoastaan pilottijärjestelmään hakeutuvien toimijoiden omassa toiminnassa, niiden kehittäessä liiketoimintamallejaan ja hakiessa lupaa toimia DLT-markkinainfrastruktuurin ylläpitäjänä tai vasta luvan saamisen jälkeen. Jotta voidaan varmistaa pilottijärjestelmän joustavuus innovoinnin tukemisessa, toimivaltaisten viranomaisten olisi tietyin edellytyksin voitava myöntää poikkeuksia alakohtaisen lainsäädännön tiettyihin osiin kuuluvista säännöksistä. Tällaisten pyyntöjen olisi perustuttava DLT-pohjaisen kauppapaikan tai DLT-pohjaisen selvitysjärjestelmän ylläpitäjien esittämiin selkeisiin perusteluihin siitä, että se alakohtaisen lainsäädännön säännös, josta poikkeusta pyydetään, on DLT-teknologian käytön kannalta yhteensopimaton tai suhteeton. Poikkeuspyyntöihin olisi tarvittaessa liitettävä kompensoivia toimenpiteitä, joilla voidaan saavuttaa kyseisen säännöksen tavoite. Jotta voidaan varmistaa toimivaltaisten viranomaisten myöntämiä poikkeuksia koskeva valvonnan lähentyminen, arvopaperimarkkinaviranomaisen olisi osallistuttava tiiviisti poikkeuspyyntöjen käsittelyyn antamalla pyynnöistä sekä toimivaltaisten viranomaisten tekemistä arvioinneista </w:t>
            </w:r>
            <w:r w:rsidRPr="005D5483">
              <w:rPr>
                <w:b/>
                <w:i/>
              </w:rPr>
              <w:t>ei-sitovia</w:t>
            </w:r>
            <w:r w:rsidRPr="005D5483">
              <w:t xml:space="preserve"> lausuntoja.</w:t>
            </w:r>
          </w:p>
        </w:tc>
        <w:tc>
          <w:tcPr>
            <w:tcW w:w="4876" w:type="dxa"/>
            <w:tcBorders>
              <w:top w:val="nil"/>
              <w:left w:val="nil"/>
              <w:bottom w:val="nil"/>
              <w:right w:val="nil"/>
            </w:tcBorders>
            <w:hideMark/>
          </w:tcPr>
          <w:p w:rsidR="006E4E11" w:rsidRPr="005D5483" w:rsidP="00F72389" w14:paraId="1494A637" w14:textId="77777777">
            <w:pPr>
              <w:pStyle w:val="Normal6a"/>
            </w:pPr>
            <w:r w:rsidRPr="005D5483">
              <w:t>(78)</w:t>
            </w:r>
            <w:r w:rsidRPr="005D5483">
              <w:tab/>
              <w:t xml:space="preserve">Asetuksessa (EU) 2022/858 annetaan osallistujille mahdollisuus pyytää poikkeuksia alakohtaisen lainsäädännön tietyistä säännöksistä. Joidenkin alakohtaisen lainsäädännön säännösten yhteensopimattomuus DLT-teknologian kanssa voi kuitenkin tulla ilmi ainoastaan pilottijärjestelmään hakeutuvien toimijoiden omassa toiminnassa, niiden kehittäessä liiketoimintamallejaan ja hakiessa lupaa toimia DLT-markkinainfrastruktuurin ylläpitäjänä tai vasta luvan saamisen jälkeen. Jotta voidaan varmistaa pilottijärjestelmän joustavuus innovoinnin tukemisessa, toimivaltaisten viranomaisten olisi tietyin edellytyksin voitava myöntää poikkeuksia alakohtaisen lainsäädännön tiettyihin osiin kuuluvista säännöksistä. Tällaisten pyyntöjen olisi perustuttava DLT-pohjaisen kauppapaikan tai DLT-pohjaisen selvitysjärjestelmän ylläpitäjien esittämiin selkeisiin perusteluihin siitä, että se alakohtaisen lainsäädännön säännös, josta poikkeusta pyydetään, on DLT-teknologian käytön kannalta yhteensopimaton tai suhteeton. Poikkeuspyyntöihin olisi tarvittaessa liitettävä kompensoivia toimenpiteitä, joilla voidaan saavuttaa kyseisen säännöksen tavoite. Jotta voidaan varmistaa toimivaltaisten viranomaisten myöntämiä poikkeuksia koskeva valvonnan lähentyminen, arvopaperimarkkinaviranomaisen olisi osallistuttava tiiviisti poikkeuspyyntöjen käsittelyyn antamalla pyynnöistä sekä toimivaltaisten viranomaisten tekemistä arvioinneista </w:t>
            </w:r>
            <w:r w:rsidRPr="005D5483">
              <w:rPr>
                <w:b/>
                <w:i/>
              </w:rPr>
              <w:t>sitovia</w:t>
            </w:r>
            <w:r w:rsidRPr="005D5483">
              <w:t xml:space="preserve"> lausuntoja.</w:t>
            </w:r>
          </w:p>
        </w:tc>
      </w:tr>
    </w:tbl>
    <w:p w:rsidR="006E4E11" w:rsidRPr="005D5483" w:rsidP="006E4E11" w14:paraId="4DE9C701"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1C84510D" w14:textId="77777777">
      <w:r w:rsidRPr="005D5483">
        <w:rPr>
          <w:rStyle w:val="HideTWBExt"/>
        </w:rPr>
        <w:t>&lt;/Amend&gt;</w:t>
      </w:r>
    </w:p>
    <w:p w:rsidR="006E4E11" w:rsidRPr="005D5483" w:rsidP="006E4E11" w14:paraId="150555E4"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321</w:t>
      </w:r>
      <w:r w:rsidRPr="005D5483">
        <w:rPr>
          <w:rStyle w:val="HideTWBExt"/>
          <w:b w:val="0"/>
        </w:rPr>
        <w:t>&lt;/NumAm&gt;</w:t>
      </w:r>
    </w:p>
    <w:p w:rsidR="006E4E11" w:rsidRPr="005D5483" w:rsidP="006E4E11" w14:paraId="08BCD077" w14:textId="77777777">
      <w:pPr>
        <w:pStyle w:val="NormalBold"/>
      </w:pPr>
      <w:r w:rsidRPr="005D5483">
        <w:rPr>
          <w:rStyle w:val="HideTWBExt"/>
          <w:b w:val="0"/>
        </w:rPr>
        <w:t>&lt;RepeatBlock-By&gt;&lt;Members&gt;</w:t>
      </w:r>
      <w:r w:rsidRPr="005D5483">
        <w:t>Aurore Lalucq, Evelyn Regner, Nikos Papandreou, Claire Fita</w:t>
      </w:r>
      <w:r w:rsidRPr="005D5483">
        <w:rPr>
          <w:rStyle w:val="HideTWBExt"/>
          <w:b w:val="0"/>
        </w:rPr>
        <w:t>&lt;/Members&gt;</w:t>
      </w:r>
    </w:p>
    <w:p w:rsidR="006E4E11" w:rsidRPr="005D5483" w:rsidP="006E4E11" w14:paraId="4E962764" w14:textId="77777777">
      <w:pPr>
        <w:pStyle w:val="NormalBold"/>
      </w:pPr>
      <w:r w:rsidRPr="005D5483">
        <w:rPr>
          <w:rStyle w:val="HideTWBExt"/>
          <w:b w:val="0"/>
        </w:rPr>
        <w:t>&lt;/RepeatBlock-By&gt;</w:t>
      </w:r>
    </w:p>
    <w:p w:rsidR="006E4E11" w:rsidRPr="005D5483" w:rsidP="006E4E11" w14:paraId="71721013"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3FDFA68F" w14:textId="77777777">
      <w:pPr>
        <w:pStyle w:val="NormalBold"/>
      </w:pPr>
      <w:r w:rsidRPr="005D5483">
        <w:rPr>
          <w:rStyle w:val="HideTWBExt"/>
          <w:b w:val="0"/>
        </w:rPr>
        <w:t>&lt;Article&gt;</w:t>
      </w:r>
      <w:r w:rsidRPr="005D5483">
        <w:t>Johdanto-osan 80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1711AA"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020586F5" w14:textId="77777777"/>
        </w:tc>
      </w:tr>
      <w:tr w14:paraId="7773C3EB"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750D6420"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1DC70767" w14:textId="77777777">
            <w:pPr>
              <w:pStyle w:val="AmColumnHeading"/>
            </w:pPr>
            <w:r w:rsidRPr="005D5483">
              <w:t>Tarkistus</w:t>
            </w:r>
          </w:p>
        </w:tc>
      </w:tr>
      <w:tr w14:paraId="64ADA4AF"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2F3015D8" w14:textId="77777777">
            <w:pPr>
              <w:pStyle w:val="Normal6a"/>
            </w:pPr>
            <w:r w:rsidRPr="005D5483">
              <w:rPr>
                <w:b/>
                <w:i/>
              </w:rPr>
              <w:t>(80)</w:t>
            </w:r>
            <w:r w:rsidRPr="005D5483">
              <w:tab/>
            </w:r>
            <w:r w:rsidRPr="005D5483">
              <w:rPr>
                <w:b/>
                <w:i/>
              </w:rPr>
              <w:t>Koska sähkörahatokeneista on tullut yksi laajimmin käytetyistä DLT-pohjaisen selvityksen välineistä, niiden käytön oikeudellista asemaa pilottijärjestelmässä olisi selkeytettävä. Sen vahvistamiseksi, että asetuksen (EU) 2022/858 jälkeen annetulla asetuksella (EU) 2023/1114 säännellään sähkörahatokenien säilytyspalveluja, olisi täsmennettävä, että asianmukaisesti säännellyt rahoituslaitokset, mukaan lukien kryptovarapalvelun tarjoajat, voivat tarjota selvitystä varten sähkörahatokenien käteistilejä. Olisi kuitenkin säädettävä, että sähkörahatokeneihin liittyviä pankkipalvelujen tyyppisiä oheispalveluja, lukuun ottamatta käteistilien tarjoamista ja maksujen käsittelyä, saavat tarjota ainoastaan luottolaitokset. Lisäksi unionin valuuttojen määräisten sähkörahatokenien käytön edistämiseksi ja markkinoiden suojaamiseksi valuuttariskiltä unionin valuutoissa määrättyjen omaisuuserien maksuja koskeva selvitys olisi toteutettava unionin valuuttojen määräisillä sähkörahatokeneilla. Jotta euron käyttöön perustuvien stablecoinien kehitystä voidaan edistää, DLT-pohjaisia markkinainfrastruktuureja olisi kannustettava tarjoamaan selvitys euroon sidotuilla sähkörahatokeneilla, vaikka selvitettävä rahoitusväline olisi määrätty muussa kuin unionin valuutassa.</w:t>
            </w:r>
          </w:p>
        </w:tc>
        <w:tc>
          <w:tcPr>
            <w:tcW w:w="4876" w:type="dxa"/>
            <w:tcBorders>
              <w:top w:val="nil"/>
              <w:left w:val="nil"/>
              <w:bottom w:val="nil"/>
              <w:right w:val="nil"/>
            </w:tcBorders>
            <w:hideMark/>
          </w:tcPr>
          <w:p w:rsidR="006E4E11" w:rsidRPr="005D5483" w:rsidP="00F72389" w14:paraId="62C2C287" w14:textId="77777777">
            <w:pPr>
              <w:pStyle w:val="Normal6a"/>
            </w:pPr>
            <w:r w:rsidRPr="005D5483">
              <w:rPr>
                <w:b/>
                <w:i/>
              </w:rPr>
              <w:t>Poistetaan.</w:t>
            </w:r>
          </w:p>
        </w:tc>
      </w:tr>
    </w:tbl>
    <w:p w:rsidR="006E4E11" w:rsidRPr="005D5483" w:rsidP="006E4E11" w14:paraId="7493C023"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633EF480" w14:textId="77777777">
      <w:r w:rsidRPr="005D5483">
        <w:rPr>
          <w:rStyle w:val="HideTWBExt"/>
        </w:rPr>
        <w:t>&lt;/Amend&gt;</w:t>
      </w:r>
    </w:p>
    <w:p w:rsidR="006E4E11" w:rsidRPr="005D5483" w:rsidP="006E4E11" w14:paraId="3D0F4FE0"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322</w:t>
      </w:r>
      <w:r w:rsidRPr="005D5483">
        <w:rPr>
          <w:rStyle w:val="HideTWBExt"/>
          <w:b w:val="0"/>
        </w:rPr>
        <w:t>&lt;/NumAm&gt;</w:t>
      </w:r>
    </w:p>
    <w:p w:rsidR="006E4E11" w:rsidRPr="005D5483" w:rsidP="006E4E11" w14:paraId="0F781B38" w14:textId="77777777">
      <w:pPr>
        <w:pStyle w:val="NormalBold"/>
        <w:rPr>
          <w:lang w:val="it-IT"/>
        </w:rPr>
      </w:pPr>
      <w:r w:rsidRPr="005D5483">
        <w:rPr>
          <w:rStyle w:val="HideTWBExt"/>
          <w:b w:val="0"/>
          <w:lang w:val="it-IT"/>
        </w:rPr>
        <w:t>&lt;RepeatBlock-By&gt;&lt;Members&gt;</w:t>
      </w:r>
      <w:r w:rsidRPr="005D5483">
        <w:rPr>
          <w:lang w:val="it-IT"/>
        </w:rPr>
        <w:t>Johan Van Overtveldt, Giovanni Crosetto</w:t>
      </w:r>
      <w:r w:rsidRPr="005D5483">
        <w:rPr>
          <w:rStyle w:val="HideTWBExt"/>
          <w:b w:val="0"/>
          <w:lang w:val="it-IT"/>
        </w:rPr>
        <w:t>&lt;/Members&gt;</w:t>
      </w:r>
    </w:p>
    <w:p w:rsidR="006E4E11" w:rsidRPr="005D5483" w:rsidP="006E4E11" w14:paraId="0DB8FAD4" w14:textId="77777777">
      <w:pPr>
        <w:pStyle w:val="NormalBold"/>
        <w:rPr>
          <w:lang w:val="it-IT"/>
        </w:rPr>
      </w:pPr>
      <w:r w:rsidRPr="005D5483">
        <w:rPr>
          <w:rStyle w:val="HideTWBExt"/>
          <w:b w:val="0"/>
          <w:lang w:val="it-IT"/>
        </w:rPr>
        <w:t>&lt;/RepeatBlock-By&gt;</w:t>
      </w:r>
    </w:p>
    <w:p w:rsidR="006E4E11" w:rsidRPr="005D5483" w:rsidP="006E4E11" w14:paraId="0C7B556F"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72894290" w14:textId="77777777">
      <w:pPr>
        <w:pStyle w:val="NormalBold"/>
      </w:pPr>
      <w:r w:rsidRPr="005D5483">
        <w:rPr>
          <w:rStyle w:val="HideTWBExt"/>
          <w:b w:val="0"/>
        </w:rPr>
        <w:t>&lt;Article&gt;</w:t>
      </w:r>
      <w:r w:rsidRPr="005D5483">
        <w:t>Johdanto-osan 80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27DDBE"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16CB73D8" w14:textId="77777777"/>
        </w:tc>
      </w:tr>
      <w:tr w14:paraId="60FB954D"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12728550"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4E7105E2" w14:textId="77777777">
            <w:pPr>
              <w:pStyle w:val="AmColumnHeading"/>
            </w:pPr>
            <w:r w:rsidRPr="005D5483">
              <w:t>Tarkistus</w:t>
            </w:r>
          </w:p>
        </w:tc>
      </w:tr>
      <w:tr w14:paraId="08E5E1C4"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2E9BA1E3" w14:textId="77777777">
            <w:pPr>
              <w:pStyle w:val="Normal6a"/>
            </w:pPr>
            <w:r w:rsidRPr="005D5483">
              <w:t>(80)</w:t>
            </w:r>
            <w:r w:rsidRPr="005D5483">
              <w:tab/>
              <w:t xml:space="preserve">Koska sähkörahatokeneista on tullut yksi laajimmin käytetyistä DLT-pohjaisen selvityksen välineistä, niiden käytön oikeudellista asemaa pilottijärjestelmässä olisi selkeytettävä. Sen vahvistamiseksi, että asetuksen (EU) 2022/858 jälkeen annetulla asetuksella (EU) 2023/1114 säännellään sähkörahatokenien säilytyspalveluja, olisi täsmennettävä, että asianmukaisesti säännellyt rahoituslaitokset, mukaan lukien kryptovarapalvelun tarjoajat, voivat tarjota selvitystä varten sähkörahatokenien käteistilejä. Olisi kuitenkin säädettävä, että sähkörahatokeneihin liittyviä pankkipalvelujen tyyppisiä oheispalveluja, lukuun ottamatta käteistilien tarjoamista ja maksujen käsittelyä, saavat tarjota ainoastaan luottolaitokset. Lisäksi unionin valuuttojen määräisten sähkörahatokenien käytön edistämiseksi ja markkinoiden suojaamiseksi valuuttariskiltä unionin valuutoissa määrättyjen omaisuuserien maksuja koskeva selvitys olisi toteutettava unionin valuuttojen määräisillä sähkörahatokeneilla. </w:t>
            </w:r>
            <w:r w:rsidRPr="005D5483">
              <w:rPr>
                <w:b/>
                <w:i/>
              </w:rPr>
              <w:t>Jotta euron käyttöön perustuvien stablecoinien kehitystä voidaan edistää, DLT-pohjaisia markkinainfrastruktuureja olisi kannustettava tarjoamaan selvitys euroon sidotuilla sähkörahatokeneilla, vaikka selvitettävä rahoitusväline olisi määrätty muussa kuin unionin valuutassa.</w:t>
            </w:r>
          </w:p>
        </w:tc>
        <w:tc>
          <w:tcPr>
            <w:tcW w:w="4876" w:type="dxa"/>
            <w:tcBorders>
              <w:top w:val="nil"/>
              <w:left w:val="nil"/>
              <w:bottom w:val="nil"/>
              <w:right w:val="nil"/>
            </w:tcBorders>
            <w:hideMark/>
          </w:tcPr>
          <w:p w:rsidR="006E4E11" w:rsidRPr="005D5483" w:rsidP="00F72389" w14:paraId="239E3F0F" w14:textId="77777777">
            <w:pPr>
              <w:pStyle w:val="Normal6a"/>
            </w:pPr>
            <w:r w:rsidRPr="005D5483">
              <w:t>(80)</w:t>
            </w:r>
            <w:r w:rsidRPr="005D5483">
              <w:tab/>
              <w:t>Koska sähkörahatokeneista on tullut yksi laajimmin käytetyistä DLT-pohjaisen selvityksen välineistä, niiden käytön oikeudellista asemaa pilottijärjestelmässä olisi selkeytettävä. Sen vahvistamiseksi, että asetuksen (EU) 2022/858 jälkeen annetulla asetuksella (EU) 2023/1114 säännellään sähkörahatokenien säilytyspalveluja, olisi täsmennettävä, että asianmukaisesti säännellyt rahoituslaitokset, mukaan lukien kryptovarapalvelun tarjoajat, voivat tarjota selvitystä varten sähkörahatokenien käteistilejä. Olisi kuitenkin säädettävä, että sähkörahatokeneihin liittyviä pankkipalvelujen tyyppisiä oheispalveluja, lukuun ottamatta käteistilien tarjoamista ja maksujen käsittelyä, saavat tarjota ainoastaan luottolaitokset. Lisäksi unionin valuuttojen määräisten sähkörahatokenien käytön edistämiseksi ja markkinoiden suojaamiseksi valuuttariskiltä unionin valuutoissa määrättyjen omaisuuserien maksuja koskeva selvitys olisi toteutettava unionin valuuttojen määräisillä sähkörahatokeneilla.</w:t>
            </w:r>
          </w:p>
        </w:tc>
      </w:tr>
    </w:tbl>
    <w:p w:rsidR="006E4E11" w:rsidRPr="005D5483" w:rsidP="006E4E11" w14:paraId="7612E255"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4D81D7AE" w14:textId="77777777">
      <w:pPr>
        <w:pStyle w:val="AmJustTitle"/>
      </w:pPr>
      <w:r w:rsidRPr="005D5483">
        <w:rPr>
          <w:rStyle w:val="HideTWBExt"/>
          <w:i w:val="0"/>
        </w:rPr>
        <w:t>&lt;TitreJust&gt;</w:t>
      </w:r>
      <w:r w:rsidRPr="005D5483">
        <w:t>Perustelu</w:t>
      </w:r>
      <w:r w:rsidRPr="005D5483">
        <w:rPr>
          <w:rStyle w:val="HideTWBExt"/>
          <w:i w:val="0"/>
        </w:rPr>
        <w:t>&lt;/TitreJust&gt;</w:t>
      </w:r>
    </w:p>
    <w:p w:rsidR="006E4E11" w:rsidRPr="005D5483" w:rsidP="006E4E11" w14:paraId="093C1158" w14:textId="77777777">
      <w:pPr>
        <w:pStyle w:val="AmJustText"/>
      </w:pPr>
      <w:r w:rsidRPr="005D5483">
        <w:t>Finanssimarkkinainfrastruktuureissa on yleensä parempi suorittaa maksuja, jotka liittyvät valuuttamääräisiin arvopaperitapahtumiin valuuttariskin välttämiseksi.</w:t>
      </w:r>
    </w:p>
    <w:p w:rsidR="006E4E11" w:rsidRPr="005D5483" w:rsidP="006E4E11" w14:paraId="60721C5B" w14:textId="77777777">
      <w:r w:rsidRPr="005D5483">
        <w:rPr>
          <w:rStyle w:val="HideTWBExt"/>
        </w:rPr>
        <w:t>&lt;/Amend&gt;</w:t>
      </w:r>
    </w:p>
    <w:p w:rsidR="006E4E11" w:rsidRPr="005D5483" w:rsidP="006E4E11" w14:paraId="15821BC2"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323</w:t>
      </w:r>
      <w:r w:rsidRPr="005D5483">
        <w:rPr>
          <w:rStyle w:val="HideTWBExt"/>
          <w:b w:val="0"/>
        </w:rPr>
        <w:t>&lt;/NumAm&gt;</w:t>
      </w:r>
    </w:p>
    <w:p w:rsidR="006E4E11" w:rsidRPr="005D5483" w:rsidP="006E4E11" w14:paraId="3B6FB03A" w14:textId="77777777">
      <w:pPr>
        <w:pStyle w:val="NormalBold"/>
      </w:pPr>
      <w:r w:rsidRPr="005D5483">
        <w:rPr>
          <w:rStyle w:val="HideTWBExt"/>
          <w:b w:val="0"/>
        </w:rPr>
        <w:t>&lt;RepeatBlock-By&gt;&lt;Members&gt;</w:t>
      </w:r>
      <w:r w:rsidRPr="005D5483">
        <w:t>Johan Van Overtveldt, Giovanni Crosetto</w:t>
      </w:r>
      <w:r w:rsidRPr="005D5483">
        <w:rPr>
          <w:rStyle w:val="HideTWBExt"/>
          <w:b w:val="0"/>
        </w:rPr>
        <w:t>&lt;/Members&gt;</w:t>
      </w:r>
    </w:p>
    <w:p w:rsidR="006E4E11" w:rsidRPr="005D5483" w:rsidP="006E4E11" w14:paraId="46C8773D" w14:textId="77777777">
      <w:pPr>
        <w:pStyle w:val="NormalBold"/>
      </w:pPr>
      <w:r w:rsidRPr="005D5483">
        <w:rPr>
          <w:rStyle w:val="HideTWBExt"/>
          <w:b w:val="0"/>
        </w:rPr>
        <w:t>&lt;/RepeatBlock-By&gt;</w:t>
      </w:r>
    </w:p>
    <w:p w:rsidR="006E4E11" w:rsidRPr="005D5483" w:rsidP="006E4E11" w14:paraId="139334A8"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1157CE2D" w14:textId="77777777">
      <w:pPr>
        <w:pStyle w:val="NormalBold"/>
      </w:pPr>
      <w:r w:rsidRPr="005D5483">
        <w:rPr>
          <w:rStyle w:val="HideTWBExt"/>
          <w:b w:val="0"/>
        </w:rPr>
        <w:t>&lt;Article&gt;</w:t>
      </w:r>
      <w:r w:rsidRPr="005D5483">
        <w:t>Johdanto-osan 83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4B2CD6"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708D5036" w14:textId="77777777"/>
        </w:tc>
      </w:tr>
      <w:tr w14:paraId="4A5FC404"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77040C71"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715E513F" w14:textId="77777777">
            <w:pPr>
              <w:pStyle w:val="AmColumnHeading"/>
            </w:pPr>
            <w:r w:rsidRPr="005D5483">
              <w:t>Tarkistus</w:t>
            </w:r>
          </w:p>
        </w:tc>
      </w:tr>
      <w:tr w14:paraId="430CED61"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56EF971B" w14:textId="77777777">
            <w:pPr>
              <w:pStyle w:val="Normal6a"/>
            </w:pPr>
            <w:r w:rsidRPr="005D5483">
              <w:t>(83)</w:t>
            </w:r>
            <w:r w:rsidRPr="005D5483">
              <w:tab/>
              <w:t xml:space="preserve">Arvopaperikeskuksen ulkopuolella DLT-notaarin ja DLT-tilinhoitajien liikkeeseen laskemat ja säilyttämät DLT-pohjaiset rahoitusvälineet olisi selvitettävä ainoastaan DLT-pohjaisessa selvitysjärjestelmässä, DLT-pohjaisessa kaupankäynti- ja selvitysjärjestelmässä tai arvopaperikeskuksessa, joka toimii yksinomaan asetuksen (EU) N:o 909/2014 mukaisesti. </w:t>
            </w:r>
            <w:r w:rsidRPr="005D5483">
              <w:rPr>
                <w:b/>
                <w:i/>
              </w:rPr>
              <w:t>Lisäksi tämän mallin kokeiluluonne huomioon ottaen arvopaperikeskuspalvelujen hajautetussa tarjoamisessa DLT-notaarien ja DLT-tilinhoitajien liikkeeseen laskemien ja säilyttämien DLT-pohjaisten rahoitusvälineiden markkina-arvoa olisi rajoitettava. DLT-pohjaisen selvitysjärjestelmän, DLT-pohjaisen kaupankäynti- ja selvitysjärjestelmän tai yksinomaan asetuksen (EU) N:o 909/2014 mukaisesti toimivan arvopaperikeskuksen ylläpitäjien olisi voitava hyväksyä selvitykseen tällaisia rahoitusvälineitä enintään 10 miljardin euron markkina-arvoon saakka, ja pk-yritysten liikkeeseen laskemien siirtokelpoisten arvopaperien osalta tämä enimmäismäärä olisi korotettava 30 miljardin euron markkina-arvoon.</w:t>
            </w:r>
          </w:p>
        </w:tc>
        <w:tc>
          <w:tcPr>
            <w:tcW w:w="4876" w:type="dxa"/>
            <w:tcBorders>
              <w:top w:val="nil"/>
              <w:left w:val="nil"/>
              <w:bottom w:val="nil"/>
              <w:right w:val="nil"/>
            </w:tcBorders>
            <w:hideMark/>
          </w:tcPr>
          <w:p w:rsidR="006E4E11" w:rsidRPr="005D5483" w:rsidP="00F72389" w14:paraId="4084D5DA" w14:textId="77777777">
            <w:pPr>
              <w:pStyle w:val="Normal6a"/>
            </w:pPr>
            <w:r w:rsidRPr="005D5483">
              <w:t>(83)</w:t>
            </w:r>
            <w:r w:rsidRPr="005D5483">
              <w:tab/>
              <w:t>Arvopaperikeskuksen ulkopuolella DLT-notaarin ja DLT-tilinhoitajien liikkeeseen laskemat ja säilyttämät DLT-pohjaiset rahoitusvälineet olisi selvitettävä ainoastaan DLT-pohjaisessa selvitysjärjestelmässä, DLT-pohjaisessa kaupankäynti- ja selvitysjärjestelmässä tai arvopaperikeskuksessa, joka toimii yksinomaan asetuksen (EU) N:o 909/2014 mukaisesti.</w:t>
            </w:r>
          </w:p>
        </w:tc>
      </w:tr>
    </w:tbl>
    <w:p w:rsidR="006E4E11" w:rsidRPr="005D5483" w:rsidP="006E4E11" w14:paraId="61FB6C44"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0575583B" w14:textId="77777777">
      <w:r w:rsidRPr="005D5483">
        <w:rPr>
          <w:rStyle w:val="HideTWBExt"/>
        </w:rPr>
        <w:t>&lt;/Amend&gt;</w:t>
      </w:r>
    </w:p>
    <w:p w:rsidR="006E4E11" w:rsidRPr="005D5483" w:rsidP="006E4E11" w14:paraId="39B7C3DC"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324</w:t>
      </w:r>
      <w:r w:rsidRPr="005D5483">
        <w:rPr>
          <w:rStyle w:val="HideTWBExt"/>
          <w:b w:val="0"/>
        </w:rPr>
        <w:t>&lt;/NumAm&gt;</w:t>
      </w:r>
    </w:p>
    <w:p w:rsidR="006E4E11" w:rsidRPr="005D5483" w:rsidP="006E4E11" w14:paraId="59E19641" w14:textId="77777777">
      <w:pPr>
        <w:pStyle w:val="NormalBold"/>
      </w:pPr>
      <w:r w:rsidRPr="005D5483">
        <w:rPr>
          <w:rStyle w:val="HideTWBExt"/>
          <w:b w:val="0"/>
        </w:rPr>
        <w:t>&lt;RepeatBlock-By&gt;&lt;Members&gt;</w:t>
      </w:r>
      <w:r w:rsidRPr="005D5483">
        <w:t>Aurore Lalucq, Evelyn Regner, Nikos Papandreou, Claire Fita</w:t>
      </w:r>
      <w:r w:rsidRPr="005D5483">
        <w:rPr>
          <w:rStyle w:val="HideTWBExt"/>
          <w:b w:val="0"/>
        </w:rPr>
        <w:t>&lt;/Members&gt;</w:t>
      </w:r>
    </w:p>
    <w:p w:rsidR="006E4E11" w:rsidRPr="005D5483" w:rsidP="006E4E11" w14:paraId="3E4E1275" w14:textId="77777777">
      <w:pPr>
        <w:pStyle w:val="NormalBold"/>
      </w:pPr>
      <w:r w:rsidRPr="005D5483">
        <w:rPr>
          <w:rStyle w:val="HideTWBExt"/>
          <w:b w:val="0"/>
        </w:rPr>
        <w:t>&lt;/RepeatBlock-By&gt;</w:t>
      </w:r>
    </w:p>
    <w:p w:rsidR="006E4E11" w:rsidRPr="005D5483" w:rsidP="006E4E11" w14:paraId="5426D9FC"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71857D53" w14:textId="77777777">
      <w:pPr>
        <w:pStyle w:val="NormalBold"/>
      </w:pPr>
      <w:r w:rsidRPr="005D5483">
        <w:rPr>
          <w:rStyle w:val="HideTWBExt"/>
          <w:b w:val="0"/>
        </w:rPr>
        <w:t>&lt;Article&gt;</w:t>
      </w:r>
      <w:r w:rsidRPr="005D5483">
        <w:t>Johdanto-osan 89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13D7A5"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2925BEC2" w14:textId="77777777"/>
        </w:tc>
      </w:tr>
      <w:tr w14:paraId="2283B700"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1C448D24"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0CE75A66" w14:textId="77777777">
            <w:pPr>
              <w:pStyle w:val="AmColumnHeading"/>
            </w:pPr>
            <w:r w:rsidRPr="005D5483">
              <w:t>Tarkistus</w:t>
            </w:r>
          </w:p>
        </w:tc>
      </w:tr>
      <w:tr w14:paraId="11E14B2C"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32103A77" w14:textId="77777777">
            <w:pPr>
              <w:pStyle w:val="Normal6a"/>
            </w:pPr>
            <w:r w:rsidRPr="005D5483">
              <w:rPr>
                <w:b/>
                <w:i/>
              </w:rPr>
              <w:t>(89)</w:t>
            </w:r>
            <w:r w:rsidRPr="005D5483">
              <w:tab/>
            </w:r>
            <w:r w:rsidRPr="005D5483">
              <w:rPr>
                <w:b/>
                <w:i/>
              </w:rPr>
              <w:t>Olisi perustettava valvontakollegioita, jotta voidaan varmistaa pilottijärjestelmän nojalla sallittuja arvopaperikeskusten palveluja koskevien uusien liiketoimintamallien tehokas valvonta sekä näihin liiketoimintamalleihin mahdollisesti osallistuvien kaikkien valvontaviranomaisten välinen tarvittava yhteistyö ja tietojenvaihto. Ensinnäkin valvontakollegioita olisi perustettava asetuksen (EU) N:o 909/2014 24 a artiklan mukaisesti silloin, kun tavanomaisen järjestelmän nojalla toimiva DLT-pohjainen selvitysjärjestelmä tai DLT-pohjainen kaupankäynti- ja selvitysjärjestelmä tarjoaa arvopaperikeskuksen palveluja ja täyttää kyseisessä artiklassa vahvistetut edellytykset. Jotta voidaan varmistaa kaikkien asiaankuuluvien viranomaisten kattava osallistuminen, arvopaperikeskuspalvelujen tarjoamiseen osallistuvien DLT-notaarien tai DLT-tilinhoitajien toimivaltaisten viranomaisten olisi sallittava liittyä valvontakollegioon. Lisäksi Euroopan pankkiviranomaisen olisi sallittava liittyä valvontakollegioon silloin, kun maksujen selvityksessä käytetään sähkörahatokeneja. Toiseksi arvopaperimarkkinaviranomaisen olisi perustettava ja johdettava selvitysjärjestelyjä koskevaa valvontakollegiota, johon kuuluvat arvopaperimarkkinaviranomainen, selvitysjärjestelyyn osallistuvia DLT-tilinhoitajia valvovat toimivaltaiset viranomaiset sekä sen valuutan unionissa toimiva keskuspankki, jota käytetään tai tullaan käyttämään käteismaksujen selvitykseen kyseisessä selvitysjärjestelyssä. Toimitusjärjestelmään osallistuvien DLT-notaarien toimivaltaisten viranomaisten olisi voitava pyynnöstä osallistua kollegioon.</w:t>
            </w:r>
          </w:p>
        </w:tc>
        <w:tc>
          <w:tcPr>
            <w:tcW w:w="4876" w:type="dxa"/>
            <w:tcBorders>
              <w:top w:val="nil"/>
              <w:left w:val="nil"/>
              <w:bottom w:val="nil"/>
              <w:right w:val="nil"/>
            </w:tcBorders>
            <w:hideMark/>
          </w:tcPr>
          <w:p w:rsidR="006E4E11" w:rsidRPr="005D5483" w:rsidP="00F72389" w14:paraId="339FBB4D" w14:textId="77777777">
            <w:pPr>
              <w:pStyle w:val="Normal6a"/>
            </w:pPr>
            <w:r w:rsidRPr="005D5483">
              <w:rPr>
                <w:b/>
                <w:i/>
              </w:rPr>
              <w:t>Poistetaan.</w:t>
            </w:r>
          </w:p>
        </w:tc>
      </w:tr>
    </w:tbl>
    <w:p w:rsidR="006E4E11" w:rsidRPr="005D5483" w:rsidP="006E4E11" w14:paraId="0B0D946E"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2303F157" w14:textId="77777777">
      <w:r w:rsidRPr="005D5483">
        <w:rPr>
          <w:rStyle w:val="HideTWBExt"/>
        </w:rPr>
        <w:t>&lt;/Amend&gt;</w:t>
      </w:r>
    </w:p>
    <w:p w:rsidR="006E4E11" w:rsidRPr="005D5483" w:rsidP="006E4E11" w14:paraId="47C8ED7E"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325</w:t>
      </w:r>
      <w:r w:rsidRPr="005D5483">
        <w:rPr>
          <w:rStyle w:val="HideTWBExt"/>
          <w:b w:val="0"/>
        </w:rPr>
        <w:t>&lt;/NumAm&gt;</w:t>
      </w:r>
    </w:p>
    <w:p w:rsidR="006E4E11" w:rsidRPr="005D5483" w:rsidP="006E4E11" w14:paraId="024BE015"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33E028EC"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398EAE6B" w14:textId="77777777">
      <w:pPr>
        <w:pStyle w:val="NormalBold"/>
      </w:pPr>
      <w:r w:rsidRPr="005D5483">
        <w:rPr>
          <w:rStyle w:val="HideTWBExt"/>
          <w:b w:val="0"/>
        </w:rPr>
        <w:t>&lt;/RepeatBlock-By&gt;</w:t>
      </w:r>
    </w:p>
    <w:p w:rsidR="006E4E11" w:rsidRPr="005D5483" w:rsidP="006E4E11" w14:paraId="31C610B2"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167B3DA1" w14:textId="77777777">
      <w:pPr>
        <w:pStyle w:val="NormalBold"/>
      </w:pPr>
      <w:r w:rsidRPr="005D5483">
        <w:rPr>
          <w:rStyle w:val="HideTWBExt"/>
          <w:b w:val="0"/>
        </w:rPr>
        <w:t>&lt;Article&gt;</w:t>
      </w:r>
      <w:r w:rsidRPr="005D5483">
        <w:t>Johdanto-osan 90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766176"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10F80F79" w14:textId="77777777"/>
        </w:tc>
      </w:tr>
      <w:tr w14:paraId="6921017D"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3385B0CD"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2ADC8682" w14:textId="77777777">
            <w:pPr>
              <w:pStyle w:val="AmColumnHeading"/>
            </w:pPr>
            <w:r w:rsidRPr="005D5483">
              <w:t>Tarkistus</w:t>
            </w:r>
          </w:p>
        </w:tc>
      </w:tr>
      <w:tr w14:paraId="3BF7FEAD"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32431791" w14:textId="77777777">
            <w:pPr>
              <w:pStyle w:val="Normal6a"/>
            </w:pPr>
            <w:r w:rsidRPr="005D5483">
              <w:rPr>
                <w:b/>
                <w:i/>
              </w:rPr>
              <w:t>(90)</w:t>
            </w:r>
            <w:r w:rsidRPr="005D5483">
              <w:tab/>
            </w:r>
            <w:r w:rsidRPr="005D5483">
              <w:rPr>
                <w:b/>
                <w:i/>
              </w:rPr>
              <w:t>Jotta pilottijärjestelmän pitkän aikavälin elinkelpoisuuteen liittyvät epäselvyydet voidaan poistaa, asetuksen (EU) 2022/858 mukaisesti myönnettyjen toimilupien voimassaoloa koskevia määräaikoja ei tulisi enää soveltaa.</w:t>
            </w:r>
          </w:p>
        </w:tc>
        <w:tc>
          <w:tcPr>
            <w:tcW w:w="4876" w:type="dxa"/>
            <w:tcBorders>
              <w:top w:val="nil"/>
              <w:left w:val="nil"/>
              <w:bottom w:val="nil"/>
              <w:right w:val="nil"/>
            </w:tcBorders>
            <w:hideMark/>
          </w:tcPr>
          <w:p w:rsidR="006E4E11" w:rsidRPr="005D5483" w:rsidP="00F72389" w14:paraId="52EBD284" w14:textId="77777777">
            <w:pPr>
              <w:pStyle w:val="Normal6a"/>
            </w:pPr>
            <w:r w:rsidRPr="005D5483">
              <w:rPr>
                <w:b/>
                <w:i/>
              </w:rPr>
              <w:t>Poistetaan.</w:t>
            </w:r>
          </w:p>
        </w:tc>
      </w:tr>
    </w:tbl>
    <w:p w:rsidR="006E4E11" w:rsidRPr="005D5483" w:rsidP="006E4E11" w14:paraId="33F1FBD4"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6556CAB5" w14:textId="77777777">
      <w:r w:rsidRPr="005D5483">
        <w:rPr>
          <w:rStyle w:val="HideTWBExt"/>
        </w:rPr>
        <w:t>&lt;/Amend&gt;</w:t>
      </w:r>
    </w:p>
    <w:p w:rsidR="006E4E11" w:rsidRPr="005D5483" w:rsidP="006E4E11" w14:paraId="75F910DE"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326</w:t>
      </w:r>
      <w:r w:rsidRPr="005D5483">
        <w:rPr>
          <w:rStyle w:val="HideTWBExt"/>
          <w:b w:val="0"/>
        </w:rPr>
        <w:t>&lt;/NumAm&gt;</w:t>
      </w:r>
    </w:p>
    <w:p w:rsidR="006E4E11" w:rsidRPr="005D5483" w:rsidP="006E4E11" w14:paraId="6F08FA19" w14:textId="77777777">
      <w:pPr>
        <w:pStyle w:val="NormalBold"/>
      </w:pPr>
      <w:r w:rsidRPr="005D5483">
        <w:rPr>
          <w:rStyle w:val="HideTWBExt"/>
          <w:b w:val="0"/>
        </w:rPr>
        <w:t>&lt;RepeatBlock-By&gt;&lt;Members&gt;</w:t>
      </w:r>
      <w:r w:rsidRPr="005D5483">
        <w:t>Billy Kelleher, Stéphanie Yon-Courtin, Gilles Boyer, Ľudovít Ódor</w:t>
      </w:r>
      <w:r w:rsidRPr="005D5483">
        <w:rPr>
          <w:rStyle w:val="HideTWBExt"/>
          <w:b w:val="0"/>
        </w:rPr>
        <w:t>&lt;/Members&gt;</w:t>
      </w:r>
    </w:p>
    <w:p w:rsidR="006E4E11" w:rsidRPr="005D5483" w:rsidP="006E4E11" w14:paraId="466F8F30" w14:textId="77777777">
      <w:pPr>
        <w:pStyle w:val="NormalBold"/>
      </w:pPr>
      <w:r w:rsidRPr="005D5483">
        <w:rPr>
          <w:rStyle w:val="HideTWBExt"/>
          <w:b w:val="0"/>
        </w:rPr>
        <w:t>&lt;/RepeatBlock-By&gt;</w:t>
      </w:r>
    </w:p>
    <w:p w:rsidR="006E4E11" w:rsidRPr="005D5483" w:rsidP="006E4E11" w14:paraId="40D4F2E3"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4476CF1F" w14:textId="77777777">
      <w:pPr>
        <w:pStyle w:val="NormalBold"/>
      </w:pPr>
      <w:r w:rsidRPr="005D5483">
        <w:rPr>
          <w:rStyle w:val="HideTWBExt"/>
          <w:b w:val="0"/>
        </w:rPr>
        <w:t>&lt;Article&gt;</w:t>
      </w:r>
      <w:r w:rsidRPr="005D5483">
        <w:t>Johdanto-osan 90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330C2A"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1CF4BE3E" w14:textId="77777777"/>
        </w:tc>
      </w:tr>
      <w:tr w14:paraId="29CD5593"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65669793"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2BD1C708" w14:textId="77777777">
            <w:pPr>
              <w:pStyle w:val="AmColumnHeading"/>
            </w:pPr>
            <w:r w:rsidRPr="005D5483">
              <w:t>Tarkistus</w:t>
            </w:r>
          </w:p>
        </w:tc>
      </w:tr>
      <w:tr w14:paraId="7A851472"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4558AFCF" w14:textId="77777777">
            <w:pPr>
              <w:pStyle w:val="Normal6a"/>
            </w:pPr>
            <w:r w:rsidRPr="005D5483">
              <w:t>(90)</w:t>
            </w:r>
            <w:r w:rsidRPr="005D5483">
              <w:tab/>
            </w:r>
            <w:r w:rsidRPr="005D5483">
              <w:rPr>
                <w:b/>
                <w:i/>
              </w:rPr>
              <w:t>Jotta pilottijärjestelmän</w:t>
            </w:r>
            <w:r w:rsidRPr="005D5483">
              <w:t xml:space="preserve"> pitkän aikavälin elinkelpoisuuteen liittyvät epäselvyydet </w:t>
            </w:r>
            <w:r w:rsidRPr="005D5483">
              <w:rPr>
                <w:b/>
                <w:i/>
              </w:rPr>
              <w:t>voidaan poistaa, asetuksen (EU) 2022/858 mukaisesti myönnettyjen toimilupien voimassaoloa koskevia määräaikoja ei tulisi enää soveltaa</w:t>
            </w:r>
            <w:r w:rsidRPr="005D5483">
              <w:t>.</w:t>
            </w:r>
          </w:p>
        </w:tc>
        <w:tc>
          <w:tcPr>
            <w:tcW w:w="4876" w:type="dxa"/>
            <w:tcBorders>
              <w:top w:val="nil"/>
              <w:left w:val="nil"/>
              <w:bottom w:val="nil"/>
              <w:right w:val="nil"/>
            </w:tcBorders>
            <w:hideMark/>
          </w:tcPr>
          <w:p w:rsidR="006E4E11" w:rsidRPr="005D5483" w:rsidP="00F72389" w14:paraId="765D7602" w14:textId="77777777">
            <w:pPr>
              <w:pStyle w:val="Normal6a"/>
            </w:pPr>
            <w:r w:rsidRPr="005D5483">
              <w:t>(90)</w:t>
            </w:r>
            <w:r w:rsidRPr="005D5483">
              <w:tab/>
            </w:r>
            <w:r w:rsidRPr="005D5483">
              <w:rPr>
                <w:b/>
                <w:i/>
              </w:rPr>
              <w:t>Asetuksella (EU) 2022/858 perustettiin väliaikainen pilottijärjestelmä, jolla mahdollistetaan hajautetun tilikirjan teknologian testaus markkinainfrastruktuureissa ja annetaan komissiolle, arvopaperimarkkinaviranomaiselle ja toimivaltaisille viranomaisille mahdollisuus arvioida sen hyötyjä ja riskejä. Pilottijärjestelmän epämääräinen väliaikaisuus ja</w:t>
            </w:r>
            <w:r w:rsidRPr="005D5483">
              <w:t xml:space="preserve"> pitkän aikavälin elinkelpoisuuteen liittyvät epävarmuudet </w:t>
            </w:r>
            <w:r w:rsidRPr="005D5483">
              <w:rPr>
                <w:b/>
                <w:i/>
              </w:rPr>
              <w:t>voivat kuitenkin luoda rinnakkaisen sääntelykehyksen ja olla esteenä osallistumiselle. Markkinatoimijoiden oikeusvarmuuden takaamiseksi komission olisi määritettävä objektiiviset indikaattorit pilottijärjestelmän kypsyyden arvioimiseksi. Näiden indikaattoreiden olisi ohjattava komission arviota siitä, olisiko asetuksen (EU) 2022/858 nojalla testatut sääntelytoimenpiteet sisällytettävä voimassa olevaan alakohtaiseen lainsäädäntöön, ja tuettava kyseisen asetuksen nojalla toimiluvan saaneiden ylläpitäjien moitteetonta siirtymää</w:t>
            </w:r>
            <w:r w:rsidRPr="005D5483">
              <w:t>.</w:t>
            </w:r>
          </w:p>
        </w:tc>
      </w:tr>
    </w:tbl>
    <w:p w:rsidR="006E4E11" w:rsidRPr="005D5483" w:rsidP="006E4E11" w14:paraId="5E6E6501"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4C25C07D" w14:textId="77777777">
      <w:r w:rsidRPr="005D5483">
        <w:rPr>
          <w:rStyle w:val="HideTWBExt"/>
        </w:rPr>
        <w:t>&lt;/Amend&gt;</w:t>
      </w:r>
    </w:p>
    <w:p w:rsidR="006E4E11" w:rsidRPr="005D5483" w:rsidP="006E4E11" w14:paraId="7258BB94"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327</w:t>
      </w:r>
      <w:r w:rsidRPr="005D5483">
        <w:rPr>
          <w:rStyle w:val="HideTWBExt"/>
          <w:b w:val="0"/>
        </w:rPr>
        <w:t>&lt;/NumAm&gt;</w:t>
      </w:r>
    </w:p>
    <w:p w:rsidR="006E4E11" w:rsidRPr="005D5483" w:rsidP="006E4E11" w14:paraId="512103A4" w14:textId="77777777">
      <w:pPr>
        <w:pStyle w:val="NormalBold"/>
      </w:pPr>
      <w:r w:rsidRPr="005D5483">
        <w:rPr>
          <w:rStyle w:val="HideTWBExt"/>
          <w:b w:val="0"/>
        </w:rPr>
        <w:t>&lt;RepeatBlock-By&gt;&lt;Members&gt;</w:t>
      </w:r>
      <w:r w:rsidRPr="005D5483">
        <w:t>Johan Van Overtveldt, Giovanni Crosetto</w:t>
      </w:r>
      <w:r w:rsidRPr="005D5483">
        <w:rPr>
          <w:rStyle w:val="HideTWBExt"/>
          <w:b w:val="0"/>
        </w:rPr>
        <w:t>&lt;/Members&gt;</w:t>
      </w:r>
    </w:p>
    <w:p w:rsidR="006E4E11" w:rsidRPr="005D5483" w:rsidP="006E4E11" w14:paraId="7A95938D" w14:textId="77777777">
      <w:pPr>
        <w:pStyle w:val="NormalBold"/>
      </w:pPr>
      <w:r w:rsidRPr="005D5483">
        <w:rPr>
          <w:rStyle w:val="HideTWBExt"/>
          <w:b w:val="0"/>
        </w:rPr>
        <w:t>&lt;/RepeatBlock-By&gt;</w:t>
      </w:r>
    </w:p>
    <w:p w:rsidR="006E4E11" w:rsidRPr="005D5483" w:rsidP="006E4E11" w14:paraId="574A746B"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5E6111CC" w14:textId="77777777">
      <w:pPr>
        <w:pStyle w:val="NormalBold"/>
      </w:pPr>
      <w:r w:rsidRPr="005D5483">
        <w:rPr>
          <w:rStyle w:val="HideTWBExt"/>
          <w:b w:val="0"/>
        </w:rPr>
        <w:t>&lt;Article&gt;</w:t>
      </w:r>
      <w:r w:rsidRPr="005D5483">
        <w:t>Johdanto-osan 90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766797"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4CF4B2A6" w14:textId="77777777"/>
        </w:tc>
      </w:tr>
      <w:tr w14:paraId="1EEF81BA"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7370EB29"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4DFA85E5" w14:textId="77777777">
            <w:pPr>
              <w:pStyle w:val="AmColumnHeading"/>
            </w:pPr>
            <w:r w:rsidRPr="005D5483">
              <w:t>Tarkistus</w:t>
            </w:r>
          </w:p>
        </w:tc>
      </w:tr>
      <w:tr w14:paraId="1F00B72B"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655086BF" w14:textId="77777777">
            <w:pPr>
              <w:pStyle w:val="Normal6a"/>
            </w:pPr>
            <w:r w:rsidRPr="005D5483">
              <w:t>(90)</w:t>
            </w:r>
            <w:r w:rsidRPr="005D5483">
              <w:tab/>
              <w:t>Jotta pilottijärjestelmän pitkän aikavälin elinkelpoisuuteen liittyvät epäselvyydet voidaan poistaa, asetuksen (EU) 2022/858 mukaisesti myönnettyjen toimilupien voimassaoloa koskevia määräaikoja ei tulisi enää soveltaa.</w:t>
            </w:r>
          </w:p>
        </w:tc>
        <w:tc>
          <w:tcPr>
            <w:tcW w:w="4876" w:type="dxa"/>
            <w:tcBorders>
              <w:top w:val="nil"/>
              <w:left w:val="nil"/>
              <w:bottom w:val="nil"/>
              <w:right w:val="nil"/>
            </w:tcBorders>
            <w:hideMark/>
          </w:tcPr>
          <w:p w:rsidR="006E4E11" w:rsidRPr="005D5483" w:rsidP="00F72389" w14:paraId="5D4E46D8" w14:textId="77777777">
            <w:pPr>
              <w:pStyle w:val="Normal6a"/>
            </w:pPr>
            <w:r w:rsidRPr="005D5483">
              <w:t>(90)</w:t>
            </w:r>
            <w:r w:rsidRPr="005D5483">
              <w:tab/>
              <w:t xml:space="preserve">Jotta pilottijärjestelmän pitkän aikavälin elinkelpoisuuteen liittyvät epäselvyydet voidaan poistaa, asetuksen (EU) 2022/858 mukaisesti myönnettyjen toimilupien voimassaoloa koskevia määräaikoja ei tulisi enää soveltaa. </w:t>
            </w:r>
            <w:r w:rsidRPr="005D5483">
              <w:rPr>
                <w:b/>
                <w:i/>
              </w:rPr>
              <w:t>Rinnakkaisten järjestelmien välttäminen edellyttää lisää lainsäädännöllisiä jatkotoimia sääntelykehyksen mukauttamiseksi teknologianeutraaliuden hengessä.</w:t>
            </w:r>
          </w:p>
        </w:tc>
      </w:tr>
    </w:tbl>
    <w:p w:rsidR="006E4E11" w:rsidRPr="005D5483" w:rsidP="006E4E11" w14:paraId="797FB945"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33F3854D" w14:textId="77777777">
      <w:r w:rsidRPr="005D5483">
        <w:rPr>
          <w:rStyle w:val="HideTWBExt"/>
        </w:rPr>
        <w:t>&lt;/Amend&gt;</w:t>
      </w:r>
    </w:p>
    <w:p w:rsidR="006E4E11" w:rsidRPr="005D5483" w:rsidP="006E4E11" w14:paraId="4DD95D7B"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328</w:t>
      </w:r>
      <w:r w:rsidRPr="005D5483">
        <w:rPr>
          <w:rStyle w:val="HideTWBExt"/>
          <w:b w:val="0"/>
        </w:rPr>
        <w:t>&lt;/NumAm&gt;</w:t>
      </w:r>
    </w:p>
    <w:p w:rsidR="006E4E11" w:rsidRPr="005D5483" w:rsidP="006E4E11" w14:paraId="26E4156C" w14:textId="77777777">
      <w:pPr>
        <w:pStyle w:val="NormalBold"/>
      </w:pPr>
      <w:r w:rsidRPr="005D5483">
        <w:rPr>
          <w:rStyle w:val="HideTWBExt"/>
          <w:b w:val="0"/>
        </w:rPr>
        <w:t>&lt;RepeatBlock-By&gt;&lt;Members&gt;</w:t>
      </w:r>
      <w:r w:rsidRPr="005D5483">
        <w:t>Aurore Lalucq, Evelyn Regner, Nikos Papandreou, Claire Fita</w:t>
      </w:r>
      <w:r w:rsidRPr="005D5483">
        <w:rPr>
          <w:rStyle w:val="HideTWBExt"/>
          <w:b w:val="0"/>
        </w:rPr>
        <w:t>&lt;/Members&gt;</w:t>
      </w:r>
    </w:p>
    <w:p w:rsidR="006E4E11" w:rsidRPr="005D5483" w:rsidP="006E4E11" w14:paraId="17168CA1" w14:textId="77777777">
      <w:pPr>
        <w:pStyle w:val="NormalBold"/>
      </w:pPr>
      <w:r w:rsidRPr="005D5483">
        <w:rPr>
          <w:rStyle w:val="HideTWBExt"/>
          <w:b w:val="0"/>
        </w:rPr>
        <w:t>&lt;/RepeatBlock-By&gt;</w:t>
      </w:r>
    </w:p>
    <w:p w:rsidR="006E4E11" w:rsidRPr="005D5483" w:rsidP="006E4E11" w14:paraId="571DBF66"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2B448DC3" w14:textId="77777777">
      <w:pPr>
        <w:pStyle w:val="NormalBold"/>
      </w:pPr>
      <w:r w:rsidRPr="005D5483">
        <w:rPr>
          <w:rStyle w:val="HideTWBExt"/>
          <w:b w:val="0"/>
        </w:rPr>
        <w:t>&lt;Article&gt;</w:t>
      </w:r>
      <w:r w:rsidRPr="005D5483">
        <w:t>Johdanto-osan 92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382D31"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7FFF4648" w14:textId="77777777"/>
        </w:tc>
      </w:tr>
      <w:tr w14:paraId="73473AD6"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292AA684"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442D737" w14:textId="77777777">
            <w:pPr>
              <w:pStyle w:val="AmColumnHeading"/>
            </w:pPr>
            <w:r w:rsidRPr="005D5483">
              <w:t>Tarkistus</w:t>
            </w:r>
          </w:p>
        </w:tc>
      </w:tr>
      <w:tr w14:paraId="5243AF45"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0EA90620" w14:textId="77777777">
            <w:pPr>
              <w:pStyle w:val="Normal6a"/>
            </w:pPr>
            <w:r w:rsidRPr="005D5483">
              <w:t>(92)</w:t>
            </w:r>
            <w:r w:rsidRPr="005D5483">
              <w:tab/>
              <w:t xml:space="preserve">Koska kryptovarapalvelujen tarjoajat ovat uusi rahoitustoiminnan ala, joka on vasta hiljattain tullut valvonnan alaiseksi, ja koska on tärkeää varmistaa valvonnan johdonmukaisuus alusta alkaen, arvopaperimarkkinaviranomaisen olisi harjoitettava kyseistä keskitettyä valvontaa ja siten taattava tasapuoliset toimintaedellytykset. Kryptovarapalvelut ovat </w:t>
            </w:r>
            <w:r w:rsidRPr="005D5483">
              <w:rPr>
                <w:b/>
                <w:i/>
              </w:rPr>
              <w:t>myös</w:t>
            </w:r>
            <w:r w:rsidRPr="005D5483">
              <w:t xml:space="preserve"> ala, jolle on leimallista sähköisten välineiden ja uuden teknologian avulla harjoitettava lisääntynyt rajatylittävä toiminta. Sen vuoksi riskejä olisi seurattava ja niihin olisi puututtava kattavasti ja johdonmukaisesti. Keskitetyn valvonnan ansiosta voidaan varmistaa standardien ja sääntöjen johdonmukainen soveltaminen, lieventää lainkäyttöalueiden välisiä valvontapuutteita sekä puuttua siihen suhteettomaan vaikutukseen, joka kryptovarapalvelujen tarjoajien mahdollisella epäonnistumisella voisi olla unionin kryptovarojen ekosysteemiin. Keskitetyn valvonnan ansiosta voidaan odottaa, ettei valvonnan pirstoutumisen vaaraa ole.</w:t>
            </w:r>
          </w:p>
        </w:tc>
        <w:tc>
          <w:tcPr>
            <w:tcW w:w="4876" w:type="dxa"/>
            <w:tcBorders>
              <w:top w:val="nil"/>
              <w:left w:val="nil"/>
              <w:bottom w:val="nil"/>
              <w:right w:val="nil"/>
            </w:tcBorders>
            <w:hideMark/>
          </w:tcPr>
          <w:p w:rsidR="006E4E11" w:rsidRPr="005D5483" w:rsidP="00F72389" w14:paraId="055CC023" w14:textId="77777777">
            <w:pPr>
              <w:pStyle w:val="Normal6a"/>
            </w:pPr>
            <w:r w:rsidRPr="005D5483">
              <w:t>(92)</w:t>
            </w:r>
            <w:r w:rsidRPr="005D5483">
              <w:tab/>
              <w:t>Koska kryptovarapalvelujen tarjoajat ovat uusi rahoitustoiminnan ala, joka on vasta hiljattain tullut valvonnan alaiseksi, ja koska on tärkeää varmistaa valvonnan johdonmukaisuus alusta alkaen, arvopaperimarkkinaviranomaisen olisi harjoitettava kyseistä keskitettyä valvontaa ja siten taattava tasapuoliset toimintaedellytykset. Kryptovarapalvelut ovat ala, jolle on leimallista sähköisten välineiden ja uuden teknologian avulla harjoitettava lisääntynyt rajatylittävä toiminta</w:t>
            </w:r>
            <w:r w:rsidRPr="005D5483">
              <w:rPr>
                <w:b/>
                <w:i/>
              </w:rPr>
              <w:t>. Kryptovarapalvelut ovat mukana rahoitusrakenteen rakenteellisessa muutoksessa, jonka riskinä on, että taloudellinen epävakaus ja leviämisvaikutukset lisääntyvät nopeuden ja keskittämisen myötä</w:t>
            </w:r>
            <w:r w:rsidRPr="005D5483">
              <w:t>. Sen vuoksi riskejä olisi seurattava ja niihin olisi puututtava kattavasti ja johdonmukaisesti. Keskitetyn valvonnan ansiosta voidaan varmistaa standardien ja sääntöjen johdonmukainen soveltaminen, lieventää lainkäyttöalueiden välisiä valvontapuutteita sekä puuttua siihen suhteettomaan vaikutukseen, joka kryptovarapalvelujen tarjoajien mahdollisella epäonnistumisella voisi olla unionin kryptovarojen ekosysteemiin. Keskitetyn valvonnan ansiosta voidaan odottaa, ettei valvonnan pirstoutumisen vaaraa ole.</w:t>
            </w:r>
          </w:p>
        </w:tc>
      </w:tr>
    </w:tbl>
    <w:p w:rsidR="006E4E11" w:rsidRPr="005D5483" w:rsidP="006E4E11" w14:paraId="09A7B885"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025E809D" w14:textId="77777777">
      <w:r w:rsidRPr="005D5483">
        <w:rPr>
          <w:rStyle w:val="HideTWBExt"/>
        </w:rPr>
        <w:t>&lt;/Amend&gt;</w:t>
      </w:r>
    </w:p>
    <w:p w:rsidR="006E4E11" w:rsidRPr="005D5483" w:rsidP="006E4E11" w14:paraId="36602302"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329</w:t>
      </w:r>
      <w:r w:rsidRPr="005D5483">
        <w:rPr>
          <w:rStyle w:val="HideTWBExt"/>
          <w:b w:val="0"/>
        </w:rPr>
        <w:t>&lt;/NumAm&gt;</w:t>
      </w:r>
    </w:p>
    <w:p w:rsidR="006E4E11" w:rsidRPr="005D5483" w:rsidP="006E4E11" w14:paraId="212BCFA2" w14:textId="77777777">
      <w:pPr>
        <w:pStyle w:val="NormalBold"/>
      </w:pPr>
      <w:r w:rsidRPr="005D5483">
        <w:rPr>
          <w:rStyle w:val="HideTWBExt"/>
          <w:b w:val="0"/>
        </w:rPr>
        <w:t>&lt;RepeatBlock-By&gt;&lt;Members&gt;</w:t>
      </w:r>
      <w:r w:rsidRPr="005D5483">
        <w:t>Billy Kelleher, Stéphanie Yon-Courtin, Gilles Boyer, Ľudovít Ódor</w:t>
      </w:r>
      <w:r w:rsidRPr="005D5483">
        <w:rPr>
          <w:rStyle w:val="HideTWBExt"/>
          <w:b w:val="0"/>
        </w:rPr>
        <w:t>&lt;/Members&gt;</w:t>
      </w:r>
    </w:p>
    <w:p w:rsidR="006E4E11" w:rsidRPr="005D5483" w:rsidP="006E4E11" w14:paraId="28C92D67" w14:textId="77777777">
      <w:pPr>
        <w:pStyle w:val="NormalBold"/>
      </w:pPr>
      <w:r w:rsidRPr="005D5483">
        <w:rPr>
          <w:rStyle w:val="HideTWBExt"/>
          <w:b w:val="0"/>
        </w:rPr>
        <w:t>&lt;/RepeatBlock-By&gt;</w:t>
      </w:r>
    </w:p>
    <w:p w:rsidR="006E4E11" w:rsidRPr="005D5483" w:rsidP="006E4E11" w14:paraId="48DFA10F"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463291B8" w14:textId="77777777">
      <w:pPr>
        <w:pStyle w:val="NormalBold"/>
      </w:pPr>
      <w:r w:rsidRPr="005D5483">
        <w:rPr>
          <w:rStyle w:val="HideTWBExt"/>
          <w:b w:val="0"/>
        </w:rPr>
        <w:t>&lt;Article&gt;</w:t>
      </w:r>
      <w:r w:rsidRPr="005D5483">
        <w:t>Johdanto-osan 92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EFF3A6"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1D0D0E72" w14:textId="77777777"/>
        </w:tc>
      </w:tr>
      <w:tr w14:paraId="307D7E39"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4862DEAD"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1405759B" w14:textId="77777777">
            <w:pPr>
              <w:pStyle w:val="AmColumnHeading"/>
            </w:pPr>
            <w:r w:rsidRPr="005D5483">
              <w:t>Tarkistus</w:t>
            </w:r>
          </w:p>
        </w:tc>
      </w:tr>
      <w:tr w14:paraId="2A40F74C"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59600C0D" w14:textId="77777777">
            <w:pPr>
              <w:pStyle w:val="Normal6a"/>
            </w:pPr>
            <w:r w:rsidRPr="005D5483">
              <w:t>(92)</w:t>
            </w:r>
            <w:r w:rsidRPr="005D5483">
              <w:tab/>
              <w:t xml:space="preserve">Koska kryptovarapalvelujen tarjoajat ovat uusi rahoitustoiminnan ala, joka on vasta hiljattain tullut valvonnan alaiseksi, </w:t>
            </w:r>
            <w:r w:rsidRPr="005D5483">
              <w:rPr>
                <w:b/>
                <w:i/>
              </w:rPr>
              <w:t xml:space="preserve">ja koska </w:t>
            </w:r>
            <w:r w:rsidRPr="005D5483">
              <w:t>on tärkeää varmistaa valvonnan johdonmukaisuus alusta alkaen</w:t>
            </w:r>
            <w:r w:rsidRPr="005D5483">
              <w:rPr>
                <w:b/>
                <w:i/>
              </w:rPr>
              <w:t>, arvopaperimarkkinaviranomaisen olisi harjoitettava kyseistä keskitettyä valvontaa ja siten taattava</w:t>
            </w:r>
            <w:r w:rsidRPr="005D5483">
              <w:t xml:space="preserve"> tasapuoliset toimintaedellytykset. </w:t>
            </w:r>
            <w:r w:rsidRPr="005D5483">
              <w:rPr>
                <w:b/>
                <w:i/>
              </w:rPr>
              <w:t>Kryptovarapalvelut ovat myös ala, jolle on leimallista sähköisten välineiden ja uuden teknologian avulla harjoitettava lisääntynyt rajatylittävä toiminta. Sen vuoksi riskejä olisi seurattava ja niihin olisi puututtava kattavasti ja johdonmukaisesti. Keskitetyn valvonnan ansiosta voidaan varmistaa standardien ja sääntöjen johdonmukainen soveltaminen, lieventää lainkäyttöalueiden välisiä valvontapuutteita sekä puuttua siihen suhteettomaan vaikutukseen, joka</w:t>
            </w:r>
            <w:r w:rsidRPr="005D5483">
              <w:t xml:space="preserve"> kryptovarapalvelujen tarjoajien </w:t>
            </w:r>
            <w:r w:rsidRPr="005D5483">
              <w:rPr>
                <w:b/>
                <w:i/>
              </w:rPr>
              <w:t>mahdollisella epäonnistumisella voisi olla</w:t>
            </w:r>
            <w:r w:rsidRPr="005D5483">
              <w:t xml:space="preserve"> unionin kryptovarojen </w:t>
            </w:r>
            <w:r w:rsidRPr="005D5483">
              <w:rPr>
                <w:b/>
                <w:i/>
              </w:rPr>
              <w:t>ekosysteemiin. Keskitetyn valvonnan ansiosta voidaan odottaa, ettei valvonnan pirstoutumisen vaaraa ole</w:t>
            </w:r>
            <w:r w:rsidRPr="005D5483">
              <w:t>.</w:t>
            </w:r>
          </w:p>
        </w:tc>
        <w:tc>
          <w:tcPr>
            <w:tcW w:w="4876" w:type="dxa"/>
            <w:tcBorders>
              <w:top w:val="nil"/>
              <w:left w:val="nil"/>
              <w:bottom w:val="nil"/>
              <w:right w:val="nil"/>
            </w:tcBorders>
            <w:hideMark/>
          </w:tcPr>
          <w:p w:rsidR="006E4E11" w:rsidRPr="005D5483" w:rsidP="00F72389" w14:paraId="54BB232A" w14:textId="77777777">
            <w:pPr>
              <w:pStyle w:val="Normal6a"/>
            </w:pPr>
            <w:r w:rsidRPr="005D5483">
              <w:t>(92)</w:t>
            </w:r>
            <w:r w:rsidRPr="005D5483">
              <w:tab/>
              <w:t xml:space="preserve">Koska kryptovarapalvelujen tarjoajat ovat uusi rahoitustoiminnan ala, joka on vasta hiljattain tullut valvonnan alaiseksi, on tärkeää varmistaa valvonnan johdonmukaisuus </w:t>
            </w:r>
            <w:r w:rsidRPr="005D5483">
              <w:rPr>
                <w:b/>
                <w:i/>
              </w:rPr>
              <w:t>ja</w:t>
            </w:r>
            <w:r w:rsidRPr="005D5483">
              <w:t xml:space="preserve"> tasapuoliset toimintaedellytykset alusta alkaen. </w:t>
            </w:r>
            <w:r w:rsidRPr="005D5483">
              <w:rPr>
                <w:b/>
                <w:i/>
              </w:rPr>
              <w:t>Valvontatehtävien jakamisessa olisi kuitenkin otettava huomioon suhteellisuusperiaate ja yksittäisten</w:t>
            </w:r>
            <w:r w:rsidRPr="005D5483">
              <w:t xml:space="preserve"> kryptovarapalvelujen tarjoajien </w:t>
            </w:r>
            <w:r w:rsidRPr="005D5483">
              <w:rPr>
                <w:b/>
                <w:i/>
              </w:rPr>
              <w:t>aiheuttamat riskitasot. Vaikka kaikkia kryptovarapalvelun tarjoajia olisi valvottava vankasti, unionin tason keskitetty valvonta olisi kohdistettava sellaisiin kryptovarapalvelun tarjoajiin, joiden koko, rajatylittävä toiminta, yhteenliitettävyys, merkitys</w:t>
            </w:r>
            <w:r w:rsidRPr="005D5483">
              <w:t xml:space="preserve"> unionin kryptovarojen </w:t>
            </w:r>
            <w:r w:rsidRPr="005D5483">
              <w:rPr>
                <w:b/>
                <w:i/>
              </w:rPr>
              <w:t>ekosysteemille tai mahdollinen vaikutus kaatumistilanteessa oikeuttavat unionin viranomaisen suorittamaan suoraa valvontaa. Poikkeustapauksissa kansalliset toimivaltaiset viranomaiset voivat pyytää arvopaperimarkkinaviranomaista valvomaan yhtä tai useampaa niiden lainkäyttöalueella toimivaa kryptovarapalvelun tarjoajaa</w:t>
            </w:r>
            <w:r w:rsidRPr="005D5483">
              <w:t>.</w:t>
            </w:r>
          </w:p>
        </w:tc>
      </w:tr>
    </w:tbl>
    <w:p w:rsidR="006E4E11" w:rsidRPr="005D5483" w:rsidP="006E4E11" w14:paraId="195BEDD0"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76BEF7CF" w14:textId="77777777">
      <w:r w:rsidRPr="005D5483">
        <w:rPr>
          <w:rStyle w:val="HideTWBExt"/>
        </w:rPr>
        <w:t>&lt;/Amend&gt;</w:t>
      </w:r>
    </w:p>
    <w:p w:rsidR="006E4E11" w:rsidRPr="005D5483" w:rsidP="006E4E11" w14:paraId="1E38264A"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330</w:t>
      </w:r>
      <w:r w:rsidRPr="005D5483">
        <w:rPr>
          <w:rStyle w:val="HideTWBExt"/>
          <w:b w:val="0"/>
        </w:rPr>
        <w:t>&lt;/NumAm&gt;</w:t>
      </w:r>
    </w:p>
    <w:p w:rsidR="006E4E11" w:rsidRPr="005D5483" w:rsidP="006E4E11" w14:paraId="6B21ADA3" w14:textId="77777777">
      <w:pPr>
        <w:pStyle w:val="NormalBold"/>
      </w:pPr>
      <w:r w:rsidRPr="005D5483">
        <w:rPr>
          <w:rStyle w:val="HideTWBExt"/>
          <w:b w:val="0"/>
        </w:rPr>
        <w:t>&lt;RepeatBlock-By&gt;&lt;Members&gt;</w:t>
      </w:r>
      <w:r w:rsidRPr="005D5483">
        <w:t>Billy Kelleher, Stéphanie Yon-Courtin, Gilles Boyer, Ľudovít Ódor</w:t>
      </w:r>
      <w:r w:rsidRPr="005D5483">
        <w:rPr>
          <w:rStyle w:val="HideTWBExt"/>
          <w:b w:val="0"/>
        </w:rPr>
        <w:t>&lt;/Members&gt;</w:t>
      </w:r>
    </w:p>
    <w:p w:rsidR="006E4E11" w:rsidRPr="005D5483" w:rsidP="006E4E11" w14:paraId="060F2E5E" w14:textId="77777777">
      <w:pPr>
        <w:pStyle w:val="NormalBold"/>
      </w:pPr>
      <w:r w:rsidRPr="005D5483">
        <w:rPr>
          <w:rStyle w:val="HideTWBExt"/>
          <w:b w:val="0"/>
        </w:rPr>
        <w:t>&lt;/RepeatBlock-By&gt;</w:t>
      </w:r>
    </w:p>
    <w:p w:rsidR="006E4E11" w:rsidRPr="005D5483" w:rsidP="006E4E11" w14:paraId="0F729236"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395FCEBA" w14:textId="77777777">
      <w:pPr>
        <w:pStyle w:val="NormalBold"/>
      </w:pPr>
      <w:r w:rsidRPr="005D5483">
        <w:rPr>
          <w:rStyle w:val="HideTWBExt"/>
          <w:b w:val="0"/>
        </w:rPr>
        <w:t>&lt;Article&gt;</w:t>
      </w:r>
      <w:r w:rsidRPr="005D5483">
        <w:t>Johdanto-osan 93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EC6C02"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2B8A7663" w14:textId="77777777"/>
        </w:tc>
      </w:tr>
      <w:tr w14:paraId="3FF0851F"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7DF883D5"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41E66D01" w14:textId="77777777">
            <w:pPr>
              <w:pStyle w:val="AmColumnHeading"/>
            </w:pPr>
            <w:r w:rsidRPr="005D5483">
              <w:t>Tarkistus</w:t>
            </w:r>
          </w:p>
        </w:tc>
      </w:tr>
      <w:tr w14:paraId="4F88E346"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092FD43A" w14:textId="77777777">
            <w:pPr>
              <w:pStyle w:val="Normal6a"/>
            </w:pPr>
            <w:r w:rsidRPr="005D5483">
              <w:t>(93)</w:t>
            </w:r>
            <w:r w:rsidRPr="005D5483">
              <w:tab/>
            </w:r>
            <w:r w:rsidRPr="005D5483">
              <w:rPr>
                <w:b/>
                <w:i/>
              </w:rPr>
              <w:t>Kryptovarojen markkinoiden väärinkäytön torjunnassa silloin, kun kryptovarat on otettu kaupankäynnin kohteeksi tai kun niiden ottamista kaupankäynnin kohteeksi on haettu, arvopaperimarkkinaviranomaisen harjoittamalla keskitetyllä markkinavalvonnalla ja rajatylittäviä tapauksia koskevilla tutkintavaltuuksilla olisi saavutettava mittakaavaetuja, ratkaistava tietojen hajanaiseen saatavuuteen liittyvät ongelmat, vähennettävä riippuvuutta kansainvälisestä yhteistyöstä ja viime kädessä annettava arvopaperimarkkinaviranomaiselle parempi kokonaiskuva eri lainkäyttöalueille ulottuvista monimutkaisista strategioista</w:t>
            </w:r>
            <w:r w:rsidRPr="005D5483">
              <w:t>.</w:t>
            </w:r>
          </w:p>
        </w:tc>
        <w:tc>
          <w:tcPr>
            <w:tcW w:w="4876" w:type="dxa"/>
            <w:tcBorders>
              <w:top w:val="nil"/>
              <w:left w:val="nil"/>
              <w:bottom w:val="nil"/>
              <w:right w:val="nil"/>
            </w:tcBorders>
            <w:hideMark/>
          </w:tcPr>
          <w:p w:rsidR="006E4E11" w:rsidRPr="005D5483" w:rsidP="00F72389" w14:paraId="0AED6002" w14:textId="77777777">
            <w:pPr>
              <w:pStyle w:val="Normal6a"/>
            </w:pPr>
            <w:r w:rsidRPr="005D5483">
              <w:t>(93)</w:t>
            </w:r>
            <w:r w:rsidRPr="005D5483">
              <w:tab/>
            </w:r>
            <w:r w:rsidRPr="005D5483">
              <w:rPr>
                <w:b/>
                <w:i/>
              </w:rPr>
              <w:t>Muiden vähemmän merkittävien kryptovarapalvelun tarjoajien osalta kansallisten toimivaltaisten viranomaisten olisi edelleen vastattava valvonnasta, jota tuetaan tehokkailla unionin tason valvonnan lähentämismekanismeilla ja jolla varmistetaan, että valvontaresurssit kohdennetaan tehokkaasti, vältetään valvontarakenteiden tarpeeton päällekkäisyys ja pidetään yllä tehokasta valvontaa kasvavilla ja monimuotoisilla kryptovarapalvelujen markkinoilla. Vähemmän merkittävät kryptovarapalvelun tarjoajat voivat myös valita arvopaperimarkkinaviranomaisen valvomaan toimintaansa valvontavuorovaikutuksen virtaviivaistamiseksi</w:t>
            </w:r>
            <w:r w:rsidRPr="005D5483">
              <w:t>.</w:t>
            </w:r>
          </w:p>
        </w:tc>
      </w:tr>
    </w:tbl>
    <w:p w:rsidR="006E4E11" w:rsidRPr="005D5483" w:rsidP="006E4E11" w14:paraId="5183D742"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49E5EF38" w14:textId="77777777">
      <w:r w:rsidRPr="005D5483">
        <w:rPr>
          <w:rStyle w:val="HideTWBExt"/>
        </w:rPr>
        <w:t>&lt;/Amend&gt;</w:t>
      </w:r>
    </w:p>
    <w:p w:rsidR="006E4E11" w:rsidRPr="005D5483" w:rsidP="006E4E11" w14:paraId="37610076"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331</w:t>
      </w:r>
      <w:r w:rsidRPr="005D5483">
        <w:rPr>
          <w:rStyle w:val="HideTWBExt"/>
          <w:b w:val="0"/>
        </w:rPr>
        <w:t>&lt;/NumAm&gt;</w:t>
      </w:r>
    </w:p>
    <w:p w:rsidR="006E4E11" w:rsidRPr="005D5483" w:rsidP="006E4E11" w14:paraId="1F5B7899" w14:textId="77777777">
      <w:pPr>
        <w:pStyle w:val="NormalBold"/>
      </w:pPr>
      <w:r w:rsidRPr="005D5483">
        <w:rPr>
          <w:rStyle w:val="HideTWBExt"/>
          <w:b w:val="0"/>
        </w:rPr>
        <w:t>&lt;RepeatBlock-By&gt;&lt;Members&gt;</w:t>
      </w:r>
      <w:r w:rsidRPr="005D5483">
        <w:t>Billy Kelleher, Stéphanie Yon-Courtin, Gilles Boyer, Ľudovít Ódor</w:t>
      </w:r>
      <w:r w:rsidRPr="005D5483">
        <w:rPr>
          <w:rStyle w:val="HideTWBExt"/>
          <w:b w:val="0"/>
        </w:rPr>
        <w:t>&lt;/Members&gt;</w:t>
      </w:r>
    </w:p>
    <w:p w:rsidR="006E4E11" w:rsidRPr="005D5483" w:rsidP="006E4E11" w14:paraId="132E553C" w14:textId="77777777">
      <w:pPr>
        <w:pStyle w:val="NormalBold"/>
      </w:pPr>
      <w:r w:rsidRPr="005D5483">
        <w:rPr>
          <w:rStyle w:val="HideTWBExt"/>
          <w:b w:val="0"/>
        </w:rPr>
        <w:t>&lt;/RepeatBlock-By&gt;</w:t>
      </w:r>
    </w:p>
    <w:p w:rsidR="006E4E11" w:rsidRPr="005D5483" w:rsidP="006E4E11" w14:paraId="7388957E"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59DBF38A" w14:textId="77777777">
      <w:pPr>
        <w:pStyle w:val="NormalBold"/>
      </w:pPr>
      <w:r w:rsidRPr="005D5483">
        <w:rPr>
          <w:rStyle w:val="HideTWBExt"/>
          <w:b w:val="0"/>
        </w:rPr>
        <w:t>&lt;Article&gt;</w:t>
      </w:r>
      <w:r w:rsidRPr="005D5483">
        <w:t>Johdanto-osan 94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A51F8F"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661ADD35" w14:textId="77777777"/>
        </w:tc>
      </w:tr>
      <w:tr w14:paraId="647D4F3D"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6CB87A9A"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7C4454FC" w14:textId="77777777">
            <w:pPr>
              <w:pStyle w:val="AmColumnHeading"/>
            </w:pPr>
            <w:r w:rsidRPr="005D5483">
              <w:t>Tarkistus</w:t>
            </w:r>
          </w:p>
        </w:tc>
      </w:tr>
      <w:tr w14:paraId="08036085"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3655D591" w14:textId="77777777">
            <w:pPr>
              <w:pStyle w:val="Normal6a"/>
            </w:pPr>
            <w:r w:rsidRPr="005D5483">
              <w:rPr>
                <w:b/>
                <w:i/>
              </w:rPr>
              <w:t>(94)</w:t>
            </w:r>
            <w:r w:rsidRPr="005D5483">
              <w:tab/>
            </w:r>
            <w:r w:rsidRPr="005D5483">
              <w:rPr>
                <w:b/>
                <w:i/>
              </w:rPr>
              <w:t>Tältä osin arvopaperimarkkinaviranomaisen olisi vastattava kryptovarapalvelujen tarjoajien toimilupien myöntämisestä ja valvonnasta sekä kryptovara-alalla tapahtuvan markkinoiden väärinkäytön jatkuvasta seurannasta.</w:t>
            </w:r>
          </w:p>
        </w:tc>
        <w:tc>
          <w:tcPr>
            <w:tcW w:w="4876" w:type="dxa"/>
            <w:tcBorders>
              <w:top w:val="nil"/>
              <w:left w:val="nil"/>
              <w:bottom w:val="nil"/>
              <w:right w:val="nil"/>
            </w:tcBorders>
            <w:hideMark/>
          </w:tcPr>
          <w:p w:rsidR="006E4E11" w:rsidRPr="005D5483" w:rsidP="00F72389" w14:paraId="15EEDF90" w14:textId="77777777">
            <w:pPr>
              <w:pStyle w:val="Normal6a"/>
            </w:pPr>
            <w:r w:rsidRPr="005D5483">
              <w:rPr>
                <w:b/>
                <w:i/>
              </w:rPr>
              <w:t>Poistetaan.</w:t>
            </w:r>
          </w:p>
        </w:tc>
      </w:tr>
    </w:tbl>
    <w:p w:rsidR="006E4E11" w:rsidRPr="005D5483" w:rsidP="006E4E11" w14:paraId="049A938E"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391B5BC5" w14:textId="77777777">
      <w:r w:rsidRPr="005D5483">
        <w:rPr>
          <w:rStyle w:val="HideTWBExt"/>
        </w:rPr>
        <w:t>&lt;/Amend&gt;</w:t>
      </w:r>
    </w:p>
    <w:p w:rsidR="006E4E11" w:rsidRPr="005D5483" w:rsidP="006E4E11" w14:paraId="7C27E617"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332</w:t>
      </w:r>
      <w:r w:rsidRPr="005D5483">
        <w:rPr>
          <w:rStyle w:val="HideTWBExt"/>
          <w:b w:val="0"/>
        </w:rPr>
        <w:t>&lt;/NumAm&gt;</w:t>
      </w:r>
    </w:p>
    <w:p w:rsidR="006E4E11" w:rsidRPr="005D5483" w:rsidP="006E4E11" w14:paraId="21B30189" w14:textId="77777777">
      <w:pPr>
        <w:pStyle w:val="NormalBold"/>
        <w:rPr>
          <w:lang w:val="it-IT"/>
        </w:rPr>
      </w:pPr>
      <w:r w:rsidRPr="005D5483">
        <w:rPr>
          <w:rStyle w:val="HideTWBExt"/>
          <w:b w:val="0"/>
          <w:lang w:val="it-IT"/>
        </w:rPr>
        <w:t>&lt;RepeatBlock-By&gt;&lt;Members&gt;</w:t>
      </w:r>
      <w:r w:rsidRPr="005D5483">
        <w:rPr>
          <w:lang w:val="it-IT"/>
        </w:rPr>
        <w:t>Johan Van Overtveldt, Giovanni Crosetto</w:t>
      </w:r>
      <w:r w:rsidRPr="005D5483">
        <w:rPr>
          <w:rStyle w:val="HideTWBExt"/>
          <w:b w:val="0"/>
          <w:lang w:val="it-IT"/>
        </w:rPr>
        <w:t>&lt;/Members&gt;</w:t>
      </w:r>
    </w:p>
    <w:p w:rsidR="006E4E11" w:rsidRPr="005D5483" w:rsidP="006E4E11" w14:paraId="6B4E9DF0" w14:textId="77777777">
      <w:pPr>
        <w:pStyle w:val="NormalBold"/>
        <w:rPr>
          <w:lang w:val="it-IT"/>
        </w:rPr>
      </w:pPr>
      <w:r w:rsidRPr="005D5483">
        <w:rPr>
          <w:rStyle w:val="HideTWBExt"/>
          <w:b w:val="0"/>
          <w:lang w:val="it-IT"/>
        </w:rPr>
        <w:t>&lt;/RepeatBlock-By&gt;</w:t>
      </w:r>
    </w:p>
    <w:p w:rsidR="006E4E11" w:rsidRPr="005D5483" w:rsidP="006E4E11" w14:paraId="420DF0BB"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2BD9092E" w14:textId="77777777">
      <w:pPr>
        <w:pStyle w:val="NormalBold"/>
      </w:pPr>
      <w:r w:rsidRPr="005D5483">
        <w:rPr>
          <w:rStyle w:val="HideTWBExt"/>
          <w:b w:val="0"/>
        </w:rPr>
        <w:t>&lt;Article&gt;</w:t>
      </w:r>
      <w:r w:rsidRPr="005D5483">
        <w:t>Johdanto-osan 94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6CB6F5"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4041FBFC" w14:textId="77777777"/>
        </w:tc>
      </w:tr>
      <w:tr w14:paraId="7851F79D"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6BB3A89F"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658D0DF" w14:textId="77777777">
            <w:pPr>
              <w:pStyle w:val="AmColumnHeading"/>
            </w:pPr>
            <w:r w:rsidRPr="005D5483">
              <w:t>Tarkistus</w:t>
            </w:r>
          </w:p>
        </w:tc>
      </w:tr>
      <w:tr w14:paraId="4015D1C2"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7B9544DB" w14:textId="77777777">
            <w:pPr>
              <w:pStyle w:val="Normal6a"/>
            </w:pPr>
            <w:r w:rsidRPr="005D5483">
              <w:t>(94)</w:t>
            </w:r>
            <w:r w:rsidRPr="005D5483">
              <w:tab/>
              <w:t>Tältä osin arvopaperimarkkinaviranomaisen olisi vastattava kryptovarapalvelujen tarjoajien toimilupien myöntämisestä ja valvonnasta sekä kryptovara-alalla tapahtuvan markkinoiden väärinkäytön jatkuvasta seurannasta.</w:t>
            </w:r>
          </w:p>
        </w:tc>
        <w:tc>
          <w:tcPr>
            <w:tcW w:w="4876" w:type="dxa"/>
            <w:tcBorders>
              <w:top w:val="nil"/>
              <w:left w:val="nil"/>
              <w:bottom w:val="nil"/>
              <w:right w:val="nil"/>
            </w:tcBorders>
            <w:hideMark/>
          </w:tcPr>
          <w:p w:rsidR="006E4E11" w:rsidRPr="005D5483" w:rsidP="00F72389" w14:paraId="287F8B75" w14:textId="77777777">
            <w:pPr>
              <w:pStyle w:val="Normal6a"/>
            </w:pPr>
            <w:r w:rsidRPr="005D5483">
              <w:t>(94)</w:t>
            </w:r>
            <w:r w:rsidRPr="005D5483">
              <w:tab/>
              <w:t xml:space="preserve">Tältä osin arvopaperimarkkinaviranomaisen olisi vastattava </w:t>
            </w:r>
            <w:r w:rsidRPr="005D5483">
              <w:rPr>
                <w:b/>
                <w:i/>
              </w:rPr>
              <w:t>merkittävien ja nimettyjen</w:t>
            </w:r>
            <w:r w:rsidRPr="005D5483">
              <w:t xml:space="preserve"> kryptovarapalvelujen tarjoajien toimilupien myöntämisestä ja valvonnasta sekä kryptovara‑alalla tapahtuvan markkinoiden väärinkäytön jatkuvasta seurannasta.</w:t>
            </w:r>
          </w:p>
        </w:tc>
      </w:tr>
    </w:tbl>
    <w:p w:rsidR="006E4E11" w:rsidRPr="005D5483" w:rsidP="006E4E11" w14:paraId="201CD98B"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0DD269B7" w14:textId="77777777">
      <w:r w:rsidRPr="005D5483">
        <w:rPr>
          <w:rStyle w:val="HideTWBExt"/>
        </w:rPr>
        <w:t>&lt;/Amend&gt;</w:t>
      </w:r>
    </w:p>
    <w:p w:rsidR="006E4E11" w:rsidRPr="005D5483" w:rsidP="006E4E11" w14:paraId="0775EDF8"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333</w:t>
      </w:r>
      <w:r w:rsidRPr="005D5483">
        <w:rPr>
          <w:rStyle w:val="HideTWBExt"/>
          <w:b w:val="0"/>
        </w:rPr>
        <w:t>&lt;/NumAm&gt;</w:t>
      </w:r>
    </w:p>
    <w:p w:rsidR="006E4E11" w:rsidRPr="005D5483" w:rsidP="006E4E11" w14:paraId="52370854" w14:textId="77777777">
      <w:pPr>
        <w:pStyle w:val="NormalBold"/>
      </w:pPr>
      <w:r w:rsidRPr="005D5483">
        <w:rPr>
          <w:rStyle w:val="HideTWBExt"/>
          <w:b w:val="0"/>
        </w:rPr>
        <w:t>&lt;RepeatBlock-By&gt;&lt;Members&gt;</w:t>
      </w:r>
      <w:r w:rsidRPr="005D5483">
        <w:t>Billy Kelleher, Stéphanie Yon-Courtin, Gilles Boyer, Ľudovít Ódor</w:t>
      </w:r>
      <w:r w:rsidRPr="005D5483">
        <w:rPr>
          <w:rStyle w:val="HideTWBExt"/>
          <w:b w:val="0"/>
        </w:rPr>
        <w:t>&lt;/Members&gt;</w:t>
      </w:r>
    </w:p>
    <w:p w:rsidR="006E4E11" w:rsidRPr="005D5483" w:rsidP="006E4E11" w14:paraId="24475210" w14:textId="77777777">
      <w:pPr>
        <w:pStyle w:val="NormalBold"/>
      </w:pPr>
      <w:r w:rsidRPr="005D5483">
        <w:rPr>
          <w:rStyle w:val="HideTWBExt"/>
          <w:b w:val="0"/>
        </w:rPr>
        <w:t>&lt;/RepeatBlock-By&gt;</w:t>
      </w:r>
    </w:p>
    <w:p w:rsidR="006E4E11" w:rsidRPr="005D5483" w:rsidP="006E4E11" w14:paraId="5F23F798"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01DE5C83" w14:textId="77777777">
      <w:pPr>
        <w:pStyle w:val="NormalBold"/>
      </w:pPr>
      <w:r w:rsidRPr="005D5483">
        <w:rPr>
          <w:rStyle w:val="HideTWBExt"/>
          <w:b w:val="0"/>
        </w:rPr>
        <w:t>&lt;Article&gt;</w:t>
      </w:r>
      <w:r w:rsidRPr="005D5483">
        <w:t>Johdanto-osan 97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396300"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4A8FBC58" w14:textId="77777777"/>
        </w:tc>
      </w:tr>
      <w:tr w14:paraId="35DAC0C4"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3F97B81D"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3A7F0475" w14:textId="77777777">
            <w:pPr>
              <w:pStyle w:val="AmColumnHeading"/>
            </w:pPr>
            <w:r w:rsidRPr="005D5483">
              <w:t>Tarkistus</w:t>
            </w:r>
          </w:p>
        </w:tc>
      </w:tr>
      <w:tr w14:paraId="6F95F0EB"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2421E4E3" w14:textId="77777777">
            <w:pPr>
              <w:pStyle w:val="Normal6a"/>
            </w:pPr>
            <w:r w:rsidRPr="005D5483">
              <w:t>(97)</w:t>
            </w:r>
            <w:r w:rsidRPr="005D5483">
              <w:tab/>
              <w:t>Jotta kryptovarapalvelujen tarjoajia voidaan valvoa, arvopaperimarkkinaviranomaisella olisi oltava toimivalta keskeyttää tai kieltää kryptovarapalvelun tarjoaminen, peruuttaa kryptovarapalvelujen tarjoajan toimilupa, tutkia markkinoiden väärinkäyttöä koskevien sääntöjen rikkomisia, pyytää tietoja, suorittaa paikan päällä tehtäviä tarkastuksia ja tutkimuksia, toteuttaa valvontatoimenpiteitä sekä määrätä sakkoja. Kun arvopaperimarkkinaviranomainen määrittää hallinnollisen seuraamuksen tai muun hallinnollisen toimenpiteen tyypin ja tason, sen olisi otettava huomioon kaikki muut asiaan vaikuttavat olosuhteet, mukaan lukien rikkomisen vakavuus ja kesto sekä se, onko rikkominen ollut tahallista. Valvontatehtäviensä hoitamiseksi arvopaperimarkkinaviranomaisen olisi tehtävä yhteistyötä muiden toimivaltaisten viranomaisten kanssa ja [direktiivin (EU) 2015/849] mukaisesta valvonnasta vastaavien toimivaltaisten viranomaisten kanssa ja saatava niiltä tarvittavaa apua.</w:t>
            </w:r>
          </w:p>
        </w:tc>
        <w:tc>
          <w:tcPr>
            <w:tcW w:w="4876" w:type="dxa"/>
            <w:tcBorders>
              <w:top w:val="nil"/>
              <w:left w:val="nil"/>
              <w:bottom w:val="nil"/>
              <w:right w:val="nil"/>
            </w:tcBorders>
            <w:hideMark/>
          </w:tcPr>
          <w:p w:rsidR="006E4E11" w:rsidRPr="005D5483" w:rsidP="00F72389" w14:paraId="4356AF75" w14:textId="77777777">
            <w:pPr>
              <w:pStyle w:val="Normal6a"/>
            </w:pPr>
            <w:r w:rsidRPr="005D5483">
              <w:t>(97)</w:t>
            </w:r>
            <w:r w:rsidRPr="005D5483">
              <w:tab/>
              <w:t xml:space="preserve">Jotta </w:t>
            </w:r>
            <w:r w:rsidRPr="005D5483">
              <w:rPr>
                <w:b/>
                <w:i/>
              </w:rPr>
              <w:t>merkittävien</w:t>
            </w:r>
            <w:r w:rsidRPr="005D5483">
              <w:t xml:space="preserve"> kryptovarapalvelujen tarjoajia voidaan valvoa, arvopaperimarkkinaviranomaisella olisi oltava toimivalta keskeyttää tai kieltää kryptovarapalvelun tarjoaminen, peruuttaa kryptovarapalvelujen tarjoajan toimilupa, tutkia markkinoiden väärinkäyttöä koskevien sääntöjen rikkomisia, pyytää tietoja, suorittaa paikan päällä tehtäviä tarkastuksia ja tutkimuksia, toteuttaa valvontatoimenpiteitä sekä määrätä sakkoja. Kun arvopaperimarkkinaviranomainen määrittää hallinnollisen seuraamuksen tai muun hallinnollisen toimenpiteen tyypin ja tason, sen olisi otettava huomioon kaikki muut asiaan vaikuttavat olosuhteet, mukaan lukien rikkomisen vakavuus ja kesto sekä se, onko rikkominen ollut tahallista. Valvontatehtäviensä hoitamiseksi arvopaperimarkkinaviranomaisen olisi tehtävä yhteistyötä muiden toimivaltaisten viranomaisten kanssa ja [direktiivin (EU) 2015/849] mukaisesta valvonnasta vastaavien toimivaltaisten viranomaisten kanssa ja saatava niiltä tarvittavaa apua.</w:t>
            </w:r>
          </w:p>
        </w:tc>
      </w:tr>
    </w:tbl>
    <w:p w:rsidR="006E4E11" w:rsidRPr="005D5483" w:rsidP="006E4E11" w14:paraId="66486A45"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0321BF7F" w14:textId="77777777">
      <w:r w:rsidRPr="005D5483">
        <w:rPr>
          <w:rStyle w:val="HideTWBExt"/>
        </w:rPr>
        <w:t>&lt;/Amend&gt;</w:t>
      </w:r>
    </w:p>
    <w:p w:rsidR="006E4E11" w:rsidRPr="005D5483" w:rsidP="006E4E11" w14:paraId="56805480"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334</w:t>
      </w:r>
      <w:r w:rsidRPr="005D5483">
        <w:rPr>
          <w:rStyle w:val="HideTWBExt"/>
          <w:b w:val="0"/>
        </w:rPr>
        <w:t>&lt;/NumAm&gt;</w:t>
      </w:r>
    </w:p>
    <w:p w:rsidR="006E4E11" w:rsidRPr="005D5483" w:rsidP="006E4E11" w14:paraId="14368500" w14:textId="77777777">
      <w:pPr>
        <w:pStyle w:val="NormalBold"/>
      </w:pPr>
      <w:r w:rsidRPr="005D5483">
        <w:rPr>
          <w:rStyle w:val="HideTWBExt"/>
          <w:b w:val="0"/>
        </w:rPr>
        <w:t>&lt;RepeatBlock-By&gt;&lt;Members&gt;</w:t>
      </w:r>
      <w:r w:rsidRPr="005D5483">
        <w:t>Nikos Papandreou</w:t>
      </w:r>
      <w:r w:rsidRPr="005D5483">
        <w:rPr>
          <w:rStyle w:val="HideTWBExt"/>
          <w:b w:val="0"/>
        </w:rPr>
        <w:t>&lt;/Members&gt;</w:t>
      </w:r>
    </w:p>
    <w:p w:rsidR="006E4E11" w:rsidRPr="005D5483" w:rsidP="006E4E11" w14:paraId="0A9903F4" w14:textId="77777777">
      <w:pPr>
        <w:pStyle w:val="NormalBold"/>
      </w:pPr>
      <w:r w:rsidRPr="005D5483">
        <w:rPr>
          <w:rStyle w:val="HideTWBExt"/>
          <w:b w:val="0"/>
        </w:rPr>
        <w:t>&lt;/RepeatBlock-By&gt;</w:t>
      </w:r>
    </w:p>
    <w:p w:rsidR="006E4E11" w:rsidRPr="005D5483" w:rsidP="006E4E11" w14:paraId="2B396EE6"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55603D6D" w14:textId="77777777">
      <w:pPr>
        <w:pStyle w:val="NormalBold"/>
      </w:pPr>
      <w:r w:rsidRPr="005D5483">
        <w:rPr>
          <w:rStyle w:val="HideTWBExt"/>
          <w:b w:val="0"/>
        </w:rPr>
        <w:t>&lt;Article&gt;</w:t>
      </w:r>
      <w:r w:rsidRPr="005D5483">
        <w:t>Johdanto-osan 99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E828B7"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68217090" w14:textId="77777777"/>
        </w:tc>
      </w:tr>
      <w:tr w14:paraId="2A7176F4"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166EDD9C"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36385714" w14:textId="77777777">
            <w:pPr>
              <w:pStyle w:val="AmColumnHeading"/>
            </w:pPr>
            <w:r w:rsidRPr="005D5483">
              <w:t>Tarkistus</w:t>
            </w:r>
          </w:p>
        </w:tc>
      </w:tr>
      <w:tr w14:paraId="40AE7FD5"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5DED3C91" w14:textId="77777777">
            <w:pPr>
              <w:pStyle w:val="Normal6a"/>
            </w:pPr>
          </w:p>
        </w:tc>
        <w:tc>
          <w:tcPr>
            <w:tcW w:w="4876" w:type="dxa"/>
            <w:tcBorders>
              <w:top w:val="nil"/>
              <w:left w:val="nil"/>
              <w:bottom w:val="nil"/>
              <w:right w:val="nil"/>
            </w:tcBorders>
            <w:hideMark/>
          </w:tcPr>
          <w:p w:rsidR="006E4E11" w:rsidRPr="005D5483" w:rsidP="00F72389" w14:paraId="71395CEA" w14:textId="77777777">
            <w:pPr>
              <w:pStyle w:val="Normal6a"/>
            </w:pPr>
            <w:r w:rsidRPr="005D5483">
              <w:rPr>
                <w:b/>
                <w:i/>
              </w:rPr>
              <w:t>(99 a)</w:t>
            </w:r>
            <w:r w:rsidRPr="005D5483">
              <w:tab/>
            </w:r>
            <w:r w:rsidRPr="005D5483">
              <w:rPr>
                <w:b/>
                <w:i/>
              </w:rPr>
              <w:t>Sähkörahatokeneita koskeviin usean liikkeeseenlaskun järjestelyihin kuuluvat unionin toimiluvan saanut liikkeeseenlaskija, joka tekee yhteistyötä muun kuin unionin liikkeeseenlaskijan kanssa sellaisten tokenien laskemiseksi yhdessä liikkeeseen, joilla on samat tekniset ominaisuudet, jotka kuuluvat samaan lainsäädäntö‑ ja valvontakehykseen ja jotka katsotaan vaihdettavissa oleviksi, ja sama omaisuusreservi, jolla tuetaan näitä molempien liikkeeseenlaskijoiden lainkäyttöalueilla markkinoituja tokeneita. Asetuksessa (EU) 2023/1114 vahvistetaan vakavaraisuuskehys, joka perustuu sähkörahatokenien ja omaisuusreferenssitokenien yksittäisten liikkeeseenlaskijoiden toimilupiin ja valvontaan unionissa. Asetuksen (EU) 2023/1114 mukaisten usean liikkeeseenlaskun järjestelyjen oikeudellinen asema voi aiheuttaa liikkeeseenlaskijoille ja tokenien haltijoille epävarmuutta, joka ei ole yhteensopivaa kryptovarojen markkinoita koskevan yhteisen sääntökirjan tavoitteen kanssa. Kyseisen asetuksen tarkoituksena ei ollut ottaa huomioon useita liikkeeseenlaskijoita koskevia järjestelyjä, joihin sisältyisi eri puolilla EU:ta ja kolmansissa maissa liikkeeseen laskettuja sähkörahatokeneita ja omaisuusreferenssitokeneita. Tällaiset järjestelyt aiheuttavat lisäriskejä rahoitusvakaudelle, rahapoliittiselle suvereniteetille, rahapolitiikan toteutumiselle, maksujärjestelmien moitteettomalle toiminnalle ja sijoittajansuojalle. Jotta voidaan torjua useita liikkeeseenlaskijoita koskeviin järjestelyihin liittyviä riskejä, joihin liittyy sähkörahatokeneita ja omaisuusreferenssitokeneita, olisi otettava käyttöön uusia vakavaraisuusvaatimuksia EU:n rahoitusjärjestelmän suojaamiseksi. Koska näiden järjestelyjen moitteeton toiminta perustuu asetuksen yhdenmukaistamiseen EU:ssa ja kolmansissa maissa ja tehokkaaseen valvontayhteistyöhön, tällaisten järjestelyjen hyväksymisen olisi oltava poikkeuksellista ja tarjottava vähintään sama suojan taso kuin asetuksessa (EU) 2023/1114 säädetään, kun on kyse useiden EU:hun sijoittautuneiden ja toimiluvan saaneiden yhteisöjen liikkeeseen laskemista sähkörahatokeneista ja omaisuusreferenssitokeneista. Tiukkaa vastaavuutta koskeva vaatimus heijastaa vakavia riskejä, jotka Euroopan järjestelmäriskikomitea tunnisti lokakuussa 2025 antamissaan suosituksissa kolmansien maiden usean liikkeeseenlaskijan stablecoin‑järjestelmistä ja jotka Euroopan keskuspankki määritti huhtikuussa 2026 antamassaan lausunnossa ehdotuksista pääomamarkkinoiden yhdentymisen ja unionin suorittaman valvonnan jatkokehittämiseksi. Nämä instituutiot ovat havainneet, että kolmansien maiden yhteisöjä koskevat usean liikkeeseenlaskun järjestelyt aiheuttavat erityisiä ja olennaisia riskejä rahoitusjärjestelmän vakaudelle, rahapolitiikan välittymiselle ja rahapoliittiselle suvereniteetille, joita ei voida riittävästi hillitä tulosperusteisilla tai toiminnallisilla vastaavuusstandardeilla. Sen vuoksi 48 a artiklassa säädetty tiukka vastaavuusvaatimus on välttämätön ja oikeassa suhteessa tavoitteeseen varmistaa, että unionin rahoitusjärjestelmä ja unionin haltijat saavat samantasoisen suojan kuin tässä asetuksessa säädetään.</w:t>
            </w:r>
          </w:p>
        </w:tc>
      </w:tr>
    </w:tbl>
    <w:p w:rsidR="006E4E11" w:rsidRPr="005D5483" w:rsidP="006E4E11" w14:paraId="016AEDEB"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7E35F42F" w14:textId="77777777">
      <w:r w:rsidRPr="005D5483">
        <w:rPr>
          <w:rStyle w:val="HideTWBExt"/>
        </w:rPr>
        <w:t>&lt;/Amend&gt;</w:t>
      </w:r>
    </w:p>
    <w:p w:rsidR="006E4E11" w:rsidRPr="005D5483" w:rsidP="006E4E11" w14:paraId="51C9B861"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335</w:t>
      </w:r>
      <w:r w:rsidRPr="005D5483">
        <w:rPr>
          <w:rStyle w:val="HideTWBExt"/>
          <w:b w:val="0"/>
        </w:rPr>
        <w:t>&lt;/NumAm&gt;</w:t>
      </w:r>
    </w:p>
    <w:p w:rsidR="006E4E11" w:rsidRPr="005D5483" w:rsidP="006E4E11" w14:paraId="42B333CF"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6FD76C7B"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3669942F" w14:textId="77777777">
      <w:pPr>
        <w:pStyle w:val="NormalBold"/>
      </w:pPr>
      <w:r w:rsidRPr="005D5483">
        <w:rPr>
          <w:rStyle w:val="HideTWBExt"/>
          <w:b w:val="0"/>
        </w:rPr>
        <w:t>&lt;/RepeatBlock-By&gt;</w:t>
      </w:r>
    </w:p>
    <w:p w:rsidR="006E4E11" w:rsidRPr="005D5483" w:rsidP="006E4E11" w14:paraId="0B669F53"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7AFAFB3B" w14:textId="77777777">
      <w:pPr>
        <w:pStyle w:val="NormalBold"/>
      </w:pPr>
      <w:r w:rsidRPr="005D5483">
        <w:rPr>
          <w:rStyle w:val="HideTWBExt"/>
          <w:b w:val="0"/>
        </w:rPr>
        <w:t>&lt;Article&gt;</w:t>
      </w:r>
      <w:r w:rsidRPr="005D5483">
        <w:t>Johdanto-osan 99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DB3E4A"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0984FC99" w14:textId="77777777"/>
        </w:tc>
      </w:tr>
      <w:tr w14:paraId="6495E39A"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6EF18C60"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43A32381" w14:textId="77777777">
            <w:pPr>
              <w:pStyle w:val="AmColumnHeading"/>
            </w:pPr>
            <w:r w:rsidRPr="005D5483">
              <w:t>Tarkistus</w:t>
            </w:r>
          </w:p>
        </w:tc>
      </w:tr>
      <w:tr w14:paraId="4F929270"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65497FAE" w14:textId="77777777">
            <w:pPr>
              <w:pStyle w:val="Normal6a"/>
            </w:pPr>
          </w:p>
        </w:tc>
        <w:tc>
          <w:tcPr>
            <w:tcW w:w="4876" w:type="dxa"/>
            <w:tcBorders>
              <w:top w:val="nil"/>
              <w:left w:val="nil"/>
              <w:bottom w:val="nil"/>
              <w:right w:val="nil"/>
            </w:tcBorders>
            <w:hideMark/>
          </w:tcPr>
          <w:p w:rsidR="006E4E11" w:rsidRPr="005D5483" w:rsidP="00F72389" w14:paraId="4FB43643" w14:textId="77777777">
            <w:pPr>
              <w:pStyle w:val="Normal6a"/>
            </w:pPr>
            <w:r w:rsidRPr="005D5483">
              <w:rPr>
                <w:b/>
                <w:i/>
              </w:rPr>
              <w:t>(99 a)</w:t>
            </w:r>
            <w:r w:rsidRPr="005D5483">
              <w:tab/>
            </w:r>
            <w:r w:rsidRPr="005D5483">
              <w:rPr>
                <w:b/>
                <w:i/>
              </w:rPr>
              <w:t>Kolmansien maiden usean liikkeeseenlaskijan stablecoin‑järjestelmät ovat järjestelyjä, joissa EU:n liikkeeseenlaskijan unionin oikeudellisen kehyksen mukaisesti liikkeeseen laskemat tokenit ovat täysin korvattavissa tai vaihdettavissa kolmanteen maahan sijoittautuneen liikkeeseenlaskijan liikkeeseen laskemiin tokeneihin, joita ei säännellä EU:n lainsäädännöllä tai joihin ei sovelleta unionin valvontaa. Kun token lasketaan liikkeeseen ja sitä markkinoidaan tällaisen järjestelmän puitteissa, voi olla mahdotonta määrittää, mikä liikkeeseenlaskija on laskenut tietyn tokenin liikkeeseen, kun tokenit ovat liikkeessä. Unionin liikkeeseenlaskija voi näin ollen kohdata unionin ulkopuolella liikkeeseen laskettuihin tokeneihin liittyviä lunastusvaatimuksia, kun taas vastaavat reservivarat eivät kuulu unionin vaatimusten, valvonnan ja täytäntöönpanon piiriin. Tällaiset järjestelyt lisäävät likviditeetti‑, luotto‑ ja toiminnallisia riskejä, myös talousrikollisuuteen liittyviä riskejä, ja ne voivat toimia pankkialan tartuntakanavana. Näin ollen ne voivat altistaa unionin merkittäville rahoitusjärjestelmän vakauteen kohdistuville riskeille ja rahanpesuriskeille. Lisäksi järjestelyillä voidaan luoda mahdollisuuksia suotuisimman sääntelyn hyväksikäyttöön, sillä ne antavat kolmansien maiden liikkeeseenlaskijoille pääsyn unionin markkinoille ilman, että niihin sovelletaan samoja sääntely‑, vakavaraisuus‑ ja valvontavaatimuksia kuin unionin liikkeeseenlaskijoihin. Jos sähkörahatokenien referenssinä on jokin muu valuutta kuin unionin valuutta, tällaisilla järjestelyillä voidaan myös helpottaa ulkomaisten valuuttojen määräisten yksityisten maksuvälineiden laajempaa käyttöä unionissa ja vahvistaa riippuvuutta valuuttavarannoista säästö‑ ja investointiunionin tavoitteiden, euron kansainvälisen aseman sekä unionin rahapoliittisen ja digitaalisen suvereniteetin ja strategisen riippumattomuuden kustannuksella.</w:t>
            </w:r>
          </w:p>
        </w:tc>
      </w:tr>
    </w:tbl>
    <w:p w:rsidR="006E4E11" w:rsidRPr="005D5483" w:rsidP="006E4E11" w14:paraId="4508B452"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79FA7B43" w14:textId="77777777">
      <w:r w:rsidRPr="005D5483">
        <w:rPr>
          <w:rStyle w:val="HideTWBExt"/>
        </w:rPr>
        <w:t>&lt;/Amend&gt;</w:t>
      </w:r>
    </w:p>
    <w:p w:rsidR="006E4E11" w:rsidRPr="005D5483" w:rsidP="006E4E11" w14:paraId="653A2836"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336</w:t>
      </w:r>
      <w:r w:rsidRPr="005D5483">
        <w:rPr>
          <w:rStyle w:val="HideTWBExt"/>
          <w:b w:val="0"/>
        </w:rPr>
        <w:t>&lt;/NumAm&gt;</w:t>
      </w:r>
    </w:p>
    <w:p w:rsidR="006E4E11" w:rsidRPr="005D5483" w:rsidP="006E4E11" w14:paraId="0325940F"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53ADC144"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4BDC21ED" w14:textId="77777777">
      <w:pPr>
        <w:pStyle w:val="NormalBold"/>
      </w:pPr>
      <w:r w:rsidRPr="005D5483">
        <w:rPr>
          <w:rStyle w:val="HideTWBExt"/>
          <w:b w:val="0"/>
        </w:rPr>
        <w:t>&lt;/RepeatBlock-By&gt;</w:t>
      </w:r>
    </w:p>
    <w:p w:rsidR="006E4E11" w:rsidRPr="005D5483" w:rsidP="006E4E11" w14:paraId="570E51DF"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5B67AA82" w14:textId="77777777">
      <w:pPr>
        <w:pStyle w:val="NormalBold"/>
      </w:pPr>
      <w:r w:rsidRPr="005D5483">
        <w:rPr>
          <w:rStyle w:val="HideTWBExt"/>
          <w:b w:val="0"/>
        </w:rPr>
        <w:t>&lt;Article&gt;</w:t>
      </w:r>
      <w:r w:rsidRPr="005D5483">
        <w:t>Johdanto-osan 99 b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3E99C0"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3305168B" w14:textId="77777777"/>
        </w:tc>
      </w:tr>
      <w:tr w14:paraId="27FE16FF"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2D9D50FD"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0738C584" w14:textId="77777777">
            <w:pPr>
              <w:pStyle w:val="AmColumnHeading"/>
            </w:pPr>
            <w:r w:rsidRPr="005D5483">
              <w:t>Tarkistus</w:t>
            </w:r>
          </w:p>
        </w:tc>
      </w:tr>
      <w:tr w14:paraId="4F8B9657"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59C4F766" w14:textId="77777777">
            <w:pPr>
              <w:pStyle w:val="Normal6a"/>
            </w:pPr>
          </w:p>
        </w:tc>
        <w:tc>
          <w:tcPr>
            <w:tcW w:w="4876" w:type="dxa"/>
            <w:tcBorders>
              <w:top w:val="nil"/>
              <w:left w:val="nil"/>
              <w:bottom w:val="nil"/>
              <w:right w:val="nil"/>
            </w:tcBorders>
            <w:hideMark/>
          </w:tcPr>
          <w:p w:rsidR="006E4E11" w:rsidRPr="005D5483" w:rsidP="00F72389" w14:paraId="7453D7D2" w14:textId="77777777">
            <w:pPr>
              <w:pStyle w:val="Normal6a"/>
            </w:pPr>
            <w:r w:rsidRPr="005D5483">
              <w:rPr>
                <w:b/>
                <w:i/>
              </w:rPr>
              <w:t>(99 b)</w:t>
            </w:r>
            <w:r w:rsidRPr="005D5483">
              <w:tab/>
            </w:r>
            <w:r w:rsidRPr="005D5483">
              <w:rPr>
                <w:b/>
                <w:i/>
              </w:rPr>
              <w:t>Kolmansien maiden usean liikkeeseenlaskijan stablecoin‑järjestelyjen oikeudellinen asema on tällä hetkellä epäselvä, koska tässä asetuksessa ei nimenomaisesti säännellä tai kielletä niitä. Tämä epäselvyys on johtanut toimivaltaisten viranomaisten erilaisiin valvontaan liittyviin toimintamalleihin eri jäsenvaltioissa, mikä on aiheuttanut liikkeeseenlaskijoille ja tokenien haltijoille oikeudellista epävarmuutta, joka ei ole yhteensopivaa kryptovarojen sisämarkkinoiden perustamista koskevan tavoitteen kanssa ja voi heikentää sisämarkkinoiden eheyttä. Sen vuoksi on tarpeen selventää nimenomaisesti, että usean liikkeeseenlaskijan järjestelyt ovat sallittuja vain, jos kaikki järjestelyyn osallistuvat liikkeeseenlaskijat ovat sijoittautuneet unioniin ja niihin sovelletaan unionin sääntelykehystä, kun taas järjestelyjä, joissa tokenit ovat korvattavissa tai vaihdettavissa EU:n ulkopuolisen liikkeeseenlaskijan myöntämien tokenien kanssa, ei tulisi sallia. Tämä rajoitus ei saisi estää sellaisten tokenien liikkeeseenlaskua EU:ssa, joiden referenssinä on jokin muu valuutta kuin unionin valuutta, kun kaikki liikkeeseenlaskijat ovat sijoittautuneet EU:hun ja kun vastaavat reservivarat kuuluvat tämän asetuksen ja unionin valvonnan piiriin tai kun kauppaa käydään kolmansissa maissa unionin liikkeeseenlaskijan liikkeeseen laskemilla tokeneilla.</w:t>
            </w:r>
          </w:p>
        </w:tc>
      </w:tr>
    </w:tbl>
    <w:p w:rsidR="006E4E11" w:rsidRPr="005D5483" w:rsidP="006E4E11" w14:paraId="3913559B"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35C7F885" w14:textId="77777777">
      <w:r w:rsidRPr="005D5483">
        <w:rPr>
          <w:rStyle w:val="HideTWBExt"/>
        </w:rPr>
        <w:t>&lt;/Amend&gt;</w:t>
      </w:r>
    </w:p>
    <w:p w:rsidR="006E4E11" w:rsidRPr="005D5483" w:rsidP="006E4E11" w14:paraId="15D24041"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337</w:t>
      </w:r>
      <w:r w:rsidRPr="005D5483">
        <w:rPr>
          <w:rStyle w:val="HideTWBExt"/>
          <w:b w:val="0"/>
        </w:rPr>
        <w:t>&lt;/NumAm&gt;</w:t>
      </w:r>
    </w:p>
    <w:p w:rsidR="006E4E11" w:rsidRPr="005D5483" w:rsidP="006E4E11" w14:paraId="3DF7C34C"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650C1199"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1B0C165E" w14:textId="77777777">
      <w:pPr>
        <w:pStyle w:val="NormalBold"/>
      </w:pPr>
      <w:r w:rsidRPr="005D5483">
        <w:rPr>
          <w:rStyle w:val="HideTWBExt"/>
          <w:b w:val="0"/>
        </w:rPr>
        <w:t>&lt;/RepeatBlock-By&gt;</w:t>
      </w:r>
    </w:p>
    <w:p w:rsidR="006E4E11" w:rsidRPr="005D5483" w:rsidP="006E4E11" w14:paraId="39C2CA53"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00D89225" w14:textId="77777777">
      <w:pPr>
        <w:pStyle w:val="NormalBold"/>
      </w:pPr>
      <w:r w:rsidRPr="005D5483">
        <w:rPr>
          <w:rStyle w:val="HideTWBExt"/>
          <w:b w:val="0"/>
        </w:rPr>
        <w:t>&lt;Article&gt;</w:t>
      </w:r>
      <w:r w:rsidRPr="005D5483">
        <w:t>Johdanto-osan 99 c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8B6907"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0F6B4D91" w14:textId="77777777"/>
        </w:tc>
      </w:tr>
      <w:tr w14:paraId="364E0A9C"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5948FD1B"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022E8E9" w14:textId="77777777">
            <w:pPr>
              <w:pStyle w:val="AmColumnHeading"/>
            </w:pPr>
            <w:r w:rsidRPr="005D5483">
              <w:t>Tarkistus</w:t>
            </w:r>
          </w:p>
        </w:tc>
      </w:tr>
      <w:tr w14:paraId="273484F4"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6AF9E5F3" w14:textId="77777777">
            <w:pPr>
              <w:pStyle w:val="Normal6a"/>
            </w:pPr>
          </w:p>
        </w:tc>
        <w:tc>
          <w:tcPr>
            <w:tcW w:w="4876" w:type="dxa"/>
            <w:tcBorders>
              <w:top w:val="nil"/>
              <w:left w:val="nil"/>
              <w:bottom w:val="nil"/>
              <w:right w:val="nil"/>
            </w:tcBorders>
            <w:hideMark/>
          </w:tcPr>
          <w:p w:rsidR="006E4E11" w:rsidRPr="005D5483" w:rsidP="00F72389" w14:paraId="0FF78EF8" w14:textId="77777777">
            <w:pPr>
              <w:pStyle w:val="Normal6a"/>
            </w:pPr>
            <w:r w:rsidRPr="005D5483">
              <w:rPr>
                <w:b/>
                <w:i/>
              </w:rPr>
              <w:t>(99 c)</w:t>
            </w:r>
            <w:r w:rsidRPr="005D5483">
              <w:tab/>
            </w:r>
            <w:r w:rsidRPr="005D5483">
              <w:rPr>
                <w:b/>
                <w:i/>
              </w:rPr>
              <w:t>Kryptovarojen lainaksianto‑, lainaus‑ ja sijoituspalveluja tarjotaan unionissa yhä useammin tämän asetuksen soveltamisalaan jo kuuluvien palvelujen ohella. Palveluja ei kuitenkaan ole tällä hetkellä nimenomaisesti sisällytetty MiCA‑asetuksella säänneltyihin kryptovarapalveluihin. Niiden jättäminen yhdenmukaistetun sääntelykehyksen ulkopuolelle muodostaa sääntelyvajeen, joka aiheuttaa hajanaisuutta sisämarkkinoilla, luo mahdollisuuksia suotuisimman sääntelyn hyväksikäyttöön ja tekee sijoittajansuojasta epätasaista sisämarkkinoilla. EPV ja arvopaperimarkkinaviranomainen ovat havainneet merkittäviä riskejä, jotka johtuvat liiallisesta vipuvaikutuksesta, yhteenliittämisestä ja myötäsyklisestä likvidaatiosta sekä rahanpesun ja terrorismin rahoituksen, petosten ja kyberriskien lisääntymisestä. Nämä riskit voivat aiheuttaa tappioita asiakkaille ja levitä laajemmalle rahoitusalalle. Ammattimaisesti tarjottavat tai helpotettavat kryptovarojen lainaksianto‑ ja lainauspalvelut olisi sen vuoksi sisällytettävä tämän asetuksen soveltamisalaan kuuluviin kryptovarapalveluihin, ja niihin olisi sovellettava asianmukaisia sääntelyvaatimuksia.</w:t>
            </w:r>
          </w:p>
        </w:tc>
      </w:tr>
    </w:tbl>
    <w:p w:rsidR="006E4E11" w:rsidRPr="005D5483" w:rsidP="006E4E11" w14:paraId="24DD5BB6"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5B140B24" w14:textId="77777777">
      <w:r w:rsidRPr="005D5483">
        <w:rPr>
          <w:rStyle w:val="HideTWBExt"/>
        </w:rPr>
        <w:t>&lt;/Amend&gt;</w:t>
      </w:r>
    </w:p>
    <w:p w:rsidR="006E4E11" w:rsidRPr="005D5483" w:rsidP="006E4E11" w14:paraId="3D71E0F8"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338</w:t>
      </w:r>
      <w:r w:rsidRPr="005D5483">
        <w:rPr>
          <w:rStyle w:val="HideTWBExt"/>
          <w:b w:val="0"/>
        </w:rPr>
        <w:t>&lt;/NumAm&gt;</w:t>
      </w:r>
    </w:p>
    <w:p w:rsidR="006E4E11" w:rsidRPr="005D5483" w:rsidP="006E4E11" w14:paraId="54D064E8"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59BBF7D0"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1B1ED71B" w14:textId="77777777">
      <w:pPr>
        <w:pStyle w:val="NormalBold"/>
      </w:pPr>
      <w:r w:rsidRPr="005D5483">
        <w:rPr>
          <w:rStyle w:val="HideTWBExt"/>
          <w:b w:val="0"/>
        </w:rPr>
        <w:t>&lt;/RepeatBlock-By&gt;</w:t>
      </w:r>
    </w:p>
    <w:p w:rsidR="006E4E11" w:rsidRPr="005D5483" w:rsidP="006E4E11" w14:paraId="092EF9E8"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6A35FD9D" w14:textId="77777777">
      <w:pPr>
        <w:pStyle w:val="NormalBold"/>
      </w:pPr>
      <w:r w:rsidRPr="005D5483">
        <w:rPr>
          <w:rStyle w:val="HideTWBExt"/>
          <w:b w:val="0"/>
        </w:rPr>
        <w:t>&lt;Article&gt;</w:t>
      </w:r>
      <w:r w:rsidRPr="005D5483">
        <w:t>Johdanto-osan 101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97BC97"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344F630D" w14:textId="77777777"/>
        </w:tc>
      </w:tr>
      <w:tr w14:paraId="1AE36A8F"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2C2AE903"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0539F11C" w14:textId="77777777">
            <w:pPr>
              <w:pStyle w:val="AmColumnHeading"/>
            </w:pPr>
            <w:r w:rsidRPr="005D5483">
              <w:t>Tarkistus</w:t>
            </w:r>
          </w:p>
        </w:tc>
      </w:tr>
      <w:tr w14:paraId="70D052F1"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217BA9F2" w14:textId="77777777">
            <w:pPr>
              <w:pStyle w:val="Normal6a"/>
            </w:pPr>
            <w:r w:rsidRPr="005D5483">
              <w:t>(101)</w:t>
            </w:r>
            <w:r w:rsidRPr="005D5483">
              <w:tab/>
              <w:t>Jotta voidaan varmistaa asetuksen (EU) N:o 600/2014 asiaa koskevien säännösten johdonmukainen soveltaminen, komissiolle olisi siirrettävä Euroopan unionin toiminnasta tehdyn sopimuksen 290 artiklan sekä asetuksen (EU) N:o 1095/2010 10–14 artiklan mukaisesti valta antaa arvopaperimarkkinaviranomaisen laatimia teknisiä sääntelystandardeja, jotka liittyvät säänneltyjen markkinoiden ja yleiseurooppalaisten markkinoiden ylläpitäjien toimilupiin sekä kauppapaikkojen toimintaan. Lisäksi standardien johdonmukaisen yhdenmukaistamisen varmistamiseksi komissiolle olisi siirrettävä Euroopan unionin toiminnasta tehdyn sopimuksen 290 artiklan sekä Euroopan parlamentin ja neuvoston asetuksen (EU) N:o 1095/2010 ja (EU) N:o 1093/2010</w:t>
            </w:r>
            <w:r w:rsidRPr="005D5483">
              <w:rPr>
                <w:vertAlign w:val="superscript"/>
              </w:rPr>
              <w:t>15</w:t>
            </w:r>
            <w:r w:rsidRPr="005D5483">
              <w:t xml:space="preserve"> 10–14 artiklan mukaisesti valta antaa Euroopan pankkiviranomaisen ja arvopaperimarkkinaviranomaisen laatimia teknisiä sääntelystandardeja, jotka koskevat </w:t>
            </w:r>
            <w:r w:rsidRPr="005D5483">
              <w:rPr>
                <w:b/>
                <w:i/>
              </w:rPr>
              <w:t>menettelyjä arvopaperikeskuksen merkittävyyden vahvistamisessa käytettävien kriteerien laskemiseksi sekä niiden tietojen kokonaisuutta, jotka EU:n arvopaperikeskusten on toimitettava arvopaperimarkkinaviranomaiselle kyseistä laskentaa varten;</w:t>
            </w:r>
            <w:r w:rsidRPr="005D5483">
              <w:t xml:space="preserve"> arvopaperikeskusten ja markkinaosapuolten toteuttamia toimenpiteitä selvityksen epäonnistumisten ehkäisemiseksi ja unionin pääomamarkkinoiden selvitystoiminnan tehokkuuden parantamiseksi; edellytyksiä, joiden täyttyessä ulkoistamisjärjestely katsotaan arvopaperikeskuksen ydinpalvelujen ulkoistamiseksi; toimenpiteitä, jotka arvopaperikeskusten on toteutettava lieventääkseen erityisiä riskejä, jotka johtuvat arvopaperikeskuspalvelujen tarjoamisesta DLT-teknologiaa käyttäen; sekä riskinhallintatoimenpiteitä ja vakavaraisuusvaatimuksia, jotka koskevat selvitystä liikepankkirahassa ja sähkörahatokeneissa. Jotta voidaan lisäksi varmistaa arvopaperimarkkinaviranomaisen yhteissijoitusyrityksiltä ja vaihtoehtoisten sijoitusrahastojen hoitajilta toimilupamenettelyn ja data-alustan ylläpidon yhteydessä perimien maksujen johdonmukainen yhdenmukaistaminen, komissiolle olisi siirrettävä Euroopan unionin toiminnasta tehdyn sopimuksen 290 artiklan mukaisesti valta antaa säädöksiä, jotka koskevat toimenpiteitä näiden maksujen lajin, määrän, perintätiheyden sekä maksamista koskevien menettelyjen täsmentämiseksi. Lisäksi sen varmistamiseksi, että sijoittajille saataville asetettava mainonta yhdenmukaistetaan johdonmukaisesti, komissiolle olisi siirrettävä Euroopan unionin toiminnasta tehdyn sopimuksen 290 artiklan mukaisesti valta antaa säädöksiä markkinointiviestien sisällön ja muodon täsmentämiseksi. On erityisen tärkeää, että komissio asiaa valmistellessaan toteuttaa asianmukaiset kuulemiset, myös asiantuntijatasolla, ja että nämä kuulemiset toteutetaan paremmasta lainsäädännöstä 13 päivänä huhtikuuta 2016 tehdyssä toimielinten välisessä sopimuksessa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 Lopuksi arvopaperimarkkinaviranomaisen olisi laadittava luonnokset teknisiksi sääntelystandardeiksi asetuksen (EU) N:o 909/2014 III osaston säännösten täydentämiseksi, jotta voidaan määrittää, mitä asetuksen (EU) N:o 909/2014 vaatimuksista olisi sovellettava DLT-notaareihin ja DLT-tilinhoitajiin, ja mukauttaa nämä vaatimukset hajautetun tilikirjateknologian käyttöön sekä DLT-notaareihin ja DLT-tilinhoitajiin liittyvien liiketoimintamallien erityispiirteisiin.</w:t>
            </w:r>
          </w:p>
        </w:tc>
        <w:tc>
          <w:tcPr>
            <w:tcW w:w="4876" w:type="dxa"/>
            <w:tcBorders>
              <w:top w:val="nil"/>
              <w:left w:val="nil"/>
              <w:bottom w:val="nil"/>
              <w:right w:val="nil"/>
            </w:tcBorders>
            <w:hideMark/>
          </w:tcPr>
          <w:p w:rsidR="006E4E11" w:rsidRPr="005D5483" w:rsidP="00F72389" w14:paraId="20337305" w14:textId="77777777">
            <w:pPr>
              <w:pStyle w:val="Normal6a"/>
            </w:pPr>
            <w:r w:rsidRPr="005D5483">
              <w:t>(101)</w:t>
            </w:r>
            <w:r w:rsidRPr="005D5483">
              <w:tab/>
              <w:t>Jotta voidaan varmistaa asetuksen (EU) N:o 600/2014 asiaa koskevien säännösten johdonmukainen soveltaminen, komissiolle olisi siirrettävä Euroopan unionin toiminnasta tehdyn sopimuksen 290 artiklan sekä asetuksen (EU) N:o 1095/2010 10–14 artiklan mukaisesti valta antaa arvopaperimarkkinaviranomaisen laatimia teknisiä sääntelystandardeja, jotka liittyvät säänneltyjen markkinoiden ja yleiseurooppalaisten markkinoiden ylläpitäjien toimilupiin sekä kauppapaikkojen toimintaan. Lisäksi standardien johdonmukaisen yhdenmukaistamisen varmistamiseksi komissiolle olisi siirrettävä Euroopan unionin toiminnasta tehdyn sopimuksen 290 artiklan sekä Euroopan parlamentin ja neuvoston asetuksen (EU) N:o 1095/2010 ja (EU) N:o 1093/2010</w:t>
            </w:r>
            <w:r w:rsidRPr="005D5483">
              <w:rPr>
                <w:vertAlign w:val="superscript"/>
              </w:rPr>
              <w:t>15</w:t>
            </w:r>
            <w:r w:rsidRPr="005D5483">
              <w:t xml:space="preserve"> 10–14 artiklan mukaisesti valta antaa Euroopan pankkiviranomaisen ja arvopaperimarkkinaviranomaisen laatimia teknisiä sääntelystandardeja, jotka koskevat arvopaperikeskusten ja markkinaosapuolten toteuttamia toimenpiteitä selvityksen epäonnistumisten ehkäisemiseksi ja unionin pääomamarkkinoiden selvitystoiminnan tehokkuuden parantamiseksi; edellytyksiä, joiden täyttyessä ulkoistamisjärjestely katsotaan arvopaperikeskuksen ydinpalvelujen ulkoistamiseksi; toimenpiteitä, jotka arvopaperikeskusten on toteutettava lieventääkseen erityisiä riskejä, jotka johtuvat arvopaperikeskuspalvelujen tarjoamisesta DLT-teknologiaa käyttäen; sekä riskinhallintatoimenpiteitä ja vakavaraisuusvaatimuksia, jotka koskevat selvitystä liikepankkirahassa ja sähkörahatokeneissa. Jotta voidaan lisäksi varmistaa arvopaperimarkkinaviranomaisen yhteissijoitusyrityksiltä ja vaihtoehtoisten sijoitusrahastojen hoitajilta toimilupamenettelyn ja data-alustan ylläpidon yhteydessä perimien maksujen johdonmukainen yhdenmukaistaminen, komissiolle olisi siirrettävä Euroopan unionin toiminnasta tehdyn sopimuksen 290 artiklan mukaisesti valta antaa säädöksiä, jotka koskevat toimenpiteitä näiden maksujen lajin, määrän, perintätiheyden sekä maksamista koskevien menettelyjen täsmentämiseksi. Lisäksi sen varmistamiseksi, että sijoittajille saataville asetettava mainonta yhdenmukaistetaan johdonmukaisesti, komissiolle olisi siirrettävä Euroopan unionin toiminnasta tehdyn sopimuksen 290 artiklan mukaisesti valta antaa säädöksiä markkinointiviestien sisällön ja muodon täsmentämiseksi. On erityisen tärkeää, että komissio asiaa valmistellessaan toteuttaa asianmukaiset kuulemiset, myös asiantuntijatasolla, ja että nämä kuulemiset toteutetaan paremmasta lainsäädännöstä 13 päivänä huhtikuuta 2016 tehdyssä toimielinten välisessä sopimuksessa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 Lopuksi arvopaperimarkkinaviranomaisen olisi laadittava luonnokset teknisiksi sääntelystandardeiksi asetuksen (EU) N:o 909/2014 III osaston säännösten täydentämiseksi, jotta voidaan määrittää, mitä asetuksen (EU) N:o 909/2014 vaatimuksista olisi sovellettava DLT-notaareihin ja DLT-tilinhoitajiin, ja mukauttaa nämä vaatimukset hajautetun tilikirjateknologian käyttöön sekä DLT-notaareihin ja DLT-tilinhoitajiin liittyvien liiketoimintamallien erityispiirteisiin.</w:t>
            </w:r>
          </w:p>
        </w:tc>
      </w:tr>
      <w:tr w14:paraId="04AFE9A7"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030AD660" w14:textId="77777777">
            <w:pPr>
              <w:pStyle w:val="Normal6a"/>
            </w:pPr>
            <w:r w:rsidRPr="005D5483">
              <w:rPr>
                <w:b/>
                <w:i/>
              </w:rPr>
              <w:t>_________________</w:t>
            </w:r>
          </w:p>
        </w:tc>
        <w:tc>
          <w:tcPr>
            <w:tcW w:w="4876" w:type="dxa"/>
            <w:tcBorders>
              <w:top w:val="nil"/>
              <w:left w:val="nil"/>
              <w:bottom w:val="nil"/>
              <w:right w:val="nil"/>
            </w:tcBorders>
            <w:hideMark/>
          </w:tcPr>
          <w:p w:rsidR="006E4E11" w:rsidRPr="005D5483" w:rsidP="00F72389" w14:paraId="51CEC6DD" w14:textId="77777777">
            <w:pPr>
              <w:pStyle w:val="Normal6a"/>
            </w:pPr>
            <w:r w:rsidRPr="005D5483">
              <w:rPr>
                <w:b/>
                <w:i/>
              </w:rPr>
              <w:t>_________________</w:t>
            </w:r>
          </w:p>
        </w:tc>
      </w:tr>
      <w:tr w14:paraId="5F397043"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6BA35C38" w14:textId="77777777">
            <w:pPr>
              <w:pStyle w:val="Normal6a"/>
            </w:pPr>
            <w:r w:rsidRPr="005D5483">
              <w:rPr>
                <w:vertAlign w:val="superscript"/>
              </w:rPr>
              <w:t>15</w:t>
            </w:r>
            <w:r w:rsidRPr="005D5483">
              <w:t xml:space="preserve"> Euroopan parlamentin ja neuvoston asetus (EU) N:o 1093/2010, annettu 24 päivänä marraskuuta 2010, Euroopan valvontaviranomaisen (Euroopan pankkiviranomainen) perustamisesta.</w:t>
            </w:r>
          </w:p>
        </w:tc>
        <w:tc>
          <w:tcPr>
            <w:tcW w:w="4876" w:type="dxa"/>
            <w:tcBorders>
              <w:top w:val="nil"/>
              <w:left w:val="nil"/>
              <w:bottom w:val="nil"/>
              <w:right w:val="nil"/>
            </w:tcBorders>
            <w:hideMark/>
          </w:tcPr>
          <w:p w:rsidR="006E4E11" w:rsidRPr="005D5483" w:rsidP="00F72389" w14:paraId="7515C527" w14:textId="77777777">
            <w:pPr>
              <w:pStyle w:val="Normal6a"/>
            </w:pPr>
            <w:r w:rsidRPr="005D5483">
              <w:rPr>
                <w:vertAlign w:val="superscript"/>
              </w:rPr>
              <w:t>15</w:t>
            </w:r>
            <w:r w:rsidRPr="005D5483">
              <w:t xml:space="preserve"> Euroopan parlamentin ja neuvoston asetus (EU) N:o 1093/2010, annettu 24 päivänä marraskuuta 2010, Euroopan valvontaviranomaisen (Euroopan pankkiviranomainen) perustamisesta.</w:t>
            </w:r>
          </w:p>
        </w:tc>
      </w:tr>
    </w:tbl>
    <w:p w:rsidR="006E4E11" w:rsidRPr="005D5483" w:rsidP="006E4E11" w14:paraId="3994A75C"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16E55947" w14:textId="77777777">
      <w:r w:rsidRPr="005D5483">
        <w:rPr>
          <w:rStyle w:val="HideTWBExt"/>
        </w:rPr>
        <w:t>&lt;/Amend&gt;</w:t>
      </w:r>
    </w:p>
    <w:p w:rsidR="006E4E11" w:rsidRPr="005D5483" w:rsidP="006E4E11" w14:paraId="6981DEE0"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339</w:t>
      </w:r>
      <w:r w:rsidRPr="005D5483">
        <w:rPr>
          <w:rStyle w:val="HideTWBExt"/>
          <w:b w:val="0"/>
        </w:rPr>
        <w:t>&lt;/NumAm&gt;</w:t>
      </w:r>
    </w:p>
    <w:p w:rsidR="006E4E11" w:rsidRPr="005D5483" w:rsidP="006E4E11" w14:paraId="3650230C" w14:textId="77777777">
      <w:pPr>
        <w:pStyle w:val="NormalBold"/>
      </w:pPr>
      <w:r w:rsidRPr="005D5483">
        <w:rPr>
          <w:rStyle w:val="HideTWBExt"/>
          <w:b w:val="0"/>
        </w:rPr>
        <w:t>&lt;RepeatBlock-By&gt;&lt;Members&gt;</w:t>
      </w:r>
      <w:r w:rsidRPr="005D5483">
        <w:t>Aurore Lalucq, Evelyn Regner, Nikos Papandreou, Claire Fita</w:t>
      </w:r>
      <w:r w:rsidRPr="005D5483">
        <w:rPr>
          <w:rStyle w:val="HideTWBExt"/>
          <w:b w:val="0"/>
        </w:rPr>
        <w:t>&lt;/Members&gt;</w:t>
      </w:r>
    </w:p>
    <w:p w:rsidR="006E4E11" w:rsidRPr="005D5483" w:rsidP="006E4E11" w14:paraId="3B5D5DE0" w14:textId="77777777">
      <w:pPr>
        <w:pStyle w:val="NormalBold"/>
      </w:pPr>
      <w:r w:rsidRPr="005D5483">
        <w:rPr>
          <w:rStyle w:val="HideTWBExt"/>
          <w:b w:val="0"/>
        </w:rPr>
        <w:t>&lt;/RepeatBlock-By&gt;</w:t>
      </w:r>
    </w:p>
    <w:p w:rsidR="006E4E11" w:rsidRPr="005D5483" w:rsidP="006E4E11" w14:paraId="07E71E0A"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487819EF" w14:textId="77777777">
      <w:pPr>
        <w:pStyle w:val="NormalBold"/>
      </w:pPr>
      <w:r w:rsidRPr="005D5483">
        <w:rPr>
          <w:rStyle w:val="HideTWBExt"/>
          <w:b w:val="0"/>
        </w:rPr>
        <w:t>&lt;Article&gt;</w:t>
      </w:r>
      <w:r w:rsidRPr="005D5483">
        <w:t>Johdanto-osan 101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947CA7"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4287B76C" w14:textId="77777777"/>
        </w:tc>
      </w:tr>
      <w:tr w14:paraId="706B83C4"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3A7F0B61"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36E453B1" w14:textId="77777777">
            <w:pPr>
              <w:pStyle w:val="AmColumnHeading"/>
            </w:pPr>
            <w:r w:rsidRPr="005D5483">
              <w:t>Tarkistus</w:t>
            </w:r>
          </w:p>
        </w:tc>
      </w:tr>
      <w:tr w14:paraId="081FC60E"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67AAE791" w14:textId="77777777">
            <w:pPr>
              <w:pStyle w:val="Normal6a"/>
            </w:pPr>
            <w:r w:rsidRPr="005D5483">
              <w:t>(101)</w:t>
            </w:r>
            <w:r w:rsidRPr="005D5483">
              <w:tab/>
              <w:t>Jotta voidaan varmistaa asetuksen (EU) N:o 600/2014 asiaa koskevien säännösten johdonmukainen soveltaminen, komissiolle olisi siirrettävä Euroopan unionin toiminnasta tehdyn sopimuksen 290 artiklan sekä asetuksen (EU) N:o 1095/2010 10–14 artiklan mukaisesti valta antaa arvopaperimarkkinaviranomaisen laatimia teknisiä sääntelystandardeja, jotka liittyvät säänneltyjen markkinoiden ja yleiseurooppalaisten markkinoiden ylläpitäjien toimilupiin sekä kauppapaikkojen toimintaan. Lisäksi standardien johdonmukaisen yhdenmukaistamisen varmistamiseksi komissiolle olisi siirrettävä Euroopan unionin toiminnasta tehdyn sopimuksen 290 artiklan sekä Euroopan parlamentin ja neuvoston asetuksen (EU) N:o 1095/2010 ja (EU) N:o 1093/2010</w:t>
            </w:r>
            <w:r w:rsidRPr="005D5483">
              <w:rPr>
                <w:vertAlign w:val="superscript"/>
              </w:rPr>
              <w:t>15</w:t>
            </w:r>
            <w:r w:rsidRPr="005D5483">
              <w:t xml:space="preserve"> 10–14 artiklan mukaisesti valta antaa Euroopan pankkiviranomaisen ja arvopaperimarkkinaviranomaisen laatimia teknisiä sääntelystandardeja, jotka koskevat menettelyjä arvopaperikeskuksen merkittävyyden vahvistamisessa käytettävien kriteerien laskemiseksi sekä niiden tietojen kokonaisuutta, jotka EU:n arvopaperikeskusten on toimitettava arvopaperimarkkinaviranomaiselle kyseistä laskentaa varten; arvopaperikeskusten ja markkinaosapuolten toteuttamia toimenpiteitä selvityksen epäonnistumisten ehkäisemiseksi ja unionin pääomamarkkinoiden selvitystoiminnan tehokkuuden parantamiseksi; edellytyksiä, joiden täyttyessä ulkoistamisjärjestely katsotaan arvopaperikeskuksen ydinpalvelujen ulkoistamiseksi; toimenpiteitä, jotka arvopaperikeskusten on toteutettava lieventääkseen erityisiä riskejä, jotka johtuvat arvopaperikeskuspalvelujen tarjoamisesta DLT-teknologiaa käyttäen; sekä riskinhallintatoimenpiteitä ja vakavaraisuusvaatimuksia, jotka koskevat selvitystä liikepankkirahassa</w:t>
            </w:r>
            <w:r w:rsidRPr="005D5483">
              <w:rPr>
                <w:b/>
                <w:i/>
              </w:rPr>
              <w:t xml:space="preserve"> ja sähkörahatokeneissa</w:t>
            </w:r>
            <w:r w:rsidRPr="005D5483">
              <w:t>. Jotta voidaan lisäksi varmistaa arvopaperimarkkinaviranomaisen yhteissijoitusyrityksiltä ja vaihtoehtoisten sijoitusrahastojen hoitajilta toimilupamenettelyn ja data-alustan ylläpidon yhteydessä perimien maksujen johdonmukainen yhdenmukaistaminen, komissiolle olisi siirrettävä Euroopan unionin toiminnasta tehdyn sopimuksen 290 artiklan mukaisesti valta antaa säädöksiä, jotka koskevat toimenpiteitä näiden maksujen lajin, määrän, perintätiheyden sekä maksamista koskevien menettelyjen täsmentämiseksi. Lisäksi sen varmistamiseksi, että sijoittajille saataville asetettava mainonta yhdenmukaistetaan johdonmukaisesti, komissiolle olisi siirrettävä Euroopan unionin toiminnasta tehdyn sopimuksen 290 artiklan mukaisesti valta antaa säädöksiä markkinointiviestien sisällön ja muodon täsmentämiseksi. On erityisen tärkeää, että komissio asiaa valmistellessaan toteuttaa asianmukaiset kuulemiset, myös asiantuntijatasolla, ja että nämä kuulemiset toteutetaan paremmasta lainsäädännöstä 13 päivänä huhtikuuta 2016 tehdyssä toimielinten välisessä sopimuksessa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 Lopuksi arvopaperimarkkinaviranomaisen olisi laadittava luonnokset teknisiksi sääntelystandardeiksi asetuksen (EU) N:o 909/2014 III osaston säännösten täydentämiseksi, jotta voidaan määrittää, mitä asetuksen (EU) N:o 909/2014 vaatimuksista olisi sovellettava DLT-notaareihin ja DLT-tilinhoitajiin, ja mukauttaa nämä vaatimukset hajautetun tilikirjateknologian käyttöön sekä DLT-notaareihin ja DLT-tilinhoitajiin liittyvien liiketoimintamallien erityispiirteisiin.</w:t>
            </w:r>
          </w:p>
        </w:tc>
        <w:tc>
          <w:tcPr>
            <w:tcW w:w="4876" w:type="dxa"/>
            <w:tcBorders>
              <w:top w:val="nil"/>
              <w:left w:val="nil"/>
              <w:bottom w:val="nil"/>
              <w:right w:val="nil"/>
            </w:tcBorders>
            <w:hideMark/>
          </w:tcPr>
          <w:p w:rsidR="006E4E11" w:rsidRPr="005D5483" w:rsidP="00F72389" w14:paraId="22829F23" w14:textId="77777777">
            <w:pPr>
              <w:pStyle w:val="Normal6a"/>
            </w:pPr>
            <w:r w:rsidRPr="005D5483">
              <w:t>(101)</w:t>
            </w:r>
            <w:r w:rsidRPr="005D5483">
              <w:tab/>
              <w:t>Jotta voidaan varmistaa asetuksen (EU) N:o 600/2014 asiaa koskevien säännösten johdonmukainen soveltaminen, komissiolle olisi siirrettävä Euroopan unionin toiminnasta tehdyn sopimuksen 290 artiklan sekä asetuksen (EU) N:o 1095/2010 10–14 artiklan mukaisesti valta antaa arvopaperimarkkinaviranomaisen laatimia teknisiä sääntelystandardeja, jotka liittyvät säänneltyjen markkinoiden ja yleiseurooppalaisten markkinoiden ylläpitäjien toimilupiin sekä kauppapaikkojen toimintaan. Lisäksi standardien johdonmukaisen yhdenmukaistamisen varmistamiseksi komissiolle olisi siirrettävä Euroopan unionin toiminnasta tehdyn sopimuksen 290 artiklan sekä Euroopan parlamentin ja neuvoston asetuksen (EU) N:o 1095/2010 ja (EU) N:o 1093/2010</w:t>
            </w:r>
            <w:r w:rsidRPr="005D5483">
              <w:rPr>
                <w:vertAlign w:val="superscript"/>
              </w:rPr>
              <w:t>15</w:t>
            </w:r>
            <w:r w:rsidRPr="005D5483">
              <w:t xml:space="preserve"> 10–14 artiklan mukaisesti valta antaa Euroopan pankkiviranomaisen ja arvopaperimarkkinaviranomaisen laatimia teknisiä sääntelystandardeja, jotka koskevat menettelyjä arvopaperikeskuksen merkittävyyden vahvistamisessa käytettävien kriteerien laskemiseksi sekä niiden tietojen kokonaisuutta, jotka EU:n arvopaperikeskusten on toimitettava arvopaperimarkkinaviranomaiselle kyseistä laskentaa varten; arvopaperikeskusten ja markkinaosapuolten toteuttamia toimenpiteitä selvityksen epäonnistumisten ehkäisemiseksi ja unionin pääomamarkkinoiden selvitystoiminnan tehokkuuden parantamiseksi; edellytyksiä, joiden täyttyessä ulkoistamisjärjestely katsotaan arvopaperikeskuksen ydinpalvelujen ulkoistamiseksi; toimenpiteitä, jotka arvopaperikeskusten on toteutettava lieventääkseen erityisiä riskejä, jotka johtuvat arvopaperikeskuspalvelujen tarjoamisesta DLT-teknologiaa käyttäen; sekä riskinhallintatoimenpiteitä ja vakavaraisuusvaatimuksia, jotka koskevat selvitystä liikepankkirahassa. Jotta voidaan lisäksi varmistaa arvopaperimarkkinaviranomaisen yhteissijoitusyrityksiltä ja vaihtoehtoisten sijoitusrahastojen hoitajilta toimilupamenettelyn ja data-alustan ylläpidon yhteydessä perimien maksujen johdonmukainen yhdenmukaistaminen, komissiolle olisi siirrettävä Euroopan unionin toiminnasta tehdyn sopimuksen 290 artiklan mukaisesti valta antaa säädöksiä, jotka koskevat toimenpiteitä näiden maksujen lajin, määrän, perintätiheyden sekä maksamista koskevien menettelyjen täsmentämiseksi. Lisäksi sen varmistamiseksi, että sijoittajille saataville asetettava mainonta yhdenmukaistetaan johdonmukaisesti, komissiolle olisi siirrettävä Euroopan unionin toiminnasta tehdyn sopimuksen 290 artiklan mukaisesti valta antaa säädöksiä markkinointiviestien sisällön ja muodon täsmentämiseksi. On erityisen tärkeää, että komissio asiaa valmistellessaan toteuttaa asianmukaiset kuulemiset, myös asiantuntijatasolla, ja että nämä kuulemiset toteutetaan paremmasta lainsäädännöstä 13 päivänä huhtikuuta 2016 tehdyssä toimielinten välisessä sopimuksessa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 Lopuksi arvopaperimarkkinaviranomaisen olisi laadittava luonnokset teknisiksi sääntelystandardeiksi asetuksen (EU) N:o 909/2014 III osaston säännösten täydentämiseksi, jotta voidaan määrittää, mitä asetuksen (EU) N:o 909/2014 vaatimuksista olisi sovellettava DLT-notaareihin ja DLT-tilinhoitajiin, ja mukauttaa nämä vaatimukset hajautetun tilikirjateknologian käyttöön sekä DLT-notaareihin ja DLT-tilinhoitajiin liittyvien liiketoimintamallien erityispiirteisiin.</w:t>
            </w:r>
          </w:p>
        </w:tc>
      </w:tr>
      <w:tr w14:paraId="4DCF8B2E"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45FDAD60" w14:textId="77777777">
            <w:pPr>
              <w:pStyle w:val="Normal6a"/>
            </w:pPr>
            <w:r w:rsidRPr="005D5483">
              <w:rPr>
                <w:b/>
                <w:i/>
              </w:rPr>
              <w:t>_________________</w:t>
            </w:r>
          </w:p>
        </w:tc>
        <w:tc>
          <w:tcPr>
            <w:tcW w:w="4876" w:type="dxa"/>
            <w:tcBorders>
              <w:top w:val="nil"/>
              <w:left w:val="nil"/>
              <w:bottom w:val="nil"/>
              <w:right w:val="nil"/>
            </w:tcBorders>
            <w:hideMark/>
          </w:tcPr>
          <w:p w:rsidR="006E4E11" w:rsidRPr="005D5483" w:rsidP="00F72389" w14:paraId="2FF10EBF" w14:textId="77777777">
            <w:pPr>
              <w:pStyle w:val="Normal6a"/>
            </w:pPr>
            <w:r w:rsidRPr="005D5483">
              <w:rPr>
                <w:b/>
                <w:i/>
              </w:rPr>
              <w:t>_________________</w:t>
            </w:r>
          </w:p>
        </w:tc>
      </w:tr>
      <w:tr w14:paraId="15D56CC9"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2E1B3CBA" w14:textId="77777777">
            <w:pPr>
              <w:pStyle w:val="Normal6a"/>
            </w:pPr>
            <w:r w:rsidRPr="005D5483">
              <w:rPr>
                <w:vertAlign w:val="superscript"/>
              </w:rPr>
              <w:t>15</w:t>
            </w:r>
            <w:r w:rsidRPr="005D5483">
              <w:t xml:space="preserve"> Euroopan parlamentin ja neuvoston asetus (EU) N:o 1093/2010, annettu 24 päivänä marraskuuta 2010, Euroopan valvontaviranomaisen (Euroopan pankkiviranomainen) perustamisesta.</w:t>
            </w:r>
          </w:p>
        </w:tc>
        <w:tc>
          <w:tcPr>
            <w:tcW w:w="4876" w:type="dxa"/>
            <w:tcBorders>
              <w:top w:val="nil"/>
              <w:left w:val="nil"/>
              <w:bottom w:val="nil"/>
              <w:right w:val="nil"/>
            </w:tcBorders>
            <w:hideMark/>
          </w:tcPr>
          <w:p w:rsidR="006E4E11" w:rsidRPr="005D5483" w:rsidP="00F72389" w14:paraId="65F57D51" w14:textId="77777777">
            <w:pPr>
              <w:pStyle w:val="Normal6a"/>
            </w:pPr>
            <w:r w:rsidRPr="005D5483">
              <w:rPr>
                <w:vertAlign w:val="superscript"/>
              </w:rPr>
              <w:t>15</w:t>
            </w:r>
            <w:r w:rsidRPr="005D5483">
              <w:t xml:space="preserve"> Euroopan parlamentin ja neuvoston asetus (EU) N:o 1093/2010, annettu 24 päivänä marraskuuta 2010, Euroopan valvontaviranomaisen (Euroopan pankkiviranomainen) perustamisesta.</w:t>
            </w:r>
          </w:p>
        </w:tc>
      </w:tr>
    </w:tbl>
    <w:p w:rsidR="006E4E11" w:rsidRPr="005D5483" w:rsidP="006E4E11" w14:paraId="37BB2520"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218C08C1" w14:textId="77777777">
      <w:r w:rsidRPr="005D5483">
        <w:rPr>
          <w:rStyle w:val="HideTWBExt"/>
        </w:rPr>
        <w:t>&lt;/Amend&gt;</w:t>
      </w:r>
    </w:p>
    <w:p w:rsidR="006E4E11" w:rsidRPr="005D5483" w:rsidP="006E4E11" w14:paraId="47B124F2"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340</w:t>
      </w:r>
      <w:r w:rsidRPr="005D5483">
        <w:rPr>
          <w:rStyle w:val="HideTWBExt"/>
          <w:b w:val="0"/>
        </w:rPr>
        <w:t>&lt;/NumAm&gt;</w:t>
      </w:r>
    </w:p>
    <w:p w:rsidR="006E4E11" w:rsidRPr="005D5483" w:rsidP="006E4E11" w14:paraId="71E34528" w14:textId="77777777">
      <w:pPr>
        <w:pStyle w:val="NormalBold"/>
      </w:pPr>
      <w:r w:rsidRPr="005D5483">
        <w:rPr>
          <w:rStyle w:val="HideTWBExt"/>
          <w:b w:val="0"/>
        </w:rPr>
        <w:t>&lt;RepeatBlock-By&gt;&lt;Members&gt;</w:t>
      </w:r>
      <w:r w:rsidRPr="005D5483">
        <w:t>Gaetano Pedulla', Pasquale Tridico</w:t>
      </w:r>
      <w:r w:rsidRPr="005D5483">
        <w:rPr>
          <w:rStyle w:val="HideTWBExt"/>
          <w:b w:val="0"/>
        </w:rPr>
        <w:t>&lt;/Members&gt;</w:t>
      </w:r>
    </w:p>
    <w:p w:rsidR="006E4E11" w:rsidRPr="005D5483" w:rsidP="006E4E11" w14:paraId="36E1094A" w14:textId="77777777">
      <w:pPr>
        <w:pStyle w:val="NormalBold"/>
      </w:pPr>
      <w:r w:rsidRPr="005D5483">
        <w:rPr>
          <w:rStyle w:val="HideTWBExt"/>
          <w:b w:val="0"/>
        </w:rPr>
        <w:t>&lt;/RepeatBlock-By&gt;</w:t>
      </w:r>
    </w:p>
    <w:p w:rsidR="006E4E11" w:rsidRPr="005D5483" w:rsidP="006E4E11" w14:paraId="722E3C2A"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72C700C1" w14:textId="77777777">
      <w:pPr>
        <w:pStyle w:val="NormalBold"/>
      </w:pPr>
      <w:r w:rsidRPr="005D5483">
        <w:rPr>
          <w:rStyle w:val="HideTWBExt"/>
          <w:b w:val="0"/>
        </w:rPr>
        <w:t>&lt;Article&gt;</w:t>
      </w:r>
      <w:r w:rsidRPr="005D5483">
        <w:t>Johdanto-osan 101 a kappale (uusi)</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2AC1BA"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5774E2B9" w14:textId="77777777"/>
        </w:tc>
      </w:tr>
      <w:tr w14:paraId="0F5E74CD"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1556D357"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3EF6711E" w14:textId="77777777">
            <w:pPr>
              <w:pStyle w:val="AmColumnHeading"/>
            </w:pPr>
            <w:r w:rsidRPr="005D5483">
              <w:t>Tarkistus</w:t>
            </w:r>
          </w:p>
        </w:tc>
      </w:tr>
      <w:tr w14:paraId="3032D90D"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35B39B57" w14:textId="77777777">
            <w:pPr>
              <w:pStyle w:val="Normal6a"/>
            </w:pPr>
          </w:p>
        </w:tc>
        <w:tc>
          <w:tcPr>
            <w:tcW w:w="4876" w:type="dxa"/>
            <w:tcBorders>
              <w:top w:val="nil"/>
              <w:left w:val="nil"/>
              <w:bottom w:val="nil"/>
              <w:right w:val="nil"/>
            </w:tcBorders>
            <w:hideMark/>
          </w:tcPr>
          <w:p w:rsidR="006E4E11" w:rsidRPr="005D5483" w:rsidP="00F72389" w14:paraId="465B1B4B" w14:textId="77777777">
            <w:pPr>
              <w:pStyle w:val="Normal6a"/>
            </w:pPr>
            <w:r w:rsidRPr="005D5483">
              <w:rPr>
                <w:b/>
                <w:i/>
              </w:rPr>
              <w:t>(101 a)</w:t>
            </w:r>
            <w:r w:rsidRPr="005D5483">
              <w:tab/>
            </w:r>
            <w:r w:rsidRPr="005D5483">
              <w:rPr>
                <w:b/>
                <w:i/>
              </w:rPr>
              <w:t>Kolmansien maiden varantorakenteilla liikkeeseen laskettujen tai tuettujen maailmanlaajuisten stablecoinien yleistyminen aiheuttaa merkittäviä riskejä unionin rahoitusjärjestelmän vakaudelle ja rahapoliittiselle suvereniteetille. Jotta vältettäisiin se, että offshore‑liikkeeseenlaskulla on systeemisiä onshore‑vaikutuksia ilman asianmukaista unionin valvontaa, on tarpeen rajoittaa tällaisten tokenien tarjoaminen vähittäissijoittajille, paitsi jos ne täyttävät tiukat unioniin perustuvat vakavaraisuus‑ ja hallintostandardit, kuten vaatimuksen siitä, että reserviomaisuus on pidettävä unionissa ja siihen on sovellettava unionin lainsäädäntöä.</w:t>
            </w:r>
          </w:p>
        </w:tc>
      </w:tr>
    </w:tbl>
    <w:p w:rsidR="006E4E11" w:rsidRPr="005D5483" w:rsidP="006E4E11" w14:paraId="29BD822B"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6637792B" w14:textId="77777777">
      <w:r w:rsidRPr="005D5483">
        <w:rPr>
          <w:rStyle w:val="HideTWBExt"/>
        </w:rPr>
        <w:t>&lt;/Amend&gt;</w:t>
      </w:r>
    </w:p>
    <w:p w:rsidR="006E4E11" w:rsidRPr="005D5483" w:rsidP="006E4E11" w14:paraId="5B824DCD"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341</w:t>
      </w:r>
      <w:r w:rsidRPr="005D5483">
        <w:rPr>
          <w:rStyle w:val="HideTWBExt"/>
          <w:b w:val="0"/>
        </w:rPr>
        <w:t>&lt;/NumAm&gt;</w:t>
      </w:r>
    </w:p>
    <w:p w:rsidR="006E4E11" w:rsidRPr="005D5483" w:rsidP="006E4E11" w14:paraId="30EF8D69"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7110CA1C"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2C2693A0" w14:textId="77777777">
      <w:pPr>
        <w:pStyle w:val="NormalBold"/>
      </w:pPr>
      <w:r w:rsidRPr="005D5483">
        <w:rPr>
          <w:rStyle w:val="HideTWBExt"/>
          <w:b w:val="0"/>
        </w:rPr>
        <w:t>&lt;/RepeatBlock-By&gt;</w:t>
      </w:r>
    </w:p>
    <w:p w:rsidR="006E4E11" w:rsidRPr="005D5483" w:rsidP="006E4E11" w14:paraId="5EFA39EA"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408CA937" w14:textId="77777777">
      <w:pPr>
        <w:pStyle w:val="NormalBold"/>
      </w:pPr>
      <w:r w:rsidRPr="005D5483">
        <w:rPr>
          <w:rStyle w:val="HideTWBExt"/>
          <w:b w:val="0"/>
        </w:rPr>
        <w:t>&lt;Article&gt;</w:t>
      </w:r>
      <w:r w:rsidRPr="005D5483">
        <w:t>Johdanto-osan 105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89F796"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6F446956" w14:textId="77777777"/>
        </w:tc>
      </w:tr>
      <w:tr w14:paraId="59E8CC22"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7DEC0C55"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3A206B9" w14:textId="77777777">
            <w:pPr>
              <w:pStyle w:val="AmColumnHeading"/>
            </w:pPr>
            <w:r w:rsidRPr="005D5483">
              <w:t>Tarkistus</w:t>
            </w:r>
          </w:p>
        </w:tc>
      </w:tr>
      <w:tr w14:paraId="038CBED9"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52EC27E4" w14:textId="77777777">
            <w:pPr>
              <w:pStyle w:val="Normal6a"/>
            </w:pPr>
            <w:r w:rsidRPr="005D5483">
              <w:t>(105)</w:t>
            </w:r>
            <w:r w:rsidRPr="005D5483">
              <w:tab/>
              <w:t>Jotta voidaan varmistaa johdonmukaisuus asetukseen (EU) N:o 1095/2010 tehtyjen muutosten kanssa, asetukseen (EU) N:o 648/2012 tehtäviä muutoksia olisi sovellettava 12 kuukauden kuluttua päivästä, jona tämä asetus on tullut voimaan.</w:t>
            </w:r>
            <w:r w:rsidRPr="005D5483">
              <w:rPr>
                <w:b/>
                <w:i/>
              </w:rPr>
              <w:t xml:space="preserve"> Jotta arvopaperimarkkinaviranomainen voisi kuitenkin aloittaa sen arvioinnin, onko keskusvastapuoli merkittävä keskusvastapuoli, ennen kuin merkittäviä keskusvastapuolia koskevia velvoitteita aletaan soveltaa, kyseiseen arviointiin liittyviä säännöksiä olisi sovellettava</w:t>
            </w:r>
            <w:r w:rsidRPr="005D5483">
              <w:t xml:space="preserve"> tämän asetuksen voimaantulopäivästä alkaen. Jotta arvopaperimarkkinaviranomainen voisi asteittain ottaa käyttöön uudet valvontatehtävänsä ja luoda tarvittavat valmiudet ja yhteistyökehykset, </w:t>
            </w:r>
            <w:r w:rsidRPr="005D5483">
              <w:rPr>
                <w:b/>
                <w:i/>
              </w:rPr>
              <w:t>merkittävien</w:t>
            </w:r>
            <w:r w:rsidRPr="005D5483">
              <w:t xml:space="preserve"> arvopaperikeskusten valvontaan liittyviä asetukseen (EU) N:o 909/2014 tehtyjä muutoksia olisi sovellettava 24 kuukauden kuluttua tämän asetuksen voimaantulosta. </w:t>
            </w:r>
            <w:r w:rsidRPr="005D5483">
              <w:rPr>
                <w:b/>
                <w:i/>
              </w:rPr>
              <w:t>Jotta arvopaperimarkkinaviranomainen voisi kuitenkin aloittaa sen arvioinnin, onko arvopaperikeskus merkittävä arvopaperikeskus, ennen kuin merkittäviä arvopaperikeskuksia koskevia velvoitteita aletaan soveltaa, kyseiseen arviointiin liittyviä säännöksiä olisi sovellettava tämän asetuksen voimaantulopäivästä alkaen.</w:t>
            </w:r>
          </w:p>
        </w:tc>
        <w:tc>
          <w:tcPr>
            <w:tcW w:w="4876" w:type="dxa"/>
            <w:tcBorders>
              <w:top w:val="nil"/>
              <w:left w:val="nil"/>
              <w:bottom w:val="nil"/>
              <w:right w:val="nil"/>
            </w:tcBorders>
            <w:hideMark/>
          </w:tcPr>
          <w:p w:rsidR="006E4E11" w:rsidRPr="005D5483" w:rsidP="00F72389" w14:paraId="48C3331D" w14:textId="77777777">
            <w:pPr>
              <w:pStyle w:val="Normal6a"/>
            </w:pPr>
            <w:r w:rsidRPr="005D5483">
              <w:t>(105)</w:t>
            </w:r>
            <w:r w:rsidRPr="005D5483">
              <w:tab/>
              <w:t>Jotta voidaan varmistaa johdonmukaisuus asetukseen (EU) N:o 1095/2010 tehtyjen muutosten kanssa, asetukseen (EU) N:o 648/2012 tehtäviä muutoksia olisi sovellettava 12 kuukauden kuluttua päivästä, jona tämä asetus on tullut voimaan. Jotta arvopaperimarkkinaviranomainen voisi asteittain ottaa käyttöön uudet valvontatehtävänsä ja luoda tarvittavat valmiudet ja yhteistyökehykset, arvopaperikeskusten valvontaan liittyviä asetukseen (EU) N:o 909/2014 tehtyjä muutoksia olisi sovellettava 24 kuukauden kuluttua tämän asetuksen voimaantulosta.</w:t>
            </w:r>
          </w:p>
        </w:tc>
      </w:tr>
    </w:tbl>
    <w:p w:rsidR="006E4E11" w:rsidRPr="005D5483" w:rsidP="006E4E11" w14:paraId="4982401B"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24E22B45" w14:textId="77777777">
      <w:r w:rsidRPr="005D5483">
        <w:rPr>
          <w:rStyle w:val="HideTWBExt"/>
        </w:rPr>
        <w:t>&lt;/Amend&gt;</w:t>
      </w:r>
    </w:p>
    <w:p w:rsidR="006E4E11" w:rsidRPr="005D5483" w:rsidP="006E4E11" w14:paraId="024DB67F"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342</w:t>
      </w:r>
      <w:r w:rsidRPr="005D5483">
        <w:rPr>
          <w:rStyle w:val="HideTWBExt"/>
          <w:b w:val="0"/>
        </w:rPr>
        <w:t>&lt;/NumAm&gt;</w:t>
      </w:r>
    </w:p>
    <w:p w:rsidR="006E4E11" w:rsidRPr="005D5483" w:rsidP="006E4E11" w14:paraId="7A5ECAB3" w14:textId="77777777">
      <w:pPr>
        <w:pStyle w:val="NormalBold"/>
      </w:pPr>
      <w:r w:rsidRPr="005D5483">
        <w:rPr>
          <w:rStyle w:val="HideTWBExt"/>
          <w:b w:val="0"/>
        </w:rPr>
        <w:t>&lt;RepeatBlock-By&gt;&lt;Members&gt;</w:t>
      </w:r>
      <w:r w:rsidRPr="005D5483">
        <w:t>Eero Heinäluoma, Francisco Assis, Jonás Fernández, César Luena, Evelyn Regner, Nikos Papandreou</w:t>
      </w:r>
      <w:r w:rsidRPr="005D5483">
        <w:rPr>
          <w:rStyle w:val="HideTWBExt"/>
          <w:b w:val="0"/>
        </w:rPr>
        <w:t>&lt;/Members&gt;</w:t>
      </w:r>
    </w:p>
    <w:p w:rsidR="006E4E11" w:rsidRPr="005D5483" w:rsidP="006E4E11" w14:paraId="21932773" w14:textId="77777777">
      <w:pPr>
        <w:pStyle w:val="NormalBold"/>
      </w:pPr>
      <w:r w:rsidRPr="005D5483">
        <w:rPr>
          <w:rStyle w:val="HideTWBExt"/>
          <w:b w:val="0"/>
        </w:rPr>
        <w:t>&lt;/RepeatBlock-By&gt;</w:t>
      </w:r>
    </w:p>
    <w:p w:rsidR="006E4E11" w:rsidRPr="005D5483" w:rsidP="006E4E11" w14:paraId="255D18E8"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7F91439C" w14:textId="77777777">
      <w:pPr>
        <w:pStyle w:val="NormalBold"/>
      </w:pPr>
      <w:r w:rsidRPr="005D5483">
        <w:rPr>
          <w:rStyle w:val="HideTWBExt"/>
          <w:b w:val="0"/>
        </w:rPr>
        <w:t>&lt;Article&gt;</w:t>
      </w:r>
      <w:r w:rsidRPr="005D5483">
        <w:t>Johdanto-osan 106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B6E34C"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02DBB4E2" w14:textId="77777777"/>
        </w:tc>
      </w:tr>
      <w:tr w14:paraId="464DAE50"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203A9FFF"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0418CBC3" w14:textId="77777777">
            <w:pPr>
              <w:pStyle w:val="AmColumnHeading"/>
            </w:pPr>
            <w:r w:rsidRPr="005D5483">
              <w:t>Tarkistus</w:t>
            </w:r>
          </w:p>
        </w:tc>
      </w:tr>
      <w:tr w14:paraId="6738644A"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2D250EED" w14:textId="77777777">
            <w:pPr>
              <w:pStyle w:val="Normal6a"/>
            </w:pPr>
            <w:r w:rsidRPr="005D5483">
              <w:t>(106)</w:t>
            </w:r>
            <w:r w:rsidRPr="005D5483">
              <w:tab/>
            </w:r>
            <w:r w:rsidRPr="005D5483">
              <w:rPr>
                <w:b/>
                <w:i/>
              </w:rPr>
              <w:t>Jotta voidaan turvata oikeusvarmuus ja välttää osakkeita ja pörssilistattuja rahastoja koskevien konsolidoitujen kauppatietojen keräämiseen kohdistuvat häiriöt ensimmäisen asetuksen (EU) N:o 600/2014 27 d b artiklan mukaisesti toimiluvan saaneen konsolidoitujen kauppatietojen tarjoajan toimesta, osakkeita</w:t>
            </w:r>
            <w:r w:rsidRPr="005D5483">
              <w:t xml:space="preserve"> ja pörssilistattuja rahastoja koskeviin konsolidoituihin kauppatietoihin liittyviä kyseiseen asetukseen tehtyjä muutoksia olisi sovellettava [Julkaisutoimisto: lisätään päivämäärä, joka on </w:t>
            </w:r>
            <w:r w:rsidRPr="005D5483">
              <w:rPr>
                <w:b/>
                <w:i/>
              </w:rPr>
              <w:t>sitä päivää seuraava päivä, jona</w:t>
            </w:r>
            <w:r w:rsidRPr="005D5483">
              <w:t xml:space="preserve"> asetuksen </w:t>
            </w:r>
            <w:r w:rsidRPr="005D5483">
              <w:rPr>
                <w:b/>
                <w:i/>
              </w:rPr>
              <w:t>(EU) N:o 600/2014 27 d a artiklassa tarkoitettu ensimmäinen viiden vuoden jakso päättyy osakkeita ja pörssilistattuja rahastoja koskevien konsolidoitujen kauppatietojen tarjoajan osalta]</w:t>
            </w:r>
            <w:r w:rsidRPr="005D5483">
              <w:t>. Jotta voidaan varmistaa johdonmukaisuus asetukseen (EU) N:o 1095/2010 tehtyjen muutosten kanssa, arvopaperimarkkinaviranomaisen valtuuksiin liittyviä asetuksessa (EU) N:o 600/2014 säädettyjä muutoksia olisi alettava soveltaa 12 kuukauden kuluttua tämän asetuksen voimaantulosta. Jotta voidaan varata riittävästi aikaa toimivallan ja tehtävien siirtämisen valmisteluun kansallisilta toimivaltaisilta viranomaisilta arvopaperimarkkinaviranomaiselle asiaankuuluvien kauppapaikkojen osalta, arvopaperimarkkinaviranomaisen olisi tultava kyseisiä yhteisöjä koskevaksi toimivaltaiseksi viranomaiseksi 24 kuukauden kuluttua tämän asetuksen voimaantulosta.</w:t>
            </w:r>
          </w:p>
        </w:tc>
        <w:tc>
          <w:tcPr>
            <w:tcW w:w="4876" w:type="dxa"/>
            <w:tcBorders>
              <w:top w:val="nil"/>
              <w:left w:val="nil"/>
              <w:bottom w:val="nil"/>
              <w:right w:val="nil"/>
            </w:tcBorders>
            <w:hideMark/>
          </w:tcPr>
          <w:p w:rsidR="006E4E11" w:rsidRPr="005D5483" w:rsidP="00F72389" w14:paraId="01BA681A" w14:textId="77777777">
            <w:pPr>
              <w:pStyle w:val="Normal6a"/>
            </w:pPr>
            <w:r w:rsidRPr="005D5483">
              <w:t>(106)</w:t>
            </w:r>
            <w:r w:rsidRPr="005D5483">
              <w:tab/>
            </w:r>
            <w:r w:rsidRPr="005D5483">
              <w:rPr>
                <w:b/>
                <w:i/>
              </w:rPr>
              <w:t>Osakkeita</w:t>
            </w:r>
            <w:r w:rsidRPr="005D5483">
              <w:t xml:space="preserve"> ja pörssilistattuja rahastoja koskeviin konsolidoituihin kauppatietoihin liittyviä kyseiseen asetukseen tehtyjä muutoksia olisi sovellettava [Julkaisutoimisto: lisätään päivämäärä, joka on </w:t>
            </w:r>
            <w:r w:rsidRPr="005D5483">
              <w:rPr>
                <w:b/>
                <w:i/>
              </w:rPr>
              <w:t>12 kuukautta tämän</w:t>
            </w:r>
            <w:r w:rsidRPr="005D5483">
              <w:t xml:space="preserve"> asetuksen </w:t>
            </w:r>
            <w:r w:rsidRPr="005D5483">
              <w:rPr>
                <w:b/>
                <w:i/>
              </w:rPr>
              <w:t>voimaantulopäivästä</w:t>
            </w:r>
            <w:r w:rsidRPr="005D5483">
              <w:t>. Jotta voidaan varmistaa johdonmukaisuus asetukseen (EU) N:o 1095/2010 tehtyjen muutosten kanssa, arvopaperimarkkinaviranomaisen valtuuksiin liittyviä asetuksessa (EU) N:o 600/2014 säädettyjä muutoksia olisi alettava soveltaa 12 kuukauden kuluttua tämän asetuksen voimaantulosta. Jotta voidaan varata riittävästi aikaa toimivallan ja tehtävien siirtämisen valmisteluun kansallisilta toimivaltaisilta viranomaisilta arvopaperimarkkinaviranomaiselle asiaankuuluvien kauppapaikkojen osalta, arvopaperimarkkinaviranomaisen olisi tultava kyseisiä yhteisöjä koskevaksi toimivaltaiseksi viranomaiseksi 24 kuukauden kuluttua tämän asetuksen voimaantulosta.</w:t>
            </w:r>
          </w:p>
        </w:tc>
      </w:tr>
    </w:tbl>
    <w:p w:rsidR="006E4E11" w:rsidRPr="005D5483" w:rsidP="006E4E11" w14:paraId="796C6996"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4F1B9641" w14:textId="77777777">
      <w:r w:rsidRPr="005D5483">
        <w:rPr>
          <w:rStyle w:val="HideTWBExt"/>
        </w:rPr>
        <w:t>&lt;/Amend&gt;</w:t>
      </w:r>
    </w:p>
    <w:p w:rsidR="006E4E11" w:rsidRPr="005D5483" w:rsidP="006E4E11" w14:paraId="7CA2A323"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343</w:t>
      </w:r>
      <w:r w:rsidRPr="005D5483">
        <w:rPr>
          <w:rStyle w:val="HideTWBExt"/>
          <w:b w:val="0"/>
        </w:rPr>
        <w:t>&lt;/NumAm&gt;</w:t>
      </w:r>
    </w:p>
    <w:p w:rsidR="006E4E11" w:rsidRPr="005D5483" w:rsidP="006E4E11" w14:paraId="06597EEA"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32667A9A"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207A2423" w14:textId="77777777">
      <w:pPr>
        <w:pStyle w:val="NormalBold"/>
      </w:pPr>
      <w:r w:rsidRPr="005D5483">
        <w:rPr>
          <w:rStyle w:val="HideTWBExt"/>
          <w:b w:val="0"/>
        </w:rPr>
        <w:t>&lt;/RepeatBlock-By&gt;</w:t>
      </w:r>
    </w:p>
    <w:p w:rsidR="006E4E11" w:rsidRPr="005D5483" w:rsidP="006E4E11" w14:paraId="08C9236B"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2760650A" w14:textId="77777777">
      <w:pPr>
        <w:pStyle w:val="NormalBold"/>
      </w:pPr>
      <w:r w:rsidRPr="005D5483">
        <w:rPr>
          <w:rStyle w:val="HideTWBExt"/>
          <w:b w:val="0"/>
        </w:rPr>
        <w:t>&lt;Article&gt;</w:t>
      </w:r>
      <w:r w:rsidRPr="005D5483">
        <w:t>Johdanto-osan 106 kappale</w:t>
      </w:r>
      <w:r w:rsidRPr="005D548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95D1A2"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3810E7B5" w14:textId="77777777"/>
        </w:tc>
      </w:tr>
      <w:tr w14:paraId="21910F24"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3D982D9C"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121A99F5" w14:textId="77777777">
            <w:pPr>
              <w:pStyle w:val="AmColumnHeading"/>
            </w:pPr>
            <w:r w:rsidRPr="005D5483">
              <w:t>Tarkistus</w:t>
            </w:r>
          </w:p>
        </w:tc>
      </w:tr>
      <w:tr w14:paraId="4D48CB61"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54FEA853" w14:textId="77777777">
            <w:pPr>
              <w:pStyle w:val="Normal6a"/>
            </w:pPr>
            <w:r w:rsidRPr="005D5483">
              <w:t>(106)</w:t>
            </w:r>
            <w:r w:rsidRPr="005D5483">
              <w:tab/>
              <w:t xml:space="preserve">Jotta voidaan turvata oikeusvarmuus ja välttää osakkeita ja pörssilistattuja rahastoja koskevien konsolidoitujen kauppatietojen keräämiseen kohdistuvat häiriöt ensimmäisen asetuksen (EU) N:o 600/2014 27 d b artiklan mukaisesti toimiluvan saaneen konsolidoitujen kauppatietojen tarjoajan toimesta, osakkeita ja pörssilistattuja rahastoja koskeviin konsolidoituihin kauppatietoihin liittyviä kyseiseen asetukseen tehtyjä muutoksia olisi sovellettava [Julkaisutoimisto: lisätään päivämäärä, joka on sitä päivää seuraava päivä, jona asetuksen (EU) N:o 600/2014 27 d a artiklassa tarkoitettu ensimmäinen viiden vuoden jakso päättyy osakkeita ja pörssilistattuja rahastoja koskevien konsolidoitujen kauppatietojen tarjoajan osalta]. Jotta voidaan varmistaa johdonmukaisuus asetukseen (EU) N:o 1095/2010 tehtyjen muutosten kanssa, arvopaperimarkkinaviranomaisen valtuuksiin liittyviä asetuksessa (EU) N:o 600/2014 säädettyjä muutoksia olisi alettava soveltaa 12 kuukauden kuluttua tämän asetuksen voimaantulosta. Jotta voidaan varata riittävästi aikaa toimivallan ja tehtävien siirtämisen valmisteluun kansallisilta toimivaltaisilta viranomaisilta arvopaperimarkkinaviranomaiselle </w:t>
            </w:r>
            <w:r w:rsidRPr="005D5483">
              <w:rPr>
                <w:b/>
                <w:i/>
              </w:rPr>
              <w:t>asiaankuuluvien</w:t>
            </w:r>
            <w:r w:rsidRPr="005D5483">
              <w:t xml:space="preserve"> kauppapaikkojen osalta, arvopaperimarkkinaviranomaisen olisi tultava kyseisiä yhteisöjä koskevaksi toimivaltaiseksi viranomaiseksi 24 kuukauden kuluttua tämän asetuksen voimaantulosta.</w:t>
            </w:r>
          </w:p>
        </w:tc>
        <w:tc>
          <w:tcPr>
            <w:tcW w:w="4876" w:type="dxa"/>
            <w:tcBorders>
              <w:top w:val="nil"/>
              <w:left w:val="nil"/>
              <w:bottom w:val="nil"/>
              <w:right w:val="nil"/>
            </w:tcBorders>
            <w:hideMark/>
          </w:tcPr>
          <w:p w:rsidR="006E4E11" w:rsidRPr="005D5483" w:rsidP="00F72389" w14:paraId="488C6699" w14:textId="77777777">
            <w:pPr>
              <w:pStyle w:val="Normal6a"/>
            </w:pPr>
            <w:r w:rsidRPr="005D5483">
              <w:t>(106)</w:t>
            </w:r>
            <w:r w:rsidRPr="005D5483">
              <w:tab/>
              <w:t>Jotta voidaan turvata oikeusvarmuus ja välttää osakkeita ja pörssilistattuja rahastoja koskevien konsolidoitujen kauppatietojen keräämiseen kohdistuvat häiriöt ensimmäisen asetuksen (EU) N:o 600/2014 27 d b artiklan mukaisesti toimiluvan saaneen konsolidoitujen kauppatietojen tarjoajan toimesta, osakkeita ja pörssilistattuja rahastoja koskeviin konsolidoituihin kauppatietoihin liittyviä kyseiseen asetukseen tehtyjä muutoksia olisi sovellettava [Julkaisutoimisto: lisätään päivämäärä, joka on sitä päivää seuraava päivä, jona asetuksen (EU) N:o 600/2014 27 d a artiklassa tarkoitettu ensimmäinen viiden vuoden jakso päättyy osakkeita ja pörssilistattuja rahastoja koskevien konsolidoitujen kauppatietojen tarjoajan osalta]. Jotta voidaan varmistaa johdonmukaisuus asetukseen (EU) N:o 1095/2010 tehtyjen muutosten kanssa, arvopaperimarkkinaviranomaisen valtuuksiin liittyviä asetuksessa (EU) N:o 600/2014 säädettyjä muutoksia olisi alettava soveltaa 12 kuukauden kuluttua tämän asetuksen voimaantulosta. Jotta voidaan varata riittävästi aikaa toimivallan ja tehtävien siirtämisen valmisteluun kansallisilta toimivaltaisilta viranomaisilta arvopaperimarkkinaviranomaiselle kauppapaikkojen osalta, arvopaperimarkkinaviranomaisen olisi tultava kyseisiä yhteisöjä koskevaksi toimivaltaiseksi viranomaiseksi 24 kuukauden kuluttua tämän asetuksen voimaantulosta.</w:t>
            </w:r>
          </w:p>
        </w:tc>
      </w:tr>
    </w:tbl>
    <w:p w:rsidR="006E4E11" w:rsidRPr="005D5483" w:rsidP="006E4E11" w14:paraId="7CAF333C"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684D6D52" w14:textId="77777777">
      <w:r w:rsidRPr="005D5483">
        <w:rPr>
          <w:rStyle w:val="HideTWBExt"/>
        </w:rPr>
        <w:t>&lt;/Amend&gt;</w:t>
      </w:r>
    </w:p>
    <w:p w:rsidR="006E4E11" w:rsidRPr="005D5483" w:rsidP="006E4E11" w14:paraId="746C1B41"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344</w:t>
      </w:r>
      <w:r w:rsidRPr="005D5483">
        <w:rPr>
          <w:rStyle w:val="HideTWBExt"/>
          <w:b w:val="0"/>
        </w:rPr>
        <w:t>&lt;/NumAm&gt;</w:t>
      </w:r>
    </w:p>
    <w:p w:rsidR="006E4E11" w:rsidRPr="005D5483" w:rsidP="006E4E11" w14:paraId="725E736A"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2C7E8B71"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0DB8311D" w14:textId="77777777">
      <w:pPr>
        <w:pStyle w:val="NormalBold"/>
      </w:pPr>
      <w:r w:rsidRPr="005D5483">
        <w:rPr>
          <w:rStyle w:val="HideTWBExt"/>
          <w:b w:val="0"/>
        </w:rPr>
        <w:t>&lt;/RepeatBlock-By&gt;</w:t>
      </w:r>
    </w:p>
    <w:p w:rsidR="006E4E11" w:rsidRPr="005D5483" w:rsidP="006E4E11" w14:paraId="6E40EED0"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4C169421" w14:textId="77777777">
      <w:pPr>
        <w:pStyle w:val="NormalBold"/>
      </w:pPr>
      <w:r w:rsidRPr="005D5483">
        <w:rPr>
          <w:rStyle w:val="HideTWBExt"/>
          <w:b w:val="0"/>
        </w:rPr>
        <w:t>&lt;Article&gt;</w:t>
      </w:r>
      <w:r w:rsidRPr="005D5483">
        <w:t>1 artikla – 1 kohta – 1 alakohta – a alakohta</w:t>
      </w:r>
      <w:r w:rsidRPr="005D5483">
        <w:rPr>
          <w:rStyle w:val="HideTWBExt"/>
          <w:b w:val="0"/>
        </w:rPr>
        <w:t>&lt;/Article&gt;</w:t>
      </w:r>
    </w:p>
    <w:p w:rsidR="006E4E11" w:rsidRPr="005D5483" w:rsidP="006E4E11" w14:paraId="193D857D" w14:textId="77777777">
      <w:pPr>
        <w:rPr>
          <w:lang w:val="pt-PT"/>
        </w:rPr>
      </w:pPr>
      <w:r w:rsidRPr="005D5483">
        <w:rPr>
          <w:rStyle w:val="HideTWBExt"/>
          <w:lang w:val="pt-PT"/>
        </w:rPr>
        <w:t>&lt;DocAmend2&gt;</w:t>
      </w:r>
      <w:r w:rsidRPr="005D5483">
        <w:rPr>
          <w:lang w:val="pt-PT"/>
        </w:rPr>
        <w:t>Asetus (EU) N:o 1095/2010</w:t>
      </w:r>
      <w:r w:rsidRPr="005D5483">
        <w:rPr>
          <w:rStyle w:val="HideTWBExt"/>
          <w:lang w:val="pt-PT"/>
        </w:rPr>
        <w:t>&lt;/DocAmend2&gt;</w:t>
      </w:r>
    </w:p>
    <w:p w:rsidR="006E4E11" w:rsidRPr="005D5483" w:rsidP="006E4E11" w14:paraId="6836DB88" w14:textId="77777777">
      <w:pPr>
        <w:rPr>
          <w:lang w:val="pt-PT"/>
        </w:rPr>
      </w:pPr>
      <w:r w:rsidRPr="005D5483">
        <w:rPr>
          <w:rStyle w:val="HideTWBExt"/>
          <w:lang w:val="pt-PT"/>
        </w:rPr>
        <w:t>&lt;Article2&gt;</w:t>
      </w:r>
      <w:r w:rsidRPr="005D5483">
        <w:rPr>
          <w:lang w:val="pt-PT"/>
        </w:rPr>
        <w:t>1 artikla – 3 b kohta</w:t>
      </w:r>
      <w:r w:rsidRPr="005D5483">
        <w:rPr>
          <w:rStyle w:val="HideTWBExt"/>
          <w:lang w:val="pt-P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576EC3"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1B90E96B" w14:textId="77777777">
            <w:pPr>
              <w:rPr>
                <w:lang w:val="pt-PT"/>
              </w:rPr>
            </w:pPr>
          </w:p>
        </w:tc>
      </w:tr>
      <w:tr w14:paraId="77A6BEA1"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3240EDDB"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7FF1BB2E" w14:textId="77777777">
            <w:pPr>
              <w:pStyle w:val="AmColumnHeading"/>
            </w:pPr>
            <w:r w:rsidRPr="005D5483">
              <w:t>Tarkistus</w:t>
            </w:r>
          </w:p>
        </w:tc>
      </w:tr>
      <w:tr w14:paraId="697C7F58"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52EC2E7B" w14:textId="77777777">
            <w:pPr>
              <w:pStyle w:val="Normal6a"/>
            </w:pPr>
            <w:r w:rsidRPr="005D5483">
              <w:t>3 b.</w:t>
            </w:r>
            <w:r w:rsidRPr="005D5483">
              <w:tab/>
              <w:t>Arvopaperimarkkinaviranomainen käyttää toimivaltaa tiettyihin finanssimarkkinoiden toimijoihin nähden tämän asetuksen ja muiden unionin säädösten mukaisesti. Tällaiseen toimivaltaan, jos se on annettu tällä asetuksella ja muilla unionin säädöksillä, kuuluvat rekisteröinti, toimiluvat, tunnustaminen, jatkuva valvonta, tutkimukset, myös valtuudet suorittaa tarkastuksia paikan päällä, ja täytäntöönpano kyseisten yhteisöjen osalta.”</w:t>
            </w:r>
          </w:p>
        </w:tc>
        <w:tc>
          <w:tcPr>
            <w:tcW w:w="4876" w:type="dxa"/>
            <w:tcBorders>
              <w:top w:val="nil"/>
              <w:left w:val="nil"/>
              <w:bottom w:val="nil"/>
              <w:right w:val="nil"/>
            </w:tcBorders>
            <w:hideMark/>
          </w:tcPr>
          <w:p w:rsidR="006E4E11" w:rsidRPr="005D5483" w:rsidP="00F72389" w14:paraId="49C01899" w14:textId="77777777">
            <w:pPr>
              <w:pStyle w:val="Normal6a"/>
            </w:pPr>
            <w:r w:rsidRPr="005D5483">
              <w:t>3 b.</w:t>
            </w:r>
            <w:r w:rsidRPr="005D5483">
              <w:tab/>
              <w:t xml:space="preserve">Arvopaperimarkkinaviranomainen käyttää toimivaltaa tiettyihin finanssimarkkinoiden toimijoihin nähden </w:t>
            </w:r>
            <w:r w:rsidRPr="005D5483">
              <w:rPr>
                <w:b/>
                <w:i/>
              </w:rPr>
              <w:t>varmistaakseen, että ne noudattavat niihin sovellettavia vaatimuksia,</w:t>
            </w:r>
            <w:r w:rsidRPr="005D5483">
              <w:t xml:space="preserve"> tämän asetuksen ja muiden unionin säädösten mukaisesti. Tällaiseen toimivaltaan, jos se on annettu tällä asetuksella ja muilla unionin säädöksillä, kuuluvat rekisteröinti, toimiluvat, tunnustaminen, jatkuva valvonta, tutkimukset, myös valtuudet suorittaa tarkastuksia paikan päällä, ja täytäntöönpano kyseisten yhteisöjen osalta.”</w:t>
            </w:r>
          </w:p>
        </w:tc>
      </w:tr>
    </w:tbl>
    <w:p w:rsidR="006E4E11" w:rsidRPr="005D5483" w:rsidP="006E4E11" w14:paraId="682E4409"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51F4EAC7" w14:textId="77777777">
      <w:r w:rsidRPr="005D5483">
        <w:rPr>
          <w:rStyle w:val="HideTWBExt"/>
        </w:rPr>
        <w:t>&lt;/Amend&gt;</w:t>
      </w:r>
    </w:p>
    <w:p w:rsidR="006E4E11" w:rsidRPr="005D5483" w:rsidP="006E4E11" w14:paraId="0493A466"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345</w:t>
      </w:r>
      <w:r w:rsidRPr="005D5483">
        <w:rPr>
          <w:rStyle w:val="HideTWBExt"/>
          <w:b w:val="0"/>
        </w:rPr>
        <w:t>&lt;/NumAm&gt;</w:t>
      </w:r>
    </w:p>
    <w:p w:rsidR="006E4E11" w:rsidRPr="005D5483" w:rsidP="006E4E11" w14:paraId="2F1694E1" w14:textId="77777777">
      <w:pPr>
        <w:pStyle w:val="NormalBold"/>
      </w:pPr>
      <w:r w:rsidRPr="005D5483">
        <w:rPr>
          <w:rStyle w:val="HideTWBExt"/>
          <w:b w:val="0"/>
        </w:rPr>
        <w:t>&lt;RepeatBlock-By&gt;&lt;Members&gt;</w:t>
      </w:r>
      <w:r w:rsidRPr="005D5483">
        <w:t>Fernando Navarrete Rojas, Isabel Benjumea Benjumea</w:t>
      </w:r>
      <w:r w:rsidRPr="005D5483">
        <w:rPr>
          <w:rStyle w:val="HideTWBExt"/>
          <w:b w:val="0"/>
        </w:rPr>
        <w:t>&lt;/Members&gt;</w:t>
      </w:r>
    </w:p>
    <w:p w:rsidR="006E4E11" w:rsidRPr="005D5483" w:rsidP="006E4E11" w14:paraId="105A3B95" w14:textId="77777777">
      <w:pPr>
        <w:pStyle w:val="NormalBold"/>
      </w:pPr>
      <w:r w:rsidRPr="005D5483">
        <w:rPr>
          <w:rStyle w:val="HideTWBExt"/>
          <w:b w:val="0"/>
        </w:rPr>
        <w:t>&lt;/RepeatBlock-By&gt;</w:t>
      </w:r>
    </w:p>
    <w:p w:rsidR="006E4E11" w:rsidRPr="005D5483" w:rsidP="006E4E11" w14:paraId="70AC6D50"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21EA7A05" w14:textId="77777777">
      <w:pPr>
        <w:pStyle w:val="NormalBold"/>
      </w:pPr>
      <w:r w:rsidRPr="005D5483">
        <w:rPr>
          <w:rStyle w:val="HideTWBExt"/>
          <w:b w:val="0"/>
        </w:rPr>
        <w:t>&lt;Article&gt;</w:t>
      </w:r>
      <w:r w:rsidRPr="005D5483">
        <w:t>1 artikla – 1 kohta – 1 alakohta – b alakohta – -1 alakohta (uusi)</w:t>
      </w:r>
      <w:r w:rsidRPr="005D5483">
        <w:rPr>
          <w:rStyle w:val="HideTWBExt"/>
          <w:b w:val="0"/>
        </w:rPr>
        <w:t>&lt;/Article&gt;</w:t>
      </w:r>
    </w:p>
    <w:p w:rsidR="006E4E11" w:rsidRPr="005D5483" w:rsidP="006E4E11" w14:paraId="3B57D148" w14:textId="77777777">
      <w:r w:rsidRPr="005D5483">
        <w:rPr>
          <w:rStyle w:val="HideTWBExt"/>
        </w:rPr>
        <w:t>&lt;DocAmend2&gt;</w:t>
      </w:r>
      <w:r w:rsidRPr="005D5483">
        <w:t>Asetus (EU) N:o 1095/2010</w:t>
      </w:r>
      <w:r w:rsidRPr="005D5483">
        <w:rPr>
          <w:rStyle w:val="HideTWBExt"/>
        </w:rPr>
        <w:t>&lt;/DocAmend2&gt;</w:t>
      </w:r>
    </w:p>
    <w:p w:rsidR="006E4E11" w:rsidRPr="005D5483" w:rsidP="006E4E11" w14:paraId="33048B3A" w14:textId="77777777">
      <w:r w:rsidRPr="005D5483">
        <w:rPr>
          <w:rStyle w:val="HideTWBExt"/>
        </w:rPr>
        <w:t>&lt;Article2&gt;</w:t>
      </w:r>
      <w:r w:rsidRPr="005D5483">
        <w:t>1 artikla – 5 kohta – johdantokappale</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89CE82"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505E0244" w14:textId="77777777"/>
        </w:tc>
      </w:tr>
      <w:tr w14:paraId="78A15548"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5EC428F7" w14:textId="77777777">
            <w:pPr>
              <w:pStyle w:val="AmColumnHeading"/>
            </w:pPr>
            <w:r w:rsidRPr="005D5483">
              <w:t>Nykyinen teksti</w:t>
            </w:r>
          </w:p>
        </w:tc>
        <w:tc>
          <w:tcPr>
            <w:tcW w:w="4876" w:type="dxa"/>
            <w:tcBorders>
              <w:top w:val="nil"/>
              <w:left w:val="nil"/>
              <w:bottom w:val="nil"/>
              <w:right w:val="nil"/>
            </w:tcBorders>
            <w:hideMark/>
          </w:tcPr>
          <w:p w:rsidR="006E4E11" w:rsidRPr="005D5483" w:rsidP="00F72389" w14:paraId="26648078" w14:textId="77777777">
            <w:pPr>
              <w:pStyle w:val="AmColumnHeading"/>
            </w:pPr>
            <w:r w:rsidRPr="005D5483">
              <w:t>Tarkistus</w:t>
            </w:r>
          </w:p>
        </w:tc>
      </w:tr>
      <w:tr w14:paraId="53F6FE5D"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60519541" w14:textId="77777777">
            <w:pPr>
              <w:pStyle w:val="Normal6a"/>
            </w:pPr>
          </w:p>
        </w:tc>
        <w:tc>
          <w:tcPr>
            <w:tcW w:w="4876" w:type="dxa"/>
            <w:tcBorders>
              <w:top w:val="nil"/>
              <w:left w:val="nil"/>
              <w:bottom w:val="nil"/>
              <w:right w:val="nil"/>
            </w:tcBorders>
            <w:hideMark/>
          </w:tcPr>
          <w:p w:rsidR="006E4E11" w:rsidRPr="005D5483" w:rsidP="00F72389" w14:paraId="34D7C03F" w14:textId="77777777">
            <w:pPr>
              <w:pStyle w:val="Normal6a"/>
            </w:pPr>
            <w:r w:rsidRPr="005D5483">
              <w:rPr>
                <w:b/>
                <w:i/>
              </w:rPr>
              <w:t>(-1)</w:t>
            </w:r>
            <w:r w:rsidRPr="005D5483">
              <w:tab/>
            </w:r>
            <w:r w:rsidRPr="005D5483">
              <w:rPr>
                <w:b/>
                <w:i/>
              </w:rPr>
              <w:t>Korvataan 1 artiklan 5 kohdan johdantokappale seuraavasti:</w:t>
            </w:r>
          </w:p>
        </w:tc>
      </w:tr>
      <w:tr w14:paraId="69800FC6"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45890895" w14:textId="77777777">
            <w:pPr>
              <w:pStyle w:val="Normal6a"/>
            </w:pPr>
            <w:r w:rsidRPr="005D5483">
              <w:t>5. Arvopaperimarkkinaviranomaisen tavoitteena on suojella yleistä etua edistämällä finanssijärjestelmän lyhyen, keskipitkän ja pitkän aikavälin vakautta sekä tehokkuutta unionin talouden ja sen kansalaisten ja yritysten kannalta. Arvopaperimarkkinaviranomaisen tehtävänä on toimivaltuuksiensa mukaisesti omalta osaltaan:</w:t>
            </w:r>
          </w:p>
        </w:tc>
        <w:tc>
          <w:tcPr>
            <w:tcW w:w="4876" w:type="dxa"/>
            <w:tcBorders>
              <w:top w:val="nil"/>
              <w:left w:val="nil"/>
              <w:bottom w:val="nil"/>
              <w:right w:val="nil"/>
            </w:tcBorders>
            <w:hideMark/>
          </w:tcPr>
          <w:p w:rsidR="006E4E11" w:rsidRPr="005D5483" w:rsidP="00F72389" w14:paraId="351B0AF4" w14:textId="77777777">
            <w:pPr>
              <w:pStyle w:val="Normal6a"/>
            </w:pPr>
            <w:r w:rsidRPr="005D5483">
              <w:t>”5. Arvopaperimarkkinaviranomaisen tavoitteena on suojella yleistä etua edistämällä finanssijärjestelmän lyhyen, keskipitkän ja pitkän aikavälin vakautta sekä tehokkuutta unionin talouden ja sen kansalaisten ja yritysten kannalta.</w:t>
            </w:r>
          </w:p>
        </w:tc>
      </w:tr>
      <w:tr w14:paraId="0DEC5B01"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70EA16AA" w14:textId="77777777">
            <w:pPr>
              <w:pStyle w:val="Normal6a"/>
            </w:pPr>
          </w:p>
        </w:tc>
        <w:tc>
          <w:tcPr>
            <w:tcW w:w="4876" w:type="dxa"/>
            <w:tcBorders>
              <w:top w:val="nil"/>
              <w:left w:val="nil"/>
              <w:bottom w:val="nil"/>
              <w:right w:val="nil"/>
            </w:tcBorders>
            <w:hideMark/>
          </w:tcPr>
          <w:p w:rsidR="006E4E11" w:rsidRPr="005D5483" w:rsidP="00F72389" w14:paraId="5F745BA3" w14:textId="77777777">
            <w:pPr>
              <w:pStyle w:val="Normal6a"/>
            </w:pPr>
            <w:r w:rsidRPr="005D5483">
              <w:rPr>
                <w:b/>
                <w:i/>
              </w:rPr>
              <w:t>Arvopaperimarkkinaviranomainen edistää sääntelytehtävässään ja toissijaisena toimeksiantona EU:n talouden kilpailukykyä ja innovointia EU:n finanssimarkkinoilla, sanotun kuitenkaan rajoittamatta edellisessä kohdassa esitetyn ensisijaisen toimeksiannon toteuttamista. Käyttäessään suoraa valvonta‑ ja täytäntöönpanovaltaansa arvopaperimarkkinaviranomaisen ainoa tehtävä on taata rahoitusjärjestelmän vakaus, markkinoiden eheys ja sijoittajansuoja.</w:t>
            </w:r>
          </w:p>
        </w:tc>
      </w:tr>
      <w:tr w14:paraId="2E3C8742"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3F6BE039" w14:textId="77777777">
            <w:pPr>
              <w:pStyle w:val="Normal6a"/>
            </w:pPr>
          </w:p>
        </w:tc>
        <w:tc>
          <w:tcPr>
            <w:tcW w:w="4876" w:type="dxa"/>
            <w:tcBorders>
              <w:top w:val="nil"/>
              <w:left w:val="nil"/>
              <w:bottom w:val="nil"/>
              <w:right w:val="nil"/>
            </w:tcBorders>
            <w:hideMark/>
          </w:tcPr>
          <w:p w:rsidR="006E4E11" w:rsidRPr="005D5483" w:rsidP="00F72389" w14:paraId="2885C0A7" w14:textId="77777777">
            <w:pPr>
              <w:pStyle w:val="Normal6a"/>
            </w:pPr>
            <w:r w:rsidRPr="005D5483">
              <w:t>Arvopaperimarkkinaviranomaisen tehtävänä on toimivaltuuksiensa mukaisesti omalta osaltaan:”</w:t>
            </w:r>
          </w:p>
        </w:tc>
      </w:tr>
    </w:tbl>
    <w:p w:rsidR="006E4E11" w:rsidRPr="005D5483" w:rsidP="006E4E11" w14:paraId="631DB87B"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063B27CB" w14:textId="77777777">
      <w:pPr>
        <w:pStyle w:val="AmCrossRef"/>
      </w:pPr>
      <w:r w:rsidRPr="005D5483">
        <w:t>(02010R1095-20251110)</w:t>
      </w:r>
    </w:p>
    <w:p w:rsidR="006E4E11" w:rsidRPr="005D5483" w:rsidP="006E4E11" w14:paraId="267259CF" w14:textId="77777777">
      <w:r w:rsidRPr="005D5483">
        <w:rPr>
          <w:rStyle w:val="HideTWBExt"/>
        </w:rPr>
        <w:t>&lt;/Amend&gt;</w:t>
      </w:r>
    </w:p>
    <w:p w:rsidR="006E4E11" w:rsidRPr="005D5483" w:rsidP="006E4E11" w14:paraId="21DA88FD"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346</w:t>
      </w:r>
      <w:r w:rsidRPr="005D5483">
        <w:rPr>
          <w:rStyle w:val="HideTWBExt"/>
          <w:b w:val="0"/>
        </w:rPr>
        <w:t>&lt;/NumAm&gt;</w:t>
      </w:r>
    </w:p>
    <w:p w:rsidR="006E4E11" w:rsidRPr="005D5483" w:rsidP="006E4E11" w14:paraId="57C615DE" w14:textId="77777777">
      <w:pPr>
        <w:pStyle w:val="NormalBold"/>
      </w:pPr>
      <w:r w:rsidRPr="005D5483">
        <w:rPr>
          <w:rStyle w:val="HideTWBExt"/>
          <w:b w:val="0"/>
        </w:rPr>
        <w:t>&lt;RepeatBlock-By&gt;&lt;Members&gt;</w:t>
      </w:r>
      <w:r w:rsidRPr="005D5483">
        <w:t>Martine Kemp</w:t>
      </w:r>
      <w:r w:rsidRPr="005D5483">
        <w:rPr>
          <w:rStyle w:val="HideTWBExt"/>
          <w:b w:val="0"/>
        </w:rPr>
        <w:t>&lt;/Members&gt;</w:t>
      </w:r>
    </w:p>
    <w:p w:rsidR="006E4E11" w:rsidRPr="005D5483" w:rsidP="006E4E11" w14:paraId="6541DC2F" w14:textId="77777777">
      <w:pPr>
        <w:pStyle w:val="NormalBold"/>
      </w:pPr>
      <w:r w:rsidRPr="005D5483">
        <w:rPr>
          <w:rStyle w:val="HideTWBExt"/>
          <w:b w:val="0"/>
        </w:rPr>
        <w:t>&lt;/RepeatBlock-By&gt;</w:t>
      </w:r>
    </w:p>
    <w:p w:rsidR="006E4E11" w:rsidRPr="005D5483" w:rsidP="006E4E11" w14:paraId="2AA8DE8D"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2B6E9B25" w14:textId="77777777">
      <w:pPr>
        <w:pStyle w:val="NormalBold"/>
      </w:pPr>
      <w:r w:rsidRPr="005D5483">
        <w:rPr>
          <w:rStyle w:val="HideTWBExt"/>
          <w:b w:val="0"/>
        </w:rPr>
        <w:t>&lt;Article&gt;</w:t>
      </w:r>
      <w:r w:rsidRPr="005D5483">
        <w:t>1 artikla – 1 kohta – 1 alakohta – b alakohta – -1 alakohta (uusi)</w:t>
      </w:r>
      <w:r w:rsidRPr="005D5483">
        <w:rPr>
          <w:rStyle w:val="HideTWBExt"/>
          <w:b w:val="0"/>
        </w:rPr>
        <w:t>&lt;/Article&gt;</w:t>
      </w:r>
    </w:p>
    <w:p w:rsidR="006E4E11" w:rsidRPr="005D5483" w:rsidP="006E4E11" w14:paraId="4D429EB3" w14:textId="77777777">
      <w:r w:rsidRPr="005D5483">
        <w:rPr>
          <w:rStyle w:val="HideTWBExt"/>
        </w:rPr>
        <w:t>&lt;DocAmend2&gt;</w:t>
      </w:r>
      <w:r w:rsidRPr="005D5483">
        <w:t>Asetus (EU) N:o 1095/2010</w:t>
      </w:r>
      <w:r w:rsidRPr="005D5483">
        <w:rPr>
          <w:rStyle w:val="HideTWBExt"/>
        </w:rPr>
        <w:t>&lt;/DocAmend2&gt;</w:t>
      </w:r>
    </w:p>
    <w:p w:rsidR="006E4E11" w:rsidRPr="005D5483" w:rsidP="006E4E11" w14:paraId="0FCF2514" w14:textId="77777777">
      <w:r w:rsidRPr="005D5483">
        <w:rPr>
          <w:rStyle w:val="HideTWBExt"/>
        </w:rPr>
        <w:t>&lt;Article2&gt;</w:t>
      </w:r>
      <w:r w:rsidRPr="005D5483">
        <w:t>1 artikla – 5 kohta – johdantokappale</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D0C69C"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18CE20E6" w14:textId="77777777"/>
        </w:tc>
      </w:tr>
      <w:tr w14:paraId="7BE0F6CB"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02602B36" w14:textId="77777777">
            <w:pPr>
              <w:pStyle w:val="AmColumnHeading"/>
            </w:pPr>
            <w:r w:rsidRPr="005D5483">
              <w:t>Nykyinen teksti</w:t>
            </w:r>
          </w:p>
        </w:tc>
        <w:tc>
          <w:tcPr>
            <w:tcW w:w="4876" w:type="dxa"/>
            <w:tcBorders>
              <w:top w:val="nil"/>
              <w:left w:val="nil"/>
              <w:bottom w:val="nil"/>
              <w:right w:val="nil"/>
            </w:tcBorders>
            <w:hideMark/>
          </w:tcPr>
          <w:p w:rsidR="006E4E11" w:rsidRPr="005D5483" w:rsidP="00F72389" w14:paraId="3E66769B" w14:textId="77777777">
            <w:pPr>
              <w:pStyle w:val="AmColumnHeading"/>
            </w:pPr>
            <w:r w:rsidRPr="005D5483">
              <w:t>Tarkistus</w:t>
            </w:r>
          </w:p>
        </w:tc>
      </w:tr>
      <w:tr w14:paraId="6700EF38"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0068BC77" w14:textId="77777777">
            <w:pPr>
              <w:pStyle w:val="Normal6a"/>
            </w:pPr>
          </w:p>
        </w:tc>
        <w:tc>
          <w:tcPr>
            <w:tcW w:w="4876" w:type="dxa"/>
            <w:tcBorders>
              <w:top w:val="nil"/>
              <w:left w:val="nil"/>
              <w:bottom w:val="nil"/>
              <w:right w:val="nil"/>
            </w:tcBorders>
            <w:hideMark/>
          </w:tcPr>
          <w:p w:rsidR="006E4E11" w:rsidRPr="005D5483" w:rsidP="00F72389" w14:paraId="4D12D84D" w14:textId="77777777">
            <w:pPr>
              <w:pStyle w:val="Normal6a"/>
            </w:pPr>
            <w:r w:rsidRPr="005D5483">
              <w:rPr>
                <w:b/>
                <w:i/>
              </w:rPr>
              <w:t>(-1)</w:t>
            </w:r>
            <w:r w:rsidRPr="005D5483">
              <w:tab/>
            </w:r>
            <w:r w:rsidRPr="005D5483">
              <w:rPr>
                <w:b/>
                <w:i/>
              </w:rPr>
              <w:t>Korvataan 1 artiklan 5 kohdan johdantokappale seuraavasti:</w:t>
            </w:r>
          </w:p>
        </w:tc>
      </w:tr>
      <w:tr w14:paraId="7C60962F"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29E61920" w14:textId="77777777">
            <w:pPr>
              <w:pStyle w:val="Normal6a"/>
            </w:pPr>
            <w:r w:rsidRPr="005D5483">
              <w:t>5. Arvopaperimarkkinaviranomaisen tavoitteena on suojella yleistä etua edistämällä finanssijärjestelmän lyhyen, keskipitkän ja pitkän aikavälin vakautta sekä tehokkuutta unionin talouden ja sen kansalaisten ja yritysten kannalta. Arvopaperimarkkinaviranomaisen tehtävänä on toimivaltuuksiensa mukaisesti omalta osaltaan:</w:t>
            </w:r>
          </w:p>
        </w:tc>
        <w:tc>
          <w:tcPr>
            <w:tcW w:w="4876" w:type="dxa"/>
            <w:tcBorders>
              <w:top w:val="nil"/>
              <w:left w:val="nil"/>
              <w:bottom w:val="nil"/>
              <w:right w:val="nil"/>
            </w:tcBorders>
            <w:hideMark/>
          </w:tcPr>
          <w:p w:rsidR="006E4E11" w:rsidRPr="005D5483" w:rsidP="00F72389" w14:paraId="7B5EBC09" w14:textId="77777777">
            <w:pPr>
              <w:pStyle w:val="Normal6a"/>
            </w:pPr>
            <w:r w:rsidRPr="005D5483">
              <w:t xml:space="preserve">”5. Arvopaperimarkkinaviranomaisen tavoitteena on suojella yleistä etua edistämällä finanssijärjestelmän lyhyen, keskipitkän ja pitkän aikavälin vakautta sekä tehokkuutta unionin talouden ja sen kansalaisten ja yritysten kannalta. </w:t>
            </w:r>
            <w:r w:rsidRPr="005D5483">
              <w:rPr>
                <w:b/>
                <w:i/>
              </w:rPr>
              <w:t xml:space="preserve">Arvopaperimarkkinaviranomainen tukee myös unionin talouden kilpailukykyä ja sen kestävää kasvua. </w:t>
            </w:r>
            <w:r w:rsidRPr="005D5483">
              <w:t>Arvopaperimarkkinaviranomaisen tehtävänä on toimivaltuuksiensa mukaisesti omalta osaltaan:”</w:t>
            </w:r>
          </w:p>
        </w:tc>
      </w:tr>
    </w:tbl>
    <w:p w:rsidR="006E4E11" w:rsidRPr="005D5483" w:rsidP="006E4E11" w14:paraId="206E7F17"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4A0E4C21" w14:textId="77777777">
      <w:pPr>
        <w:pStyle w:val="AmCrossRef"/>
      </w:pPr>
      <w:r w:rsidRPr="005D5483">
        <w:t>(02010R1095-20251110)</w:t>
      </w:r>
    </w:p>
    <w:p w:rsidR="006E4E11" w:rsidRPr="005D5483" w:rsidP="006E4E11" w14:paraId="218B5F5D" w14:textId="77777777">
      <w:pPr>
        <w:pStyle w:val="AmJustTitle"/>
      </w:pPr>
      <w:r w:rsidRPr="005D5483">
        <w:rPr>
          <w:rStyle w:val="HideTWBExt"/>
          <w:i w:val="0"/>
        </w:rPr>
        <w:t>&lt;TitreJust&gt;</w:t>
      </w:r>
      <w:r w:rsidRPr="005D5483">
        <w:t>Perustelu</w:t>
      </w:r>
      <w:r w:rsidRPr="005D5483">
        <w:rPr>
          <w:rStyle w:val="HideTWBExt"/>
          <w:i w:val="0"/>
        </w:rPr>
        <w:t>&lt;/TitreJust&gt;</w:t>
      </w:r>
    </w:p>
    <w:p w:rsidR="006E4E11" w:rsidRPr="005D5483" w:rsidP="006E4E11" w14:paraId="7AD6304C" w14:textId="77777777">
      <w:pPr>
        <w:pStyle w:val="AmJustText"/>
      </w:pPr>
      <w:r w:rsidRPr="005D5483">
        <w:t>Vaikka rahoitusjärjestelmän vakaus ja sijoittajansuoja ovat edelleen arvopaperimarkkinaviranomaisen keskeiset tehtävät, arvopaperimarkkinaviranomaiselle on asetettava lakisääteinen toissijainen kilpailukykytavoite muiden kolmansien maiden sääntelyviranomaisten toimeksiannossa tapahtuneen kehityksen mukaisesti.</w:t>
      </w:r>
    </w:p>
    <w:p w:rsidR="006E4E11" w:rsidRPr="005D5483" w:rsidP="006E4E11" w14:paraId="0607D8B0" w14:textId="77777777">
      <w:r w:rsidRPr="005D5483">
        <w:rPr>
          <w:rStyle w:val="HideTWBExt"/>
        </w:rPr>
        <w:t>&lt;/Amend&gt;</w:t>
      </w:r>
    </w:p>
    <w:p w:rsidR="006E4E11" w:rsidRPr="005D5483" w:rsidP="006E4E11" w14:paraId="259FB26A" w14:textId="77777777">
      <w:pPr>
        <w:pStyle w:val="AmNumberTabs"/>
        <w:rPr>
          <w:lang w:val="pt-PT"/>
        </w:rPr>
      </w:pPr>
      <w:r w:rsidRPr="005D5483">
        <w:rPr>
          <w:rStyle w:val="HideTWBExt"/>
          <w:b w:val="0"/>
          <w:lang w:val="pt-PT"/>
        </w:rPr>
        <w:t>&lt;Amend&gt;</w:t>
      </w:r>
      <w:r w:rsidRPr="005D5483">
        <w:rPr>
          <w:lang w:val="pt-PT"/>
        </w:rPr>
        <w:t>Tarkistus</w:t>
      </w:r>
      <w:r w:rsidRPr="005D5483">
        <w:rPr>
          <w:lang w:val="pt-PT"/>
        </w:rPr>
        <w:tab/>
      </w:r>
      <w:r w:rsidRPr="005D5483">
        <w:rPr>
          <w:lang w:val="pt-PT"/>
        </w:rPr>
        <w:tab/>
      </w:r>
      <w:r w:rsidRPr="005D5483">
        <w:rPr>
          <w:rStyle w:val="HideTWBExt"/>
          <w:b w:val="0"/>
          <w:lang w:val="pt-PT"/>
        </w:rPr>
        <w:t>&lt;NumAm&gt;</w:t>
      </w:r>
      <w:r w:rsidRPr="005D5483">
        <w:rPr>
          <w:lang w:val="pt-PT"/>
        </w:rPr>
        <w:t>347</w:t>
      </w:r>
      <w:r w:rsidRPr="005D5483">
        <w:rPr>
          <w:rStyle w:val="HideTWBExt"/>
          <w:b w:val="0"/>
          <w:lang w:val="pt-PT"/>
        </w:rPr>
        <w:t>&lt;/NumAm&gt;</w:t>
      </w:r>
    </w:p>
    <w:p w:rsidR="006E4E11" w:rsidRPr="005D5483" w:rsidP="006E4E11" w14:paraId="7A8C4B12" w14:textId="77777777">
      <w:pPr>
        <w:pStyle w:val="NormalBold"/>
        <w:rPr>
          <w:lang w:val="pt-PT"/>
        </w:rPr>
      </w:pPr>
      <w:r w:rsidRPr="005D5483">
        <w:rPr>
          <w:rStyle w:val="HideTWBExt"/>
          <w:b w:val="0"/>
          <w:lang w:val="pt-PT"/>
        </w:rPr>
        <w:t>&lt;RepeatBlock-By&gt;&lt;Members&gt;</w:t>
      </w:r>
      <w:r w:rsidRPr="005D5483">
        <w:rPr>
          <w:lang w:val="pt-PT"/>
        </w:rPr>
        <w:t>Fernando Navarrete Rojas, Isabel Benjumea Benjumea</w:t>
      </w:r>
      <w:r w:rsidRPr="005D5483">
        <w:rPr>
          <w:rStyle w:val="HideTWBExt"/>
          <w:b w:val="0"/>
          <w:lang w:val="pt-PT"/>
        </w:rPr>
        <w:t>&lt;/Members&gt;</w:t>
      </w:r>
    </w:p>
    <w:p w:rsidR="006E4E11" w:rsidRPr="005D5483" w:rsidP="006E4E11" w14:paraId="7328E513" w14:textId="77777777">
      <w:pPr>
        <w:pStyle w:val="NormalBold"/>
        <w:rPr>
          <w:lang w:val="pt-PT"/>
        </w:rPr>
      </w:pPr>
      <w:r w:rsidRPr="005D5483">
        <w:rPr>
          <w:rStyle w:val="HideTWBExt"/>
          <w:b w:val="0"/>
          <w:lang w:val="pt-PT"/>
        </w:rPr>
        <w:t>&lt;/RepeatBlock-By&gt;</w:t>
      </w:r>
    </w:p>
    <w:p w:rsidR="006E4E11" w:rsidRPr="005D5483" w:rsidP="006E4E11" w14:paraId="02E90DB5"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41BF7959" w14:textId="77777777">
      <w:pPr>
        <w:pStyle w:val="NormalBold"/>
      </w:pPr>
      <w:r w:rsidRPr="005D5483">
        <w:rPr>
          <w:rStyle w:val="HideTWBExt"/>
          <w:b w:val="0"/>
        </w:rPr>
        <w:t>&lt;Article&gt;</w:t>
      </w:r>
      <w:r w:rsidRPr="005D5483">
        <w:t>1 artikla – 1 kohta – 1 alakohta – b alakohta – 1 alakohta</w:t>
      </w:r>
      <w:r w:rsidRPr="005D5483">
        <w:rPr>
          <w:rStyle w:val="HideTWBExt"/>
          <w:b w:val="0"/>
        </w:rPr>
        <w:t>&lt;/Article&gt;</w:t>
      </w:r>
    </w:p>
    <w:p w:rsidR="006E4E11" w:rsidRPr="005D5483" w:rsidP="006E4E11" w14:paraId="699F25B2" w14:textId="77777777">
      <w:r w:rsidRPr="005D5483">
        <w:rPr>
          <w:rStyle w:val="HideTWBExt"/>
        </w:rPr>
        <w:t>&lt;DocAmend2&gt;</w:t>
      </w:r>
      <w:r w:rsidRPr="005D5483">
        <w:t>Asetus (EU) N:o 1095/2010</w:t>
      </w:r>
      <w:r w:rsidRPr="005D5483">
        <w:rPr>
          <w:rStyle w:val="HideTWBExt"/>
        </w:rPr>
        <w:t>&lt;/DocAmend2&gt;</w:t>
      </w:r>
    </w:p>
    <w:p w:rsidR="006E4E11" w:rsidRPr="005D5483" w:rsidP="006E4E11" w14:paraId="197610C2" w14:textId="77777777">
      <w:r w:rsidRPr="005D5483">
        <w:rPr>
          <w:rStyle w:val="HideTWBExt"/>
        </w:rPr>
        <w:t>&lt;Article2&gt;</w:t>
      </w:r>
      <w:r w:rsidRPr="005D5483">
        <w:t>1 artikla – 5 kohta – 1 alakohta – a alakohta</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1E8350"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616D95F3" w14:textId="77777777"/>
        </w:tc>
      </w:tr>
      <w:tr w14:paraId="5AA0E6E6"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61A06D73"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293C95D" w14:textId="77777777">
            <w:pPr>
              <w:pStyle w:val="AmColumnHeading"/>
            </w:pPr>
            <w:r w:rsidRPr="005D5483">
              <w:t>Tarkistus</w:t>
            </w:r>
          </w:p>
        </w:tc>
      </w:tr>
      <w:tr w14:paraId="3733C66C"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69C6F7E5" w14:textId="77777777">
            <w:pPr>
              <w:pStyle w:val="Normal6a"/>
            </w:pPr>
            <w:r w:rsidRPr="005D5483">
              <w:t>a)</w:t>
            </w:r>
            <w:r w:rsidRPr="005D5483">
              <w:tab/>
              <w:t>parantaa sisämarkkinoiden toimintaa, mihin sisältyy erityisesti asianmukainen, tuloksellinen ja johdonmukainen sääntely, valvonta ja täytäntöönpano,</w:t>
            </w:r>
          </w:p>
        </w:tc>
        <w:tc>
          <w:tcPr>
            <w:tcW w:w="4876" w:type="dxa"/>
            <w:tcBorders>
              <w:top w:val="nil"/>
              <w:left w:val="nil"/>
              <w:bottom w:val="nil"/>
              <w:right w:val="nil"/>
            </w:tcBorders>
            <w:hideMark/>
          </w:tcPr>
          <w:p w:rsidR="006E4E11" w:rsidRPr="005D5483" w:rsidP="00F72389" w14:paraId="1120ED14" w14:textId="77777777">
            <w:pPr>
              <w:pStyle w:val="Normal6a"/>
            </w:pPr>
            <w:r w:rsidRPr="005D5483">
              <w:t>a)</w:t>
            </w:r>
            <w:r w:rsidRPr="005D5483">
              <w:tab/>
              <w:t>parantaa sisämarkkinoiden toimintaa, mihin sisältyy erityisesti asianmukainen, tuloksellinen</w:t>
            </w:r>
            <w:r w:rsidRPr="005D5483">
              <w:rPr>
                <w:b/>
                <w:i/>
              </w:rPr>
              <w:t>, oikeasuhteinen</w:t>
            </w:r>
            <w:r w:rsidRPr="005D5483">
              <w:t xml:space="preserve"> ja johdonmukainen sääntely, valvonta ja täytäntöönpano,</w:t>
            </w:r>
          </w:p>
        </w:tc>
      </w:tr>
    </w:tbl>
    <w:p w:rsidR="006E4E11" w:rsidRPr="005D5483" w:rsidP="006E4E11" w14:paraId="584FF2E0"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0E256CD2" w14:textId="77777777">
      <w:r w:rsidRPr="005D5483">
        <w:rPr>
          <w:rStyle w:val="HideTWBExt"/>
        </w:rPr>
        <w:t>&lt;/Amend&gt;</w:t>
      </w:r>
    </w:p>
    <w:p w:rsidR="006E4E11" w:rsidRPr="005D5483" w:rsidP="006E4E11" w14:paraId="49B29382"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348</w:t>
      </w:r>
      <w:r w:rsidRPr="005D5483">
        <w:rPr>
          <w:rStyle w:val="HideTWBExt"/>
          <w:b w:val="0"/>
        </w:rPr>
        <w:t>&lt;/NumAm&gt;</w:t>
      </w:r>
    </w:p>
    <w:p w:rsidR="006E4E11" w:rsidRPr="005D5483" w:rsidP="006E4E11" w14:paraId="62D1AEE0" w14:textId="77777777">
      <w:pPr>
        <w:pStyle w:val="NormalBold"/>
      </w:pPr>
      <w:r w:rsidRPr="005D5483">
        <w:rPr>
          <w:rStyle w:val="HideTWBExt"/>
          <w:b w:val="0"/>
        </w:rPr>
        <w:t>&lt;RepeatBlock-By&gt;&lt;Members&gt;</w:t>
      </w:r>
      <w:r w:rsidRPr="005D5483">
        <w:t>Eero Heinäluoma, Francisco Assis, Jonás Fernández, César Luena, Evelyn Regner, Aurore Lalucq, Nikos Papandreou, Claire Fita</w:t>
      </w:r>
      <w:r w:rsidRPr="005D5483">
        <w:rPr>
          <w:rStyle w:val="HideTWBExt"/>
          <w:b w:val="0"/>
        </w:rPr>
        <w:t>&lt;/Members&gt;</w:t>
      </w:r>
    </w:p>
    <w:p w:rsidR="006E4E11" w:rsidRPr="005D5483" w:rsidP="006E4E11" w14:paraId="212EC09C" w14:textId="77777777">
      <w:pPr>
        <w:pStyle w:val="NormalBold"/>
      </w:pPr>
      <w:r w:rsidRPr="005D5483">
        <w:rPr>
          <w:rStyle w:val="HideTWBExt"/>
          <w:b w:val="0"/>
        </w:rPr>
        <w:t>&lt;/RepeatBlock-By&gt;</w:t>
      </w:r>
    </w:p>
    <w:p w:rsidR="006E4E11" w:rsidRPr="005D5483" w:rsidP="006E4E11" w14:paraId="199FF678"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28BF0C3F" w14:textId="77777777">
      <w:pPr>
        <w:pStyle w:val="NormalBold"/>
      </w:pPr>
      <w:r w:rsidRPr="005D5483">
        <w:rPr>
          <w:rStyle w:val="HideTWBExt"/>
          <w:b w:val="0"/>
        </w:rPr>
        <w:t>&lt;Article&gt;</w:t>
      </w:r>
      <w:r w:rsidRPr="005D5483">
        <w:t>1 artikla – 1 kohta – 1 alakohta – b alakohta – 2 alakohta</w:t>
      </w:r>
      <w:r w:rsidRPr="005D5483">
        <w:rPr>
          <w:rStyle w:val="HideTWBExt"/>
          <w:b w:val="0"/>
        </w:rPr>
        <w:t>&lt;/Article&gt;</w:t>
      </w:r>
    </w:p>
    <w:p w:rsidR="006E4E11" w:rsidRPr="005D5483" w:rsidP="006E4E11" w14:paraId="44459EA2" w14:textId="77777777">
      <w:r w:rsidRPr="005D5483">
        <w:rPr>
          <w:rStyle w:val="HideTWBExt"/>
        </w:rPr>
        <w:t>&lt;DocAmend2&gt;</w:t>
      </w:r>
      <w:r w:rsidRPr="005D5483">
        <w:t>Asetus (EU) N:o 1095/2010</w:t>
      </w:r>
      <w:r w:rsidRPr="005D5483">
        <w:rPr>
          <w:rStyle w:val="HideTWBExt"/>
        </w:rPr>
        <w:t>&lt;/DocAmend2&gt;</w:t>
      </w:r>
    </w:p>
    <w:p w:rsidR="006E4E11" w:rsidRPr="005D5483" w:rsidP="006E4E11" w14:paraId="3DE38D36" w14:textId="77777777">
      <w:r w:rsidRPr="005D5483">
        <w:rPr>
          <w:rStyle w:val="HideTWBExt"/>
        </w:rPr>
        <w:t>&lt;Article2&gt;</w:t>
      </w:r>
      <w:r w:rsidRPr="005D5483">
        <w:t>1 artikla – 5 kohta – 1 alakohta – c alakohta</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E6F755"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5DAD1AB8" w14:textId="77777777"/>
        </w:tc>
      </w:tr>
      <w:tr w14:paraId="57F85FBA"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3BAB66B3"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398FAD4E" w14:textId="77777777">
            <w:pPr>
              <w:pStyle w:val="AmColumnHeading"/>
            </w:pPr>
            <w:r w:rsidRPr="005D5483">
              <w:t>Tarkistus</w:t>
            </w:r>
          </w:p>
        </w:tc>
      </w:tr>
      <w:tr w14:paraId="5DE2EA3A"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6E7D4CF7" w14:textId="77777777">
            <w:pPr>
              <w:pStyle w:val="Normal6a"/>
            </w:pPr>
            <w:r w:rsidRPr="005D5483">
              <w:t>c)</w:t>
            </w:r>
            <w:r w:rsidRPr="005D5483">
              <w:tab/>
              <w:t>tehostaa kansainvälistä valvonnan koordinointia ja tietojenvaihtoa,</w:t>
            </w:r>
            <w:r w:rsidRPr="005D5483">
              <w:rPr>
                <w:b/>
                <w:i/>
              </w:rPr>
              <w:t>”;</w:t>
            </w:r>
          </w:p>
        </w:tc>
        <w:tc>
          <w:tcPr>
            <w:tcW w:w="4876" w:type="dxa"/>
            <w:tcBorders>
              <w:top w:val="nil"/>
              <w:left w:val="nil"/>
              <w:bottom w:val="nil"/>
              <w:right w:val="nil"/>
            </w:tcBorders>
            <w:hideMark/>
          </w:tcPr>
          <w:p w:rsidR="006E4E11" w:rsidRPr="005D5483" w:rsidP="00F72389" w14:paraId="57FE9D3C" w14:textId="77777777">
            <w:pPr>
              <w:pStyle w:val="Normal6a"/>
            </w:pPr>
            <w:r w:rsidRPr="005D5483">
              <w:t>c)</w:t>
            </w:r>
            <w:r w:rsidRPr="005D5483">
              <w:tab/>
              <w:t xml:space="preserve">tehostaa kansainvälistä valvonnan </w:t>
            </w:r>
            <w:r w:rsidRPr="005D5483">
              <w:rPr>
                <w:b/>
                <w:i/>
              </w:rPr>
              <w:t>ja täytäntöönpanon</w:t>
            </w:r>
            <w:r w:rsidRPr="005D5483">
              <w:t xml:space="preserve"> koordinointia ja tietojenvaihtoa</w:t>
            </w:r>
            <w:r w:rsidRPr="005D5483">
              <w:rPr>
                <w:b/>
                <w:i/>
              </w:rPr>
              <w:t>.</w:t>
            </w:r>
          </w:p>
        </w:tc>
      </w:tr>
    </w:tbl>
    <w:p w:rsidR="006E4E11" w:rsidRPr="005D5483" w:rsidP="006E4E11" w14:paraId="65408E55"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78A135DB" w14:textId="77777777">
      <w:r w:rsidRPr="005D5483">
        <w:rPr>
          <w:rStyle w:val="HideTWBExt"/>
        </w:rPr>
        <w:t>&lt;/Amend&gt;</w:t>
      </w:r>
    </w:p>
    <w:p w:rsidR="006E4E11" w:rsidRPr="005D5483" w:rsidP="006E4E11" w14:paraId="19FA0E6C"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349</w:t>
      </w:r>
      <w:r w:rsidRPr="005D5483">
        <w:rPr>
          <w:rStyle w:val="HideTWBExt"/>
          <w:b w:val="0"/>
        </w:rPr>
        <w:t>&lt;/NumAm&gt;</w:t>
      </w:r>
    </w:p>
    <w:p w:rsidR="006E4E11" w:rsidRPr="005D5483" w:rsidP="006E4E11" w14:paraId="29080380" w14:textId="77777777">
      <w:pPr>
        <w:pStyle w:val="NormalBold"/>
      </w:pPr>
      <w:r w:rsidRPr="005D5483">
        <w:rPr>
          <w:rStyle w:val="HideTWBExt"/>
          <w:b w:val="0"/>
        </w:rPr>
        <w:t>&lt;RepeatBlock-By&gt;&lt;Members&gt;</w:t>
      </w:r>
      <w:r w:rsidRPr="005D5483">
        <w:t>Fernando Navarrete Rojas, Isabel Benjumea Benjumea</w:t>
      </w:r>
      <w:r w:rsidRPr="005D5483">
        <w:rPr>
          <w:rStyle w:val="HideTWBExt"/>
          <w:b w:val="0"/>
        </w:rPr>
        <w:t>&lt;/Members&gt;</w:t>
      </w:r>
    </w:p>
    <w:p w:rsidR="006E4E11" w:rsidRPr="005D5483" w:rsidP="006E4E11" w14:paraId="337B1D2B" w14:textId="77777777">
      <w:pPr>
        <w:pStyle w:val="NormalBold"/>
      </w:pPr>
      <w:r w:rsidRPr="005D5483">
        <w:rPr>
          <w:rStyle w:val="HideTWBExt"/>
          <w:b w:val="0"/>
        </w:rPr>
        <w:t>&lt;/RepeatBlock-By&gt;</w:t>
      </w:r>
    </w:p>
    <w:p w:rsidR="006E4E11" w:rsidRPr="005D5483" w:rsidP="006E4E11" w14:paraId="151AC208"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3E92645B" w14:textId="77777777">
      <w:pPr>
        <w:pStyle w:val="NormalBold"/>
      </w:pPr>
      <w:r w:rsidRPr="005D5483">
        <w:rPr>
          <w:rStyle w:val="HideTWBExt"/>
          <w:b w:val="0"/>
        </w:rPr>
        <w:t>&lt;Article&gt;</w:t>
      </w:r>
      <w:r w:rsidRPr="005D5483">
        <w:t>1 artikla – 1 kohta – 1 alakohta – b alakohta – 3 alakohta</w:t>
      </w:r>
      <w:r w:rsidRPr="005D5483">
        <w:rPr>
          <w:rStyle w:val="HideTWBExt"/>
          <w:b w:val="0"/>
        </w:rPr>
        <w:t>&lt;/Article&gt;</w:t>
      </w:r>
    </w:p>
    <w:p w:rsidR="006E4E11" w:rsidRPr="005D5483" w:rsidP="006E4E11" w14:paraId="1120BA6C" w14:textId="77777777">
      <w:r w:rsidRPr="005D5483">
        <w:rPr>
          <w:rStyle w:val="HideTWBExt"/>
        </w:rPr>
        <w:t>&lt;DocAmend2&gt;</w:t>
      </w:r>
      <w:r w:rsidRPr="005D5483">
        <w:t>Asetus (EU) N:o 1095/2010</w:t>
      </w:r>
      <w:r w:rsidRPr="005D5483">
        <w:rPr>
          <w:rStyle w:val="HideTWBExt"/>
        </w:rPr>
        <w:t>&lt;/DocAmend2&gt;</w:t>
      </w:r>
    </w:p>
    <w:p w:rsidR="006E4E11" w:rsidRPr="005D5483" w:rsidP="006E4E11" w14:paraId="2F9C8007" w14:textId="77777777">
      <w:r w:rsidRPr="005D5483">
        <w:rPr>
          <w:rStyle w:val="HideTWBExt"/>
        </w:rPr>
        <w:t>&lt;Article2&gt;</w:t>
      </w:r>
      <w:r w:rsidRPr="005D5483">
        <w:t>1 artikla – 5 kohta – 1 alakohta – h alakohta</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290343"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21E84843" w14:textId="77777777"/>
        </w:tc>
      </w:tr>
      <w:tr w14:paraId="14EF205F"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2B6F01C6"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5CA3DA00" w14:textId="77777777">
            <w:pPr>
              <w:pStyle w:val="AmColumnHeading"/>
            </w:pPr>
            <w:r w:rsidRPr="005D5483">
              <w:t>Tarkistus</w:t>
            </w:r>
          </w:p>
        </w:tc>
      </w:tr>
      <w:tr w14:paraId="5DFB465B"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34B9A558" w14:textId="77777777">
            <w:pPr>
              <w:pStyle w:val="Normal6a"/>
            </w:pPr>
            <w:r w:rsidRPr="005D5483">
              <w:t>h)</w:t>
            </w:r>
            <w:r w:rsidRPr="005D5483">
              <w:tab/>
              <w:t>tukea markkinoiden yhdentymistä unionissa ja innovointia finanssialalla.</w:t>
            </w:r>
          </w:p>
        </w:tc>
        <w:tc>
          <w:tcPr>
            <w:tcW w:w="4876" w:type="dxa"/>
            <w:tcBorders>
              <w:top w:val="nil"/>
              <w:left w:val="nil"/>
              <w:bottom w:val="nil"/>
              <w:right w:val="nil"/>
            </w:tcBorders>
            <w:hideMark/>
          </w:tcPr>
          <w:p w:rsidR="006E4E11" w:rsidRPr="005D5483" w:rsidP="00F72389" w14:paraId="5108E9B9" w14:textId="77777777">
            <w:pPr>
              <w:pStyle w:val="Normal6a"/>
            </w:pPr>
            <w:r w:rsidRPr="005D5483">
              <w:t>h)</w:t>
            </w:r>
            <w:r w:rsidRPr="005D5483">
              <w:tab/>
            </w:r>
            <w:r w:rsidRPr="005D5483">
              <w:rPr>
                <w:b/>
                <w:i/>
              </w:rPr>
              <w:t>parantaa finanssialan kilpailukykyä ja</w:t>
            </w:r>
            <w:r w:rsidRPr="005D5483">
              <w:t xml:space="preserve"> tukea markkinoiden yhdentymistä unionissa </w:t>
            </w:r>
            <w:r w:rsidRPr="005D5483">
              <w:rPr>
                <w:b/>
                <w:i/>
              </w:rPr>
              <w:t>ja innovointia finanssialalla toimiessaan sääntelyviranomaisena sekä tehostaa yksinkertaistamista pyrkiessään tavoitteisiinsa sääntelyviranomaisena ja valvontaviranomaisena</w:t>
            </w:r>
            <w:r w:rsidRPr="005D5483">
              <w:t>.</w:t>
            </w:r>
          </w:p>
        </w:tc>
      </w:tr>
    </w:tbl>
    <w:p w:rsidR="006E4E11" w:rsidRPr="005D5483" w:rsidP="006E4E11" w14:paraId="0BC6FD55"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6BF16B69" w14:textId="77777777">
      <w:r w:rsidRPr="005D5483">
        <w:rPr>
          <w:rStyle w:val="HideTWBExt"/>
        </w:rPr>
        <w:t>&lt;/Amend&gt;</w:t>
      </w:r>
    </w:p>
    <w:p w:rsidR="006E4E11" w:rsidRPr="005D5483" w:rsidP="006E4E11" w14:paraId="1E222DB9"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350</w:t>
      </w:r>
      <w:r w:rsidRPr="005D5483">
        <w:rPr>
          <w:rStyle w:val="HideTWBExt"/>
          <w:b w:val="0"/>
        </w:rPr>
        <w:t>&lt;/NumAm&gt;</w:t>
      </w:r>
    </w:p>
    <w:p w:rsidR="006E4E11" w:rsidRPr="005D5483" w:rsidP="006E4E11" w14:paraId="2040CFE0"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71738AA8"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789B3767" w14:textId="77777777">
      <w:pPr>
        <w:pStyle w:val="NormalBold"/>
      </w:pPr>
      <w:r w:rsidRPr="005D5483">
        <w:rPr>
          <w:rStyle w:val="HideTWBExt"/>
          <w:b w:val="0"/>
        </w:rPr>
        <w:t>&lt;/RepeatBlock-By&gt;</w:t>
      </w:r>
    </w:p>
    <w:p w:rsidR="006E4E11" w:rsidRPr="005D5483" w:rsidP="006E4E11" w14:paraId="75A96BAB"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7F9465B2" w14:textId="77777777">
      <w:pPr>
        <w:pStyle w:val="NormalBold"/>
      </w:pPr>
      <w:r w:rsidRPr="005D5483">
        <w:rPr>
          <w:rStyle w:val="HideTWBExt"/>
          <w:b w:val="0"/>
        </w:rPr>
        <w:t>&lt;Article&gt;</w:t>
      </w:r>
      <w:r w:rsidRPr="005D5483">
        <w:t>1 artikla – 1 kohta – 1 alakohta – b alakohta – 3 alakohta</w:t>
      </w:r>
      <w:r w:rsidRPr="005D5483">
        <w:rPr>
          <w:rStyle w:val="HideTWBExt"/>
          <w:b w:val="0"/>
        </w:rPr>
        <w:t>&lt;/Article&gt;</w:t>
      </w:r>
    </w:p>
    <w:p w:rsidR="006E4E11" w:rsidRPr="005D5483" w:rsidP="006E4E11" w14:paraId="7B0E5120" w14:textId="77777777">
      <w:r w:rsidRPr="005D5483">
        <w:rPr>
          <w:rStyle w:val="HideTWBExt"/>
        </w:rPr>
        <w:t>&lt;DocAmend2&gt;</w:t>
      </w:r>
      <w:r w:rsidRPr="005D5483">
        <w:t>Asetus (EU) N:o 1095/2010</w:t>
      </w:r>
      <w:r w:rsidRPr="005D5483">
        <w:rPr>
          <w:rStyle w:val="HideTWBExt"/>
        </w:rPr>
        <w:t>&lt;/DocAmend2&gt;</w:t>
      </w:r>
    </w:p>
    <w:p w:rsidR="006E4E11" w:rsidRPr="005D5483" w:rsidP="006E4E11" w14:paraId="6F4B3561" w14:textId="77777777">
      <w:r w:rsidRPr="005D5483">
        <w:rPr>
          <w:rStyle w:val="HideTWBExt"/>
        </w:rPr>
        <w:t>&lt;Article2&gt;</w:t>
      </w:r>
      <w:r w:rsidRPr="005D5483">
        <w:t>1 artikla – 5 kohta – 1 alakohta – h alakohta</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60884C"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334BB4B6" w14:textId="77777777"/>
        </w:tc>
      </w:tr>
      <w:tr w14:paraId="1F606326"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6459D82C"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5C706E5" w14:textId="77777777">
            <w:pPr>
              <w:pStyle w:val="AmColumnHeading"/>
            </w:pPr>
            <w:r w:rsidRPr="005D5483">
              <w:t>Tarkistus</w:t>
            </w:r>
          </w:p>
        </w:tc>
      </w:tr>
      <w:tr w14:paraId="37738421"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4FC8681E" w14:textId="77777777">
            <w:pPr>
              <w:pStyle w:val="Normal6a"/>
            </w:pPr>
            <w:r w:rsidRPr="005D5483">
              <w:t>h)</w:t>
            </w:r>
            <w:r w:rsidRPr="005D5483">
              <w:tab/>
              <w:t xml:space="preserve">tukea markkinoiden yhdentymistä unionissa </w:t>
            </w:r>
            <w:r w:rsidRPr="005D5483">
              <w:rPr>
                <w:b/>
                <w:i/>
              </w:rPr>
              <w:t>ja innovointia finanssialalla.</w:t>
            </w:r>
          </w:p>
        </w:tc>
        <w:tc>
          <w:tcPr>
            <w:tcW w:w="4876" w:type="dxa"/>
            <w:tcBorders>
              <w:top w:val="nil"/>
              <w:left w:val="nil"/>
              <w:bottom w:val="nil"/>
              <w:right w:val="nil"/>
            </w:tcBorders>
            <w:hideMark/>
          </w:tcPr>
          <w:p w:rsidR="006E4E11" w:rsidRPr="005D5483" w:rsidP="00F72389" w14:paraId="564F3365" w14:textId="77777777">
            <w:pPr>
              <w:pStyle w:val="Normal6a"/>
            </w:pPr>
            <w:r w:rsidRPr="005D5483">
              <w:t>h)</w:t>
            </w:r>
            <w:r w:rsidRPr="005D5483">
              <w:tab/>
              <w:t>tukea markkinoiden yhdentymistä unionissa</w:t>
            </w:r>
            <w:r w:rsidRPr="005D5483">
              <w:rPr>
                <w:b/>
                <w:i/>
              </w:rPr>
              <w:t>;</w:t>
            </w:r>
          </w:p>
        </w:tc>
      </w:tr>
    </w:tbl>
    <w:p w:rsidR="006E4E11" w:rsidRPr="005D5483" w:rsidP="006E4E11" w14:paraId="65A0C90B"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644D89C7" w14:textId="77777777">
      <w:r w:rsidRPr="005D5483">
        <w:rPr>
          <w:rStyle w:val="HideTWBExt"/>
        </w:rPr>
        <w:t>&lt;/Amend&gt;</w:t>
      </w:r>
    </w:p>
    <w:p w:rsidR="006E4E11" w:rsidRPr="005D5483" w:rsidP="006E4E11" w14:paraId="09DD66F8"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351</w:t>
      </w:r>
      <w:r w:rsidRPr="005D5483">
        <w:rPr>
          <w:rStyle w:val="HideTWBExt"/>
          <w:b w:val="0"/>
        </w:rPr>
        <w:t>&lt;/NumAm&gt;</w:t>
      </w:r>
    </w:p>
    <w:p w:rsidR="006E4E11" w:rsidRPr="005D5483" w:rsidP="006E4E11" w14:paraId="0DC3E0C9"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2E932456"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5DE5BC40" w14:textId="77777777">
      <w:pPr>
        <w:pStyle w:val="NormalBold"/>
      </w:pPr>
      <w:r w:rsidRPr="005D5483">
        <w:rPr>
          <w:rStyle w:val="HideTWBExt"/>
          <w:b w:val="0"/>
        </w:rPr>
        <w:t>&lt;/RepeatBlock-By&gt;</w:t>
      </w:r>
    </w:p>
    <w:p w:rsidR="006E4E11" w:rsidRPr="005D5483" w:rsidP="006E4E11" w14:paraId="5173C841"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61D639C2" w14:textId="77777777">
      <w:pPr>
        <w:pStyle w:val="NormalBold"/>
      </w:pPr>
      <w:r w:rsidRPr="005D5483">
        <w:rPr>
          <w:rStyle w:val="HideTWBExt"/>
          <w:b w:val="0"/>
        </w:rPr>
        <w:t>&lt;Article&gt;</w:t>
      </w:r>
      <w:r w:rsidRPr="005D5483">
        <w:t>1 artikla – 1 kohta – 1 alakohta – b alakohta – 3 alakohta</w:t>
      </w:r>
      <w:r w:rsidRPr="005D5483">
        <w:rPr>
          <w:rStyle w:val="HideTWBExt"/>
          <w:b w:val="0"/>
        </w:rPr>
        <w:t>&lt;/Article&gt;</w:t>
      </w:r>
    </w:p>
    <w:p w:rsidR="006E4E11" w:rsidRPr="005D5483" w:rsidP="006E4E11" w14:paraId="7272A0A3" w14:textId="77777777">
      <w:r w:rsidRPr="005D5483">
        <w:rPr>
          <w:rStyle w:val="HideTWBExt"/>
        </w:rPr>
        <w:t>&lt;DocAmend2&gt;</w:t>
      </w:r>
      <w:r w:rsidRPr="005D5483">
        <w:t>Asetus (EU) N:o 1095/2010</w:t>
      </w:r>
      <w:r w:rsidRPr="005D5483">
        <w:rPr>
          <w:rStyle w:val="HideTWBExt"/>
        </w:rPr>
        <w:t>&lt;/DocAmend2&gt;</w:t>
      </w:r>
    </w:p>
    <w:p w:rsidR="006E4E11" w:rsidRPr="005D5483" w:rsidP="006E4E11" w14:paraId="32899343" w14:textId="77777777">
      <w:r w:rsidRPr="005D5483">
        <w:rPr>
          <w:rStyle w:val="HideTWBExt"/>
        </w:rPr>
        <w:t>&lt;Article2&gt;</w:t>
      </w:r>
      <w:r w:rsidRPr="005D5483">
        <w:t>1 artikla – 5 kohta – 1 alakohta – h a alakohta (uusi)</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88B83A"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62E34987" w14:textId="77777777"/>
        </w:tc>
      </w:tr>
      <w:tr w14:paraId="0A11AF23"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4C107065"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2DB4BF0A" w14:textId="77777777">
            <w:pPr>
              <w:pStyle w:val="AmColumnHeading"/>
            </w:pPr>
            <w:r w:rsidRPr="005D5483">
              <w:t>Tarkistus</w:t>
            </w:r>
          </w:p>
        </w:tc>
      </w:tr>
      <w:tr w14:paraId="1C6FADE0"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637896A6" w14:textId="77777777">
            <w:pPr>
              <w:pStyle w:val="Normal6a"/>
            </w:pPr>
          </w:p>
        </w:tc>
        <w:tc>
          <w:tcPr>
            <w:tcW w:w="4876" w:type="dxa"/>
            <w:tcBorders>
              <w:top w:val="nil"/>
              <w:left w:val="nil"/>
              <w:bottom w:val="nil"/>
              <w:right w:val="nil"/>
            </w:tcBorders>
            <w:hideMark/>
          </w:tcPr>
          <w:p w:rsidR="006E4E11" w:rsidRPr="005D5483" w:rsidP="00F72389" w14:paraId="24383C57" w14:textId="77777777">
            <w:pPr>
              <w:pStyle w:val="Normal6a"/>
            </w:pPr>
            <w:r w:rsidRPr="005D5483">
              <w:rPr>
                <w:b/>
                <w:i/>
              </w:rPr>
              <w:t>h a)</w:t>
            </w:r>
            <w:r w:rsidRPr="005D5483">
              <w:tab/>
            </w:r>
            <w:r w:rsidRPr="005D5483">
              <w:rPr>
                <w:b/>
                <w:i/>
              </w:rPr>
              <w:t>tukea rahoitusalan mukauttamista unionin ilmastoneutraaliustavoitteeseen.</w:t>
            </w:r>
          </w:p>
        </w:tc>
      </w:tr>
    </w:tbl>
    <w:p w:rsidR="006E4E11" w:rsidRPr="005D5483" w:rsidP="006E4E11" w14:paraId="036E1CCE"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3253C7AE" w14:textId="77777777">
      <w:r w:rsidRPr="005D5483">
        <w:rPr>
          <w:rStyle w:val="HideTWBExt"/>
        </w:rPr>
        <w:t>&lt;/Amend&gt;</w:t>
      </w:r>
    </w:p>
    <w:p w:rsidR="006E4E11" w:rsidRPr="005D5483" w:rsidP="006E4E11" w14:paraId="5A3CBE32"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352</w:t>
      </w:r>
      <w:r w:rsidRPr="005D5483">
        <w:rPr>
          <w:rStyle w:val="HideTWBExt"/>
          <w:b w:val="0"/>
        </w:rPr>
        <w:t>&lt;/NumAm&gt;</w:t>
      </w:r>
    </w:p>
    <w:p w:rsidR="006E4E11" w:rsidRPr="005D5483" w:rsidP="006E4E11" w14:paraId="675971C8" w14:textId="77777777">
      <w:pPr>
        <w:pStyle w:val="NormalBold"/>
      </w:pPr>
      <w:r w:rsidRPr="005D5483">
        <w:rPr>
          <w:rStyle w:val="HideTWBExt"/>
          <w:b w:val="0"/>
        </w:rPr>
        <w:t>&lt;RepeatBlock-By&gt;&lt;Members&gt;</w:t>
      </w:r>
      <w:r w:rsidRPr="005D5483">
        <w:t>Martine Kemp</w:t>
      </w:r>
      <w:r w:rsidRPr="005D5483">
        <w:rPr>
          <w:rStyle w:val="HideTWBExt"/>
          <w:b w:val="0"/>
        </w:rPr>
        <w:t>&lt;/Members&gt;</w:t>
      </w:r>
    </w:p>
    <w:p w:rsidR="006E4E11" w:rsidRPr="005D5483" w:rsidP="006E4E11" w14:paraId="6D6EFBE4" w14:textId="77777777">
      <w:pPr>
        <w:pStyle w:val="NormalBold"/>
      </w:pPr>
      <w:r w:rsidRPr="005D5483">
        <w:rPr>
          <w:rStyle w:val="HideTWBExt"/>
          <w:b w:val="0"/>
        </w:rPr>
        <w:t>&lt;/RepeatBlock-By&gt;</w:t>
      </w:r>
    </w:p>
    <w:p w:rsidR="006E4E11" w:rsidRPr="005D5483" w:rsidP="006E4E11" w14:paraId="55C24BCB"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19E28F3A" w14:textId="77777777">
      <w:pPr>
        <w:pStyle w:val="NormalBold"/>
      </w:pPr>
      <w:r w:rsidRPr="005D5483">
        <w:rPr>
          <w:rStyle w:val="HideTWBExt"/>
          <w:b w:val="0"/>
        </w:rPr>
        <w:t>&lt;Article&gt;</w:t>
      </w:r>
      <w:r w:rsidRPr="005D5483">
        <w:t>1 artikla – 1 kohta – 1 alakohta – b alakohta – 3 alakohta</w:t>
      </w:r>
      <w:r w:rsidRPr="005D5483">
        <w:rPr>
          <w:rStyle w:val="HideTWBExt"/>
          <w:b w:val="0"/>
        </w:rPr>
        <w:t>&lt;/Article&gt;</w:t>
      </w:r>
    </w:p>
    <w:p w:rsidR="006E4E11" w:rsidRPr="005D5483" w:rsidP="006E4E11" w14:paraId="239D6DCD" w14:textId="77777777">
      <w:r w:rsidRPr="005D5483">
        <w:rPr>
          <w:rStyle w:val="HideTWBExt"/>
        </w:rPr>
        <w:t>&lt;DocAmend2&gt;</w:t>
      </w:r>
      <w:r w:rsidRPr="005D5483">
        <w:t>Asetus (EU) N:o 1095/2010</w:t>
      </w:r>
      <w:r w:rsidRPr="005D5483">
        <w:rPr>
          <w:rStyle w:val="HideTWBExt"/>
        </w:rPr>
        <w:t>&lt;/DocAmend2&gt;</w:t>
      </w:r>
    </w:p>
    <w:p w:rsidR="006E4E11" w:rsidRPr="005D5483" w:rsidP="006E4E11" w14:paraId="698A211F" w14:textId="77777777">
      <w:r w:rsidRPr="005D5483">
        <w:rPr>
          <w:rStyle w:val="HideTWBExt"/>
        </w:rPr>
        <w:t>&lt;Article2&gt;</w:t>
      </w:r>
      <w:r w:rsidRPr="005D5483">
        <w:t>1 artikla – 5 kohta – 1 alakohta – h a alakohta (uusi)</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925D8F"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73257F52" w14:textId="77777777"/>
        </w:tc>
      </w:tr>
      <w:tr w14:paraId="4267B82F"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0A1BF8AA"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E1F50B2" w14:textId="77777777">
            <w:pPr>
              <w:pStyle w:val="AmColumnHeading"/>
            </w:pPr>
            <w:r w:rsidRPr="005D5483">
              <w:t>Tarkistus</w:t>
            </w:r>
          </w:p>
        </w:tc>
      </w:tr>
      <w:tr w14:paraId="58036619"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2011BA85" w14:textId="77777777">
            <w:pPr>
              <w:pStyle w:val="Normal6a"/>
            </w:pPr>
          </w:p>
        </w:tc>
        <w:tc>
          <w:tcPr>
            <w:tcW w:w="4876" w:type="dxa"/>
            <w:tcBorders>
              <w:top w:val="nil"/>
              <w:left w:val="nil"/>
              <w:bottom w:val="nil"/>
              <w:right w:val="nil"/>
            </w:tcBorders>
            <w:hideMark/>
          </w:tcPr>
          <w:p w:rsidR="006E4E11" w:rsidRPr="005D5483" w:rsidP="00F72389" w14:paraId="632D32D1" w14:textId="77777777">
            <w:pPr>
              <w:pStyle w:val="Normal6a"/>
            </w:pPr>
            <w:r w:rsidRPr="005D5483">
              <w:rPr>
                <w:b/>
                <w:i/>
              </w:rPr>
              <w:t>h a) helpottaa unionin talouden ja erityisesti sen rahoitusalan kansainvälistä kilpailukykyä ja sen kasvua keskipitkällä ja pitkällä aikavälillä.</w:t>
            </w:r>
          </w:p>
        </w:tc>
      </w:tr>
    </w:tbl>
    <w:p w:rsidR="006E4E11" w:rsidRPr="005D5483" w:rsidP="006E4E11" w14:paraId="1570B5AF"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1FF6C3EE" w14:textId="77777777">
      <w:pPr>
        <w:pStyle w:val="AmJustTitle"/>
      </w:pPr>
      <w:r w:rsidRPr="005D5483">
        <w:rPr>
          <w:rStyle w:val="HideTWBExt"/>
          <w:i w:val="0"/>
        </w:rPr>
        <w:t>&lt;TitreJust&gt;</w:t>
      </w:r>
      <w:r w:rsidRPr="005D5483">
        <w:t>Perustelu</w:t>
      </w:r>
      <w:r w:rsidRPr="005D5483">
        <w:rPr>
          <w:rStyle w:val="HideTWBExt"/>
          <w:i w:val="0"/>
        </w:rPr>
        <w:t>&lt;/TitreJust&gt;</w:t>
      </w:r>
    </w:p>
    <w:p w:rsidR="006E4E11" w:rsidRPr="005D5483" w:rsidP="006E4E11" w14:paraId="58C754A1" w14:textId="77777777">
      <w:pPr>
        <w:pStyle w:val="AmJustText"/>
      </w:pPr>
      <w:r w:rsidRPr="005D5483">
        <w:t>Vaikka rahoitusjärjestelmän vakaus ja sijoittajansuoja ovat edelleen arvopaperimarkkinaviranomaisen keskeiset tehtävät, arvopaperimarkkinaviranomaiselle on asetettava lakisääteinen toissijainen kilpailukykytavoite muiden kolmansien maiden sääntelyviranomaisten toimeksiannossa tapahtuneen kehityksen mukaisesti.</w:t>
      </w:r>
    </w:p>
    <w:p w:rsidR="006E4E11" w:rsidRPr="005D5483" w:rsidP="006E4E11" w14:paraId="72069627" w14:textId="77777777">
      <w:r w:rsidRPr="005D5483">
        <w:rPr>
          <w:rStyle w:val="HideTWBExt"/>
        </w:rPr>
        <w:t>&lt;/Amend&gt;</w:t>
      </w:r>
    </w:p>
    <w:p w:rsidR="006E4E11" w:rsidRPr="005D5483" w:rsidP="006E4E11" w14:paraId="4AEDDE84"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353</w:t>
      </w:r>
      <w:r w:rsidRPr="005D5483">
        <w:rPr>
          <w:rStyle w:val="HideTWBExt"/>
          <w:b w:val="0"/>
        </w:rPr>
        <w:t>&lt;/NumAm&gt;</w:t>
      </w:r>
    </w:p>
    <w:p w:rsidR="006E4E11" w:rsidRPr="005D5483" w:rsidP="006E4E11" w14:paraId="227E45EC" w14:textId="77777777">
      <w:pPr>
        <w:pStyle w:val="NormalBold"/>
      </w:pPr>
      <w:r w:rsidRPr="005D5483">
        <w:rPr>
          <w:rStyle w:val="HideTWBExt"/>
          <w:b w:val="0"/>
        </w:rPr>
        <w:t>&lt;RepeatBlock-By&gt;&lt;Members&gt;</w:t>
      </w:r>
      <w:r w:rsidRPr="005D5483">
        <w:t>Christophe Gomart</w:t>
      </w:r>
      <w:r w:rsidRPr="005D5483">
        <w:rPr>
          <w:rStyle w:val="HideTWBExt"/>
          <w:b w:val="0"/>
        </w:rPr>
        <w:t>&lt;/Members&gt;</w:t>
      </w:r>
    </w:p>
    <w:p w:rsidR="006E4E11" w:rsidRPr="005D5483" w:rsidP="006E4E11" w14:paraId="614D2BA6" w14:textId="77777777">
      <w:pPr>
        <w:pStyle w:val="NormalBold"/>
      </w:pPr>
      <w:r w:rsidRPr="005D5483">
        <w:rPr>
          <w:rStyle w:val="HideTWBExt"/>
          <w:b w:val="0"/>
        </w:rPr>
        <w:t>&lt;/RepeatBlock-By&gt;</w:t>
      </w:r>
    </w:p>
    <w:p w:rsidR="006E4E11" w:rsidRPr="005D5483" w:rsidP="006E4E11" w14:paraId="689072FE"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08986580" w14:textId="77777777">
      <w:pPr>
        <w:pStyle w:val="NormalBold"/>
      </w:pPr>
      <w:r w:rsidRPr="005D5483">
        <w:rPr>
          <w:rStyle w:val="HideTWBExt"/>
          <w:b w:val="0"/>
        </w:rPr>
        <w:t>&lt;Article&gt;</w:t>
      </w:r>
      <w:r w:rsidRPr="005D5483">
        <w:t>1 artikla – 1 kohta – 1 alakohta – b alakohta – 3 alakohta</w:t>
      </w:r>
      <w:r w:rsidRPr="005D5483">
        <w:rPr>
          <w:rStyle w:val="HideTWBExt"/>
          <w:b w:val="0"/>
        </w:rPr>
        <w:t>&lt;/Article&gt;</w:t>
      </w:r>
    </w:p>
    <w:p w:rsidR="006E4E11" w:rsidRPr="005D5483" w:rsidP="006E4E11" w14:paraId="597A9034" w14:textId="77777777">
      <w:r w:rsidRPr="005D5483">
        <w:rPr>
          <w:rStyle w:val="HideTWBExt"/>
        </w:rPr>
        <w:t>&lt;DocAmend2&gt;</w:t>
      </w:r>
      <w:r w:rsidRPr="005D5483">
        <w:t>Asetus (EU) N:o 1095/2010</w:t>
      </w:r>
      <w:r w:rsidRPr="005D5483">
        <w:rPr>
          <w:rStyle w:val="HideTWBExt"/>
        </w:rPr>
        <w:t>&lt;/DocAmend2&gt;</w:t>
      </w:r>
    </w:p>
    <w:p w:rsidR="006E4E11" w:rsidRPr="005D5483" w:rsidP="006E4E11" w14:paraId="4DFAF747" w14:textId="77777777">
      <w:r w:rsidRPr="005D5483">
        <w:rPr>
          <w:rStyle w:val="HideTWBExt"/>
        </w:rPr>
        <w:t>&lt;Article2&gt;</w:t>
      </w:r>
      <w:r w:rsidRPr="005D5483">
        <w:t>1 artikla – 5 kohta – 1 alakohta – h a alakohta (uusi)</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6BD2FB"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2FED3736" w14:textId="77777777"/>
        </w:tc>
      </w:tr>
      <w:tr w14:paraId="4A18BCF2"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5589C225"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20E9F2EA" w14:textId="77777777">
            <w:pPr>
              <w:pStyle w:val="AmColumnHeading"/>
            </w:pPr>
            <w:r w:rsidRPr="005D5483">
              <w:t>Tarkistus</w:t>
            </w:r>
          </w:p>
        </w:tc>
      </w:tr>
      <w:tr w14:paraId="2DB5FB28"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321563C3" w14:textId="77777777">
            <w:pPr>
              <w:pStyle w:val="Normal6a"/>
            </w:pPr>
          </w:p>
        </w:tc>
        <w:tc>
          <w:tcPr>
            <w:tcW w:w="4876" w:type="dxa"/>
            <w:tcBorders>
              <w:top w:val="nil"/>
              <w:left w:val="nil"/>
              <w:bottom w:val="nil"/>
              <w:right w:val="nil"/>
            </w:tcBorders>
            <w:hideMark/>
          </w:tcPr>
          <w:p w:rsidR="006E4E11" w:rsidRPr="005D5483" w:rsidP="00F72389" w14:paraId="79A0ED21" w14:textId="77777777">
            <w:pPr>
              <w:pStyle w:val="Normal6a"/>
            </w:pPr>
            <w:r w:rsidRPr="005D5483">
              <w:rPr>
                <w:b/>
                <w:i/>
              </w:rPr>
              <w:t>h a) edistää ja tukea rahoitusmarkkinatoimijoiden kilpailukykyä unionissa;</w:t>
            </w:r>
          </w:p>
        </w:tc>
      </w:tr>
    </w:tbl>
    <w:p w:rsidR="006E4E11" w:rsidRPr="005D5483" w:rsidP="006E4E11" w14:paraId="39710439" w14:textId="77777777">
      <w:pPr>
        <w:pStyle w:val="AmOrLang"/>
        <w:rPr>
          <w:lang w:eastAsia="en-US"/>
        </w:rPr>
      </w:pPr>
      <w:r w:rsidRPr="005D5483">
        <w:t xml:space="preserve">Or. </w:t>
      </w:r>
      <w:r w:rsidRPr="005D5483">
        <w:rPr>
          <w:rStyle w:val="HideTWBExt"/>
        </w:rPr>
        <w:t>&lt;Original&gt;</w:t>
      </w:r>
      <w:r w:rsidRPr="005D5483">
        <w:rPr>
          <w:rStyle w:val="HideTWBInt"/>
        </w:rPr>
        <w:t>{FR}</w:t>
      </w:r>
      <w:r w:rsidRPr="005D5483">
        <w:t>fr</w:t>
      </w:r>
      <w:r w:rsidRPr="005D5483">
        <w:rPr>
          <w:rStyle w:val="HideTWBExt"/>
        </w:rPr>
        <w:t>&lt;/Original&gt;</w:t>
      </w:r>
    </w:p>
    <w:p w:rsidR="006E4E11" w:rsidRPr="005D5483" w:rsidP="006E4E11" w14:paraId="3FBBDE9E" w14:textId="77777777">
      <w:r w:rsidRPr="005D5483">
        <w:rPr>
          <w:rStyle w:val="HideTWBExt"/>
        </w:rPr>
        <w:t>&lt;/Amend&gt;</w:t>
      </w:r>
    </w:p>
    <w:p w:rsidR="006E4E11" w:rsidRPr="005D5483" w:rsidP="006E4E11" w14:paraId="01FB1381"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354</w:t>
      </w:r>
      <w:r w:rsidRPr="005D5483">
        <w:rPr>
          <w:rStyle w:val="HideTWBExt"/>
          <w:b w:val="0"/>
        </w:rPr>
        <w:t>&lt;/NumAm&gt;</w:t>
      </w:r>
    </w:p>
    <w:p w:rsidR="006E4E11" w:rsidRPr="005D5483" w:rsidP="006E4E11" w14:paraId="1827DF4F" w14:textId="77777777">
      <w:pPr>
        <w:pStyle w:val="NormalBold"/>
      </w:pPr>
      <w:r w:rsidRPr="005D5483">
        <w:rPr>
          <w:rStyle w:val="HideTWBExt"/>
          <w:b w:val="0"/>
        </w:rPr>
        <w:t>&lt;RepeatBlock-By&gt;&lt;Members&gt;</w:t>
      </w:r>
      <w:r w:rsidRPr="005D5483">
        <w:t>Billy Kelleher, Stéphanie Yon-Courtin, Gilles Boyer, Ľudovít Ódor</w:t>
      </w:r>
      <w:r w:rsidRPr="005D5483">
        <w:rPr>
          <w:rStyle w:val="HideTWBExt"/>
          <w:b w:val="0"/>
        </w:rPr>
        <w:t>&lt;/Members&gt;</w:t>
      </w:r>
    </w:p>
    <w:p w:rsidR="006E4E11" w:rsidRPr="005D5483" w:rsidP="006E4E11" w14:paraId="4CAE89F4" w14:textId="77777777">
      <w:pPr>
        <w:pStyle w:val="NormalBold"/>
      </w:pPr>
      <w:r w:rsidRPr="005D5483">
        <w:rPr>
          <w:rStyle w:val="HideTWBExt"/>
          <w:b w:val="0"/>
        </w:rPr>
        <w:t>&lt;/RepeatBlock-By&gt;</w:t>
      </w:r>
    </w:p>
    <w:p w:rsidR="006E4E11" w:rsidRPr="005D5483" w:rsidP="006E4E11" w14:paraId="5EEF4595"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1C4D4D35" w14:textId="77777777">
      <w:pPr>
        <w:pStyle w:val="NormalBold"/>
      </w:pPr>
      <w:r w:rsidRPr="005D5483">
        <w:rPr>
          <w:rStyle w:val="HideTWBExt"/>
          <w:b w:val="0"/>
        </w:rPr>
        <w:t>&lt;Article&gt;</w:t>
      </w:r>
      <w:r w:rsidRPr="005D5483">
        <w:t>1 artikla – 1 kohta – 1 alakohta – b alakohta – 3 a alakohta (uusi)</w:t>
      </w:r>
      <w:r w:rsidRPr="005D5483">
        <w:rPr>
          <w:rStyle w:val="HideTWBExt"/>
          <w:b w:val="0"/>
        </w:rPr>
        <w:t>&lt;/Article&gt;</w:t>
      </w:r>
    </w:p>
    <w:p w:rsidR="006E4E11" w:rsidRPr="005D5483" w:rsidP="006E4E11" w14:paraId="5C97A931" w14:textId="77777777">
      <w:r w:rsidRPr="005D5483">
        <w:rPr>
          <w:rStyle w:val="HideTWBExt"/>
        </w:rPr>
        <w:t>&lt;DocAmend2&gt;</w:t>
      </w:r>
      <w:r w:rsidRPr="005D5483">
        <w:t>Asetus (EU) N:o 1095/2010</w:t>
      </w:r>
      <w:r w:rsidRPr="005D5483">
        <w:rPr>
          <w:rStyle w:val="HideTWBExt"/>
        </w:rPr>
        <w:t>&lt;/DocAmend2&gt;</w:t>
      </w:r>
    </w:p>
    <w:p w:rsidR="006E4E11" w:rsidRPr="005D5483" w:rsidP="006E4E11" w14:paraId="4142ACD2" w14:textId="77777777">
      <w:r w:rsidRPr="005D5483">
        <w:rPr>
          <w:rStyle w:val="HideTWBExt"/>
        </w:rPr>
        <w:t>&lt;Article2&gt;</w:t>
      </w:r>
      <w:r w:rsidRPr="005D5483">
        <w:t>1 artikla – 5 kohta – 5 a alakohta (uusi)</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1A5746"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35ECBCF8" w14:textId="77777777"/>
        </w:tc>
      </w:tr>
      <w:tr w14:paraId="6C573723"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4B9308D2"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2C64BCF" w14:textId="77777777">
            <w:pPr>
              <w:pStyle w:val="AmColumnHeading"/>
            </w:pPr>
            <w:r w:rsidRPr="005D5483">
              <w:t>Tarkistus</w:t>
            </w:r>
          </w:p>
        </w:tc>
      </w:tr>
      <w:tr w14:paraId="0E767599"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68EB2BFA" w14:textId="77777777">
            <w:pPr>
              <w:pStyle w:val="Normal6a"/>
            </w:pPr>
          </w:p>
        </w:tc>
        <w:tc>
          <w:tcPr>
            <w:tcW w:w="4876" w:type="dxa"/>
            <w:tcBorders>
              <w:top w:val="nil"/>
              <w:left w:val="nil"/>
              <w:bottom w:val="nil"/>
              <w:right w:val="nil"/>
            </w:tcBorders>
            <w:hideMark/>
          </w:tcPr>
          <w:p w:rsidR="006E4E11" w:rsidRPr="005D5483" w:rsidP="00F72389" w14:paraId="2103162D" w14:textId="77777777">
            <w:pPr>
              <w:pStyle w:val="Normal6a"/>
            </w:pPr>
            <w:r w:rsidRPr="005D5483">
              <w:rPr>
                <w:b/>
                <w:i/>
              </w:rPr>
              <w:t>(3 a)</w:t>
            </w:r>
            <w:r w:rsidRPr="005D5483">
              <w:tab/>
            </w:r>
            <w:r w:rsidRPr="005D5483">
              <w:rPr>
                <w:b/>
                <w:i/>
              </w:rPr>
              <w:t>Lisätään alakohta seuraavasti:</w:t>
            </w:r>
          </w:p>
        </w:tc>
      </w:tr>
      <w:tr w14:paraId="32B7627C"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718A195D" w14:textId="77777777">
            <w:pPr>
              <w:pStyle w:val="Normal6a"/>
            </w:pPr>
          </w:p>
        </w:tc>
        <w:tc>
          <w:tcPr>
            <w:tcW w:w="4876" w:type="dxa"/>
            <w:tcBorders>
              <w:top w:val="nil"/>
              <w:left w:val="nil"/>
              <w:bottom w:val="nil"/>
              <w:right w:val="nil"/>
            </w:tcBorders>
            <w:hideMark/>
          </w:tcPr>
          <w:p w:rsidR="006E4E11" w:rsidRPr="005D5483" w:rsidP="00F72389" w14:paraId="59FBFA1F" w14:textId="77777777">
            <w:pPr>
              <w:pStyle w:val="Normal6a"/>
            </w:pPr>
            <w:r w:rsidRPr="005D5483">
              <w:rPr>
                <w:b/>
                <w:i/>
              </w:rPr>
              <w:t>”Hoitaessaan sille tämän asetuksen 8 artiklan 1 alakohdassa annettuja tehtäviä, joiden tarkoituksena on edistää yhteisten, laadukkaiden sääntelystandardien laatimista, arvopaperimarkkinaviranomaisen on otettava huomioon mahdolliset vaikutukset unionin finanssi‑ ja hyödykemarkkinoiden kilpailukykyyn.”</w:t>
            </w:r>
          </w:p>
        </w:tc>
      </w:tr>
    </w:tbl>
    <w:p w:rsidR="006E4E11" w:rsidRPr="005D5483" w:rsidP="006E4E11" w14:paraId="404A061D"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72D962EB" w14:textId="77777777">
      <w:r w:rsidRPr="005D5483">
        <w:rPr>
          <w:rStyle w:val="HideTWBExt"/>
        </w:rPr>
        <w:t>&lt;/Amend&gt;</w:t>
      </w:r>
    </w:p>
    <w:p w:rsidR="006E4E11" w:rsidRPr="005D5483" w:rsidP="006E4E11" w14:paraId="79D31B8C"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355</w:t>
      </w:r>
      <w:r w:rsidRPr="005D5483">
        <w:rPr>
          <w:rStyle w:val="HideTWBExt"/>
          <w:b w:val="0"/>
        </w:rPr>
        <w:t>&lt;/NumAm&gt;</w:t>
      </w:r>
    </w:p>
    <w:p w:rsidR="006E4E11" w:rsidRPr="005D5483" w:rsidP="006E4E11" w14:paraId="32D4C08C" w14:textId="77777777">
      <w:pPr>
        <w:pStyle w:val="NormalBold"/>
      </w:pPr>
      <w:r w:rsidRPr="005D5483">
        <w:rPr>
          <w:rStyle w:val="HideTWBExt"/>
          <w:b w:val="0"/>
        </w:rPr>
        <w:t>&lt;RepeatBlock-By&gt;&lt;Members&gt;</w:t>
      </w:r>
      <w:r w:rsidRPr="005D5483">
        <w:t>Fernando Navarrete Rojas, Isabel Benjumea Benjumea</w:t>
      </w:r>
      <w:r w:rsidRPr="005D5483">
        <w:rPr>
          <w:rStyle w:val="HideTWBExt"/>
          <w:b w:val="0"/>
        </w:rPr>
        <w:t>&lt;/Members&gt;</w:t>
      </w:r>
    </w:p>
    <w:p w:rsidR="006E4E11" w:rsidRPr="005D5483" w:rsidP="006E4E11" w14:paraId="26EB89E9" w14:textId="77777777">
      <w:pPr>
        <w:pStyle w:val="NormalBold"/>
      </w:pPr>
      <w:r w:rsidRPr="005D5483">
        <w:rPr>
          <w:rStyle w:val="HideTWBExt"/>
          <w:b w:val="0"/>
        </w:rPr>
        <w:t>&lt;/RepeatBlock-By&gt;</w:t>
      </w:r>
    </w:p>
    <w:p w:rsidR="006E4E11" w:rsidRPr="005D5483" w:rsidP="006E4E11" w14:paraId="35167B53"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3A85E429" w14:textId="77777777">
      <w:pPr>
        <w:pStyle w:val="NormalBold"/>
      </w:pPr>
      <w:r w:rsidRPr="005D5483">
        <w:rPr>
          <w:rStyle w:val="HideTWBExt"/>
          <w:b w:val="0"/>
        </w:rPr>
        <w:t>&lt;Article&gt;</w:t>
      </w:r>
      <w:r w:rsidRPr="005D5483">
        <w:t>1 artikla – 1 kohta – 2 alakohta – -a alakohta (uusi)</w:t>
      </w:r>
      <w:r w:rsidRPr="005D5483">
        <w:rPr>
          <w:rStyle w:val="HideTWBExt"/>
          <w:b w:val="0"/>
        </w:rPr>
        <w:t>&lt;/Article&gt;</w:t>
      </w:r>
    </w:p>
    <w:p w:rsidR="006E4E11" w:rsidRPr="005D5483" w:rsidP="006E4E11" w14:paraId="3D8EDDE6" w14:textId="77777777">
      <w:r w:rsidRPr="005D5483">
        <w:rPr>
          <w:rStyle w:val="HideTWBExt"/>
        </w:rPr>
        <w:t>&lt;DocAmend2&gt;</w:t>
      </w:r>
      <w:r w:rsidRPr="005D5483">
        <w:t>Asetus (EU) N:o 1095/2010</w:t>
      </w:r>
      <w:r w:rsidRPr="005D5483">
        <w:rPr>
          <w:rStyle w:val="HideTWBExt"/>
        </w:rPr>
        <w:t>&lt;/DocAmend2&gt;</w:t>
      </w:r>
    </w:p>
    <w:p w:rsidR="006E4E11" w:rsidRPr="005D5483" w:rsidP="006E4E11" w14:paraId="2CE394B3" w14:textId="77777777">
      <w:r w:rsidRPr="005D5483">
        <w:rPr>
          <w:rStyle w:val="HideTWBExt"/>
        </w:rPr>
        <w:t>&lt;Article2&gt;</w:t>
      </w:r>
      <w:r w:rsidRPr="005D5483">
        <w:t>3 artikla – 3 kohta – 1 a alakohta (uusi)</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F8E77D"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31CC7031" w14:textId="77777777"/>
        </w:tc>
      </w:tr>
      <w:tr w14:paraId="28BE339F"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09D5582B"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58A40E1C" w14:textId="77777777">
            <w:pPr>
              <w:pStyle w:val="AmColumnHeading"/>
            </w:pPr>
            <w:r w:rsidRPr="005D5483">
              <w:t>Tarkistus</w:t>
            </w:r>
          </w:p>
        </w:tc>
      </w:tr>
      <w:tr w14:paraId="5FFCDD4F"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23CF205F" w14:textId="77777777">
            <w:pPr>
              <w:pStyle w:val="Normal6a"/>
            </w:pPr>
          </w:p>
        </w:tc>
        <w:tc>
          <w:tcPr>
            <w:tcW w:w="4876" w:type="dxa"/>
            <w:tcBorders>
              <w:top w:val="nil"/>
              <w:left w:val="nil"/>
              <w:bottom w:val="nil"/>
              <w:right w:val="nil"/>
            </w:tcBorders>
            <w:hideMark/>
          </w:tcPr>
          <w:p w:rsidR="006E4E11" w:rsidRPr="005D5483" w:rsidP="00F72389" w14:paraId="5C19AC89" w14:textId="77777777">
            <w:pPr>
              <w:pStyle w:val="Normal6a"/>
            </w:pPr>
            <w:r w:rsidRPr="005D5483">
              <w:rPr>
                <w:b/>
                <w:i/>
              </w:rPr>
              <w:t>-a)</w:t>
            </w:r>
            <w:r w:rsidRPr="005D5483">
              <w:tab/>
            </w:r>
            <w:r w:rsidRPr="005D5483">
              <w:rPr>
                <w:b/>
                <w:i/>
              </w:rPr>
              <w:t>Lisätään 3 artiklan 3 kohtaan alakohta seuraavasti:</w:t>
            </w:r>
          </w:p>
        </w:tc>
      </w:tr>
      <w:tr w14:paraId="2DA22ED7"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02C2FBDD" w14:textId="77777777">
            <w:pPr>
              <w:pStyle w:val="Normal6a"/>
            </w:pPr>
          </w:p>
        </w:tc>
        <w:tc>
          <w:tcPr>
            <w:tcW w:w="4876" w:type="dxa"/>
            <w:tcBorders>
              <w:top w:val="nil"/>
              <w:left w:val="nil"/>
              <w:bottom w:val="nil"/>
              <w:right w:val="nil"/>
            </w:tcBorders>
            <w:hideMark/>
          </w:tcPr>
          <w:p w:rsidR="006E4E11" w:rsidRPr="005D5483" w:rsidP="00F72389" w14:paraId="0D4510CD" w14:textId="77777777">
            <w:pPr>
              <w:pStyle w:val="Normal6a"/>
            </w:pPr>
            <w:r w:rsidRPr="005D5483">
              <w:rPr>
                <w:b/>
                <w:i/>
              </w:rPr>
              <w:t>”Arvopaperimarkkinaviranomainen esittää vuosikertomuksessaan, miten se on noudattanut velvollisuuttaan edistää unionin maailmanlaajuista kilpailukykyä. Kertomuksessa selitetään erityisesti seuraavat seikat:</w:t>
            </w:r>
          </w:p>
        </w:tc>
      </w:tr>
      <w:tr w14:paraId="35F4F702"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41EBB893" w14:textId="77777777">
            <w:pPr>
              <w:pStyle w:val="Normal6a"/>
            </w:pPr>
          </w:p>
        </w:tc>
        <w:tc>
          <w:tcPr>
            <w:tcW w:w="4876" w:type="dxa"/>
            <w:tcBorders>
              <w:top w:val="nil"/>
              <w:left w:val="nil"/>
              <w:bottom w:val="nil"/>
              <w:right w:val="nil"/>
            </w:tcBorders>
            <w:hideMark/>
          </w:tcPr>
          <w:p w:rsidR="006E4E11" w:rsidRPr="005D5483" w:rsidP="00F72389" w14:paraId="0B14BF20" w14:textId="77777777">
            <w:pPr>
              <w:pStyle w:val="Normal6a"/>
            </w:pPr>
            <w:r w:rsidRPr="005D5483">
              <w:rPr>
                <w:b/>
                <w:i/>
              </w:rPr>
              <w:t>a) arvopaperimarkkinaviranomaisen toteuttamat toimet sen varmistamiseksi, että unionin maailmanlaajuinen kilpailukyky on sisällytetty sen sääntelyviranomaistehtävään liittyvään toimintaan, prosesseihin ja päätöksentekoon; sekä</w:t>
            </w:r>
          </w:p>
        </w:tc>
      </w:tr>
      <w:tr w14:paraId="60335EAE"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11B4CD0A" w14:textId="77777777">
            <w:pPr>
              <w:pStyle w:val="Normal6a"/>
            </w:pPr>
          </w:p>
        </w:tc>
        <w:tc>
          <w:tcPr>
            <w:tcW w:w="4876" w:type="dxa"/>
            <w:tcBorders>
              <w:top w:val="nil"/>
              <w:left w:val="nil"/>
              <w:bottom w:val="nil"/>
              <w:right w:val="nil"/>
            </w:tcBorders>
            <w:hideMark/>
          </w:tcPr>
          <w:p w:rsidR="006E4E11" w:rsidRPr="005D5483" w:rsidP="00F72389" w14:paraId="602AACC8" w14:textId="77777777">
            <w:pPr>
              <w:pStyle w:val="Normal6a"/>
            </w:pPr>
            <w:r w:rsidRPr="005D5483">
              <w:rPr>
                <w:b/>
                <w:i/>
              </w:rPr>
              <w:t>b) miten arvopaperimarkkinaviranomaisen sääntelytoimivaltaansa käyttäessään hyväksymät säännöt ja ohjeet edistävät tätä tavoitetta.”</w:t>
            </w:r>
          </w:p>
        </w:tc>
      </w:tr>
    </w:tbl>
    <w:p w:rsidR="006E4E11" w:rsidRPr="005D5483" w:rsidP="006E4E11" w14:paraId="2DC413E0"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563B49F9" w14:textId="77777777">
      <w:r w:rsidRPr="005D5483">
        <w:rPr>
          <w:rStyle w:val="HideTWBExt"/>
        </w:rPr>
        <w:t>&lt;/Amend&gt;</w:t>
      </w:r>
    </w:p>
    <w:p w:rsidR="006E4E11" w:rsidRPr="005D5483" w:rsidP="006E4E11" w14:paraId="5B7051F7"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356</w:t>
      </w:r>
      <w:r w:rsidRPr="005D5483">
        <w:rPr>
          <w:rStyle w:val="HideTWBExt"/>
          <w:b w:val="0"/>
        </w:rPr>
        <w:t>&lt;/NumAm&gt;</w:t>
      </w:r>
    </w:p>
    <w:p w:rsidR="006E4E11" w:rsidRPr="005D5483" w:rsidP="006E4E11" w14:paraId="7F054625" w14:textId="77777777">
      <w:pPr>
        <w:pStyle w:val="NormalBold"/>
      </w:pPr>
      <w:r w:rsidRPr="005D5483">
        <w:rPr>
          <w:rStyle w:val="HideTWBExt"/>
          <w:b w:val="0"/>
        </w:rPr>
        <w:t>&lt;RepeatBlock-By&gt;&lt;Members&gt;</w:t>
      </w:r>
      <w:r w:rsidRPr="005D5483">
        <w:t>Christophe Gomart</w:t>
      </w:r>
      <w:r w:rsidRPr="005D5483">
        <w:rPr>
          <w:rStyle w:val="HideTWBExt"/>
          <w:b w:val="0"/>
        </w:rPr>
        <w:t>&lt;/Members&gt;</w:t>
      </w:r>
    </w:p>
    <w:p w:rsidR="006E4E11" w:rsidRPr="005D5483" w:rsidP="006E4E11" w14:paraId="0860FC58" w14:textId="77777777">
      <w:pPr>
        <w:pStyle w:val="NormalBold"/>
      </w:pPr>
      <w:r w:rsidRPr="005D5483">
        <w:rPr>
          <w:rStyle w:val="HideTWBExt"/>
          <w:b w:val="0"/>
        </w:rPr>
        <w:t>&lt;/RepeatBlock-By&gt;</w:t>
      </w:r>
    </w:p>
    <w:p w:rsidR="006E4E11" w:rsidRPr="005D5483" w:rsidP="006E4E11" w14:paraId="0BBD7C09"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7F4C245B" w14:textId="77777777">
      <w:pPr>
        <w:pStyle w:val="NormalBold"/>
      </w:pPr>
      <w:r w:rsidRPr="005D5483">
        <w:rPr>
          <w:rStyle w:val="HideTWBExt"/>
          <w:b w:val="0"/>
        </w:rPr>
        <w:t>&lt;Article&gt;</w:t>
      </w:r>
      <w:r w:rsidRPr="005D5483">
        <w:t>1 artikla – 1 kohta – 2 alakohta – -a alakohta (uusi)</w:t>
      </w:r>
      <w:r w:rsidRPr="005D5483">
        <w:rPr>
          <w:rStyle w:val="HideTWBExt"/>
          <w:b w:val="0"/>
        </w:rPr>
        <w:t>&lt;/Article&gt;</w:t>
      </w:r>
    </w:p>
    <w:p w:rsidR="006E4E11" w:rsidRPr="005D5483" w:rsidP="006E4E11" w14:paraId="271BB504" w14:textId="77777777">
      <w:r w:rsidRPr="005D5483">
        <w:rPr>
          <w:rStyle w:val="HideTWBExt"/>
        </w:rPr>
        <w:t>&lt;DocAmend2&gt;</w:t>
      </w:r>
      <w:r w:rsidRPr="005D5483">
        <w:t>Asetus (EU) N:o 1095/2010</w:t>
      </w:r>
      <w:r w:rsidRPr="005D5483">
        <w:rPr>
          <w:rStyle w:val="HideTWBExt"/>
        </w:rPr>
        <w:t>&lt;/DocAmend2&gt;</w:t>
      </w:r>
    </w:p>
    <w:p w:rsidR="006E4E11" w:rsidRPr="005D5483" w:rsidP="006E4E11" w14:paraId="6CFC1AF7" w14:textId="77777777">
      <w:r w:rsidRPr="005D5483">
        <w:rPr>
          <w:rStyle w:val="HideTWBExt"/>
        </w:rPr>
        <w:t>&lt;Article2&gt;</w:t>
      </w:r>
      <w:r w:rsidRPr="005D5483">
        <w:t>3 artikla – 3 a kohta (uusi)</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722BB7"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1EA35EA2" w14:textId="77777777"/>
        </w:tc>
      </w:tr>
      <w:tr w14:paraId="783ADBCD"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4303F488"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09C8D25C" w14:textId="77777777">
            <w:pPr>
              <w:pStyle w:val="AmColumnHeading"/>
            </w:pPr>
            <w:r w:rsidRPr="005D5483">
              <w:t>Tarkistus</w:t>
            </w:r>
          </w:p>
        </w:tc>
      </w:tr>
      <w:tr w14:paraId="6A771688"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050F3326" w14:textId="77777777">
            <w:pPr>
              <w:pStyle w:val="Normal6a"/>
            </w:pPr>
          </w:p>
        </w:tc>
        <w:tc>
          <w:tcPr>
            <w:tcW w:w="4876" w:type="dxa"/>
            <w:tcBorders>
              <w:top w:val="nil"/>
              <w:left w:val="nil"/>
              <w:bottom w:val="nil"/>
              <w:right w:val="nil"/>
            </w:tcBorders>
            <w:hideMark/>
          </w:tcPr>
          <w:p w:rsidR="006E4E11" w:rsidRPr="005D5483" w:rsidP="00F72389" w14:paraId="3329ED08" w14:textId="77777777">
            <w:pPr>
              <w:pStyle w:val="Normal6a"/>
            </w:pPr>
            <w:r w:rsidRPr="005D5483">
              <w:rPr>
                <w:b/>
                <w:i/>
              </w:rPr>
              <w:t>-a)</w:t>
            </w:r>
            <w:r w:rsidRPr="005D5483">
              <w:tab/>
            </w:r>
            <w:r w:rsidRPr="005D5483">
              <w:rPr>
                <w:b/>
                <w:i/>
              </w:rPr>
              <w:t>lisätään 3 artiklaan 3 a kohta seuraavasti:</w:t>
            </w:r>
          </w:p>
        </w:tc>
      </w:tr>
      <w:tr w14:paraId="72E79751"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75A85C4F" w14:textId="77777777">
            <w:pPr>
              <w:pStyle w:val="Normal6a"/>
            </w:pPr>
          </w:p>
        </w:tc>
        <w:tc>
          <w:tcPr>
            <w:tcW w:w="4876" w:type="dxa"/>
            <w:tcBorders>
              <w:top w:val="nil"/>
              <w:left w:val="nil"/>
              <w:bottom w:val="nil"/>
              <w:right w:val="nil"/>
            </w:tcBorders>
            <w:hideMark/>
          </w:tcPr>
          <w:p w:rsidR="006E4E11" w:rsidRPr="005D5483" w:rsidP="00F72389" w14:paraId="56EA3B08" w14:textId="77777777">
            <w:pPr>
              <w:pStyle w:val="Normal6a"/>
            </w:pPr>
            <w:r w:rsidRPr="005D5483">
              <w:rPr>
                <w:b/>
                <w:i/>
              </w:rPr>
              <w:t>”3 a. ESMA julkaisee vuosittain 15. kesäkuuta mennessä kertomuksen siitä, miten se on edistänyt kilpailukykyä ja kasvua koskevien tavoitteiden saavuttamista. Tässä kertomuksessa esitetään erityisesti toimenpiteet, joilla nämä tavoitteet on sisällytetty ESMAn toimintaan, menettelytapoihin ja päätöksentekoprosesseihin, sekä tapa, jolla ESMAn hyväksymät säännöt ja ohjeistukset edistävät niiden saavuttamista. Tämä kertomus toimitetaan Euroopan parlamentille, neuvostolle, komissiolle, tilintarkastustuomioistuimelle sekä Euroopan talous- ja sosiaalikomitealle.”</w:t>
            </w:r>
          </w:p>
        </w:tc>
      </w:tr>
    </w:tbl>
    <w:p w:rsidR="006E4E11" w:rsidRPr="005D5483" w:rsidP="006E4E11" w14:paraId="39A4F078" w14:textId="77777777">
      <w:pPr>
        <w:pStyle w:val="AmOrLang"/>
        <w:rPr>
          <w:lang w:eastAsia="en-US"/>
        </w:rPr>
      </w:pPr>
      <w:r w:rsidRPr="005D5483">
        <w:t xml:space="preserve">Or. </w:t>
      </w:r>
      <w:r w:rsidRPr="005D5483">
        <w:rPr>
          <w:rStyle w:val="HideTWBExt"/>
        </w:rPr>
        <w:t>&lt;Original&gt;</w:t>
      </w:r>
      <w:r w:rsidRPr="005D5483">
        <w:rPr>
          <w:rStyle w:val="HideTWBInt"/>
        </w:rPr>
        <w:t>{FR}</w:t>
      </w:r>
      <w:r w:rsidRPr="005D5483">
        <w:t>fr</w:t>
      </w:r>
      <w:r w:rsidRPr="005D5483">
        <w:rPr>
          <w:rStyle w:val="HideTWBExt"/>
        </w:rPr>
        <w:t>&lt;/Original&gt;</w:t>
      </w:r>
    </w:p>
    <w:p w:rsidR="006E4E11" w:rsidRPr="005D5483" w:rsidP="006E4E11" w14:paraId="07A9F0C2" w14:textId="77777777">
      <w:r w:rsidRPr="005D5483">
        <w:rPr>
          <w:rStyle w:val="HideTWBExt"/>
        </w:rPr>
        <w:t>&lt;/Amend&gt;</w:t>
      </w:r>
    </w:p>
    <w:p w:rsidR="006E4E11" w:rsidRPr="005D5483" w:rsidP="006E4E11" w14:paraId="46517AA8"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357</w:t>
      </w:r>
      <w:r w:rsidRPr="005D5483">
        <w:rPr>
          <w:rStyle w:val="HideTWBExt"/>
          <w:b w:val="0"/>
        </w:rPr>
        <w:t>&lt;/NumAm&gt;</w:t>
      </w:r>
    </w:p>
    <w:p w:rsidR="006E4E11" w:rsidRPr="005D5483" w:rsidP="006E4E11" w14:paraId="3EDB4CF5" w14:textId="77777777">
      <w:pPr>
        <w:pStyle w:val="NormalBold"/>
      </w:pPr>
      <w:r w:rsidRPr="005D5483">
        <w:rPr>
          <w:rStyle w:val="HideTWBExt"/>
          <w:b w:val="0"/>
        </w:rPr>
        <w:t>&lt;RepeatBlock-By&gt;&lt;Members&gt;</w:t>
      </w:r>
      <w:r w:rsidRPr="005D5483">
        <w:t>Eero Heinäluoma, Francisco Assis, Jonás Fernández, César Luena, Evelyn Regner, Aurore Lalucq, Nikos Papandreou, Claire Fita</w:t>
      </w:r>
      <w:r w:rsidRPr="005D5483">
        <w:rPr>
          <w:rStyle w:val="HideTWBExt"/>
          <w:b w:val="0"/>
        </w:rPr>
        <w:t>&lt;/Members&gt;</w:t>
      </w:r>
    </w:p>
    <w:p w:rsidR="006E4E11" w:rsidRPr="005D5483" w:rsidP="006E4E11" w14:paraId="7E24293E" w14:textId="77777777">
      <w:pPr>
        <w:pStyle w:val="NormalBold"/>
      </w:pPr>
      <w:r w:rsidRPr="005D5483">
        <w:rPr>
          <w:rStyle w:val="HideTWBExt"/>
          <w:b w:val="0"/>
        </w:rPr>
        <w:t>&lt;/RepeatBlock-By&gt;</w:t>
      </w:r>
    </w:p>
    <w:p w:rsidR="006E4E11" w:rsidRPr="005D5483" w:rsidP="006E4E11" w14:paraId="4C4F3259"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154B5FDE" w14:textId="77777777">
      <w:pPr>
        <w:pStyle w:val="NormalBold"/>
      </w:pPr>
      <w:r w:rsidRPr="005D5483">
        <w:rPr>
          <w:rStyle w:val="HideTWBExt"/>
          <w:b w:val="0"/>
        </w:rPr>
        <w:t>&lt;Article&gt;</w:t>
      </w:r>
      <w:r w:rsidRPr="005D5483">
        <w:t>1 artikla – 1 kohta – 6 alakohta – a alakohta – -1 alakohta (uusi)</w:t>
      </w:r>
      <w:r w:rsidRPr="005D5483">
        <w:rPr>
          <w:rStyle w:val="HideTWBExt"/>
          <w:b w:val="0"/>
        </w:rPr>
        <w:t>&lt;/Article&gt;</w:t>
      </w:r>
    </w:p>
    <w:p w:rsidR="006E4E11" w:rsidRPr="005D5483" w:rsidP="006E4E11" w14:paraId="07A991D5" w14:textId="77777777">
      <w:r w:rsidRPr="005D5483">
        <w:rPr>
          <w:rStyle w:val="HideTWBExt"/>
        </w:rPr>
        <w:t>&lt;DocAmend2&gt;</w:t>
      </w:r>
      <w:r w:rsidRPr="005D5483">
        <w:t>Asetus (EU) N:o 1095/2010</w:t>
      </w:r>
      <w:r w:rsidRPr="005D5483">
        <w:rPr>
          <w:rStyle w:val="HideTWBExt"/>
        </w:rPr>
        <w:t>&lt;/DocAmend2&gt;</w:t>
      </w:r>
    </w:p>
    <w:p w:rsidR="006E4E11" w:rsidRPr="005D5483" w:rsidP="006E4E11" w14:paraId="0F4C451D" w14:textId="77777777">
      <w:r w:rsidRPr="005D5483">
        <w:rPr>
          <w:rStyle w:val="HideTWBExt"/>
        </w:rPr>
        <w:t>&lt;Article2&gt;</w:t>
      </w:r>
      <w:r w:rsidRPr="005D5483">
        <w:t>8 artikla – 1 kohta – a alakohta</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6090AA"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7C042DDE" w14:textId="77777777"/>
        </w:tc>
      </w:tr>
      <w:tr w14:paraId="32DFE710"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5E9A9CB4" w14:textId="77777777">
            <w:pPr>
              <w:pStyle w:val="AmColumnHeading"/>
            </w:pPr>
            <w:r w:rsidRPr="005D5483">
              <w:t>Nykyinen teksti</w:t>
            </w:r>
          </w:p>
        </w:tc>
        <w:tc>
          <w:tcPr>
            <w:tcW w:w="4876" w:type="dxa"/>
            <w:tcBorders>
              <w:top w:val="nil"/>
              <w:left w:val="nil"/>
              <w:bottom w:val="nil"/>
              <w:right w:val="nil"/>
            </w:tcBorders>
            <w:hideMark/>
          </w:tcPr>
          <w:p w:rsidR="006E4E11" w:rsidRPr="005D5483" w:rsidP="00F72389" w14:paraId="6C7A8226" w14:textId="77777777">
            <w:pPr>
              <w:pStyle w:val="AmColumnHeading"/>
            </w:pPr>
            <w:r w:rsidRPr="005D5483">
              <w:t>Tarkistus</w:t>
            </w:r>
          </w:p>
        </w:tc>
      </w:tr>
      <w:tr w14:paraId="772E2425"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52B02302" w14:textId="77777777">
            <w:pPr>
              <w:pStyle w:val="Normal6a"/>
            </w:pPr>
          </w:p>
        </w:tc>
        <w:tc>
          <w:tcPr>
            <w:tcW w:w="4876" w:type="dxa"/>
            <w:tcBorders>
              <w:top w:val="nil"/>
              <w:left w:val="nil"/>
              <w:bottom w:val="nil"/>
              <w:right w:val="nil"/>
            </w:tcBorders>
            <w:hideMark/>
          </w:tcPr>
          <w:p w:rsidR="006E4E11" w:rsidRPr="005D5483" w:rsidP="00F72389" w14:paraId="4A3BE788" w14:textId="77777777">
            <w:pPr>
              <w:pStyle w:val="Normal6a"/>
              <w:rPr>
                <w:b/>
                <w:bCs/>
                <w:i/>
                <w:iCs/>
              </w:rPr>
            </w:pPr>
            <w:r w:rsidRPr="005D5483">
              <w:rPr>
                <w:b/>
                <w:i/>
              </w:rPr>
              <w:t>(-1)</w:t>
            </w:r>
            <w:r w:rsidRPr="005D5483">
              <w:tab/>
            </w:r>
            <w:r w:rsidRPr="005D5483">
              <w:rPr>
                <w:b/>
                <w:i/>
              </w:rPr>
              <w:t>Korvataan 8 artiklan 1 kohdan a alakohta seuraavasti:</w:t>
            </w:r>
          </w:p>
        </w:tc>
      </w:tr>
      <w:tr w14:paraId="558F2CE5"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402D942E" w14:textId="77777777">
            <w:pPr>
              <w:pStyle w:val="Normal6a"/>
            </w:pPr>
            <w:r w:rsidRPr="005D5483">
              <w:t>a)</w:t>
            </w:r>
            <w:r w:rsidRPr="005D5483">
              <w:tab/>
              <w:t>se auttaa luomaan 1 artiklan 2 kohdassa tarkoitettujen lainsäätämisjärjestyksessä hyväksyttyjen säädösten perusteella yhteisiä, laadukkaita sääntely- ja valvontastandardeja ja -käytäntöjä erityisesti laatimalla teknisten sääntely- ja täytäntöönpanostandardien luonnoksia, ohjeita, suosituksia ja muita toimenpiteitä, mukaan lukien lausuntoja;</w:t>
            </w:r>
          </w:p>
        </w:tc>
        <w:tc>
          <w:tcPr>
            <w:tcW w:w="4876" w:type="dxa"/>
            <w:tcBorders>
              <w:top w:val="nil"/>
              <w:left w:val="nil"/>
              <w:bottom w:val="nil"/>
              <w:right w:val="nil"/>
            </w:tcBorders>
            <w:hideMark/>
          </w:tcPr>
          <w:p w:rsidR="006E4E11" w:rsidRPr="005D5483" w:rsidP="00F72389" w14:paraId="2F9A828D" w14:textId="77777777">
            <w:pPr>
              <w:pStyle w:val="Normal6a"/>
            </w:pPr>
            <w:r w:rsidRPr="005D5483">
              <w:rPr>
                <w:b/>
                <w:i/>
              </w:rPr>
              <w:t>”</w:t>
            </w:r>
            <w:r w:rsidRPr="005D5483">
              <w:t>a)</w:t>
            </w:r>
            <w:r w:rsidRPr="005D5483">
              <w:tab/>
              <w:t xml:space="preserve">se auttaa luomaan 1 artiklan 2 kohdassa tarkoitettujen lainsäätämisjärjestyksessä hyväksyttyjen säädösten perusteella yhteisiä, laadukkaita sääntely‑ ja valvontastandardeja ja ‑käytäntöjä erityisesti laatimalla </w:t>
            </w:r>
            <w:r w:rsidRPr="005D5483">
              <w:rPr>
                <w:b/>
                <w:i/>
              </w:rPr>
              <w:t>teknisiä sääntely‑ ja täytäntöönpanostandardeja, ESMAn teknisiä eritelmiä,</w:t>
            </w:r>
            <w:r w:rsidRPr="005D5483">
              <w:t xml:space="preserve"> luonnoksia, ohjeita, suosituksia ja muita toimenpiteitä, mukaan lukien lausuntoja;</w:t>
            </w:r>
          </w:p>
        </w:tc>
      </w:tr>
    </w:tbl>
    <w:p w:rsidR="006E4E11" w:rsidRPr="005D5483" w:rsidP="006E4E11" w14:paraId="70BA2694" w14:textId="77777777">
      <w:pPr>
        <w:pStyle w:val="AmOrLang"/>
        <w:rPr>
          <w:lang w:val="en-GB" w:eastAsia="en-US"/>
        </w:rPr>
      </w:pPr>
      <w:r w:rsidRPr="005D5483">
        <w:rPr>
          <w:lang w:val="en-GB"/>
        </w:rPr>
        <w:t xml:space="preserve">Or. </w:t>
      </w:r>
      <w:r w:rsidRPr="005D5483">
        <w:rPr>
          <w:rStyle w:val="HideTWBExt"/>
          <w:lang w:val="en-GB"/>
        </w:rPr>
        <w:t>&lt;Original&gt;</w:t>
      </w:r>
      <w:r w:rsidRPr="005D5483">
        <w:rPr>
          <w:rStyle w:val="HideTWBInt"/>
          <w:lang w:val="en-GB"/>
        </w:rPr>
        <w:t>{EN}</w:t>
      </w:r>
      <w:r w:rsidRPr="005D5483">
        <w:rPr>
          <w:lang w:val="en-GB"/>
        </w:rPr>
        <w:t>en</w:t>
      </w:r>
      <w:r w:rsidRPr="005D5483">
        <w:rPr>
          <w:rStyle w:val="HideTWBExt"/>
          <w:lang w:val="en-GB"/>
        </w:rPr>
        <w:t>&lt;/Original&gt;</w:t>
      </w:r>
    </w:p>
    <w:p w:rsidR="006E4E11" w:rsidRPr="005D5483" w:rsidP="006E4E11" w14:paraId="3066F05B" w14:textId="77777777">
      <w:pPr>
        <w:pStyle w:val="AmCrossRef"/>
        <w:rPr>
          <w:lang w:val="en-GB"/>
        </w:rPr>
      </w:pPr>
      <w:r w:rsidRPr="005D5483">
        <w:rPr>
          <w:lang w:val="en-GB"/>
        </w:rPr>
        <w:t>(https://eur-lex.europa.eu/legal-content/FI/TXT/?uri=CELEX%3A02010R1095-20251110)</w:t>
      </w:r>
    </w:p>
    <w:p w:rsidR="006E4E11" w:rsidRPr="005D5483" w:rsidP="006E4E11" w14:paraId="781F9ECF" w14:textId="77777777">
      <w:pPr>
        <w:rPr>
          <w:lang w:val="en-GB"/>
        </w:rPr>
      </w:pPr>
      <w:r w:rsidRPr="005D5483">
        <w:rPr>
          <w:rStyle w:val="HideTWBExt"/>
          <w:lang w:val="en-GB"/>
        </w:rPr>
        <w:t>&lt;/Amend&gt;</w:t>
      </w:r>
    </w:p>
    <w:p w:rsidR="006E4E11" w:rsidRPr="005D5483" w:rsidP="006E4E11" w14:paraId="6494E48A"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358</w:t>
      </w:r>
      <w:r w:rsidRPr="005D5483">
        <w:rPr>
          <w:rStyle w:val="HideTWBExt"/>
          <w:b w:val="0"/>
        </w:rPr>
        <w:t>&lt;/NumAm&gt;</w:t>
      </w:r>
    </w:p>
    <w:p w:rsidR="006E4E11" w:rsidRPr="005D5483" w:rsidP="006E4E11" w14:paraId="3F106C02"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740C5573"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18371CFB" w14:textId="77777777">
      <w:pPr>
        <w:pStyle w:val="NormalBold"/>
      </w:pPr>
      <w:r w:rsidRPr="005D5483">
        <w:rPr>
          <w:rStyle w:val="HideTWBExt"/>
          <w:b w:val="0"/>
        </w:rPr>
        <w:t>&lt;/RepeatBlock-By&gt;</w:t>
      </w:r>
    </w:p>
    <w:p w:rsidR="006E4E11" w:rsidRPr="005D5483" w:rsidP="006E4E11" w14:paraId="155F9AEF"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0FC77CD2" w14:textId="77777777">
      <w:pPr>
        <w:pStyle w:val="NormalBold"/>
      </w:pPr>
      <w:r w:rsidRPr="005D5483">
        <w:rPr>
          <w:rStyle w:val="HideTWBExt"/>
          <w:b w:val="0"/>
        </w:rPr>
        <w:t>&lt;Article&gt;</w:t>
      </w:r>
      <w:r w:rsidRPr="005D5483">
        <w:t>1 artikla – 1 kohta – 6 alakohta – a alakohta – 1 alakohta</w:t>
      </w:r>
      <w:r w:rsidRPr="005D5483">
        <w:rPr>
          <w:rStyle w:val="HideTWBExt"/>
          <w:b w:val="0"/>
        </w:rPr>
        <w:t>&lt;/Article&gt;</w:t>
      </w:r>
    </w:p>
    <w:p w:rsidR="006E4E11" w:rsidRPr="005D5483" w:rsidP="006E4E11" w14:paraId="730C4E64" w14:textId="77777777">
      <w:r w:rsidRPr="005D5483">
        <w:rPr>
          <w:rStyle w:val="HideTWBExt"/>
        </w:rPr>
        <w:t>&lt;DocAmend2&gt;</w:t>
      </w:r>
      <w:r w:rsidRPr="005D5483">
        <w:t>Asetus (EU) N:o 1095/2010</w:t>
      </w:r>
      <w:r w:rsidRPr="005D5483">
        <w:rPr>
          <w:rStyle w:val="HideTWBExt"/>
        </w:rPr>
        <w:t>&lt;/DocAmend2&gt;</w:t>
      </w:r>
    </w:p>
    <w:p w:rsidR="006E4E11" w:rsidRPr="005D5483" w:rsidP="006E4E11" w14:paraId="3A2844D2" w14:textId="77777777">
      <w:r w:rsidRPr="005D5483">
        <w:rPr>
          <w:rStyle w:val="HideTWBExt"/>
        </w:rPr>
        <w:t>&lt;Article2&gt;</w:t>
      </w:r>
      <w:r w:rsidRPr="005D5483">
        <w:t>8 artikla – 1 kohta – a a alakohta</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8E0FAA"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35E4F4BF" w14:textId="77777777"/>
        </w:tc>
      </w:tr>
      <w:tr w14:paraId="30A26909"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03FBC327"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C7A7333" w14:textId="77777777">
            <w:pPr>
              <w:pStyle w:val="AmColumnHeading"/>
            </w:pPr>
            <w:r w:rsidRPr="005D5483">
              <w:t>Tarkistus</w:t>
            </w:r>
          </w:p>
        </w:tc>
      </w:tr>
      <w:tr w14:paraId="342F90D8"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61A43B56" w14:textId="77777777">
            <w:pPr>
              <w:pStyle w:val="Normal6a"/>
            </w:pPr>
            <w:r w:rsidRPr="005D5483">
              <w:t>a a)</w:t>
            </w:r>
            <w:r w:rsidRPr="005D5483">
              <w:tab/>
              <w:t>se laatii ja pitää ajan tasalla unionin valvontakäsikirjan, joka koskee finanssimarkkinoiden toimijoiden valvontaa unionissa ja niiden toimintaa säätelevien sääntöjen täytäntöönpanoa ja jossa esitetään parhaat käytännöt ja laadukkaat menetelmät ja prosessit ja otetaan huomioon muun muassa liiketoimintakäytännöt ja -mallit sekä finanssimarkkinoiden toimijoiden ja markkinoiden koko</w:t>
            </w:r>
            <w:r w:rsidRPr="005D5483">
              <w:rPr>
                <w:b/>
                <w:i/>
              </w:rPr>
              <w:t>;;</w:t>
            </w:r>
          </w:p>
        </w:tc>
        <w:tc>
          <w:tcPr>
            <w:tcW w:w="4876" w:type="dxa"/>
            <w:tcBorders>
              <w:top w:val="nil"/>
              <w:left w:val="nil"/>
              <w:bottom w:val="nil"/>
              <w:right w:val="nil"/>
            </w:tcBorders>
            <w:hideMark/>
          </w:tcPr>
          <w:p w:rsidR="006E4E11" w:rsidRPr="005D5483" w:rsidP="00F72389" w14:paraId="74852D81" w14:textId="77777777">
            <w:pPr>
              <w:pStyle w:val="Normal6a"/>
            </w:pPr>
            <w:r w:rsidRPr="005D5483">
              <w:t>a a)</w:t>
            </w:r>
            <w:r w:rsidRPr="005D5483">
              <w:tab/>
              <w:t xml:space="preserve">se laatii ja pitää ajan tasalla unionin valvontakäsikirjan, joka koskee finanssimarkkinoiden toimijoiden valvontaa unionissa ja niiden toimintaa säätelevien sääntöjen täytäntöönpanoa ja jossa esitetään parhaat käytännöt ja laadukkaat menetelmät ja prosessit ja otetaan huomioon muun muassa liiketoimintakäytännöt ja ‑mallit sekä finanssimarkkinoiden toimijoiden ja markkinoiden koko </w:t>
            </w:r>
            <w:r w:rsidRPr="005D5483">
              <w:rPr>
                <w:b/>
                <w:i/>
              </w:rPr>
              <w:t>ja riskit</w:t>
            </w:r>
          </w:p>
        </w:tc>
      </w:tr>
    </w:tbl>
    <w:p w:rsidR="006E4E11" w:rsidRPr="005D5483" w:rsidP="006E4E11" w14:paraId="1FD4865D"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373353BC" w14:textId="77777777">
      <w:r w:rsidRPr="005D5483">
        <w:rPr>
          <w:rStyle w:val="HideTWBExt"/>
        </w:rPr>
        <w:t>&lt;/Amend&gt;</w:t>
      </w:r>
    </w:p>
    <w:p w:rsidR="006E4E11" w:rsidRPr="005D5483" w:rsidP="006E4E11" w14:paraId="0AE83EBD"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359</w:t>
      </w:r>
      <w:r w:rsidRPr="005D5483">
        <w:rPr>
          <w:rStyle w:val="HideTWBExt"/>
          <w:b w:val="0"/>
        </w:rPr>
        <w:t>&lt;/NumAm&gt;</w:t>
      </w:r>
    </w:p>
    <w:p w:rsidR="006E4E11" w:rsidRPr="005D5483" w:rsidP="006E4E11" w14:paraId="0ABB91FC" w14:textId="77777777">
      <w:pPr>
        <w:pStyle w:val="NormalBold"/>
      </w:pPr>
      <w:r w:rsidRPr="005D5483">
        <w:rPr>
          <w:rStyle w:val="HideTWBExt"/>
          <w:b w:val="0"/>
        </w:rPr>
        <w:t>&lt;RepeatBlock-By&gt;&lt;Members&gt;</w:t>
      </w:r>
      <w:r w:rsidRPr="005D5483">
        <w:t>Regina Doherty</w:t>
      </w:r>
      <w:r w:rsidRPr="005D5483">
        <w:rPr>
          <w:rStyle w:val="HideTWBExt"/>
          <w:b w:val="0"/>
        </w:rPr>
        <w:t>&lt;/Members&gt;</w:t>
      </w:r>
    </w:p>
    <w:p w:rsidR="006E4E11" w:rsidRPr="005D5483" w:rsidP="006E4E11" w14:paraId="58DC224C" w14:textId="77777777">
      <w:pPr>
        <w:pStyle w:val="NormalBold"/>
      </w:pPr>
      <w:r w:rsidRPr="005D5483">
        <w:rPr>
          <w:rStyle w:val="HideTWBExt"/>
          <w:b w:val="0"/>
        </w:rPr>
        <w:t>&lt;/RepeatBlock-By&gt;</w:t>
      </w:r>
    </w:p>
    <w:p w:rsidR="006E4E11" w:rsidRPr="005D5483" w:rsidP="006E4E11" w14:paraId="101CAED4"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376BC01A" w14:textId="77777777">
      <w:pPr>
        <w:pStyle w:val="NormalBold"/>
      </w:pPr>
      <w:r w:rsidRPr="005D5483">
        <w:rPr>
          <w:rStyle w:val="HideTWBExt"/>
          <w:b w:val="0"/>
        </w:rPr>
        <w:t>&lt;Article&gt;</w:t>
      </w:r>
      <w:r w:rsidRPr="005D5483">
        <w:t>1 artikla – 1 kohta – 6 alakohta – a alakohta – 1 a alakohta (uusi)</w:t>
      </w:r>
      <w:r w:rsidRPr="005D5483">
        <w:rPr>
          <w:rStyle w:val="HideTWBExt"/>
          <w:b w:val="0"/>
        </w:rPr>
        <w:t>&lt;/Article&gt;</w:t>
      </w:r>
    </w:p>
    <w:p w:rsidR="006E4E11" w:rsidRPr="005D5483" w:rsidP="006E4E11" w14:paraId="3BB56B0E" w14:textId="77777777">
      <w:r w:rsidRPr="005D5483">
        <w:rPr>
          <w:rStyle w:val="HideTWBExt"/>
        </w:rPr>
        <w:t>&lt;DocAmend2&gt;</w:t>
      </w:r>
      <w:r w:rsidRPr="005D5483">
        <w:t>Asetus (EU) N:o 1095/2010</w:t>
      </w:r>
      <w:r w:rsidRPr="005D5483">
        <w:rPr>
          <w:rStyle w:val="HideTWBExt"/>
        </w:rPr>
        <w:t>&lt;/DocAmend2&gt;</w:t>
      </w:r>
    </w:p>
    <w:p w:rsidR="006E4E11" w:rsidRPr="005D5483" w:rsidP="006E4E11" w14:paraId="39D8C81C" w14:textId="77777777">
      <w:r w:rsidRPr="005D5483">
        <w:rPr>
          <w:rStyle w:val="HideTWBExt"/>
        </w:rPr>
        <w:t>&lt;Article2&gt;</w:t>
      </w:r>
      <w:r w:rsidRPr="005D5483">
        <w:t>8 artikla – 1 kohta – a a a alakohta (uusi)</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D82948"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4C81B3B6" w14:textId="77777777"/>
        </w:tc>
      </w:tr>
      <w:tr w14:paraId="75021CAB"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4DB472AB"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1E9FD6DA" w14:textId="77777777">
            <w:pPr>
              <w:pStyle w:val="AmColumnHeading"/>
            </w:pPr>
            <w:r w:rsidRPr="005D5483">
              <w:t>Tarkistus</w:t>
            </w:r>
          </w:p>
        </w:tc>
      </w:tr>
      <w:tr w14:paraId="7767EAC6"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6D12C427" w14:textId="77777777">
            <w:pPr>
              <w:pStyle w:val="Normal6a"/>
            </w:pPr>
          </w:p>
        </w:tc>
        <w:tc>
          <w:tcPr>
            <w:tcW w:w="4876" w:type="dxa"/>
            <w:tcBorders>
              <w:top w:val="nil"/>
              <w:left w:val="nil"/>
              <w:bottom w:val="nil"/>
              <w:right w:val="nil"/>
            </w:tcBorders>
            <w:hideMark/>
          </w:tcPr>
          <w:p w:rsidR="006E4E11" w:rsidRPr="005D5483" w:rsidP="00F72389" w14:paraId="03FC0C13" w14:textId="77777777">
            <w:pPr>
              <w:pStyle w:val="Normal6a"/>
            </w:pPr>
            <w:r w:rsidRPr="005D5483">
              <w:rPr>
                <w:b/>
                <w:i/>
              </w:rPr>
              <w:t>(1 a)</w:t>
            </w:r>
            <w:r w:rsidRPr="005D5483">
              <w:tab/>
            </w:r>
            <w:r w:rsidRPr="005D5483">
              <w:rPr>
                <w:b/>
                <w:i/>
              </w:rPr>
              <w:t>lisätään a a a alakohta seuraavasti:</w:t>
            </w:r>
          </w:p>
        </w:tc>
      </w:tr>
      <w:tr w14:paraId="564353B9"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68A69EC5" w14:textId="77777777">
            <w:pPr>
              <w:pStyle w:val="Normal6a"/>
            </w:pPr>
          </w:p>
        </w:tc>
        <w:tc>
          <w:tcPr>
            <w:tcW w:w="4876" w:type="dxa"/>
            <w:tcBorders>
              <w:top w:val="nil"/>
              <w:left w:val="nil"/>
              <w:bottom w:val="nil"/>
              <w:right w:val="nil"/>
            </w:tcBorders>
            <w:hideMark/>
          </w:tcPr>
          <w:p w:rsidR="006E4E11" w:rsidRPr="005D5483" w:rsidP="00F72389" w14:paraId="5B25DAAF" w14:textId="77777777">
            <w:pPr>
              <w:pStyle w:val="Normal6a"/>
            </w:pPr>
            <w:r w:rsidRPr="005D5483">
              <w:rPr>
                <w:b/>
                <w:i/>
              </w:rPr>
              <w:t>”a a a) se seuraa sellaisia tilanteita, joissa markkinakehitys tai EU:n säädökset voivat aiheuttaa uhkia unioniin sijoittautuneiden ja kolmansiin maihin sijoittautuneiden yritysten väliselle terveelle kilpailulle tai joissa tällainen markkinakehitys voi aiheuttaa kohtuuttoman vaatimusten noudattamiseen liittyvän rasitteen sellaisille unioniin sijoittautuneille yrityksille, joita 1 artiklan 2 kohdassa tarkoitetuissa säädöksissä säädetty erityisvaatimus koskee, ja sen valvonnan lähentämisvälineille tällaisten tilanteiden ratkaisemiseksi, jotta voidaan hillitä tällaisia unionissa toimiviin yrityksiin vaikuttavien toimintaedellytysten epätasapuolisuutta;”;</w:t>
            </w:r>
          </w:p>
        </w:tc>
      </w:tr>
    </w:tbl>
    <w:p w:rsidR="006E4E11" w:rsidRPr="005D5483" w:rsidP="006E4E11" w14:paraId="6FEFCC7A"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5D845037" w14:textId="77777777">
      <w:r w:rsidRPr="005D5483">
        <w:rPr>
          <w:rStyle w:val="HideTWBExt"/>
        </w:rPr>
        <w:t>&lt;/Amend&gt;</w:t>
      </w:r>
    </w:p>
    <w:p w:rsidR="006E4E11" w:rsidRPr="005D5483" w:rsidP="006E4E11" w14:paraId="6937DCB3"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360</w:t>
      </w:r>
      <w:r w:rsidRPr="005D5483">
        <w:rPr>
          <w:rStyle w:val="HideTWBExt"/>
          <w:b w:val="0"/>
        </w:rPr>
        <w:t>&lt;/NumAm&gt;</w:t>
      </w:r>
    </w:p>
    <w:p w:rsidR="006E4E11" w:rsidRPr="005D5483" w:rsidP="006E4E11" w14:paraId="1F1AA814" w14:textId="77777777">
      <w:pPr>
        <w:pStyle w:val="NormalBold"/>
      </w:pPr>
      <w:r w:rsidRPr="005D5483">
        <w:rPr>
          <w:rStyle w:val="HideTWBExt"/>
          <w:b w:val="0"/>
        </w:rPr>
        <w:t>&lt;RepeatBlock-By&gt;&lt;Members&gt;</w:t>
      </w:r>
      <w:r w:rsidRPr="005D5483">
        <w:t>Martine Kemp</w:t>
      </w:r>
      <w:r w:rsidRPr="005D5483">
        <w:rPr>
          <w:rStyle w:val="HideTWBExt"/>
          <w:b w:val="0"/>
        </w:rPr>
        <w:t>&lt;/Members&gt;</w:t>
      </w:r>
    </w:p>
    <w:p w:rsidR="006E4E11" w:rsidRPr="005D5483" w:rsidP="006E4E11" w14:paraId="5CAED411" w14:textId="77777777">
      <w:pPr>
        <w:pStyle w:val="NormalBold"/>
      </w:pPr>
      <w:r w:rsidRPr="005D5483">
        <w:rPr>
          <w:rStyle w:val="HideTWBExt"/>
          <w:b w:val="0"/>
        </w:rPr>
        <w:t>&lt;/RepeatBlock-By&gt;</w:t>
      </w:r>
    </w:p>
    <w:p w:rsidR="006E4E11" w:rsidRPr="005D5483" w:rsidP="006E4E11" w14:paraId="3A0A70FC"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3D9D4119" w14:textId="77777777">
      <w:pPr>
        <w:pStyle w:val="NormalBold"/>
      </w:pPr>
      <w:r w:rsidRPr="005D5483">
        <w:rPr>
          <w:rStyle w:val="HideTWBExt"/>
          <w:b w:val="0"/>
        </w:rPr>
        <w:t>&lt;Article&gt;</w:t>
      </w:r>
      <w:r w:rsidRPr="005D5483">
        <w:t>1 artikla – 1 kohta – 6 alakohta – a alakohta – 2 alakohta</w:t>
      </w:r>
      <w:r w:rsidRPr="005D5483">
        <w:rPr>
          <w:rStyle w:val="HideTWBExt"/>
          <w:b w:val="0"/>
        </w:rPr>
        <w:t>&lt;/Article&gt;</w:t>
      </w:r>
    </w:p>
    <w:p w:rsidR="006E4E11" w:rsidRPr="005D5483" w:rsidP="006E4E11" w14:paraId="54D735D8" w14:textId="77777777">
      <w:r w:rsidRPr="005D5483">
        <w:rPr>
          <w:rStyle w:val="HideTWBExt"/>
        </w:rPr>
        <w:t>&lt;DocAmend2&gt;</w:t>
      </w:r>
      <w:r w:rsidRPr="005D5483">
        <w:t>Asetus (EU) N:o 1095/2010</w:t>
      </w:r>
      <w:r w:rsidRPr="005D5483">
        <w:rPr>
          <w:rStyle w:val="HideTWBExt"/>
        </w:rPr>
        <w:t>&lt;/DocAmend2&gt;</w:t>
      </w:r>
    </w:p>
    <w:p w:rsidR="006E4E11" w:rsidRPr="005D5483" w:rsidP="006E4E11" w14:paraId="5F399089" w14:textId="77777777">
      <w:r w:rsidRPr="005D5483">
        <w:rPr>
          <w:rStyle w:val="HideTWBExt"/>
        </w:rPr>
        <w:t>&lt;Article2&gt;</w:t>
      </w:r>
      <w:r w:rsidRPr="005D5483">
        <w:t>8 artikla – 1 kohta – b alakohta</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B95902"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3E6AB548" w14:textId="77777777"/>
        </w:tc>
      </w:tr>
      <w:tr w14:paraId="692E4C23"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47987100"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3E33ED95" w14:textId="77777777">
            <w:pPr>
              <w:pStyle w:val="AmColumnHeading"/>
            </w:pPr>
            <w:r w:rsidRPr="005D5483">
              <w:t>Tarkistus</w:t>
            </w:r>
          </w:p>
        </w:tc>
      </w:tr>
      <w:tr w14:paraId="0D7FFC70"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302BC0D8" w14:textId="77777777">
            <w:pPr>
              <w:pStyle w:val="Normal6a"/>
            </w:pPr>
            <w:r w:rsidRPr="005D5483">
              <w:t>b)</w:t>
            </w:r>
            <w:r w:rsidRPr="005D5483">
              <w:tab/>
              <w:t>se myötävaikuttaa oikeudellisesti sitovien unionin säädösten yhdenmukaiseen soveltamiseen erityisesti edistämällä yhteistä valvonta- ja täytäntöönpanokulttuuria, varmistamalla 1 artiklan 2 kohdassa tarkoitettujen lainsäätämisjärjestyksessä hyväksyttyjen säädösten yhdenmukaisen, tehokkaan ja tosiasiallisen soveltamisen, estämällä toimijalle suotuisimman sääntelyn hyväksikäytön, edistämällä ja seuraamalla valvonnan riippumattomuutta, sovittelemalla ja ratkaisemalla toimivaltaisten viranomaisten välisiä erimielisyyksiä, varmistamalla finanssimarkkinoiden toimijoiden tehokkaan ja yhdenmukaisen valvonnan sekä niiden toimintaa sääntelevien sääntöjen täytäntöönpanon, huolehtimalla valvontakollegioiden tai muiden valvontayhteistyön muotojen yhdenmukaisesta toiminnasta ja toteuttamalla toimia muun muassa kriisitilanteissa;;</w:t>
            </w:r>
          </w:p>
        </w:tc>
        <w:tc>
          <w:tcPr>
            <w:tcW w:w="4876" w:type="dxa"/>
            <w:tcBorders>
              <w:top w:val="nil"/>
              <w:left w:val="nil"/>
              <w:bottom w:val="nil"/>
              <w:right w:val="nil"/>
            </w:tcBorders>
            <w:hideMark/>
          </w:tcPr>
          <w:p w:rsidR="006E4E11" w:rsidRPr="005D5483" w:rsidP="00F72389" w14:paraId="1991E80D" w14:textId="77777777">
            <w:pPr>
              <w:pStyle w:val="Normal6a"/>
            </w:pPr>
            <w:r w:rsidRPr="005D5483">
              <w:t>b)</w:t>
            </w:r>
            <w:r w:rsidRPr="005D5483">
              <w:tab/>
              <w:t xml:space="preserve">se myötävaikuttaa oikeudellisesti sitovien unionin säädösten yhdenmukaiseen soveltamiseen erityisesti edistämällä yhteistä valvonta- ja täytäntöönpanokulttuuria, varmistamalla 1 artiklan 2 kohdassa tarkoitettujen lainsäätämisjärjestyksessä hyväksyttyjen säädösten yhdenmukaisen, tehokkaan ja tosiasiallisen soveltamisen, </w:t>
            </w:r>
            <w:r w:rsidRPr="005D5483">
              <w:rPr>
                <w:b/>
                <w:i/>
              </w:rPr>
              <w:t>erityisesti yksilöimällä kansalliset vaatimukset tai velvoitteet, jotka ylittävät edellä mainittujen säädösten vaatimukset tai velvoitteet,</w:t>
            </w:r>
            <w:r w:rsidRPr="005D5483">
              <w:t xml:space="preserve"> estämällä toimijalle suotuisimman sääntelyn hyväksikäytön, edistämällä ja seuraamalla valvonnan riippumattomuutta, sovittelemalla ja ratkaisemalla toimivaltaisten viranomaisten välisiä erimielisyyksiä, varmistamalla finanssimarkkinoiden toimijoiden tehokkaan ja yhdenmukaisen valvonnan sekä niiden toimintaa sääntelevien sääntöjen täytäntöönpanon, huolehtimalla valvontakollegioiden tai muiden valvontayhteistyön muotojen yhdenmukaisesta toiminnasta ja toteuttamalla toimia muun muassa kriisitilanteissa;;</w:t>
            </w:r>
          </w:p>
        </w:tc>
      </w:tr>
    </w:tbl>
    <w:p w:rsidR="006E4E11" w:rsidRPr="005D5483" w:rsidP="006E4E11" w14:paraId="020413A2"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7171D124" w14:textId="77777777">
      <w:pPr>
        <w:pStyle w:val="AmJustTitle"/>
      </w:pPr>
      <w:r w:rsidRPr="005D5483">
        <w:rPr>
          <w:rStyle w:val="HideTWBExt"/>
          <w:i w:val="0"/>
        </w:rPr>
        <w:t>&lt;TitreJust&gt;</w:t>
      </w:r>
      <w:r w:rsidRPr="005D5483">
        <w:t>Perustelu</w:t>
      </w:r>
      <w:r w:rsidRPr="005D5483">
        <w:rPr>
          <w:rStyle w:val="HideTWBExt"/>
          <w:i w:val="0"/>
        </w:rPr>
        <w:t>&lt;/TitreJust&gt;</w:t>
      </w:r>
    </w:p>
    <w:p w:rsidR="006E4E11" w:rsidRPr="005D5483" w:rsidP="006E4E11" w14:paraId="36714120" w14:textId="77777777">
      <w:pPr>
        <w:pStyle w:val="AmJustText"/>
      </w:pPr>
      <w:r w:rsidRPr="005D5483">
        <w:t>Ylisääntelykäytännöt aiheuttavat hajanaisuutta, joka haittaa sisämarkkinoiden kehittymistä. Arvopaperimarkkinaviranomaiselle olisi annettava tehtäväksi määrittää kansalliset vaatimukset tai velvoitteet, jotka ylittävät edellä mainittujen 1 artiklan 2 kohdassa tarkoitettujen säädösten vaatimukset tai velvoitteet.</w:t>
      </w:r>
    </w:p>
    <w:p w:rsidR="006E4E11" w:rsidRPr="005D5483" w:rsidP="006E4E11" w14:paraId="31DC3A86" w14:textId="77777777">
      <w:r w:rsidRPr="005D5483">
        <w:rPr>
          <w:rStyle w:val="HideTWBExt"/>
        </w:rPr>
        <w:t>&lt;/Amend&gt;</w:t>
      </w:r>
    </w:p>
    <w:p w:rsidR="006E4E11" w:rsidRPr="005D5483" w:rsidP="006E4E11" w14:paraId="5FA549C7"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361</w:t>
      </w:r>
      <w:r w:rsidRPr="005D5483">
        <w:rPr>
          <w:rStyle w:val="HideTWBExt"/>
          <w:b w:val="0"/>
        </w:rPr>
        <w:t>&lt;/NumAm&gt;</w:t>
      </w:r>
    </w:p>
    <w:p w:rsidR="006E4E11" w:rsidRPr="005D5483" w:rsidP="006E4E11" w14:paraId="630C4AD5" w14:textId="77777777">
      <w:pPr>
        <w:pStyle w:val="NormalBold"/>
      </w:pPr>
      <w:r w:rsidRPr="005D5483">
        <w:rPr>
          <w:rStyle w:val="HideTWBExt"/>
          <w:b w:val="0"/>
        </w:rPr>
        <w:t>&lt;RepeatBlock-By&gt;&lt;Members&gt;</w:t>
      </w:r>
      <w:r w:rsidRPr="005D5483">
        <w:t>Christophe Gomart</w:t>
      </w:r>
      <w:r w:rsidRPr="005D5483">
        <w:rPr>
          <w:rStyle w:val="HideTWBExt"/>
          <w:b w:val="0"/>
        </w:rPr>
        <w:t>&lt;/Members&gt;</w:t>
      </w:r>
    </w:p>
    <w:p w:rsidR="006E4E11" w:rsidRPr="005D5483" w:rsidP="006E4E11" w14:paraId="699FAAAA" w14:textId="77777777">
      <w:pPr>
        <w:pStyle w:val="NormalBold"/>
      </w:pPr>
      <w:r w:rsidRPr="005D5483">
        <w:rPr>
          <w:rStyle w:val="HideTWBExt"/>
          <w:b w:val="0"/>
        </w:rPr>
        <w:t>&lt;/RepeatBlock-By&gt;</w:t>
      </w:r>
    </w:p>
    <w:p w:rsidR="006E4E11" w:rsidRPr="005D5483" w:rsidP="006E4E11" w14:paraId="2D631B11"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4E1236D0" w14:textId="77777777">
      <w:pPr>
        <w:pStyle w:val="NormalBold"/>
      </w:pPr>
      <w:r w:rsidRPr="005D5483">
        <w:rPr>
          <w:rStyle w:val="HideTWBExt"/>
          <w:b w:val="0"/>
        </w:rPr>
        <w:t>&lt;Article&gt;</w:t>
      </w:r>
      <w:r w:rsidRPr="005D5483">
        <w:t>1 artikla – 1 kohta – 6 alakohta – a alakohta – 2 alakohta</w:t>
      </w:r>
      <w:r w:rsidRPr="005D5483">
        <w:rPr>
          <w:rStyle w:val="HideTWBExt"/>
          <w:b w:val="0"/>
        </w:rPr>
        <w:t>&lt;/Article&gt;</w:t>
      </w:r>
    </w:p>
    <w:p w:rsidR="006E4E11" w:rsidRPr="005D5483" w:rsidP="006E4E11" w14:paraId="2BCDA906" w14:textId="77777777">
      <w:r w:rsidRPr="005D5483">
        <w:rPr>
          <w:rStyle w:val="HideTWBExt"/>
        </w:rPr>
        <w:t>&lt;DocAmend2&gt;</w:t>
      </w:r>
      <w:r w:rsidRPr="005D5483">
        <w:t>Asetus (EU) N:o 1095/2010</w:t>
      </w:r>
      <w:r w:rsidRPr="005D5483">
        <w:rPr>
          <w:rStyle w:val="HideTWBExt"/>
        </w:rPr>
        <w:t>&lt;/DocAmend2&gt;</w:t>
      </w:r>
    </w:p>
    <w:p w:rsidR="006E4E11" w:rsidRPr="005D5483" w:rsidP="006E4E11" w14:paraId="0BDA0E65" w14:textId="77777777">
      <w:r w:rsidRPr="005D5483">
        <w:rPr>
          <w:rStyle w:val="HideTWBExt"/>
        </w:rPr>
        <w:t>&lt;Article2&gt;</w:t>
      </w:r>
      <w:r w:rsidRPr="005D5483">
        <w:t>8 artikla – 1 kohta – b alakohta</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1A63D2"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4766E98B" w14:textId="77777777"/>
        </w:tc>
      </w:tr>
      <w:tr w14:paraId="0F42F8E4"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59743F76"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5BB37957" w14:textId="77777777">
            <w:pPr>
              <w:pStyle w:val="AmColumnHeading"/>
            </w:pPr>
            <w:r w:rsidRPr="005D5483">
              <w:t>Tarkistus</w:t>
            </w:r>
          </w:p>
        </w:tc>
      </w:tr>
      <w:tr w14:paraId="2D9E2DA0"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17530717" w14:textId="77777777">
            <w:pPr>
              <w:pStyle w:val="Normal6a"/>
              <w:rPr>
                <w:bCs/>
                <w:iCs/>
              </w:rPr>
            </w:pPr>
            <w:bookmarkStart w:id="0" w:name="_Hlk235715228"/>
            <w:r w:rsidRPr="005D5483">
              <w:t>b)</w:t>
            </w:r>
            <w:r w:rsidRPr="005D5483">
              <w:tab/>
              <w:t xml:space="preserve">se myötävaikuttaa oikeudellisesti sitovien unionin säädösten yhdenmukaiseen soveltamiseen erityisesti edistämällä </w:t>
            </w:r>
            <w:r w:rsidRPr="005D5483">
              <w:rPr>
                <w:b/>
                <w:i/>
              </w:rPr>
              <w:t>yhteistä valvonta- ja täytäntöönpanokulttuuria</w:t>
            </w:r>
            <w:r w:rsidRPr="005D5483">
              <w:t xml:space="preserve">, varmistamalla </w:t>
            </w:r>
            <w:r w:rsidRPr="005D5483">
              <w:rPr>
                <w:b/>
                <w:i/>
              </w:rPr>
              <w:t>1 artiklan 2 kohdassa tarkoitettujen lainsäätämisjärjestyksessä hyväksyttyjen säädösten</w:t>
            </w:r>
            <w:r w:rsidRPr="005D5483">
              <w:t xml:space="preserve"> </w:t>
            </w:r>
            <w:r w:rsidRPr="005D5483">
              <w:rPr>
                <w:b/>
                <w:i/>
              </w:rPr>
              <w:t>yhdenmukaisen,</w:t>
            </w:r>
            <w:r w:rsidRPr="005D5483">
              <w:t xml:space="preserve"> tehokkaan</w:t>
            </w:r>
            <w:r w:rsidRPr="005D5483">
              <w:rPr>
                <w:b/>
                <w:i/>
              </w:rPr>
              <w:t xml:space="preserve"> ja tosiasiallisen soveltamisen, estämällä toimijalle suotuisimman sääntelyn hyväksikäytön, edistämällä ja seuraamalla valvonnan riippumattomuutta, sovittelemalla ja ratkaisemalla toimivaltaisten viranomaisten välisiä erimielisyyksiä, varmistamalla</w:t>
            </w:r>
            <w:r w:rsidRPr="005D5483">
              <w:t xml:space="preserve"> finanssimarkkinoiden toimijoiden tehokkaan </w:t>
            </w:r>
            <w:r w:rsidRPr="005D5483">
              <w:rPr>
                <w:b/>
                <w:i/>
              </w:rPr>
              <w:t>ja yhdenmukaisen</w:t>
            </w:r>
            <w:r w:rsidRPr="005D5483">
              <w:t xml:space="preserve"> valvonnan sekä niiden toimintaa sääntelevien sääntöjen täytäntöönpanon, huolehtimalla valvontakollegioiden </w:t>
            </w:r>
            <w:r w:rsidRPr="005D5483">
              <w:rPr>
                <w:b/>
                <w:i/>
              </w:rPr>
              <w:t>tai muiden valvontayhteistyön</w:t>
            </w:r>
            <w:r w:rsidRPr="005D5483">
              <w:t xml:space="preserve"> muotojen yhdenmukaisesta toiminnasta ja toteuttamalla toimia muun muassa kriisitilanteissa;</w:t>
            </w:r>
            <w:bookmarkEnd w:id="0"/>
          </w:p>
        </w:tc>
        <w:tc>
          <w:tcPr>
            <w:tcW w:w="4876" w:type="dxa"/>
            <w:tcBorders>
              <w:top w:val="nil"/>
              <w:left w:val="nil"/>
              <w:bottom w:val="nil"/>
              <w:right w:val="nil"/>
            </w:tcBorders>
            <w:hideMark/>
          </w:tcPr>
          <w:p w:rsidR="006E4E11" w:rsidRPr="005D5483" w:rsidP="00F72389" w14:paraId="6743C309" w14:textId="77777777">
            <w:pPr>
              <w:pStyle w:val="Normal6a"/>
            </w:pPr>
            <w:bookmarkStart w:id="1" w:name="_Hlk235715298"/>
            <w:r w:rsidRPr="005D5483">
              <w:t>b)</w:t>
            </w:r>
            <w:r w:rsidRPr="005D5483">
              <w:tab/>
              <w:t xml:space="preserve">se myötävaikuttaa oikeudellisesti sitovien unionin säädösten yhdenmukaiseen soveltamiseen erityisesti edistämällä </w:t>
            </w:r>
            <w:r w:rsidRPr="005D5483">
              <w:rPr>
                <w:b/>
                <w:i/>
              </w:rPr>
              <w:t>yhteisen valvontamenetelmän käyttöönottoa</w:t>
            </w:r>
            <w:r w:rsidRPr="005D5483">
              <w:t xml:space="preserve">, varmistamalla tehokkaan finanssimarkkinoiden toimijoiden valvonnan sekä niiden toimintaa sääntelevien sääntöjen täytäntöönpanon, huolehtimalla valvontakollegioiden </w:t>
            </w:r>
            <w:r w:rsidRPr="005D5483">
              <w:rPr>
                <w:b/>
                <w:i/>
              </w:rPr>
              <w:t>tai muiden valvontayhteistyön</w:t>
            </w:r>
            <w:r w:rsidRPr="005D5483">
              <w:t xml:space="preserve"> muotojen yhdenmukaisesta toiminnasta ja toteuttamalla toimia muun muassa kriisitilanteissa;</w:t>
            </w:r>
            <w:r w:rsidRPr="005D5483">
              <w:rPr>
                <w:b/>
                <w:i/>
              </w:rPr>
              <w:t xml:space="preserve"> sekä seurata tilanteita, joissa markkinakehitys saattaa vaarantaa unioniin ja kolmansiin maihin sijoittautuneiden yritysten välisen reilun kilpailun tai aiheuttaa unionin yrityksille kohtuuttomia vaatimustenmukaisuuden kustannuksia, jotka johtuvat 1 artiklan 2 kohdan mukaisista vaatimuksista. Tämän saavuttamiseksi ESMAn olisi käytettävä valvonnan yhdenmukaistamista edistäviä välineitään näiden tilanteiden käsittelemiseksi ja unionissa toimiviin yrityksiin vaikuttavien kilpailun vääristymien rajoittamiseksi.</w:t>
            </w:r>
            <w:bookmarkEnd w:id="1"/>
          </w:p>
        </w:tc>
      </w:tr>
    </w:tbl>
    <w:p w:rsidR="006E4E11" w:rsidRPr="005D5483" w:rsidP="006E4E11" w14:paraId="2849288C" w14:textId="77777777">
      <w:pPr>
        <w:pStyle w:val="AmOrLang"/>
        <w:rPr>
          <w:lang w:eastAsia="en-US"/>
        </w:rPr>
      </w:pPr>
      <w:r w:rsidRPr="005D5483">
        <w:t xml:space="preserve">Or. </w:t>
      </w:r>
      <w:r w:rsidRPr="005D5483">
        <w:rPr>
          <w:rStyle w:val="HideTWBExt"/>
        </w:rPr>
        <w:t>&lt;Original&gt;</w:t>
      </w:r>
      <w:r w:rsidRPr="005D5483">
        <w:rPr>
          <w:rStyle w:val="HideTWBInt"/>
        </w:rPr>
        <w:t>{FR}</w:t>
      </w:r>
      <w:r w:rsidRPr="005D5483">
        <w:t>fr</w:t>
      </w:r>
      <w:r w:rsidRPr="005D5483">
        <w:rPr>
          <w:rStyle w:val="HideTWBExt"/>
        </w:rPr>
        <w:t>&lt;/Original&gt;</w:t>
      </w:r>
    </w:p>
    <w:p w:rsidR="006E4E11" w:rsidRPr="005D5483" w:rsidP="006E4E11" w14:paraId="19A53909" w14:textId="77777777">
      <w:r w:rsidRPr="005D5483">
        <w:rPr>
          <w:rStyle w:val="HideTWBExt"/>
        </w:rPr>
        <w:t>&lt;/Amend&gt;</w:t>
      </w:r>
    </w:p>
    <w:p w:rsidR="006E4E11" w:rsidRPr="005D5483" w:rsidP="006E4E11" w14:paraId="54475134"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362</w:t>
      </w:r>
      <w:r w:rsidRPr="005D5483">
        <w:rPr>
          <w:rStyle w:val="HideTWBExt"/>
          <w:b w:val="0"/>
        </w:rPr>
        <w:t>&lt;/NumAm&gt;</w:t>
      </w:r>
    </w:p>
    <w:p w:rsidR="006E4E11" w:rsidRPr="005D5483" w:rsidP="006E4E11" w14:paraId="4F032895" w14:textId="77777777">
      <w:pPr>
        <w:pStyle w:val="NormalBold"/>
      </w:pPr>
      <w:r w:rsidRPr="005D5483">
        <w:rPr>
          <w:rStyle w:val="HideTWBExt"/>
          <w:b w:val="0"/>
        </w:rPr>
        <w:t>&lt;RepeatBlock-By&gt;&lt;Members&gt;</w:t>
      </w:r>
      <w:r w:rsidRPr="005D5483">
        <w:t>Eero Heinäluoma, Francisco Assis, Jonás Fernández, César Luena, Evelyn Regner, Aurore Lalucq, Nikos Papandreou, Claire Fita</w:t>
      </w:r>
      <w:r w:rsidRPr="005D5483">
        <w:rPr>
          <w:rStyle w:val="HideTWBExt"/>
          <w:b w:val="0"/>
        </w:rPr>
        <w:t>&lt;/Members&gt;</w:t>
      </w:r>
    </w:p>
    <w:p w:rsidR="006E4E11" w:rsidRPr="005D5483" w:rsidP="006E4E11" w14:paraId="4738BD29" w14:textId="77777777">
      <w:pPr>
        <w:pStyle w:val="NormalBold"/>
      </w:pPr>
      <w:r w:rsidRPr="005D5483">
        <w:rPr>
          <w:rStyle w:val="HideTWBExt"/>
          <w:b w:val="0"/>
        </w:rPr>
        <w:t>&lt;/RepeatBlock-By&gt;</w:t>
      </w:r>
    </w:p>
    <w:p w:rsidR="006E4E11" w:rsidRPr="005D5483" w:rsidP="006E4E11" w14:paraId="66BDB059"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16233A19" w14:textId="77777777">
      <w:pPr>
        <w:pStyle w:val="NormalBold"/>
      </w:pPr>
      <w:r w:rsidRPr="005D5483">
        <w:rPr>
          <w:rStyle w:val="HideTWBExt"/>
          <w:b w:val="0"/>
        </w:rPr>
        <w:t>&lt;Article&gt;</w:t>
      </w:r>
      <w:r w:rsidRPr="005D5483">
        <w:t>1 artikla – 1 kohta – 6 alakohta – a alakohta – 2 alakohta</w:t>
      </w:r>
      <w:r w:rsidRPr="005D5483">
        <w:rPr>
          <w:rStyle w:val="HideTWBExt"/>
          <w:b w:val="0"/>
        </w:rPr>
        <w:t>&lt;/Article&gt;</w:t>
      </w:r>
    </w:p>
    <w:p w:rsidR="006E4E11" w:rsidRPr="005D5483" w:rsidP="006E4E11" w14:paraId="60789CE8" w14:textId="77777777">
      <w:r w:rsidRPr="005D5483">
        <w:rPr>
          <w:rStyle w:val="HideTWBExt"/>
        </w:rPr>
        <w:t>&lt;DocAmend2&gt;</w:t>
      </w:r>
      <w:r w:rsidRPr="005D5483">
        <w:t>Asetus (EU) N:o 1095/2010</w:t>
      </w:r>
      <w:r w:rsidRPr="005D5483">
        <w:rPr>
          <w:rStyle w:val="HideTWBExt"/>
        </w:rPr>
        <w:t>&lt;/DocAmend2&gt;</w:t>
      </w:r>
    </w:p>
    <w:p w:rsidR="006E4E11" w:rsidRPr="005D5483" w:rsidP="006E4E11" w14:paraId="0E286998" w14:textId="77777777">
      <w:r w:rsidRPr="005D5483">
        <w:rPr>
          <w:rStyle w:val="HideTWBExt"/>
        </w:rPr>
        <w:t>&lt;Article2&gt;</w:t>
      </w:r>
      <w:r w:rsidRPr="005D5483">
        <w:t>8 artikla – 1 kohta – b a alakohta (uusi)</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D65C4C"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3F67A29E" w14:textId="77777777"/>
        </w:tc>
      </w:tr>
      <w:tr w14:paraId="16EF1C69"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0B9F7B5F"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004CA1FD" w14:textId="77777777">
            <w:pPr>
              <w:pStyle w:val="AmColumnHeading"/>
            </w:pPr>
            <w:r w:rsidRPr="005D5483">
              <w:t>Tarkistus</w:t>
            </w:r>
          </w:p>
        </w:tc>
      </w:tr>
      <w:tr w14:paraId="5442BC4E"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6E21B625" w14:textId="77777777">
            <w:pPr>
              <w:pStyle w:val="Normal6a"/>
            </w:pPr>
          </w:p>
        </w:tc>
        <w:tc>
          <w:tcPr>
            <w:tcW w:w="4876" w:type="dxa"/>
            <w:tcBorders>
              <w:top w:val="nil"/>
              <w:left w:val="nil"/>
              <w:bottom w:val="nil"/>
              <w:right w:val="nil"/>
            </w:tcBorders>
            <w:hideMark/>
          </w:tcPr>
          <w:p w:rsidR="006E4E11" w:rsidRPr="005D5483" w:rsidP="00F72389" w14:paraId="1E559506" w14:textId="77777777">
            <w:pPr>
              <w:pStyle w:val="Normal6a"/>
            </w:pPr>
            <w:r w:rsidRPr="005D5483">
              <w:rPr>
                <w:b/>
                <w:i/>
              </w:rPr>
              <w:t>b a)</w:t>
            </w:r>
            <w:r w:rsidRPr="005D5483">
              <w:tab/>
            </w:r>
            <w:r w:rsidRPr="005D5483">
              <w:rPr>
                <w:b/>
                <w:i/>
              </w:rPr>
              <w:t>laatia ESMAn tekniset eritelmät 15 a artiklassa tarkoitetuissa tapauksissa.</w:t>
            </w:r>
          </w:p>
        </w:tc>
      </w:tr>
    </w:tbl>
    <w:p w:rsidR="006E4E11" w:rsidRPr="005D5483" w:rsidP="006E4E11" w14:paraId="1F3ECDDC"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476C3C60" w14:textId="77777777">
      <w:r w:rsidRPr="005D5483">
        <w:rPr>
          <w:rStyle w:val="HideTWBExt"/>
        </w:rPr>
        <w:t>&lt;/Amend&gt;</w:t>
      </w:r>
    </w:p>
    <w:p w:rsidR="006E4E11" w:rsidRPr="005D5483" w:rsidP="006E4E11" w14:paraId="160AFEF8"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363</w:t>
      </w:r>
      <w:r w:rsidRPr="005D5483">
        <w:rPr>
          <w:rStyle w:val="HideTWBExt"/>
          <w:b w:val="0"/>
        </w:rPr>
        <w:t>&lt;/NumAm&gt;</w:t>
      </w:r>
    </w:p>
    <w:p w:rsidR="006E4E11" w:rsidRPr="005D5483" w:rsidP="006E4E11" w14:paraId="3EE42B83" w14:textId="77777777">
      <w:pPr>
        <w:pStyle w:val="NormalBold"/>
      </w:pPr>
      <w:r w:rsidRPr="005D5483">
        <w:rPr>
          <w:rStyle w:val="HideTWBExt"/>
          <w:b w:val="0"/>
        </w:rPr>
        <w:t>&lt;RepeatBlock-By&gt;&lt;Members&gt;</w:t>
      </w:r>
      <w:r w:rsidRPr="005D5483">
        <w:t>Martine Kemp</w:t>
      </w:r>
      <w:r w:rsidRPr="005D5483">
        <w:rPr>
          <w:rStyle w:val="HideTWBExt"/>
          <w:b w:val="0"/>
        </w:rPr>
        <w:t>&lt;/Members&gt;</w:t>
      </w:r>
    </w:p>
    <w:p w:rsidR="006E4E11" w:rsidRPr="005D5483" w:rsidP="006E4E11" w14:paraId="52661C00" w14:textId="77777777">
      <w:pPr>
        <w:pStyle w:val="NormalBold"/>
      </w:pPr>
      <w:r w:rsidRPr="005D5483">
        <w:rPr>
          <w:rStyle w:val="HideTWBExt"/>
          <w:b w:val="0"/>
        </w:rPr>
        <w:t>&lt;/RepeatBlock-By&gt;</w:t>
      </w:r>
    </w:p>
    <w:p w:rsidR="006E4E11" w:rsidRPr="005D5483" w:rsidP="006E4E11" w14:paraId="324D1CEB"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535B32F2" w14:textId="77777777">
      <w:pPr>
        <w:pStyle w:val="NormalBold"/>
      </w:pPr>
      <w:r w:rsidRPr="005D5483">
        <w:rPr>
          <w:rStyle w:val="HideTWBExt"/>
          <w:b w:val="0"/>
        </w:rPr>
        <w:t>&lt;Article&gt;</w:t>
      </w:r>
      <w:r w:rsidRPr="005D5483">
        <w:t>1 artikla – 1 kohta – 6 alakohta – a alakohta – 3 a alakohta (uusi)</w:t>
      </w:r>
      <w:r w:rsidRPr="005D5483">
        <w:rPr>
          <w:rStyle w:val="HideTWBExt"/>
          <w:b w:val="0"/>
        </w:rPr>
        <w:t>&lt;/Article&gt;</w:t>
      </w:r>
    </w:p>
    <w:p w:rsidR="006E4E11" w:rsidRPr="005D5483" w:rsidP="006E4E11" w14:paraId="6CBE4401" w14:textId="77777777">
      <w:r w:rsidRPr="005D5483">
        <w:rPr>
          <w:rStyle w:val="HideTWBExt"/>
        </w:rPr>
        <w:t>&lt;DocAmend2&gt;</w:t>
      </w:r>
      <w:r w:rsidRPr="005D5483">
        <w:t>Asetus (EU) N:o 1095/2010</w:t>
      </w:r>
      <w:r w:rsidRPr="005D5483">
        <w:rPr>
          <w:rStyle w:val="HideTWBExt"/>
        </w:rPr>
        <w:t>&lt;/DocAmend2&gt;</w:t>
      </w:r>
    </w:p>
    <w:p w:rsidR="006E4E11" w:rsidRPr="005D5483" w:rsidP="006E4E11" w14:paraId="5A43CF40" w14:textId="77777777">
      <w:r w:rsidRPr="005D5483">
        <w:rPr>
          <w:rStyle w:val="HideTWBExt"/>
        </w:rPr>
        <w:t>&lt;Article2&gt;</w:t>
      </w:r>
      <w:r w:rsidRPr="005D5483">
        <w:t>8 artikla – 1 kohta – e a alakohta (uusi)</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1EC03C"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7672B1DF" w14:textId="77777777"/>
        </w:tc>
      </w:tr>
      <w:tr w14:paraId="4A792627"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1BC179F8"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870CD19" w14:textId="77777777">
            <w:pPr>
              <w:pStyle w:val="AmColumnHeading"/>
            </w:pPr>
            <w:r w:rsidRPr="005D5483">
              <w:t>Tarkistus</w:t>
            </w:r>
          </w:p>
        </w:tc>
      </w:tr>
      <w:tr w14:paraId="308B8BF5"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24B9797D" w14:textId="77777777">
            <w:pPr>
              <w:pStyle w:val="Normal6a"/>
            </w:pPr>
          </w:p>
        </w:tc>
        <w:tc>
          <w:tcPr>
            <w:tcW w:w="4876" w:type="dxa"/>
            <w:tcBorders>
              <w:top w:val="nil"/>
              <w:left w:val="nil"/>
              <w:bottom w:val="nil"/>
              <w:right w:val="nil"/>
            </w:tcBorders>
            <w:hideMark/>
          </w:tcPr>
          <w:p w:rsidR="006E4E11" w:rsidRPr="005D5483" w:rsidP="00F72389" w14:paraId="7A7689A6" w14:textId="77777777">
            <w:pPr>
              <w:pStyle w:val="Normal6a"/>
            </w:pPr>
            <w:r w:rsidRPr="005D5483">
              <w:rPr>
                <w:b/>
                <w:i/>
              </w:rPr>
              <w:t>(3 a)</w:t>
            </w:r>
            <w:r w:rsidRPr="005D5483">
              <w:tab/>
            </w:r>
            <w:r w:rsidRPr="005D5483">
              <w:rPr>
                <w:b/>
                <w:i/>
              </w:rPr>
              <w:t>lisätään e a alakohta seuraavasti:</w:t>
            </w:r>
          </w:p>
        </w:tc>
      </w:tr>
      <w:tr w14:paraId="5C4105ED"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74850A25" w14:textId="77777777">
            <w:pPr>
              <w:pStyle w:val="Normal6a"/>
            </w:pPr>
          </w:p>
        </w:tc>
        <w:tc>
          <w:tcPr>
            <w:tcW w:w="4876" w:type="dxa"/>
            <w:tcBorders>
              <w:top w:val="nil"/>
              <w:left w:val="nil"/>
              <w:bottom w:val="nil"/>
              <w:right w:val="nil"/>
            </w:tcBorders>
            <w:hideMark/>
          </w:tcPr>
          <w:p w:rsidR="006E4E11" w:rsidRPr="005D5483" w:rsidP="00F72389" w14:paraId="2EE32CF9" w14:textId="77777777">
            <w:pPr>
              <w:pStyle w:val="Normal6a"/>
            </w:pPr>
            <w:r w:rsidRPr="005D5483">
              <w:rPr>
                <w:b/>
                <w:i/>
              </w:rPr>
              <w:t>”e a) suorittaa toimivaltaisten viranomaisten valvontatoimien tarkasteluja ja tunnistaa tässä yhteydessä valvontakäytäntöjen eroavuuksien syyt ja ehdottaa niihin korjaavia toimia;”</w:t>
            </w:r>
          </w:p>
        </w:tc>
      </w:tr>
    </w:tbl>
    <w:p w:rsidR="006E4E11" w:rsidRPr="005D5483" w:rsidP="006E4E11" w14:paraId="458D3B26"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562309C7" w14:textId="77777777">
      <w:pPr>
        <w:pStyle w:val="AmJustTitle"/>
      </w:pPr>
      <w:r w:rsidRPr="005D5483">
        <w:rPr>
          <w:rStyle w:val="HideTWBExt"/>
          <w:i w:val="0"/>
        </w:rPr>
        <w:t>&lt;TitreJust&gt;</w:t>
      </w:r>
      <w:r w:rsidRPr="005D5483">
        <w:t>Perustelu</w:t>
      </w:r>
      <w:r w:rsidRPr="005D5483">
        <w:rPr>
          <w:rStyle w:val="HideTWBExt"/>
          <w:i w:val="0"/>
        </w:rPr>
        <w:t>&lt;/TitreJust&gt;</w:t>
      </w:r>
    </w:p>
    <w:p w:rsidR="006E4E11" w:rsidRPr="005D5483" w:rsidP="006E4E11" w14:paraId="193B037E" w14:textId="77777777">
      <w:pPr>
        <w:pStyle w:val="AmJustText"/>
      </w:pPr>
      <w:r w:rsidRPr="005D5483">
        <w:t>Valvontakäytäntöjen erot aiheuttavat hajanaisuutta, joka haittaa sisämarkkinoiden kehittymistä. Arvopaperimarkkinaviranomaiselle olisi annettava tehtäväksi tunnistaa valvontakäytäntöjen eroavuuksien syyt, suorittaa tarkastuksia ja ehdottaa korjaavia toimia.</w:t>
      </w:r>
    </w:p>
    <w:p w:rsidR="006E4E11" w:rsidRPr="005D5483" w:rsidP="006E4E11" w14:paraId="0801B758" w14:textId="77777777">
      <w:r w:rsidRPr="005D5483">
        <w:rPr>
          <w:rStyle w:val="HideTWBExt"/>
        </w:rPr>
        <w:t>&lt;/Amend&gt;</w:t>
      </w:r>
    </w:p>
    <w:p w:rsidR="006E4E11" w:rsidRPr="005D5483" w:rsidP="006E4E11" w14:paraId="1F3A4B46"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364</w:t>
      </w:r>
      <w:r w:rsidRPr="005D5483">
        <w:rPr>
          <w:rStyle w:val="HideTWBExt"/>
          <w:b w:val="0"/>
        </w:rPr>
        <w:t>&lt;/NumAm&gt;</w:t>
      </w:r>
    </w:p>
    <w:p w:rsidR="006E4E11" w:rsidRPr="005D5483" w:rsidP="006E4E11" w14:paraId="1A668E54" w14:textId="77777777">
      <w:pPr>
        <w:pStyle w:val="NormalBold"/>
      </w:pPr>
      <w:r w:rsidRPr="005D5483">
        <w:rPr>
          <w:rStyle w:val="HideTWBExt"/>
          <w:b w:val="0"/>
        </w:rPr>
        <w:t>&lt;RepeatBlock-By&gt;&lt;Members&gt;</w:t>
      </w:r>
      <w:r w:rsidRPr="005D5483">
        <w:t>Martine Kemp</w:t>
      </w:r>
      <w:r w:rsidRPr="005D5483">
        <w:rPr>
          <w:rStyle w:val="HideTWBExt"/>
          <w:b w:val="0"/>
        </w:rPr>
        <w:t>&lt;/Members&gt;</w:t>
      </w:r>
    </w:p>
    <w:p w:rsidR="006E4E11" w:rsidRPr="005D5483" w:rsidP="006E4E11" w14:paraId="6B6EF472" w14:textId="77777777">
      <w:pPr>
        <w:pStyle w:val="NormalBold"/>
      </w:pPr>
      <w:r w:rsidRPr="005D5483">
        <w:rPr>
          <w:rStyle w:val="HideTWBExt"/>
          <w:b w:val="0"/>
        </w:rPr>
        <w:t>&lt;/RepeatBlock-By&gt;</w:t>
      </w:r>
    </w:p>
    <w:p w:rsidR="006E4E11" w:rsidRPr="005D5483" w:rsidP="006E4E11" w14:paraId="1AA4A1A4"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38D9DD88" w14:textId="77777777">
      <w:pPr>
        <w:pStyle w:val="NormalBold"/>
      </w:pPr>
      <w:r w:rsidRPr="005D5483">
        <w:rPr>
          <w:rStyle w:val="HideTWBExt"/>
          <w:b w:val="0"/>
        </w:rPr>
        <w:t>&lt;Article&gt;</w:t>
      </w:r>
      <w:r w:rsidRPr="005D5483">
        <w:t>1 artikla – 1 kohta – 6 alakohta – a alakohta – 5 a alakohta (uusi)</w:t>
      </w:r>
      <w:r w:rsidRPr="005D5483">
        <w:rPr>
          <w:rStyle w:val="HideTWBExt"/>
          <w:b w:val="0"/>
        </w:rPr>
        <w:t>&lt;/Article&gt;</w:t>
      </w:r>
    </w:p>
    <w:p w:rsidR="006E4E11" w:rsidRPr="005D5483" w:rsidP="006E4E11" w14:paraId="191472CA" w14:textId="77777777">
      <w:r w:rsidRPr="005D5483">
        <w:rPr>
          <w:rStyle w:val="HideTWBExt"/>
        </w:rPr>
        <w:t>&lt;DocAmend2&gt;</w:t>
      </w:r>
      <w:r w:rsidRPr="005D5483">
        <w:t>Asetus (EU) N:o 1095/2010</w:t>
      </w:r>
      <w:r w:rsidRPr="005D5483">
        <w:rPr>
          <w:rStyle w:val="HideTWBExt"/>
        </w:rPr>
        <w:t>&lt;/DocAmend2&gt;</w:t>
      </w:r>
    </w:p>
    <w:p w:rsidR="006E4E11" w:rsidRPr="005D5483" w:rsidP="006E4E11" w14:paraId="408474B1" w14:textId="77777777">
      <w:r w:rsidRPr="005D5483">
        <w:rPr>
          <w:rStyle w:val="HideTWBExt"/>
        </w:rPr>
        <w:t>&lt;Article2&gt;</w:t>
      </w:r>
      <w:r w:rsidRPr="005D5483">
        <w:t>8 artikla – 1 kohta – k a a alakohta (uusi)</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5D0996"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347D84D1" w14:textId="77777777"/>
        </w:tc>
      </w:tr>
      <w:tr w14:paraId="2D1F3E69"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62459A27"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2337C221" w14:textId="77777777">
            <w:pPr>
              <w:pStyle w:val="AmColumnHeading"/>
            </w:pPr>
            <w:r w:rsidRPr="005D5483">
              <w:t>Tarkistus</w:t>
            </w:r>
          </w:p>
        </w:tc>
      </w:tr>
      <w:tr w14:paraId="5D9034AA"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22AA147E" w14:textId="77777777">
            <w:pPr>
              <w:pStyle w:val="Normal6a"/>
            </w:pPr>
          </w:p>
        </w:tc>
        <w:tc>
          <w:tcPr>
            <w:tcW w:w="4876" w:type="dxa"/>
            <w:tcBorders>
              <w:top w:val="nil"/>
              <w:left w:val="nil"/>
              <w:bottom w:val="nil"/>
              <w:right w:val="nil"/>
            </w:tcBorders>
            <w:hideMark/>
          </w:tcPr>
          <w:p w:rsidR="006E4E11" w:rsidRPr="005D5483" w:rsidP="00F72389" w14:paraId="71E0F126" w14:textId="77777777">
            <w:pPr>
              <w:pStyle w:val="Normal6a"/>
            </w:pPr>
            <w:r w:rsidRPr="005D5483">
              <w:rPr>
                <w:b/>
                <w:i/>
              </w:rPr>
              <w:t>(5 a)</w:t>
            </w:r>
            <w:r w:rsidRPr="005D5483">
              <w:tab/>
            </w:r>
            <w:r w:rsidRPr="005D5483">
              <w:rPr>
                <w:b/>
                <w:i/>
              </w:rPr>
              <w:t>lisätään k a a alakohta seuraavasti:</w:t>
            </w:r>
          </w:p>
        </w:tc>
      </w:tr>
      <w:tr w14:paraId="0901348E"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00415353" w14:textId="77777777">
            <w:pPr>
              <w:pStyle w:val="Normal6a"/>
            </w:pPr>
          </w:p>
        </w:tc>
        <w:tc>
          <w:tcPr>
            <w:tcW w:w="4876" w:type="dxa"/>
            <w:tcBorders>
              <w:top w:val="nil"/>
              <w:left w:val="nil"/>
              <w:bottom w:val="nil"/>
              <w:right w:val="nil"/>
            </w:tcBorders>
            <w:hideMark/>
          </w:tcPr>
          <w:p w:rsidR="006E4E11" w:rsidRPr="005D5483" w:rsidP="00F72389" w14:paraId="65264A67" w14:textId="77777777">
            <w:pPr>
              <w:pStyle w:val="Normal6a"/>
            </w:pPr>
            <w:r w:rsidRPr="005D5483">
              <w:rPr>
                <w:b/>
                <w:i/>
              </w:rPr>
              <w:t>”k a a) julkistaa verkkosivustollaan tietoja, jotka liittyvät kansallisiin vaatimuksiin tai velvoitteisiin, jotka ylittävät 8 artiklan 1 kohdan b alakohdassa tarkoitettujen säädösten vaatimukset tai velvollisuudet, ja päivittää niitä säännöllisesti;”</w:t>
            </w:r>
          </w:p>
        </w:tc>
      </w:tr>
    </w:tbl>
    <w:p w:rsidR="006E4E11" w:rsidRPr="005D5483" w:rsidP="006E4E11" w14:paraId="0E49D300"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41306F4E" w14:textId="77777777">
      <w:pPr>
        <w:pStyle w:val="AmJustTitle"/>
      </w:pPr>
      <w:r w:rsidRPr="005D5483">
        <w:rPr>
          <w:rStyle w:val="HideTWBExt"/>
          <w:i w:val="0"/>
        </w:rPr>
        <w:t>&lt;TitreJust&gt;</w:t>
      </w:r>
      <w:r w:rsidRPr="005D5483">
        <w:t>Perustelu</w:t>
      </w:r>
      <w:r w:rsidRPr="005D5483">
        <w:rPr>
          <w:rStyle w:val="HideTWBExt"/>
          <w:i w:val="0"/>
        </w:rPr>
        <w:t>&lt;/TitreJust&gt;</w:t>
      </w:r>
    </w:p>
    <w:p w:rsidR="006E4E11" w:rsidRPr="005D5483" w:rsidP="006E4E11" w14:paraId="7A2AE809" w14:textId="77777777">
      <w:pPr>
        <w:pStyle w:val="AmJustText"/>
      </w:pPr>
      <w:r w:rsidRPr="005D5483">
        <w:t>Ylisääntelykäytännöt aiheuttavat hajanaisuutta, joka haittaa sisämarkkinoiden kehittymistä. Arvopaperimarkkinaviranomaiselle olisi annettava tehtäväksi tunnistaa kansallinen ja valvontaa koskeva ylisääntely. Avoimuuden takaamiseksi arvopaperimarkkinaviranomaisen on julkistettava asiaan liittyvät tiedot verkkosivustollaan.</w:t>
      </w:r>
    </w:p>
    <w:p w:rsidR="006E4E11" w:rsidRPr="005D5483" w:rsidP="006E4E11" w14:paraId="5B14A644" w14:textId="77777777">
      <w:r w:rsidRPr="005D5483">
        <w:rPr>
          <w:rStyle w:val="HideTWBExt"/>
        </w:rPr>
        <w:t>&lt;/Amend&gt;</w:t>
      </w:r>
    </w:p>
    <w:p w:rsidR="006E4E11" w:rsidRPr="005D5483" w:rsidP="006E4E11" w14:paraId="5A1AA0DA"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365</w:t>
      </w:r>
      <w:r w:rsidRPr="005D5483">
        <w:rPr>
          <w:rStyle w:val="HideTWBExt"/>
          <w:b w:val="0"/>
        </w:rPr>
        <w:t>&lt;/NumAm&gt;</w:t>
      </w:r>
    </w:p>
    <w:p w:rsidR="006E4E11" w:rsidRPr="005D5483" w:rsidP="006E4E11" w14:paraId="4A99BC43" w14:textId="77777777">
      <w:pPr>
        <w:pStyle w:val="NormalBold"/>
        <w:rPr>
          <w:lang w:val="it-IT"/>
        </w:rPr>
      </w:pPr>
      <w:r w:rsidRPr="005D5483">
        <w:rPr>
          <w:rStyle w:val="HideTWBExt"/>
          <w:b w:val="0"/>
          <w:lang w:val="it-IT"/>
        </w:rPr>
        <w:t>&lt;RepeatBlock-By&gt;&lt;Members&gt;</w:t>
      </w:r>
      <w:r w:rsidRPr="005D5483">
        <w:rPr>
          <w:lang w:val="it-IT"/>
        </w:rPr>
        <w:t>Johan Van Overtveldt, Giovanni Crosetto</w:t>
      </w:r>
      <w:r w:rsidRPr="005D5483">
        <w:rPr>
          <w:rStyle w:val="HideTWBExt"/>
          <w:b w:val="0"/>
          <w:lang w:val="it-IT"/>
        </w:rPr>
        <w:t>&lt;/Members&gt;</w:t>
      </w:r>
    </w:p>
    <w:p w:rsidR="006E4E11" w:rsidRPr="005D5483" w:rsidP="006E4E11" w14:paraId="06D833DB" w14:textId="77777777">
      <w:pPr>
        <w:pStyle w:val="NormalBold"/>
        <w:rPr>
          <w:lang w:val="it-IT"/>
        </w:rPr>
      </w:pPr>
      <w:r w:rsidRPr="005D5483">
        <w:rPr>
          <w:rStyle w:val="HideTWBExt"/>
          <w:b w:val="0"/>
          <w:lang w:val="it-IT"/>
        </w:rPr>
        <w:t>&lt;/RepeatBlock-By&gt;</w:t>
      </w:r>
    </w:p>
    <w:p w:rsidR="006E4E11" w:rsidRPr="005D5483" w:rsidP="006E4E11" w14:paraId="2F4A000C"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44F09BA2" w14:textId="77777777">
      <w:pPr>
        <w:pStyle w:val="NormalBold"/>
      </w:pPr>
      <w:r w:rsidRPr="005D5483">
        <w:rPr>
          <w:rStyle w:val="HideTWBExt"/>
          <w:b w:val="0"/>
        </w:rPr>
        <w:t>&lt;Article&gt;</w:t>
      </w:r>
      <w:r w:rsidRPr="005D5483">
        <w:t>1 artikla – 1 kohta – 6 alakohta – a alakohta – 6 alakohta</w:t>
      </w:r>
      <w:r w:rsidRPr="005D5483">
        <w:rPr>
          <w:rStyle w:val="HideTWBExt"/>
          <w:b w:val="0"/>
        </w:rPr>
        <w:t>&lt;/Article&gt;</w:t>
      </w:r>
    </w:p>
    <w:p w:rsidR="006E4E11" w:rsidRPr="005D5483" w:rsidP="006E4E11" w14:paraId="5D8F766F" w14:textId="77777777">
      <w:r w:rsidRPr="005D5483">
        <w:rPr>
          <w:rStyle w:val="HideTWBExt"/>
        </w:rPr>
        <w:t>&lt;DocAmend2&gt;</w:t>
      </w:r>
      <w:r w:rsidRPr="005D5483">
        <w:t>Asetus (EU) N:o 1095/2010</w:t>
      </w:r>
      <w:r w:rsidRPr="005D5483">
        <w:rPr>
          <w:rStyle w:val="HideTWBExt"/>
        </w:rPr>
        <w:t>&lt;/DocAmend2&gt;</w:t>
      </w:r>
    </w:p>
    <w:p w:rsidR="006E4E11" w:rsidRPr="005D5483" w:rsidP="006E4E11" w14:paraId="63BF5F55" w14:textId="77777777">
      <w:r w:rsidRPr="005D5483">
        <w:rPr>
          <w:rStyle w:val="HideTWBExt"/>
        </w:rPr>
        <w:t>&lt;Article2&gt;</w:t>
      </w:r>
      <w:r w:rsidRPr="005D5483">
        <w:t>8 artikla – 1 kohta – m alakohta</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F3E44F"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3FB92602" w14:textId="77777777"/>
        </w:tc>
      </w:tr>
      <w:tr w14:paraId="31D54E6F"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738A6C69"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206DDD73" w14:textId="77777777">
            <w:pPr>
              <w:pStyle w:val="AmColumnHeading"/>
            </w:pPr>
            <w:r w:rsidRPr="005D5483">
              <w:t>Tarkistus</w:t>
            </w:r>
          </w:p>
        </w:tc>
      </w:tr>
      <w:tr w14:paraId="1D19D8E4"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5F2EC101" w14:textId="77777777">
            <w:pPr>
              <w:pStyle w:val="Normal6a"/>
            </w:pPr>
            <w:r w:rsidRPr="005D5483">
              <w:t>m)</w:t>
            </w:r>
            <w:r w:rsidRPr="005D5483">
              <w:tab/>
              <w:t xml:space="preserve">se harjoittaa keskusvastapuolten ja arvopaperikeskusten vakavaraisuusvalvontaa, kun se käyttää asetuksen (EU) N:o 648/2012 ja asetuksen (EU) N:o 909/2014* mukaista toimivaltaansa, ja tekee siihen liittyvää yhteistyötä Euroopan keskuspankin ja muiden </w:t>
            </w:r>
            <w:r w:rsidRPr="005D5483">
              <w:rPr>
                <w:b/>
                <w:i/>
              </w:rPr>
              <w:t>asiaankuuluvien</w:t>
            </w:r>
            <w:r w:rsidRPr="005D5483">
              <w:t xml:space="preserve"> unionin </w:t>
            </w:r>
            <w:r w:rsidRPr="005D5483">
              <w:rPr>
                <w:b/>
                <w:i/>
              </w:rPr>
              <w:t>valuuttoja</w:t>
            </w:r>
            <w:r w:rsidRPr="005D5483">
              <w:t xml:space="preserve"> liikkeeseen laskevien keskuspankkien kanssa;</w:t>
            </w:r>
          </w:p>
        </w:tc>
        <w:tc>
          <w:tcPr>
            <w:tcW w:w="4876" w:type="dxa"/>
            <w:tcBorders>
              <w:top w:val="nil"/>
              <w:left w:val="nil"/>
              <w:bottom w:val="nil"/>
              <w:right w:val="nil"/>
            </w:tcBorders>
            <w:hideMark/>
          </w:tcPr>
          <w:p w:rsidR="006E4E11" w:rsidRPr="005D5483" w:rsidP="00F72389" w14:paraId="1FAF248C" w14:textId="77777777">
            <w:pPr>
              <w:pStyle w:val="Normal6a"/>
            </w:pPr>
            <w:r w:rsidRPr="005D5483">
              <w:t>m)</w:t>
            </w:r>
            <w:r w:rsidRPr="005D5483">
              <w:tab/>
              <w:t xml:space="preserve">se harjoittaa keskusvastapuolten ja arvopaperikeskusten vakavaraisuusvalvontaa, kun se käyttää asetuksen (EU) N:o 648/2012 ja asetuksen (EU) N:o 909/2014* mukaista toimivaltaansa, ja tekee siihen liittyvää yhteistyötä Euroopan keskuspankin ja muiden unionin </w:t>
            </w:r>
            <w:r w:rsidRPr="005D5483">
              <w:rPr>
                <w:b/>
                <w:i/>
              </w:rPr>
              <w:t>valuuttojen kuin euron</w:t>
            </w:r>
            <w:r w:rsidRPr="005D5483">
              <w:t xml:space="preserve"> liikkeeseen laskevien keskuspankkien kanssa;</w:t>
            </w:r>
          </w:p>
        </w:tc>
      </w:tr>
    </w:tbl>
    <w:p w:rsidR="006E4E11" w:rsidRPr="005D5483" w:rsidP="006E4E11" w14:paraId="03A267FE"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087C217E" w14:textId="77777777">
      <w:pPr>
        <w:pStyle w:val="AmJustTitle"/>
      </w:pPr>
      <w:r w:rsidRPr="005D5483">
        <w:rPr>
          <w:rStyle w:val="HideTWBExt"/>
          <w:i w:val="0"/>
        </w:rPr>
        <w:t>&lt;TitreJust&gt;</w:t>
      </w:r>
      <w:r w:rsidRPr="005D5483">
        <w:t>Perustelu</w:t>
      </w:r>
      <w:r w:rsidRPr="005D5483">
        <w:rPr>
          <w:rStyle w:val="HideTWBExt"/>
          <w:i w:val="0"/>
        </w:rPr>
        <w:t>&lt;/TitreJust&gt;</w:t>
      </w:r>
    </w:p>
    <w:p w:rsidR="006E4E11" w:rsidRPr="005D5483" w:rsidP="006E4E11" w14:paraId="1D1D8451" w14:textId="77777777">
      <w:pPr>
        <w:pStyle w:val="AmJustText"/>
      </w:pPr>
      <w:r w:rsidRPr="005D5483">
        <w:t>Tämä selvennys on tarpeen erityisesti, jotta vältetään ilmaisun ”asiaankuuluva” liian rajoittava tulkinta.</w:t>
      </w:r>
    </w:p>
    <w:p w:rsidR="006E4E11" w:rsidRPr="005D5483" w:rsidP="006E4E11" w14:paraId="1069CAFB" w14:textId="77777777">
      <w:r w:rsidRPr="005D5483">
        <w:rPr>
          <w:rStyle w:val="HideTWBExt"/>
        </w:rPr>
        <w:t>&lt;/Amend&gt;</w:t>
      </w:r>
    </w:p>
    <w:p w:rsidR="006E4E11" w:rsidRPr="005D5483" w:rsidP="006E4E11" w14:paraId="3E2201DD"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366</w:t>
      </w:r>
      <w:r w:rsidRPr="005D5483">
        <w:rPr>
          <w:rStyle w:val="HideTWBExt"/>
          <w:b w:val="0"/>
        </w:rPr>
        <w:t>&lt;/NumAm&gt;</w:t>
      </w:r>
    </w:p>
    <w:p w:rsidR="006E4E11" w:rsidRPr="005D5483" w:rsidP="006E4E11" w14:paraId="39AE5473"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6FEA9F75"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16F449FC" w14:textId="77777777">
      <w:pPr>
        <w:pStyle w:val="NormalBold"/>
      </w:pPr>
      <w:r w:rsidRPr="005D5483">
        <w:rPr>
          <w:rStyle w:val="HideTWBExt"/>
          <w:b w:val="0"/>
        </w:rPr>
        <w:t>&lt;/RepeatBlock-By&gt;</w:t>
      </w:r>
    </w:p>
    <w:p w:rsidR="006E4E11" w:rsidRPr="005D5483" w:rsidP="006E4E11" w14:paraId="34C71367"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54401B80" w14:textId="77777777">
      <w:pPr>
        <w:pStyle w:val="NormalBold"/>
      </w:pPr>
      <w:r w:rsidRPr="005D5483">
        <w:rPr>
          <w:rStyle w:val="HideTWBExt"/>
          <w:b w:val="0"/>
        </w:rPr>
        <w:t>&lt;Article&gt;</w:t>
      </w:r>
      <w:r w:rsidRPr="005D5483">
        <w:t>1 artikla – 1 kohta – 6 alakohta – a alakohta – 6 alakohta</w:t>
      </w:r>
      <w:r w:rsidRPr="005D5483">
        <w:rPr>
          <w:rStyle w:val="HideTWBExt"/>
          <w:b w:val="0"/>
        </w:rPr>
        <w:t>&lt;/Article&gt;</w:t>
      </w:r>
    </w:p>
    <w:p w:rsidR="006E4E11" w:rsidRPr="005D5483" w:rsidP="006E4E11" w14:paraId="3A6BE979" w14:textId="77777777">
      <w:r w:rsidRPr="005D5483">
        <w:rPr>
          <w:rStyle w:val="HideTWBExt"/>
        </w:rPr>
        <w:t>&lt;DocAmend2&gt;</w:t>
      </w:r>
      <w:r w:rsidRPr="005D5483">
        <w:t>Asetus (EU) N:o 1095/2010</w:t>
      </w:r>
      <w:r w:rsidRPr="005D5483">
        <w:rPr>
          <w:rStyle w:val="HideTWBExt"/>
        </w:rPr>
        <w:t>&lt;/DocAmend2&gt;</w:t>
      </w:r>
    </w:p>
    <w:p w:rsidR="006E4E11" w:rsidRPr="005D5483" w:rsidP="006E4E11" w14:paraId="58E896FB" w14:textId="77777777">
      <w:r w:rsidRPr="005D5483">
        <w:rPr>
          <w:rStyle w:val="HideTWBExt"/>
        </w:rPr>
        <w:t>&lt;Article2&gt;</w:t>
      </w:r>
      <w:r w:rsidRPr="005D5483">
        <w:t>8 artikla – 1 kohta – m alakohta</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5D395E"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6DF4F4B8" w14:textId="77777777"/>
        </w:tc>
      </w:tr>
      <w:tr w14:paraId="69AF38E6"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386EB52C"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0A2933A7" w14:textId="77777777">
            <w:pPr>
              <w:pStyle w:val="AmColumnHeading"/>
            </w:pPr>
            <w:r w:rsidRPr="005D5483">
              <w:t>Tarkistus</w:t>
            </w:r>
          </w:p>
        </w:tc>
      </w:tr>
      <w:tr w14:paraId="5432F305"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0226C858" w14:textId="77777777">
            <w:pPr>
              <w:pStyle w:val="Normal6a"/>
            </w:pPr>
            <w:r w:rsidRPr="005D5483">
              <w:t>m)</w:t>
            </w:r>
            <w:r w:rsidRPr="005D5483">
              <w:tab/>
              <w:t xml:space="preserve">se harjoittaa keskusvastapuolten ja arvopaperikeskusten vakavaraisuusvalvontaa, kun se käyttää asetuksen (EU) N:o 648/2012 ja asetuksen (EU) N:o 909/2014* mukaista toimivaltaansa, ja tekee siihen liittyvää yhteistyötä Euroopan keskuspankin ja muiden </w:t>
            </w:r>
            <w:r w:rsidRPr="005D5483">
              <w:rPr>
                <w:b/>
                <w:i/>
              </w:rPr>
              <w:t>asiaankuuluvien</w:t>
            </w:r>
            <w:r w:rsidRPr="005D5483">
              <w:t xml:space="preserve"> unionin </w:t>
            </w:r>
            <w:r w:rsidRPr="005D5483">
              <w:rPr>
                <w:b/>
                <w:i/>
              </w:rPr>
              <w:t>valuuttoja</w:t>
            </w:r>
            <w:r w:rsidRPr="005D5483">
              <w:t xml:space="preserve"> liikkeeseen laskevien keskuspankkien kanssa;</w:t>
            </w:r>
          </w:p>
        </w:tc>
        <w:tc>
          <w:tcPr>
            <w:tcW w:w="4876" w:type="dxa"/>
            <w:tcBorders>
              <w:top w:val="nil"/>
              <w:left w:val="nil"/>
              <w:bottom w:val="nil"/>
              <w:right w:val="nil"/>
            </w:tcBorders>
            <w:hideMark/>
          </w:tcPr>
          <w:p w:rsidR="006E4E11" w:rsidRPr="005D5483" w:rsidP="00F72389" w14:paraId="24E083F4" w14:textId="77777777">
            <w:pPr>
              <w:pStyle w:val="Normal6a"/>
            </w:pPr>
            <w:r w:rsidRPr="005D5483">
              <w:t>m)</w:t>
            </w:r>
            <w:r w:rsidRPr="005D5483">
              <w:tab/>
              <w:t xml:space="preserve">se harjoittaa keskusvastapuolten ja arvopaperikeskusten vakavaraisuusvalvontaa, kun se käyttää asetuksen (EU) N:o 648/2012 ja asetuksen (EU) N:o 909/2014* mukaista toimivaltaansa, ja tekee siihen liittyvää yhteistyötä Euroopan keskuspankin ja muiden unionin </w:t>
            </w:r>
            <w:r w:rsidRPr="005D5483">
              <w:rPr>
                <w:b/>
                <w:i/>
              </w:rPr>
              <w:t>valuuttojen kuin euron</w:t>
            </w:r>
            <w:r w:rsidRPr="005D5483">
              <w:t xml:space="preserve"> liikkeeseen laskevien keskuspankkien kanssa;</w:t>
            </w:r>
          </w:p>
        </w:tc>
      </w:tr>
    </w:tbl>
    <w:p w:rsidR="006E4E11" w:rsidRPr="005D5483" w:rsidP="006E4E11" w14:paraId="41A1ED52"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7C1A28D8" w14:textId="77777777">
      <w:r w:rsidRPr="005D5483">
        <w:rPr>
          <w:rStyle w:val="HideTWBExt"/>
        </w:rPr>
        <w:t>&lt;/Amend&gt;</w:t>
      </w:r>
    </w:p>
    <w:p w:rsidR="006E4E11" w:rsidRPr="005D5483" w:rsidP="006E4E11" w14:paraId="47F18EE9"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367</w:t>
      </w:r>
      <w:r w:rsidRPr="005D5483">
        <w:rPr>
          <w:rStyle w:val="HideTWBExt"/>
          <w:b w:val="0"/>
        </w:rPr>
        <w:t>&lt;/NumAm&gt;</w:t>
      </w:r>
    </w:p>
    <w:p w:rsidR="006E4E11" w:rsidRPr="005D5483" w:rsidP="006E4E11" w14:paraId="1904588A" w14:textId="77777777">
      <w:pPr>
        <w:pStyle w:val="NormalBold"/>
      </w:pPr>
      <w:r w:rsidRPr="005D5483">
        <w:rPr>
          <w:rStyle w:val="HideTWBExt"/>
          <w:b w:val="0"/>
        </w:rPr>
        <w:t>&lt;RepeatBlock-By&gt;&lt;Members&gt;</w:t>
      </w:r>
      <w:r w:rsidRPr="005D5483">
        <w:t>Gaetano Pedulla', Pasquale Tridico</w:t>
      </w:r>
      <w:r w:rsidRPr="005D5483">
        <w:rPr>
          <w:rStyle w:val="HideTWBExt"/>
          <w:b w:val="0"/>
        </w:rPr>
        <w:t>&lt;/Members&gt;</w:t>
      </w:r>
    </w:p>
    <w:p w:rsidR="006E4E11" w:rsidRPr="005D5483" w:rsidP="006E4E11" w14:paraId="56C55C15" w14:textId="77777777">
      <w:pPr>
        <w:pStyle w:val="NormalBold"/>
      </w:pPr>
      <w:r w:rsidRPr="005D5483">
        <w:rPr>
          <w:rStyle w:val="HideTWBExt"/>
          <w:b w:val="0"/>
        </w:rPr>
        <w:t>&lt;/RepeatBlock-By&gt;</w:t>
      </w:r>
    </w:p>
    <w:p w:rsidR="006E4E11" w:rsidRPr="005D5483" w:rsidP="006E4E11" w14:paraId="6C6A6313"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4867BAC0" w14:textId="77777777">
      <w:pPr>
        <w:pStyle w:val="NormalBold"/>
      </w:pPr>
      <w:r w:rsidRPr="005D5483">
        <w:rPr>
          <w:rStyle w:val="HideTWBExt"/>
          <w:b w:val="0"/>
        </w:rPr>
        <w:t>&lt;Article&gt;</w:t>
      </w:r>
      <w:r w:rsidRPr="005D5483">
        <w:t>1 artikla – 1 kohta – 6 alakohta – a alakohta – 6 alakohta</w:t>
      </w:r>
      <w:r w:rsidRPr="005D5483">
        <w:rPr>
          <w:rStyle w:val="HideTWBExt"/>
          <w:b w:val="0"/>
        </w:rPr>
        <w:t>&lt;/Article&gt;</w:t>
      </w:r>
    </w:p>
    <w:p w:rsidR="006E4E11" w:rsidRPr="005D5483" w:rsidP="006E4E11" w14:paraId="4E74327D" w14:textId="77777777">
      <w:r w:rsidRPr="005D5483">
        <w:rPr>
          <w:rStyle w:val="HideTWBExt"/>
        </w:rPr>
        <w:t>&lt;DocAmend2&gt;</w:t>
      </w:r>
      <w:r w:rsidRPr="005D5483">
        <w:t>Asetus (EU) N:o 1095/2010</w:t>
      </w:r>
      <w:r w:rsidRPr="005D5483">
        <w:rPr>
          <w:rStyle w:val="HideTWBExt"/>
        </w:rPr>
        <w:t>&lt;/DocAmend2&gt;</w:t>
      </w:r>
    </w:p>
    <w:p w:rsidR="006E4E11" w:rsidRPr="005D5483" w:rsidP="006E4E11" w14:paraId="5AC1BDF9" w14:textId="77777777">
      <w:r w:rsidRPr="005D5483">
        <w:rPr>
          <w:rStyle w:val="HideTWBExt"/>
        </w:rPr>
        <w:t>&lt;Article2&gt;</w:t>
      </w:r>
      <w:r w:rsidRPr="005D5483">
        <w:t>8 artikla – 1 kohta – n alakohta</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38EDFC"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55A1EE1F" w14:textId="77777777"/>
        </w:tc>
      </w:tr>
      <w:tr w14:paraId="19E291D9"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630EA467"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43C5E4AD" w14:textId="77777777">
            <w:pPr>
              <w:pStyle w:val="AmColumnHeading"/>
            </w:pPr>
            <w:r w:rsidRPr="005D5483">
              <w:t>Tarkistus</w:t>
            </w:r>
          </w:p>
        </w:tc>
      </w:tr>
      <w:tr w14:paraId="1A56C91D"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2401F2DF" w14:textId="77777777">
            <w:pPr>
              <w:pStyle w:val="Normal6a"/>
            </w:pPr>
            <w:r w:rsidRPr="005D5483">
              <w:t>n)</w:t>
            </w:r>
            <w:r w:rsidRPr="005D5483">
              <w:tab/>
              <w:t>se arvioi unionin finanssijärjestelmän resilienssiä sekä riskejä, jotka liittyvät arvopaperimarkkinaviranomaisen valvomien finanssimarkkinoiden toimijoiden toimintaan rajojen yli, mukaan lukien keskinäisiin kytköksiin ja linkityksiin sekä keskittyneisyyteen liittyvät riskit</w:t>
            </w:r>
            <w:r w:rsidRPr="005D5483">
              <w:rPr>
                <w:b/>
                <w:i/>
              </w:rPr>
              <w:t>, kun se suorittaa valvontatehtäviä tämän asetuksen tai muiden unionin säädösten mukaisesti.”;</w:t>
            </w:r>
          </w:p>
        </w:tc>
        <w:tc>
          <w:tcPr>
            <w:tcW w:w="4876" w:type="dxa"/>
            <w:tcBorders>
              <w:top w:val="nil"/>
              <w:left w:val="nil"/>
              <w:bottom w:val="nil"/>
              <w:right w:val="nil"/>
            </w:tcBorders>
            <w:hideMark/>
          </w:tcPr>
          <w:p w:rsidR="006E4E11" w:rsidRPr="005D5483" w:rsidP="00F72389" w14:paraId="79CF21F6" w14:textId="77777777">
            <w:pPr>
              <w:pStyle w:val="Normal6a"/>
            </w:pPr>
            <w:r w:rsidRPr="005D5483">
              <w:t>n)</w:t>
            </w:r>
            <w:r w:rsidRPr="005D5483">
              <w:tab/>
              <w:t>se arvioi unionin finanssijärjestelmän resilienssiä sekä riskejä, jotka liittyvät arvopaperimarkkinaviranomaisen valvomien finanssimarkkinoiden toimijoiden toimintaan rajojen yli, mukaan lukien keskinäisiin kytköksiin ja linkityksiin sekä keskittyneisyyteen liittyvät riskit</w:t>
            </w:r>
            <w:r w:rsidRPr="005D5483">
              <w:rPr>
                <w:b/>
                <w:i/>
              </w:rPr>
              <w:t>.</w:t>
            </w:r>
            <w:r w:rsidRPr="005D5483">
              <w:t xml:space="preserve"> </w:t>
            </w:r>
            <w:r w:rsidRPr="005D5483">
              <w:rPr>
                <w:b/>
                <w:i/>
              </w:rPr>
              <w:t>Arvioidessaan suuria, rajatylittäviä omaisuudenhoitokonserneja arvopaperimarkkinaviranomaisen on tunnistettava markkinoiden moninaisuuteen ja sijoittajien valintoihin liittyvät mahdolliset riskit analysoimalla markkinoiden keskittymistä ja unionin ja muiden kuin unionin palveluntarjoajien suhteellista asemaa</w:t>
            </w:r>
            <w:r w:rsidRPr="005D5483">
              <w:t xml:space="preserve">. </w:t>
            </w:r>
            <w:r w:rsidRPr="005D5483">
              <w:rPr>
                <w:b/>
                <w:i/>
              </w:rPr>
              <w:t>Arvopaperimarkkinaviranomainen julkaisee vuosittain anonymisoituja tilastoja ja, jos arvopaperimarkkinaviranomainen havaitsee markkinoiden kilpailurakenteeseen kohdistuvia olennaisia riskejä, sen on toimitettava komissiolle perusteltu kertomus unionin kilpailuoikeuden mukaisten komission valtuuksien käytön helpottamiseksi. Suorittaessaan tätä tehtävää arvopaperimarkkinaviranomainen tekee tiivistä yhteistyötä Euroopan järjestelmäriskikomitean ja Euroopan keskuspankin (EKP) kanssa ja seuraavat erityisesti maksuvalmiuden kohtaanto-ongelmia ja vivutukseen liittyviä riskejä suurissa rajatylittävissä konserneissa. Arvopaperimarkkinaviranomainen toimittaa havainnoistaan ja suositelluista makrovakaustoimenpiteistä komissiolle ja Euroopan järjestelmäriskikomitealle vuosittain kertomuksen.</w:t>
            </w:r>
          </w:p>
        </w:tc>
      </w:tr>
    </w:tbl>
    <w:p w:rsidR="006E4E11" w:rsidRPr="005D5483" w:rsidP="006E4E11" w14:paraId="0E6E22FF" w14:textId="77777777">
      <w:pPr>
        <w:pStyle w:val="AmOrLang"/>
        <w:rPr>
          <w:lang w:val="en-GB" w:eastAsia="en-US"/>
        </w:rPr>
      </w:pPr>
      <w:r w:rsidRPr="005D5483">
        <w:rPr>
          <w:lang w:val="en-GB"/>
        </w:rPr>
        <w:t xml:space="preserve">Or. </w:t>
      </w:r>
      <w:r w:rsidRPr="005D5483">
        <w:rPr>
          <w:rStyle w:val="HideTWBExt"/>
          <w:lang w:val="en-GB"/>
        </w:rPr>
        <w:t>&lt;Original&gt;</w:t>
      </w:r>
      <w:r w:rsidRPr="005D5483">
        <w:rPr>
          <w:rStyle w:val="HideTWBInt"/>
          <w:lang w:val="en-GB"/>
        </w:rPr>
        <w:t>{EN}</w:t>
      </w:r>
      <w:r w:rsidRPr="005D5483">
        <w:rPr>
          <w:lang w:val="en-GB"/>
        </w:rPr>
        <w:t>en</w:t>
      </w:r>
      <w:r w:rsidRPr="005D5483">
        <w:rPr>
          <w:rStyle w:val="HideTWBExt"/>
          <w:lang w:val="en-GB"/>
        </w:rPr>
        <w:t>&lt;/Original&gt;</w:t>
      </w:r>
    </w:p>
    <w:p w:rsidR="006E4E11" w:rsidRPr="005D5483" w:rsidP="006E4E11" w14:paraId="324152BA" w14:textId="77777777">
      <w:pPr>
        <w:pStyle w:val="AmJustTitle"/>
        <w:rPr>
          <w:lang w:val="en-GB"/>
        </w:rPr>
      </w:pPr>
      <w:r w:rsidRPr="005D5483">
        <w:rPr>
          <w:rStyle w:val="HideTWBExt"/>
          <w:i w:val="0"/>
          <w:lang w:val="en-GB"/>
        </w:rPr>
        <w:t>&lt;TitreJust&gt;</w:t>
      </w:r>
      <w:r w:rsidRPr="005D5483">
        <w:rPr>
          <w:lang w:val="en-GB"/>
        </w:rPr>
        <w:t>Perustelu</w:t>
      </w:r>
      <w:r w:rsidRPr="005D5483">
        <w:rPr>
          <w:rStyle w:val="HideTWBExt"/>
          <w:i w:val="0"/>
          <w:lang w:val="en-GB"/>
        </w:rPr>
        <w:t>&lt;/TitreJust&gt;</w:t>
      </w:r>
    </w:p>
    <w:p w:rsidR="006E4E11" w:rsidRPr="005D5483" w:rsidP="006E4E11" w14:paraId="0F0F64FE" w14:textId="77777777">
      <w:pPr>
        <w:pStyle w:val="AmJustText"/>
        <w:rPr>
          <w:lang w:val="en-GB"/>
        </w:rPr>
      </w:pPr>
      <w:r w:rsidRPr="005D5483">
        <w:rPr>
          <w:lang w:val="en-GB"/>
        </w:rPr>
        <w:t>This amendment introduces a technical mandate for ESMA to perform market concentration analyses and identify barriers to entry for small and medium-sized providers. By requiring the publication of anonymized statistics and the transmission of reasoned reports to the Commission, it creates a data-driven mechanism to monitor the competitive structure of the asset management sector. This structural oversight facilitates the application of Union competition law to ensure that market integration preserves investor choice and maintains transparent fee structures. Integrates a specific obligation into ESMA’s review powers to assess "systemic and cross-border contagion risks in the asset management sector", requiring close coordination with the ESRB and the ECB. It focuses on liquidity mismatches and leverage vulnerabilities.</w:t>
      </w:r>
    </w:p>
    <w:p w:rsidR="006E4E11" w:rsidRPr="005D5483" w:rsidP="006E4E11" w14:paraId="5CA21952" w14:textId="77777777">
      <w:pPr>
        <w:rPr>
          <w:lang w:val="en-GB"/>
        </w:rPr>
      </w:pPr>
      <w:r w:rsidRPr="005D5483">
        <w:rPr>
          <w:rStyle w:val="HideTWBExt"/>
          <w:lang w:val="en-GB"/>
        </w:rPr>
        <w:t>&lt;/Amend&gt;</w:t>
      </w:r>
    </w:p>
    <w:p w:rsidR="006E4E11" w:rsidRPr="005D5483" w:rsidP="006E4E11" w14:paraId="2BA0D2C6" w14:textId="77777777">
      <w:pPr>
        <w:pStyle w:val="AmNumberTabs"/>
        <w:rPr>
          <w:lang w:val="en-GB"/>
        </w:rPr>
      </w:pPr>
      <w:r w:rsidRPr="005D5483">
        <w:rPr>
          <w:rStyle w:val="HideTWBExt"/>
          <w:b w:val="0"/>
          <w:lang w:val="en-GB"/>
        </w:rPr>
        <w:t>&lt;Amend&gt;</w:t>
      </w:r>
      <w:r w:rsidRPr="005D5483">
        <w:rPr>
          <w:lang w:val="en-GB"/>
        </w:rPr>
        <w:t>Tarkistus</w:t>
      </w:r>
      <w:r w:rsidRPr="005D5483">
        <w:rPr>
          <w:lang w:val="en-GB"/>
        </w:rPr>
        <w:tab/>
      </w:r>
      <w:r w:rsidRPr="005D5483">
        <w:rPr>
          <w:lang w:val="en-GB"/>
        </w:rPr>
        <w:tab/>
      </w:r>
      <w:r w:rsidRPr="005D5483">
        <w:rPr>
          <w:rStyle w:val="HideTWBExt"/>
          <w:b w:val="0"/>
          <w:lang w:val="en-GB"/>
        </w:rPr>
        <w:t>&lt;NumAm&gt;</w:t>
      </w:r>
      <w:r w:rsidRPr="005D5483">
        <w:rPr>
          <w:lang w:val="en-GB"/>
        </w:rPr>
        <w:t>368</w:t>
      </w:r>
      <w:r w:rsidRPr="005D5483">
        <w:rPr>
          <w:rStyle w:val="HideTWBExt"/>
          <w:b w:val="0"/>
          <w:lang w:val="en-GB"/>
        </w:rPr>
        <w:t>&lt;/NumAm&gt;</w:t>
      </w:r>
    </w:p>
    <w:p w:rsidR="006E4E11" w:rsidRPr="005D5483" w:rsidP="006E4E11" w14:paraId="53C2CFEB" w14:textId="77777777">
      <w:pPr>
        <w:pStyle w:val="NormalBold"/>
        <w:rPr>
          <w:lang w:val="en-GB"/>
        </w:rPr>
      </w:pPr>
      <w:r w:rsidRPr="005D5483">
        <w:rPr>
          <w:rStyle w:val="HideTWBExt"/>
          <w:b w:val="0"/>
          <w:lang w:val="en-GB"/>
        </w:rPr>
        <w:t>&lt;RepeatBlock-By&gt;&lt;Members&gt;</w:t>
      </w:r>
      <w:r w:rsidRPr="005D5483">
        <w:rPr>
          <w:lang w:val="en-GB"/>
        </w:rPr>
        <w:t>Martine Kemp</w:t>
      </w:r>
      <w:r w:rsidRPr="005D5483">
        <w:rPr>
          <w:rStyle w:val="HideTWBExt"/>
          <w:b w:val="0"/>
          <w:lang w:val="en-GB"/>
        </w:rPr>
        <w:t>&lt;/Members&gt;</w:t>
      </w:r>
    </w:p>
    <w:p w:rsidR="006E4E11" w:rsidRPr="005D5483" w:rsidP="006E4E11" w14:paraId="73AF49FA" w14:textId="77777777">
      <w:pPr>
        <w:pStyle w:val="NormalBold"/>
        <w:rPr>
          <w:lang w:val="en-GB"/>
        </w:rPr>
      </w:pPr>
      <w:r w:rsidRPr="005D5483">
        <w:rPr>
          <w:rStyle w:val="HideTWBExt"/>
          <w:b w:val="0"/>
          <w:lang w:val="en-GB"/>
        </w:rPr>
        <w:t>&lt;/RepeatBlock-By&gt;</w:t>
      </w:r>
    </w:p>
    <w:p w:rsidR="006E4E11" w:rsidRPr="005D5483" w:rsidP="006E4E11" w14:paraId="26B5F355"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2D44D2EE" w14:textId="77777777">
      <w:pPr>
        <w:pStyle w:val="NormalBold"/>
      </w:pPr>
      <w:r w:rsidRPr="005D5483">
        <w:rPr>
          <w:rStyle w:val="HideTWBExt"/>
          <w:b w:val="0"/>
        </w:rPr>
        <w:t>&lt;Article&gt;</w:t>
      </w:r>
      <w:r w:rsidRPr="005D5483">
        <w:t>1 artikla – 1 kohta – 6 alakohta – a alakohta – 6 alakohta</w:t>
      </w:r>
      <w:r w:rsidRPr="005D5483">
        <w:rPr>
          <w:rStyle w:val="HideTWBExt"/>
          <w:b w:val="0"/>
        </w:rPr>
        <w:t>&lt;/Article&gt;</w:t>
      </w:r>
    </w:p>
    <w:p w:rsidR="006E4E11" w:rsidRPr="005D5483" w:rsidP="006E4E11" w14:paraId="445CC023" w14:textId="77777777">
      <w:r w:rsidRPr="005D5483">
        <w:rPr>
          <w:rStyle w:val="HideTWBExt"/>
        </w:rPr>
        <w:t>&lt;DocAmend2&gt;</w:t>
      </w:r>
      <w:r w:rsidRPr="005D5483">
        <w:t>Asetus (EU) N:o 1095/2010</w:t>
      </w:r>
      <w:r w:rsidRPr="005D5483">
        <w:rPr>
          <w:rStyle w:val="HideTWBExt"/>
        </w:rPr>
        <w:t>&lt;/DocAmend2&gt;</w:t>
      </w:r>
    </w:p>
    <w:p w:rsidR="006E4E11" w:rsidRPr="005D5483" w:rsidP="006E4E11" w14:paraId="3543EA17" w14:textId="77777777">
      <w:r w:rsidRPr="005D5483">
        <w:rPr>
          <w:rStyle w:val="HideTWBExt"/>
        </w:rPr>
        <w:t>&lt;Article2&gt;</w:t>
      </w:r>
      <w:r w:rsidRPr="005D5483">
        <w:t>8 artikla – 1 kohta – n alakohta</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4934C8"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09783300" w14:textId="77777777"/>
        </w:tc>
      </w:tr>
      <w:tr w14:paraId="6C30E092"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0A7AB5D3"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209E18FA" w14:textId="77777777">
            <w:pPr>
              <w:pStyle w:val="AmColumnHeading"/>
            </w:pPr>
            <w:r w:rsidRPr="005D5483">
              <w:t>Tarkistus</w:t>
            </w:r>
          </w:p>
        </w:tc>
      </w:tr>
      <w:tr w14:paraId="6CB8B24A"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2A243242" w14:textId="77777777">
            <w:pPr>
              <w:pStyle w:val="Normal6a"/>
            </w:pPr>
            <w:r w:rsidRPr="005D5483">
              <w:t>n)</w:t>
            </w:r>
            <w:r w:rsidRPr="005D5483">
              <w:tab/>
              <w:t>se arvioi unionin finanssijärjestelmän resilienssiä sekä riskejä, jotka liittyvät arvopaperimarkkinaviranomaisen valvomien finanssimarkkinoiden toimijoiden toimintaan</w:t>
            </w:r>
            <w:r w:rsidRPr="005D5483">
              <w:rPr>
                <w:b/>
                <w:i/>
              </w:rPr>
              <w:t xml:space="preserve"> rajojen yli</w:t>
            </w:r>
            <w:r w:rsidRPr="005D5483">
              <w:t>, mukaan lukien keskinäisiin kytköksiin ja linkityksiin sekä keskittyneisyyteen liittyvät riskit, kun se suorittaa valvontatehtäviä tämän asetuksen tai muiden unionin säädösten mukaisesti.”;</w:t>
            </w:r>
          </w:p>
        </w:tc>
        <w:tc>
          <w:tcPr>
            <w:tcW w:w="4876" w:type="dxa"/>
            <w:tcBorders>
              <w:top w:val="nil"/>
              <w:left w:val="nil"/>
              <w:bottom w:val="nil"/>
              <w:right w:val="nil"/>
            </w:tcBorders>
            <w:hideMark/>
          </w:tcPr>
          <w:p w:rsidR="006E4E11" w:rsidRPr="005D5483" w:rsidP="00F72389" w14:paraId="49A8D323" w14:textId="77777777">
            <w:pPr>
              <w:pStyle w:val="Normal6a"/>
            </w:pPr>
            <w:r w:rsidRPr="005D5483">
              <w:t>n)</w:t>
            </w:r>
            <w:r w:rsidRPr="005D5483">
              <w:tab/>
              <w:t>se arvioi unionin finanssijärjestelmän resilienssiä sekä riskejä, jotka liittyvät arvopaperimarkkinaviranomaisen valvomien finanssimarkkinoiden toimijoiden toimintaan, mukaan lukien keskinäisiin kytköksiin ja linkityksiin sekä keskittyneisyyteen liittyvät riskit, kun se suorittaa valvontatehtäviä tämän asetuksen tai muiden unionin säädösten mukaisesti.”;</w:t>
            </w:r>
          </w:p>
        </w:tc>
      </w:tr>
    </w:tbl>
    <w:p w:rsidR="006E4E11" w:rsidRPr="005D5483" w:rsidP="006E4E11" w14:paraId="049CB327"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0A9192CC" w14:textId="77777777">
      <w:pPr>
        <w:pStyle w:val="AmJustTitle"/>
      </w:pPr>
      <w:r w:rsidRPr="005D5483">
        <w:rPr>
          <w:rStyle w:val="HideTWBExt"/>
          <w:i w:val="0"/>
        </w:rPr>
        <w:t>&lt;TitreJust&gt;</w:t>
      </w:r>
      <w:r w:rsidRPr="005D5483">
        <w:t>Perustelu</w:t>
      </w:r>
      <w:r w:rsidRPr="005D5483">
        <w:rPr>
          <w:rStyle w:val="HideTWBExt"/>
          <w:i w:val="0"/>
        </w:rPr>
        <w:t>&lt;/TitreJust&gt;</w:t>
      </w:r>
    </w:p>
    <w:p w:rsidR="006E4E11" w:rsidRPr="005D5483" w:rsidP="006E4E11" w14:paraId="0DB9555C" w14:textId="77777777">
      <w:pPr>
        <w:pStyle w:val="AmJustText"/>
      </w:pPr>
      <w:r w:rsidRPr="005D5483">
        <w:t>Riskien tunnistamisen ja arvioinnin on koskettava finanssimarkkinoiden toimijoiden toiminnan kaikkia osa-alueita sen sijaan, että keskityttäisiin erityisesti tällaisten toimintojen rajatylittävään ulottuvuuteen. Rajatylittävän toiminnan katsominen luontaisesti riskialttiiksi on vastoin sisämarkkinoiden perusperiaatetta.</w:t>
      </w:r>
    </w:p>
    <w:p w:rsidR="006E4E11" w:rsidRPr="005D5483" w:rsidP="006E4E11" w14:paraId="1A0C5535" w14:textId="77777777">
      <w:r w:rsidRPr="005D5483">
        <w:rPr>
          <w:rStyle w:val="HideTWBExt"/>
        </w:rPr>
        <w:t>&lt;/Amend&gt;</w:t>
      </w:r>
    </w:p>
    <w:p w:rsidR="006E4E11" w:rsidRPr="005D5483" w:rsidP="006E4E11" w14:paraId="6D417B6C"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369</w:t>
      </w:r>
      <w:r w:rsidRPr="005D5483">
        <w:rPr>
          <w:rStyle w:val="HideTWBExt"/>
          <w:b w:val="0"/>
        </w:rPr>
        <w:t>&lt;/NumAm&gt;</w:t>
      </w:r>
    </w:p>
    <w:p w:rsidR="006E4E11" w:rsidRPr="005D5483" w:rsidP="006E4E11" w14:paraId="0428C258" w14:textId="77777777">
      <w:pPr>
        <w:pStyle w:val="NormalBold"/>
      </w:pPr>
      <w:r w:rsidRPr="005D5483">
        <w:rPr>
          <w:rStyle w:val="HideTWBExt"/>
          <w:b w:val="0"/>
        </w:rPr>
        <w:t>&lt;RepeatBlock-By&gt;&lt;Members&gt;</w:t>
      </w:r>
      <w:r w:rsidRPr="005D5483">
        <w:t>Gaetano Pedulla'</w:t>
      </w:r>
      <w:r w:rsidRPr="005D5483">
        <w:rPr>
          <w:rStyle w:val="HideTWBExt"/>
          <w:b w:val="0"/>
        </w:rPr>
        <w:t>&lt;/Members&gt;</w:t>
      </w:r>
    </w:p>
    <w:p w:rsidR="006E4E11" w:rsidRPr="005D5483" w:rsidP="006E4E11" w14:paraId="2AB450DC" w14:textId="77777777">
      <w:pPr>
        <w:pStyle w:val="NormalBold"/>
      </w:pPr>
      <w:r w:rsidRPr="005D5483">
        <w:rPr>
          <w:rStyle w:val="HideTWBExt"/>
          <w:b w:val="0"/>
        </w:rPr>
        <w:t>&lt;/RepeatBlock-By&gt;</w:t>
      </w:r>
    </w:p>
    <w:p w:rsidR="006E4E11" w:rsidRPr="005D5483" w:rsidP="006E4E11" w14:paraId="628EC5D0"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1A4797C1" w14:textId="77777777">
      <w:pPr>
        <w:pStyle w:val="NormalBold"/>
      </w:pPr>
      <w:r w:rsidRPr="005D5483">
        <w:rPr>
          <w:rStyle w:val="HideTWBExt"/>
          <w:b w:val="0"/>
        </w:rPr>
        <w:t>&lt;Article&gt;</w:t>
      </w:r>
      <w:r w:rsidRPr="005D5483">
        <w:t>1 artikla – 1 kohta – 6 alakohta – a alakohta – 6 alakohta</w:t>
      </w:r>
      <w:r w:rsidRPr="005D5483">
        <w:rPr>
          <w:rStyle w:val="HideTWBExt"/>
          <w:b w:val="0"/>
        </w:rPr>
        <w:t>&lt;/Article&gt;</w:t>
      </w:r>
    </w:p>
    <w:p w:rsidR="006E4E11" w:rsidRPr="005D5483" w:rsidP="006E4E11" w14:paraId="47957CC3" w14:textId="77777777">
      <w:r w:rsidRPr="005D5483">
        <w:rPr>
          <w:rStyle w:val="HideTWBExt"/>
        </w:rPr>
        <w:t>&lt;DocAmend2&gt;</w:t>
      </w:r>
      <w:r w:rsidRPr="005D5483">
        <w:t>Asetus (EU) N:o 1095/2010</w:t>
      </w:r>
      <w:r w:rsidRPr="005D5483">
        <w:rPr>
          <w:rStyle w:val="HideTWBExt"/>
        </w:rPr>
        <w:t>&lt;/DocAmend2&gt;</w:t>
      </w:r>
    </w:p>
    <w:p w:rsidR="006E4E11" w:rsidRPr="005D5483" w:rsidP="006E4E11" w14:paraId="4CE020C7" w14:textId="77777777">
      <w:r w:rsidRPr="005D5483">
        <w:rPr>
          <w:rStyle w:val="HideTWBExt"/>
        </w:rPr>
        <w:t>&lt;Article2&gt;</w:t>
      </w:r>
      <w:r w:rsidRPr="005D5483">
        <w:t>8 artikla – 1 kohta – n a alakohta (uusi)</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F8AE6F"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4D564743" w14:textId="77777777"/>
        </w:tc>
      </w:tr>
      <w:tr w14:paraId="12D38C7A"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3C488AAD"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45FCEB16" w14:textId="77777777">
            <w:pPr>
              <w:pStyle w:val="AmColumnHeading"/>
            </w:pPr>
            <w:r w:rsidRPr="005D5483">
              <w:t>Tarkistus</w:t>
            </w:r>
          </w:p>
        </w:tc>
      </w:tr>
      <w:tr w14:paraId="3C0C3071"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58C0E3DC" w14:textId="77777777">
            <w:pPr>
              <w:pStyle w:val="Normal6a"/>
            </w:pPr>
          </w:p>
        </w:tc>
        <w:tc>
          <w:tcPr>
            <w:tcW w:w="4876" w:type="dxa"/>
            <w:tcBorders>
              <w:top w:val="nil"/>
              <w:left w:val="nil"/>
              <w:bottom w:val="nil"/>
              <w:right w:val="nil"/>
            </w:tcBorders>
            <w:hideMark/>
          </w:tcPr>
          <w:p w:rsidR="006E4E11" w:rsidRPr="005D5483" w:rsidP="00F72389" w14:paraId="7AF249F5" w14:textId="77777777">
            <w:pPr>
              <w:pStyle w:val="Normal6a"/>
            </w:pPr>
            <w:r w:rsidRPr="005D5483">
              <w:rPr>
                <w:b/>
                <w:i/>
              </w:rPr>
              <w:t>n a)</w:t>
            </w:r>
            <w:r w:rsidRPr="005D5483">
              <w:tab/>
            </w:r>
            <w:r w:rsidRPr="005D5483">
              <w:rPr>
                <w:b/>
                <w:i/>
              </w:rPr>
              <w:t>varmistaa, että direktiiveissä 2009/65/EY ja 2011/61/EU sallittu tukeutuminen konsernin sisäisiin resursseihin ei johda postilaatikkoyhteisöjen perustamiseen tai suotuisimman sääntelyn hyväksikäyttöön. Arvopaperimarkkinaviranomaisen suorittamissa suurten, rajatylittävien konsernien säännöllisissä tarkistuksissa arvioidaan nimenomaisesti sellaisten delegointiketjujen ja konsernirakenteiden, joihin kuuluu unionin ulkopuolisia emoyhtiöitä, vaikutusta unionin valvonnan näkyvyyteen ja tehokkaisiin päätöksentekovalmiuksiin. Jos tällaisten järjestelyjen todetaan heikentävän unionin harjoittamaa valvontaa, arvopaperimarkkinaviranomainen antaa asianomaisille toimivaltaisille viranomaisille suosituksia sen varmistamiseksi, että luvan saanut yhteisö säilyttää riittävän oman sisällön.</w:t>
            </w:r>
          </w:p>
        </w:tc>
      </w:tr>
    </w:tbl>
    <w:p w:rsidR="006E4E11" w:rsidRPr="005D5483" w:rsidP="006E4E11" w14:paraId="3AAB4361" w14:textId="77777777">
      <w:pPr>
        <w:pStyle w:val="AmOrLang"/>
        <w:rPr>
          <w:lang w:val="en-GB" w:eastAsia="en-US"/>
        </w:rPr>
      </w:pPr>
      <w:r w:rsidRPr="005D5483">
        <w:rPr>
          <w:lang w:val="en-GB"/>
        </w:rPr>
        <w:t xml:space="preserve">Or. </w:t>
      </w:r>
      <w:r w:rsidRPr="005D5483">
        <w:rPr>
          <w:rStyle w:val="HideTWBExt"/>
          <w:lang w:val="en-GB"/>
        </w:rPr>
        <w:t>&lt;Original&gt;</w:t>
      </w:r>
      <w:r w:rsidRPr="005D5483">
        <w:rPr>
          <w:rStyle w:val="HideTWBInt"/>
          <w:lang w:val="en-GB"/>
        </w:rPr>
        <w:t>{EN}</w:t>
      </w:r>
      <w:r w:rsidRPr="005D5483">
        <w:rPr>
          <w:lang w:val="en-GB"/>
        </w:rPr>
        <w:t>en</w:t>
      </w:r>
      <w:r w:rsidRPr="005D5483">
        <w:rPr>
          <w:rStyle w:val="HideTWBExt"/>
          <w:lang w:val="en-GB"/>
        </w:rPr>
        <w:t>&lt;/Original&gt;</w:t>
      </w:r>
    </w:p>
    <w:p w:rsidR="006E4E11" w:rsidRPr="005D5483" w:rsidP="006E4E11" w14:paraId="5744C265" w14:textId="77777777">
      <w:pPr>
        <w:pStyle w:val="AmJustTitle"/>
        <w:rPr>
          <w:lang w:val="en-GB"/>
        </w:rPr>
      </w:pPr>
      <w:r w:rsidRPr="005D5483">
        <w:rPr>
          <w:rStyle w:val="HideTWBExt"/>
          <w:i w:val="0"/>
          <w:lang w:val="en-GB"/>
        </w:rPr>
        <w:t>&lt;TitreJust&gt;</w:t>
      </w:r>
      <w:r w:rsidRPr="005D5483">
        <w:rPr>
          <w:lang w:val="en-GB"/>
        </w:rPr>
        <w:t>Perustelu</w:t>
      </w:r>
      <w:r w:rsidRPr="005D5483">
        <w:rPr>
          <w:rStyle w:val="HideTWBExt"/>
          <w:i w:val="0"/>
          <w:lang w:val="en-GB"/>
        </w:rPr>
        <w:t>&lt;/TitreJust&gt;</w:t>
      </w:r>
    </w:p>
    <w:p w:rsidR="006E4E11" w:rsidRPr="005D5483" w:rsidP="006E4E11" w14:paraId="03E27496" w14:textId="77777777">
      <w:pPr>
        <w:pStyle w:val="AmJustText"/>
        <w:rPr>
          <w:lang w:val="en-GB"/>
        </w:rPr>
      </w:pPr>
      <w:r w:rsidRPr="005D5483">
        <w:rPr>
          <w:lang w:val="en-GB"/>
        </w:rPr>
        <w:t>This amendment introduces technical safeguards to ensure that the simplified regime for intra-group resource sharing does not facilitate the creation of letter-box entities or regulatory arbitrage. By requiring ESMA to evaluate the impact of third-country delegation chains and group structures on Union-based oversight, it preserves supervisory visibility and effective decision-making capacity. The provision enables ESMA to issue corrective recommendations to competent authorities when specific arrangements are found to weaken effective oversight, thereby ensuring that authorized entities maintain adequate substance.</w:t>
      </w:r>
    </w:p>
    <w:p w:rsidR="006E4E11" w:rsidRPr="005D5483" w:rsidP="006E4E11" w14:paraId="219F5471" w14:textId="77777777">
      <w:pPr>
        <w:rPr>
          <w:lang w:val="en-GB"/>
        </w:rPr>
      </w:pPr>
      <w:r w:rsidRPr="005D5483">
        <w:rPr>
          <w:rStyle w:val="HideTWBExt"/>
          <w:lang w:val="en-GB"/>
        </w:rPr>
        <w:t>&lt;/Amend&gt;</w:t>
      </w:r>
    </w:p>
    <w:p w:rsidR="006E4E11" w:rsidRPr="005D5483" w:rsidP="006E4E11" w14:paraId="15F05BE4"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370</w:t>
      </w:r>
      <w:r w:rsidRPr="005D5483">
        <w:rPr>
          <w:rStyle w:val="HideTWBExt"/>
          <w:b w:val="0"/>
        </w:rPr>
        <w:t>&lt;/NumAm&gt;</w:t>
      </w:r>
    </w:p>
    <w:p w:rsidR="006E4E11" w:rsidRPr="005D5483" w:rsidP="006E4E11" w14:paraId="4101FE3D" w14:textId="77777777">
      <w:pPr>
        <w:pStyle w:val="NormalBold"/>
      </w:pPr>
      <w:r w:rsidRPr="005D5483">
        <w:rPr>
          <w:rStyle w:val="HideTWBExt"/>
          <w:b w:val="0"/>
        </w:rPr>
        <w:t>&lt;RepeatBlock-By&gt;&lt;Members&gt;</w:t>
      </w:r>
      <w:r w:rsidRPr="005D5483">
        <w:t>Sirpa Pietikäinen</w:t>
      </w:r>
      <w:r w:rsidRPr="005D5483">
        <w:rPr>
          <w:rStyle w:val="HideTWBExt"/>
          <w:b w:val="0"/>
        </w:rPr>
        <w:t>&lt;/Members&gt;</w:t>
      </w:r>
    </w:p>
    <w:p w:rsidR="006E4E11" w:rsidRPr="005D5483" w:rsidP="006E4E11" w14:paraId="04833DC9" w14:textId="77777777">
      <w:pPr>
        <w:pStyle w:val="NormalBold"/>
      </w:pPr>
      <w:r w:rsidRPr="005D5483">
        <w:rPr>
          <w:rStyle w:val="HideTWBExt"/>
          <w:b w:val="0"/>
        </w:rPr>
        <w:t>&lt;/RepeatBlock-By&gt;</w:t>
      </w:r>
    </w:p>
    <w:p w:rsidR="006E4E11" w:rsidRPr="005D5483" w:rsidP="006E4E11" w14:paraId="39E5F068"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45449BF3" w14:textId="77777777">
      <w:pPr>
        <w:pStyle w:val="NormalBold"/>
      </w:pPr>
      <w:r w:rsidRPr="005D5483">
        <w:rPr>
          <w:rStyle w:val="HideTWBExt"/>
          <w:b w:val="0"/>
        </w:rPr>
        <w:t>&lt;Article&gt;</w:t>
      </w:r>
      <w:r w:rsidRPr="005D5483">
        <w:t>1 artikla – 1 kohta – 6 alakohta – a a alakohta (uusi)</w:t>
      </w:r>
      <w:r w:rsidRPr="005D5483">
        <w:rPr>
          <w:rStyle w:val="HideTWBExt"/>
          <w:b w:val="0"/>
        </w:rPr>
        <w:t>&lt;/Article&gt;</w:t>
      </w:r>
    </w:p>
    <w:p w:rsidR="006E4E11" w:rsidRPr="005D5483" w:rsidP="006E4E11" w14:paraId="741F8EC5" w14:textId="77777777">
      <w:r w:rsidRPr="005D5483">
        <w:rPr>
          <w:rStyle w:val="HideTWBExt"/>
        </w:rPr>
        <w:t>&lt;DocAmend2&gt;</w:t>
      </w:r>
      <w:r w:rsidRPr="005D5483">
        <w:t>Asetus (EU) N:o 1095/2010</w:t>
      </w:r>
      <w:r w:rsidRPr="005D5483">
        <w:rPr>
          <w:rStyle w:val="HideTWBExt"/>
        </w:rPr>
        <w:t>&lt;/DocAmend2&gt;</w:t>
      </w:r>
    </w:p>
    <w:p w:rsidR="006E4E11" w:rsidRPr="005D5483" w:rsidP="006E4E11" w14:paraId="79B4FF11" w14:textId="77777777">
      <w:r w:rsidRPr="005D5483">
        <w:rPr>
          <w:rStyle w:val="HideTWBExt"/>
        </w:rPr>
        <w:t>&lt;Article2&gt;</w:t>
      </w:r>
      <w:r w:rsidRPr="005D5483">
        <w:t>8 artikla – 5 kohta – c a alakohta (uusi)</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2A5F80"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2FAA37C5" w14:textId="77777777"/>
        </w:tc>
      </w:tr>
      <w:tr w14:paraId="219F8D6C"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649E90A8"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32207119" w14:textId="77777777">
            <w:pPr>
              <w:pStyle w:val="AmColumnHeading"/>
            </w:pPr>
            <w:r w:rsidRPr="005D5483">
              <w:t>Tarkistus</w:t>
            </w:r>
          </w:p>
        </w:tc>
      </w:tr>
      <w:tr w14:paraId="52F566E8"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01012AB3" w14:textId="77777777">
            <w:pPr>
              <w:pStyle w:val="Normal6a"/>
            </w:pPr>
          </w:p>
        </w:tc>
        <w:tc>
          <w:tcPr>
            <w:tcW w:w="4876" w:type="dxa"/>
            <w:tcBorders>
              <w:top w:val="nil"/>
              <w:left w:val="nil"/>
              <w:bottom w:val="nil"/>
              <w:right w:val="nil"/>
            </w:tcBorders>
            <w:hideMark/>
          </w:tcPr>
          <w:p w:rsidR="006E4E11" w:rsidRPr="005D5483" w:rsidP="00F72389" w14:paraId="24CFCCED" w14:textId="77777777">
            <w:pPr>
              <w:pStyle w:val="Normal6a"/>
              <w:rPr>
                <w:b/>
                <w:bCs/>
                <w:i/>
                <w:iCs/>
              </w:rPr>
            </w:pPr>
            <w:r w:rsidRPr="005D5483">
              <w:rPr>
                <w:b/>
                <w:i/>
              </w:rPr>
              <w:t>a a)</w:t>
            </w:r>
            <w:r w:rsidRPr="005D5483">
              <w:rPr>
                <w:b/>
                <w:i/>
              </w:rPr>
              <w:tab/>
              <w:t>lisätään 8 artiklan 1 a kohtaan alakohta seuraavasti:</w:t>
            </w:r>
          </w:p>
        </w:tc>
      </w:tr>
      <w:tr w14:paraId="568B9811"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2B79AA36" w14:textId="77777777">
            <w:pPr>
              <w:pStyle w:val="Normal6a"/>
            </w:pPr>
          </w:p>
        </w:tc>
        <w:tc>
          <w:tcPr>
            <w:tcW w:w="4876" w:type="dxa"/>
            <w:tcBorders>
              <w:top w:val="nil"/>
              <w:left w:val="nil"/>
              <w:bottom w:val="nil"/>
              <w:right w:val="nil"/>
            </w:tcBorders>
            <w:hideMark/>
          </w:tcPr>
          <w:p w:rsidR="006E4E11" w:rsidRPr="005D5483" w:rsidP="00F72389" w14:paraId="7583A631" w14:textId="77777777">
            <w:pPr>
              <w:pStyle w:val="Normal6a"/>
            </w:pPr>
            <w:r w:rsidRPr="005D5483">
              <w:rPr>
                <w:b/>
                <w:i/>
              </w:rPr>
              <w:t>”c a) jos finanssimarkkinatoimijat toimivat direktiivin 2014/65/EU 2 artiklan 34 kohdassa määriteltynä ryhmänä, tämä on otettava asianmukaisesti huomioon valvonnassa.”</w:t>
            </w:r>
          </w:p>
        </w:tc>
      </w:tr>
    </w:tbl>
    <w:p w:rsidR="006E4E11" w:rsidRPr="005D5483" w:rsidP="006E4E11" w14:paraId="44559E2A"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23A190DE" w14:textId="77777777">
      <w:r w:rsidRPr="005D5483">
        <w:rPr>
          <w:rStyle w:val="HideTWBExt"/>
        </w:rPr>
        <w:t>&lt;/Amend&gt;</w:t>
      </w:r>
    </w:p>
    <w:p w:rsidR="006E4E11" w:rsidRPr="005D5483" w:rsidP="006E4E11" w14:paraId="77D2BAF7"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371</w:t>
      </w:r>
      <w:r w:rsidRPr="005D5483">
        <w:rPr>
          <w:rStyle w:val="HideTWBExt"/>
          <w:b w:val="0"/>
        </w:rPr>
        <w:t>&lt;/NumAm&gt;</w:t>
      </w:r>
    </w:p>
    <w:p w:rsidR="006E4E11" w:rsidRPr="005D5483" w:rsidP="006E4E11" w14:paraId="6A5B9807" w14:textId="77777777">
      <w:pPr>
        <w:pStyle w:val="NormalBold"/>
      </w:pPr>
      <w:r w:rsidRPr="005D5483">
        <w:rPr>
          <w:rStyle w:val="HideTWBExt"/>
          <w:b w:val="0"/>
        </w:rPr>
        <w:t>&lt;RepeatBlock-By&gt;&lt;Members&gt;</w:t>
      </w:r>
      <w:r w:rsidRPr="005D5483">
        <w:t>Regina Doherty</w:t>
      </w:r>
      <w:r w:rsidRPr="005D5483">
        <w:rPr>
          <w:rStyle w:val="HideTWBExt"/>
          <w:b w:val="0"/>
        </w:rPr>
        <w:t>&lt;/Members&gt;</w:t>
      </w:r>
    </w:p>
    <w:p w:rsidR="006E4E11" w:rsidRPr="005D5483" w:rsidP="006E4E11" w14:paraId="56E43FF3" w14:textId="77777777">
      <w:pPr>
        <w:pStyle w:val="NormalBold"/>
      </w:pPr>
      <w:r w:rsidRPr="005D5483">
        <w:rPr>
          <w:rStyle w:val="HideTWBExt"/>
          <w:b w:val="0"/>
        </w:rPr>
        <w:t>&lt;/RepeatBlock-By&gt;</w:t>
      </w:r>
    </w:p>
    <w:p w:rsidR="006E4E11" w:rsidRPr="005D5483" w:rsidP="006E4E11" w14:paraId="0D762D57"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09B610D7" w14:textId="77777777">
      <w:pPr>
        <w:pStyle w:val="NormalBold"/>
      </w:pPr>
      <w:r w:rsidRPr="005D5483">
        <w:rPr>
          <w:rStyle w:val="HideTWBExt"/>
          <w:b w:val="0"/>
        </w:rPr>
        <w:t>&lt;Article&gt;</w:t>
      </w:r>
      <w:r w:rsidRPr="005D5483">
        <w:t>1 artikla – 1 kohta – 6 alakohta – a a alakohta (uusi)</w:t>
      </w:r>
      <w:r w:rsidRPr="005D5483">
        <w:rPr>
          <w:rStyle w:val="HideTWBExt"/>
          <w:b w:val="0"/>
        </w:rPr>
        <w:t>&lt;/Article&gt;</w:t>
      </w:r>
    </w:p>
    <w:p w:rsidR="006E4E11" w:rsidRPr="005D5483" w:rsidP="006E4E11" w14:paraId="28B0BE5B" w14:textId="77777777">
      <w:r w:rsidRPr="005D5483">
        <w:rPr>
          <w:rStyle w:val="HideTWBExt"/>
        </w:rPr>
        <w:t>&lt;DocAmend2&gt;</w:t>
      </w:r>
      <w:r w:rsidRPr="005D5483">
        <w:t>Asetus (EU) N:o 1095/2010</w:t>
      </w:r>
      <w:r w:rsidRPr="005D5483">
        <w:rPr>
          <w:rStyle w:val="HideTWBExt"/>
        </w:rPr>
        <w:t>&lt;/DocAmend2&gt;</w:t>
      </w:r>
    </w:p>
    <w:p w:rsidR="006E4E11" w:rsidRPr="005D5483" w:rsidP="006E4E11" w14:paraId="1F837005" w14:textId="77777777">
      <w:r w:rsidRPr="005D5483">
        <w:rPr>
          <w:rStyle w:val="HideTWBExt"/>
        </w:rPr>
        <w:t>&lt;Article2&gt;</w:t>
      </w:r>
      <w:r w:rsidRPr="005D5483">
        <w:t>8 artikla – 5 kohta – c a alakohta (uusi)</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03E503"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106D23D2" w14:textId="77777777"/>
        </w:tc>
      </w:tr>
      <w:tr w14:paraId="37E72F83"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1E7586FF"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1DC8B57D" w14:textId="77777777">
            <w:pPr>
              <w:pStyle w:val="AmColumnHeading"/>
            </w:pPr>
            <w:r w:rsidRPr="005D5483">
              <w:t>Tarkistus</w:t>
            </w:r>
          </w:p>
        </w:tc>
      </w:tr>
      <w:tr w14:paraId="16B5F206"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3B1689C9" w14:textId="77777777">
            <w:pPr>
              <w:pStyle w:val="Normal6a"/>
            </w:pPr>
          </w:p>
        </w:tc>
        <w:tc>
          <w:tcPr>
            <w:tcW w:w="4876" w:type="dxa"/>
            <w:tcBorders>
              <w:top w:val="nil"/>
              <w:left w:val="nil"/>
              <w:bottom w:val="nil"/>
              <w:right w:val="nil"/>
            </w:tcBorders>
            <w:hideMark/>
          </w:tcPr>
          <w:p w:rsidR="006E4E11" w:rsidRPr="005D5483" w:rsidP="00F72389" w14:paraId="6AB0ABA6" w14:textId="77777777">
            <w:pPr>
              <w:pStyle w:val="Normal6a"/>
            </w:pPr>
            <w:r w:rsidRPr="005D5483">
              <w:rPr>
                <w:b/>
                <w:i/>
              </w:rPr>
              <w:t>a a)</w:t>
            </w:r>
            <w:r w:rsidRPr="005D5483">
              <w:rPr>
                <w:b/>
                <w:i/>
              </w:rPr>
              <w:tab/>
              <w:t>lisätään 8 artiklan 1 a kohtaan alakohta seuraavasti:</w:t>
            </w:r>
          </w:p>
        </w:tc>
      </w:tr>
      <w:tr w14:paraId="55D664A4"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5D12872D" w14:textId="77777777">
            <w:pPr>
              <w:pStyle w:val="Normal6a"/>
            </w:pPr>
          </w:p>
        </w:tc>
        <w:tc>
          <w:tcPr>
            <w:tcW w:w="4876" w:type="dxa"/>
            <w:tcBorders>
              <w:top w:val="nil"/>
              <w:left w:val="nil"/>
              <w:bottom w:val="nil"/>
              <w:right w:val="nil"/>
            </w:tcBorders>
            <w:hideMark/>
          </w:tcPr>
          <w:p w:rsidR="006E4E11" w:rsidRPr="005D5483" w:rsidP="00F72389" w14:paraId="2AD8AFA0" w14:textId="77777777">
            <w:pPr>
              <w:pStyle w:val="Normal6a"/>
            </w:pPr>
            <w:r w:rsidRPr="005D5483">
              <w:rPr>
                <w:b/>
                <w:i/>
              </w:rPr>
              <w:t>”c a) jos finanssimarkkinatoimijat toimivat direktiivin 2014/65/EU 2 artiklan 34 kohdassa määriteltynä ryhmänä, tämä on otettava asianmukaisesti huomioon valvonnassa.”</w:t>
            </w:r>
          </w:p>
        </w:tc>
      </w:tr>
    </w:tbl>
    <w:p w:rsidR="006E4E11" w:rsidRPr="005D5483" w:rsidP="006E4E11" w14:paraId="1CDFC76A"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4FF1ED32" w14:textId="77777777">
      <w:r w:rsidRPr="005D5483">
        <w:rPr>
          <w:rStyle w:val="HideTWBExt"/>
        </w:rPr>
        <w:t>&lt;/Amend&gt;</w:t>
      </w:r>
    </w:p>
    <w:p w:rsidR="006E4E11" w:rsidRPr="005D5483" w:rsidP="006E4E11" w14:paraId="6FD5C711"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372</w:t>
      </w:r>
      <w:r w:rsidRPr="005D5483">
        <w:rPr>
          <w:rStyle w:val="HideTWBExt"/>
          <w:b w:val="0"/>
        </w:rPr>
        <w:t>&lt;/NumAm&gt;</w:t>
      </w:r>
    </w:p>
    <w:p w:rsidR="006E4E11" w:rsidRPr="005D5483" w:rsidP="006E4E11" w14:paraId="7742D4C1" w14:textId="77777777">
      <w:pPr>
        <w:pStyle w:val="NormalBold"/>
      </w:pPr>
      <w:r w:rsidRPr="005D5483">
        <w:rPr>
          <w:rStyle w:val="HideTWBExt"/>
          <w:b w:val="0"/>
        </w:rPr>
        <w:t>&lt;RepeatBlock-By&gt;&lt;Members&gt;</w:t>
      </w:r>
      <w:r w:rsidRPr="005D5483">
        <w:t>Martine Kemp</w:t>
      </w:r>
      <w:r w:rsidRPr="005D5483">
        <w:rPr>
          <w:rStyle w:val="HideTWBExt"/>
          <w:b w:val="0"/>
        </w:rPr>
        <w:t>&lt;/Members&gt;</w:t>
      </w:r>
    </w:p>
    <w:p w:rsidR="006E4E11" w:rsidRPr="005D5483" w:rsidP="006E4E11" w14:paraId="59E8DA6F" w14:textId="77777777">
      <w:pPr>
        <w:pStyle w:val="NormalBold"/>
      </w:pPr>
      <w:r w:rsidRPr="005D5483">
        <w:rPr>
          <w:rStyle w:val="HideTWBExt"/>
          <w:b w:val="0"/>
        </w:rPr>
        <w:t>&lt;/RepeatBlock-By&gt;</w:t>
      </w:r>
    </w:p>
    <w:p w:rsidR="006E4E11" w:rsidRPr="005D5483" w:rsidP="006E4E11" w14:paraId="5510CAEF"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00462146" w14:textId="77777777">
      <w:pPr>
        <w:pStyle w:val="NormalBold"/>
      </w:pPr>
      <w:r w:rsidRPr="005D5483">
        <w:rPr>
          <w:rStyle w:val="HideTWBExt"/>
          <w:b w:val="0"/>
        </w:rPr>
        <w:t>&lt;Article&gt;</w:t>
      </w:r>
      <w:r w:rsidRPr="005D5483">
        <w:t>1 artikla – 1 kohta – 6 alakohta – b alakohta – 2 alakohta</w:t>
      </w:r>
      <w:r w:rsidRPr="005D5483">
        <w:rPr>
          <w:rStyle w:val="HideTWBExt"/>
          <w:b w:val="0"/>
        </w:rPr>
        <w:t>&lt;/Article&gt;</w:t>
      </w:r>
    </w:p>
    <w:p w:rsidR="006E4E11" w:rsidRPr="005D5483" w:rsidP="006E4E11" w14:paraId="1D7723DE" w14:textId="77777777">
      <w:r w:rsidRPr="005D5483">
        <w:rPr>
          <w:rStyle w:val="HideTWBExt"/>
        </w:rPr>
        <w:t>&lt;DocAmend2&gt;</w:t>
      </w:r>
      <w:r w:rsidRPr="005D5483">
        <w:t>Asetus (EU) N:o 1095/2010</w:t>
      </w:r>
      <w:r w:rsidRPr="005D5483">
        <w:rPr>
          <w:rStyle w:val="HideTWBExt"/>
        </w:rPr>
        <w:t>&lt;/DocAmend2&gt;</w:t>
      </w:r>
    </w:p>
    <w:p w:rsidR="006E4E11" w:rsidRPr="005D5483" w:rsidP="006E4E11" w14:paraId="7EA7C048" w14:textId="77777777">
      <w:r w:rsidRPr="005D5483">
        <w:rPr>
          <w:rStyle w:val="HideTWBExt"/>
        </w:rPr>
        <w:t>&lt;Article2&gt;</w:t>
      </w:r>
      <w:r w:rsidRPr="005D5483">
        <w:t>8 artikla – 2 kohta – f alakohta</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CC4D36"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04888112" w14:textId="77777777"/>
        </w:tc>
      </w:tr>
      <w:tr w14:paraId="2A5C4642"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4FBAB089"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48136025" w14:textId="77777777">
            <w:pPr>
              <w:pStyle w:val="AmColumnHeading"/>
            </w:pPr>
            <w:r w:rsidRPr="005D5483">
              <w:t>Tarkistus</w:t>
            </w:r>
          </w:p>
        </w:tc>
      </w:tr>
      <w:tr w14:paraId="6552E8A4"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31000B26" w14:textId="77777777">
            <w:pPr>
              <w:pStyle w:val="Normal6a"/>
            </w:pPr>
            <w:r w:rsidRPr="005D5483">
              <w:t>f)</w:t>
            </w:r>
            <w:r w:rsidRPr="005D5483">
              <w:tab/>
              <w:t xml:space="preserve">tehdä yksittäisiä päätöksiä, jotka on osoitettu finanssimarkkinoiden toimijoille, 17 artiklan 6 kohdassa, </w:t>
            </w:r>
            <w:r w:rsidRPr="005D5483">
              <w:rPr>
                <w:b/>
                <w:i/>
              </w:rPr>
              <w:t>17 a a a artiklassa,</w:t>
            </w:r>
            <w:r w:rsidRPr="005D5483">
              <w:t xml:space="preserve"> 18 artiklan 4 kohdassa ja 19 artiklan 4 kohdassa tarkoitetuissa tapauksissa;”;</w:t>
            </w:r>
          </w:p>
        </w:tc>
        <w:tc>
          <w:tcPr>
            <w:tcW w:w="4876" w:type="dxa"/>
            <w:tcBorders>
              <w:top w:val="nil"/>
              <w:left w:val="nil"/>
              <w:bottom w:val="nil"/>
              <w:right w:val="nil"/>
            </w:tcBorders>
            <w:hideMark/>
          </w:tcPr>
          <w:p w:rsidR="006E4E11" w:rsidRPr="005D5483" w:rsidP="00F72389" w14:paraId="69B87AFB" w14:textId="77777777">
            <w:pPr>
              <w:pStyle w:val="Normal6a"/>
            </w:pPr>
            <w:r w:rsidRPr="005D5483">
              <w:t>f)</w:t>
            </w:r>
            <w:r w:rsidRPr="005D5483">
              <w:tab/>
              <w:t>tehdä yksittäisiä päätöksiä, jotka on osoitettu finanssimarkkinoiden toimijoille, 17 artiklan 6 kohdassa, 18 artiklan 4 kohdassa ja 19 artiklan 4 kohdassa tarkoitetuissa tapauksissa;</w:t>
            </w:r>
          </w:p>
        </w:tc>
      </w:tr>
    </w:tbl>
    <w:p w:rsidR="006E4E11" w:rsidRPr="005D5483" w:rsidP="006E4E11" w14:paraId="38B3C647"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63CA5E71" w14:textId="77777777">
      <w:pPr>
        <w:pStyle w:val="AmJustTitle"/>
      </w:pPr>
      <w:r w:rsidRPr="005D5483">
        <w:rPr>
          <w:rStyle w:val="HideTWBExt"/>
          <w:i w:val="0"/>
        </w:rPr>
        <w:t>&lt;TitreJust&gt;</w:t>
      </w:r>
      <w:r w:rsidRPr="005D5483">
        <w:t>Perustelu</w:t>
      </w:r>
      <w:r w:rsidRPr="005D5483">
        <w:rPr>
          <w:rStyle w:val="HideTWBExt"/>
          <w:i w:val="0"/>
        </w:rPr>
        <w:t>&lt;/TitreJust&gt;</w:t>
      </w:r>
    </w:p>
    <w:p w:rsidR="006E4E11" w:rsidRPr="005D5483" w:rsidP="006E4E11" w14:paraId="65960E48" w14:textId="77777777">
      <w:pPr>
        <w:pStyle w:val="AmJustText"/>
      </w:pPr>
      <w:r w:rsidRPr="005D5483">
        <w:t>Tämä on looginen seuraus 17 a a a artiklan poistamisesta.</w:t>
      </w:r>
    </w:p>
    <w:p w:rsidR="006E4E11" w:rsidRPr="005D5483" w:rsidP="006E4E11" w14:paraId="48AEDC50" w14:textId="77777777">
      <w:r w:rsidRPr="005D5483">
        <w:rPr>
          <w:rStyle w:val="HideTWBExt"/>
        </w:rPr>
        <w:t>&lt;/Amend&gt;</w:t>
      </w:r>
    </w:p>
    <w:p w:rsidR="006E4E11" w:rsidRPr="005D5483" w:rsidP="006E4E11" w14:paraId="60265572" w14:textId="77777777">
      <w:pPr>
        <w:pStyle w:val="AmNumberTabs"/>
        <w:rPr>
          <w:lang w:val="pt-PT"/>
        </w:rPr>
      </w:pPr>
      <w:r w:rsidRPr="005D5483">
        <w:rPr>
          <w:rStyle w:val="HideTWBExt"/>
          <w:b w:val="0"/>
          <w:lang w:val="pt-PT"/>
        </w:rPr>
        <w:t>&lt;Amend&gt;</w:t>
      </w:r>
      <w:r w:rsidRPr="005D5483">
        <w:rPr>
          <w:lang w:val="pt-PT"/>
        </w:rPr>
        <w:t>Tarkistus</w:t>
      </w:r>
      <w:r w:rsidRPr="005D5483">
        <w:rPr>
          <w:lang w:val="pt-PT"/>
        </w:rPr>
        <w:tab/>
      </w:r>
      <w:r w:rsidRPr="005D5483">
        <w:rPr>
          <w:lang w:val="pt-PT"/>
        </w:rPr>
        <w:tab/>
      </w:r>
      <w:r w:rsidRPr="005D5483">
        <w:rPr>
          <w:rStyle w:val="HideTWBExt"/>
          <w:b w:val="0"/>
          <w:lang w:val="pt-PT"/>
        </w:rPr>
        <w:t>&lt;NumAm&gt;</w:t>
      </w:r>
      <w:r w:rsidRPr="005D5483">
        <w:rPr>
          <w:lang w:val="pt-PT"/>
        </w:rPr>
        <w:t>373</w:t>
      </w:r>
      <w:r w:rsidRPr="005D5483">
        <w:rPr>
          <w:rStyle w:val="HideTWBExt"/>
          <w:b w:val="0"/>
          <w:lang w:val="pt-PT"/>
        </w:rPr>
        <w:t>&lt;/NumAm&gt;</w:t>
      </w:r>
    </w:p>
    <w:p w:rsidR="006E4E11" w:rsidRPr="005D5483" w:rsidP="006E4E11" w14:paraId="39A8CE88" w14:textId="77777777">
      <w:pPr>
        <w:pStyle w:val="NormalBold"/>
        <w:rPr>
          <w:lang w:val="pt-PT"/>
        </w:rPr>
      </w:pPr>
      <w:r w:rsidRPr="005D5483">
        <w:rPr>
          <w:rStyle w:val="HideTWBExt"/>
          <w:b w:val="0"/>
          <w:lang w:val="pt-PT"/>
        </w:rPr>
        <w:t>&lt;RepeatBlock-By&gt;&lt;Members&gt;</w:t>
      </w:r>
      <w:r w:rsidRPr="005D5483">
        <w:rPr>
          <w:lang w:val="pt-PT"/>
        </w:rPr>
        <w:t>Fernando Navarrete Rojas, Isabel Benjumea Benjumea</w:t>
      </w:r>
      <w:r w:rsidRPr="005D5483">
        <w:rPr>
          <w:rStyle w:val="HideTWBExt"/>
          <w:b w:val="0"/>
          <w:lang w:val="pt-PT"/>
        </w:rPr>
        <w:t>&lt;/Members&gt;</w:t>
      </w:r>
    </w:p>
    <w:p w:rsidR="006E4E11" w:rsidRPr="005D5483" w:rsidP="006E4E11" w14:paraId="1C080243" w14:textId="77777777">
      <w:pPr>
        <w:pStyle w:val="NormalBold"/>
        <w:rPr>
          <w:lang w:val="pt-PT"/>
        </w:rPr>
      </w:pPr>
      <w:r w:rsidRPr="005D5483">
        <w:rPr>
          <w:rStyle w:val="HideTWBExt"/>
          <w:b w:val="0"/>
          <w:lang w:val="pt-PT"/>
        </w:rPr>
        <w:t>&lt;/RepeatBlock-By&gt;</w:t>
      </w:r>
    </w:p>
    <w:p w:rsidR="006E4E11" w:rsidRPr="005D5483" w:rsidP="006E4E11" w14:paraId="7A4B896C"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3EE3E035" w14:textId="77777777">
      <w:pPr>
        <w:pStyle w:val="NormalBold"/>
      </w:pPr>
      <w:r w:rsidRPr="005D5483">
        <w:rPr>
          <w:rStyle w:val="HideTWBExt"/>
          <w:b w:val="0"/>
        </w:rPr>
        <w:t>&lt;Article&gt;</w:t>
      </w:r>
      <w:r w:rsidRPr="005D5483">
        <w:t>1 artikla – 1 kohta – 6 alakohta – b alakohta – 2 alakohta</w:t>
      </w:r>
      <w:r w:rsidRPr="005D5483">
        <w:rPr>
          <w:rStyle w:val="HideTWBExt"/>
          <w:b w:val="0"/>
        </w:rPr>
        <w:t>&lt;/Article&gt;</w:t>
      </w:r>
    </w:p>
    <w:p w:rsidR="006E4E11" w:rsidRPr="005D5483" w:rsidP="006E4E11" w14:paraId="471D215A" w14:textId="77777777">
      <w:r w:rsidRPr="005D5483">
        <w:rPr>
          <w:rStyle w:val="HideTWBExt"/>
        </w:rPr>
        <w:t>&lt;DocAmend2&gt;</w:t>
      </w:r>
      <w:r w:rsidRPr="005D5483">
        <w:t>Asetus (EU) N:o 1095/2010</w:t>
      </w:r>
      <w:r w:rsidRPr="005D5483">
        <w:rPr>
          <w:rStyle w:val="HideTWBExt"/>
        </w:rPr>
        <w:t>&lt;/DocAmend2&gt;</w:t>
      </w:r>
    </w:p>
    <w:p w:rsidR="006E4E11" w:rsidRPr="005D5483" w:rsidP="006E4E11" w14:paraId="43955A34" w14:textId="77777777">
      <w:r w:rsidRPr="005D5483">
        <w:rPr>
          <w:rStyle w:val="HideTWBExt"/>
        </w:rPr>
        <w:t>&lt;Article2&gt;</w:t>
      </w:r>
      <w:r w:rsidRPr="005D5483">
        <w:t>8 artikla – 2 kohta – f alakohta</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7118B5"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53B254EE" w14:textId="77777777"/>
        </w:tc>
      </w:tr>
      <w:tr w14:paraId="53A10961"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3CCDC753"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3D648076" w14:textId="77777777">
            <w:pPr>
              <w:pStyle w:val="AmColumnHeading"/>
            </w:pPr>
            <w:r w:rsidRPr="005D5483">
              <w:t>Tarkistus</w:t>
            </w:r>
          </w:p>
        </w:tc>
      </w:tr>
      <w:tr w14:paraId="0DFDA0F7"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63F1B843" w14:textId="77777777">
            <w:pPr>
              <w:pStyle w:val="Normal6a"/>
            </w:pPr>
            <w:r w:rsidRPr="005D5483">
              <w:t>f)</w:t>
            </w:r>
            <w:r w:rsidRPr="005D5483">
              <w:tab/>
              <w:t xml:space="preserve">tehdä yksittäisiä päätöksiä, jotka on osoitettu finanssimarkkinoiden toimijoille, 17 artiklan 6 kohdassa, </w:t>
            </w:r>
            <w:r w:rsidRPr="005D5483">
              <w:rPr>
                <w:b/>
                <w:i/>
              </w:rPr>
              <w:t>17 a a a artiklassa,</w:t>
            </w:r>
            <w:r w:rsidRPr="005D5483">
              <w:t xml:space="preserve"> 18 artiklan 4 kohdassa ja 19 artiklan 4 kohdassa tarkoitetuissa tapauksissa;”;</w:t>
            </w:r>
          </w:p>
        </w:tc>
        <w:tc>
          <w:tcPr>
            <w:tcW w:w="4876" w:type="dxa"/>
            <w:tcBorders>
              <w:top w:val="nil"/>
              <w:left w:val="nil"/>
              <w:bottom w:val="nil"/>
              <w:right w:val="nil"/>
            </w:tcBorders>
            <w:hideMark/>
          </w:tcPr>
          <w:p w:rsidR="006E4E11" w:rsidRPr="005D5483" w:rsidP="00F72389" w14:paraId="4B36BD01" w14:textId="77777777">
            <w:pPr>
              <w:pStyle w:val="Normal6a"/>
            </w:pPr>
            <w:r w:rsidRPr="005D5483">
              <w:t>f)</w:t>
            </w:r>
            <w:r w:rsidRPr="005D5483">
              <w:tab/>
              <w:t>tehdä yksittäisiä päätöksiä, jotka on osoitettu finanssimarkkinoiden toimijoille, 17 artiklan 6 kohdassa, 18 artiklan 4 kohdassa ja 19 artiklan 4 kohdassa tarkoitetuissa tapauksissa;</w:t>
            </w:r>
          </w:p>
        </w:tc>
      </w:tr>
    </w:tbl>
    <w:p w:rsidR="006E4E11" w:rsidRPr="005D5483" w:rsidP="006E4E11" w14:paraId="5614CFCA"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77744ABA" w14:textId="77777777">
      <w:r w:rsidRPr="005D5483">
        <w:rPr>
          <w:rStyle w:val="HideTWBExt"/>
        </w:rPr>
        <w:t>&lt;/Amend&gt;</w:t>
      </w:r>
    </w:p>
    <w:p w:rsidR="006E4E11" w:rsidRPr="005D5483" w:rsidP="006E4E11" w14:paraId="7BAF3E9D"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374</w:t>
      </w:r>
      <w:r w:rsidRPr="005D5483">
        <w:rPr>
          <w:rStyle w:val="HideTWBExt"/>
          <w:b w:val="0"/>
        </w:rPr>
        <w:t>&lt;/NumAm&gt;</w:t>
      </w:r>
    </w:p>
    <w:p w:rsidR="006E4E11" w:rsidRPr="005D5483" w:rsidP="006E4E11" w14:paraId="0D02030D" w14:textId="77777777">
      <w:pPr>
        <w:pStyle w:val="NormalBold"/>
      </w:pPr>
      <w:r w:rsidRPr="005D5483">
        <w:rPr>
          <w:rStyle w:val="HideTWBExt"/>
          <w:b w:val="0"/>
        </w:rPr>
        <w:t>&lt;RepeatBlock-By&gt;&lt;Members&gt;</w:t>
      </w:r>
      <w:r w:rsidRPr="005D5483">
        <w:t>Eero Heinäluoma, Francisco Assis, Jonás Fernández, César Luena, Evelyn Regner, Aurore Lalucq, Nikos Papandreou, Claire Fita</w:t>
      </w:r>
      <w:r w:rsidRPr="005D5483">
        <w:rPr>
          <w:rStyle w:val="HideTWBExt"/>
          <w:b w:val="0"/>
        </w:rPr>
        <w:t>&lt;/Members&gt;</w:t>
      </w:r>
    </w:p>
    <w:p w:rsidR="006E4E11" w:rsidRPr="005D5483" w:rsidP="006E4E11" w14:paraId="213BC07F" w14:textId="77777777">
      <w:pPr>
        <w:pStyle w:val="NormalBold"/>
      </w:pPr>
      <w:r w:rsidRPr="005D5483">
        <w:rPr>
          <w:rStyle w:val="HideTWBExt"/>
          <w:b w:val="0"/>
        </w:rPr>
        <w:t>&lt;/RepeatBlock-By&gt;</w:t>
      </w:r>
    </w:p>
    <w:p w:rsidR="006E4E11" w:rsidRPr="005D5483" w:rsidP="006E4E11" w14:paraId="0C549983"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2491F41C" w14:textId="77777777">
      <w:pPr>
        <w:pStyle w:val="NormalBold"/>
      </w:pPr>
      <w:r w:rsidRPr="005D5483">
        <w:rPr>
          <w:rStyle w:val="HideTWBExt"/>
          <w:b w:val="0"/>
        </w:rPr>
        <w:t>&lt;Article&gt;</w:t>
      </w:r>
      <w:r w:rsidRPr="005D5483">
        <w:t>1 artikla – 1 kohta – 6 alakohta – b alakohta – 3 alakohta</w:t>
      </w:r>
      <w:r w:rsidRPr="005D5483">
        <w:rPr>
          <w:rStyle w:val="HideTWBExt"/>
          <w:b w:val="0"/>
        </w:rPr>
        <w:t>&lt;/Article&gt;</w:t>
      </w:r>
    </w:p>
    <w:p w:rsidR="006E4E11" w:rsidRPr="005D5483" w:rsidP="006E4E11" w14:paraId="0E4E8E85" w14:textId="77777777">
      <w:r w:rsidRPr="005D5483">
        <w:rPr>
          <w:rStyle w:val="HideTWBExt"/>
        </w:rPr>
        <w:t>&lt;DocAmend2&gt;</w:t>
      </w:r>
      <w:r w:rsidRPr="005D5483">
        <w:t>Asetus (EU) N:o 1095/2010</w:t>
      </w:r>
      <w:r w:rsidRPr="005D5483">
        <w:rPr>
          <w:rStyle w:val="HideTWBExt"/>
        </w:rPr>
        <w:t>&lt;/DocAmend2&gt;</w:t>
      </w:r>
    </w:p>
    <w:p w:rsidR="006E4E11" w:rsidRPr="005D5483" w:rsidP="006E4E11" w14:paraId="76BE4E91" w14:textId="77777777">
      <w:r w:rsidRPr="005D5483">
        <w:rPr>
          <w:rStyle w:val="HideTWBExt"/>
        </w:rPr>
        <w:t>&lt;Article2&gt;</w:t>
      </w:r>
      <w:r w:rsidRPr="005D5483">
        <w:t>8 artikla – 2 kohta – g a alakohta</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71F92D"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7DD91119" w14:textId="77777777"/>
        </w:tc>
      </w:tr>
      <w:tr w14:paraId="61B72DCA"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2E70E806"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3C81FC41" w14:textId="77777777">
            <w:pPr>
              <w:pStyle w:val="AmColumnHeading"/>
            </w:pPr>
            <w:r w:rsidRPr="005D5483">
              <w:t>Tarkistus</w:t>
            </w:r>
          </w:p>
        </w:tc>
      </w:tr>
      <w:tr w14:paraId="4232C8D9"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4B6498F7" w14:textId="77777777">
            <w:pPr>
              <w:pStyle w:val="Normal6a"/>
            </w:pPr>
            <w:r w:rsidRPr="005D5483">
              <w:t>3)</w:t>
            </w:r>
            <w:r w:rsidRPr="005D5483">
              <w:tab/>
              <w:t xml:space="preserve">kumotaan </w:t>
            </w:r>
            <w:r w:rsidRPr="005D5483">
              <w:rPr>
                <w:b/>
                <w:i/>
              </w:rPr>
              <w:t>g a alakohta;</w:t>
            </w:r>
          </w:p>
        </w:tc>
        <w:tc>
          <w:tcPr>
            <w:tcW w:w="4876" w:type="dxa"/>
            <w:tcBorders>
              <w:top w:val="nil"/>
              <w:left w:val="nil"/>
              <w:bottom w:val="nil"/>
              <w:right w:val="nil"/>
            </w:tcBorders>
            <w:hideMark/>
          </w:tcPr>
          <w:p w:rsidR="006E4E11" w:rsidRPr="005D5483" w:rsidP="00F72389" w14:paraId="6D4D1BDC" w14:textId="77777777">
            <w:pPr>
              <w:pStyle w:val="Normal6a"/>
            </w:pPr>
            <w:r w:rsidRPr="005D5483">
              <w:t>3)</w:t>
            </w:r>
            <w:r w:rsidRPr="005D5483">
              <w:tab/>
              <w:t>kumotaan</w:t>
            </w:r>
          </w:p>
        </w:tc>
      </w:tr>
    </w:tbl>
    <w:p w:rsidR="006E4E11" w:rsidRPr="005D5483" w:rsidP="006E4E11" w14:paraId="31500579"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65EEC839" w14:textId="77777777">
      <w:r w:rsidRPr="005D5483">
        <w:rPr>
          <w:rStyle w:val="HideTWBExt"/>
        </w:rPr>
        <w:t>&lt;/Amend&gt;</w:t>
      </w:r>
    </w:p>
    <w:p w:rsidR="006E4E11" w:rsidRPr="005D5483" w:rsidP="006E4E11" w14:paraId="0BFFC3DD"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375</w:t>
      </w:r>
      <w:r w:rsidRPr="005D5483">
        <w:rPr>
          <w:rStyle w:val="HideTWBExt"/>
          <w:b w:val="0"/>
        </w:rPr>
        <w:t>&lt;/NumAm&gt;</w:t>
      </w:r>
    </w:p>
    <w:p w:rsidR="006E4E11" w:rsidRPr="005D5483" w:rsidP="006E4E11" w14:paraId="6E09B233" w14:textId="77777777">
      <w:pPr>
        <w:pStyle w:val="NormalBold"/>
      </w:pPr>
      <w:r w:rsidRPr="005D5483">
        <w:rPr>
          <w:rStyle w:val="HideTWBExt"/>
          <w:b w:val="0"/>
        </w:rPr>
        <w:t>&lt;RepeatBlock-By&gt;&lt;Members&gt;</w:t>
      </w:r>
      <w:r w:rsidRPr="005D5483">
        <w:t>Eero Heinäluoma, Francisco Assis, Jonás Fernández, César Luena, Evelyn Regner, Aurore Lalucq, Nikos Papandreou, Claire Fita</w:t>
      </w:r>
      <w:r w:rsidRPr="005D5483">
        <w:rPr>
          <w:rStyle w:val="HideTWBExt"/>
          <w:b w:val="0"/>
        </w:rPr>
        <w:t>&lt;/Members&gt;</w:t>
      </w:r>
    </w:p>
    <w:p w:rsidR="006E4E11" w:rsidRPr="005D5483" w:rsidP="006E4E11" w14:paraId="05064238" w14:textId="77777777">
      <w:pPr>
        <w:pStyle w:val="NormalBold"/>
      </w:pPr>
      <w:r w:rsidRPr="005D5483">
        <w:rPr>
          <w:rStyle w:val="HideTWBExt"/>
          <w:b w:val="0"/>
        </w:rPr>
        <w:t>&lt;/RepeatBlock-By&gt;</w:t>
      </w:r>
    </w:p>
    <w:p w:rsidR="006E4E11" w:rsidRPr="005D5483" w:rsidP="006E4E11" w14:paraId="5C272334"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647E58F5" w14:textId="77777777">
      <w:pPr>
        <w:pStyle w:val="NormalBold"/>
      </w:pPr>
      <w:r w:rsidRPr="005D5483">
        <w:rPr>
          <w:rStyle w:val="HideTWBExt"/>
          <w:b w:val="0"/>
        </w:rPr>
        <w:t>&lt;Article&gt;</w:t>
      </w:r>
      <w:r w:rsidRPr="005D5483">
        <w:t>1 artikla – 1 kohta – 6 alakohta – b alakohta – 4 alakohta</w:t>
      </w:r>
      <w:r w:rsidRPr="005D5483">
        <w:rPr>
          <w:rStyle w:val="HideTWBExt"/>
          <w:b w:val="0"/>
        </w:rPr>
        <w:t>&lt;/Article&gt;</w:t>
      </w:r>
    </w:p>
    <w:p w:rsidR="006E4E11" w:rsidRPr="005D5483" w:rsidP="006E4E11" w14:paraId="5E278B64" w14:textId="77777777">
      <w:r w:rsidRPr="005D5483">
        <w:rPr>
          <w:rStyle w:val="HideTWBExt"/>
        </w:rPr>
        <w:t>&lt;DocAmend2&gt;</w:t>
      </w:r>
      <w:r w:rsidRPr="005D5483">
        <w:t>Asetus (EU) N:o 1095/2010</w:t>
      </w:r>
      <w:r w:rsidRPr="005D5483">
        <w:rPr>
          <w:rStyle w:val="HideTWBExt"/>
        </w:rPr>
        <w:t>&lt;/DocAmend2&gt;</w:t>
      </w:r>
    </w:p>
    <w:p w:rsidR="006E4E11" w:rsidRPr="005D5483" w:rsidP="006E4E11" w14:paraId="2E1B53BF" w14:textId="77777777">
      <w:r w:rsidRPr="005D5483">
        <w:rPr>
          <w:rStyle w:val="HideTWBExt"/>
        </w:rPr>
        <w:t>&lt;Article2&gt;</w:t>
      </w:r>
      <w:r w:rsidRPr="005D5483">
        <w:t>8 artikla – 2 kohta – k alakohta</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064EB6"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696886BF" w14:textId="77777777"/>
        </w:tc>
      </w:tr>
      <w:tr w14:paraId="0DD86A98"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0F068997"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08D927CC" w14:textId="77777777">
            <w:pPr>
              <w:pStyle w:val="AmColumnHeading"/>
            </w:pPr>
            <w:r w:rsidRPr="005D5483">
              <w:t>Tarkistus</w:t>
            </w:r>
          </w:p>
        </w:tc>
      </w:tr>
      <w:tr w14:paraId="7F258E4E"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427E0683" w14:textId="77777777">
            <w:pPr>
              <w:pStyle w:val="Normal6a"/>
            </w:pPr>
            <w:r w:rsidRPr="005D5483">
              <w:t>k)</w:t>
            </w:r>
            <w:r w:rsidRPr="005D5483">
              <w:tab/>
              <w:t>tehdä yksittäisiä päätöksiä, jotka on osoitettu finanssimarkkinoiden toimijoille, kun se suorittaa suoria valvontatehtäviä, ja hyväksyä tämän asetuksen II a luvussa ja muissa unionin säädöksissä tarkoitettuja valvonta-, tutkinta- ja täytäntöönpanotoimenpiteitä;”</w:t>
            </w:r>
            <w:r w:rsidRPr="005D5483">
              <w:rPr>
                <w:b/>
                <w:i/>
              </w:rPr>
              <w:t>;</w:t>
            </w:r>
          </w:p>
        </w:tc>
        <w:tc>
          <w:tcPr>
            <w:tcW w:w="4876" w:type="dxa"/>
            <w:tcBorders>
              <w:top w:val="nil"/>
              <w:left w:val="nil"/>
              <w:bottom w:val="nil"/>
              <w:right w:val="nil"/>
            </w:tcBorders>
            <w:hideMark/>
          </w:tcPr>
          <w:p w:rsidR="006E4E11" w:rsidRPr="005D5483" w:rsidP="00F72389" w14:paraId="77CC9964" w14:textId="77777777">
            <w:pPr>
              <w:pStyle w:val="Normal6a"/>
            </w:pPr>
            <w:r w:rsidRPr="005D5483">
              <w:t>k)</w:t>
            </w:r>
            <w:r w:rsidRPr="005D5483">
              <w:tab/>
              <w:t xml:space="preserve">tehdä yksittäisiä päätöksiä, jotka on osoitettu finanssimarkkinoiden toimijoille </w:t>
            </w:r>
            <w:r w:rsidRPr="005D5483">
              <w:rPr>
                <w:b/>
                <w:i/>
              </w:rPr>
              <w:t>tai muille luonnollisille henkilöille tai oikeushenkilöille</w:t>
            </w:r>
            <w:r w:rsidRPr="005D5483">
              <w:t xml:space="preserve">, kun se suorittaa suoria valvontatehtäviä </w:t>
            </w:r>
            <w:r w:rsidRPr="005D5483">
              <w:rPr>
                <w:b/>
                <w:i/>
              </w:rPr>
              <w:t>tai markkinavalvontaa tai markkinoiden väärinkäyttöä koskevia tutkinta‑ ja täytäntöönpanotehtäviä</w:t>
            </w:r>
            <w:r w:rsidRPr="005D5483">
              <w:t>, ja hyväksyä tämän asetuksen II a luvussa ja muissa unionin säädöksissä tarkoitettuja valvonta‑, tutkinta‑ ja täytäntöönpanotoimenpiteitä;”</w:t>
            </w:r>
          </w:p>
        </w:tc>
      </w:tr>
    </w:tbl>
    <w:p w:rsidR="006E4E11" w:rsidRPr="005D5483" w:rsidP="006E4E11" w14:paraId="5ED145A3"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1D696F6F" w14:textId="77777777">
      <w:r w:rsidRPr="005D5483">
        <w:rPr>
          <w:rStyle w:val="HideTWBExt"/>
        </w:rPr>
        <w:t>&lt;/Amend&gt;</w:t>
      </w:r>
    </w:p>
    <w:p w:rsidR="006E4E11" w:rsidRPr="005D5483" w:rsidP="006E4E11" w14:paraId="51DEA243"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376</w:t>
      </w:r>
      <w:r w:rsidRPr="005D5483">
        <w:rPr>
          <w:rStyle w:val="HideTWBExt"/>
          <w:b w:val="0"/>
        </w:rPr>
        <w:t>&lt;/NumAm&gt;</w:t>
      </w:r>
    </w:p>
    <w:p w:rsidR="006E4E11" w:rsidRPr="005D5483" w:rsidP="006E4E11" w14:paraId="6503C9F1" w14:textId="77777777">
      <w:pPr>
        <w:pStyle w:val="NormalBold"/>
      </w:pPr>
      <w:r w:rsidRPr="005D5483">
        <w:rPr>
          <w:rStyle w:val="HideTWBExt"/>
          <w:b w:val="0"/>
        </w:rPr>
        <w:t>&lt;RepeatBlock-By&gt;&lt;Members&gt;</w:t>
      </w:r>
      <w:r w:rsidRPr="005D5483">
        <w:t>Eero Heinäluoma, Francisco Assis, Jonás Fernández, César Luena, Evelyn Regner, Aurore Lalucq, Nikos Papandreou, Claire Fita</w:t>
      </w:r>
      <w:r w:rsidRPr="005D5483">
        <w:rPr>
          <w:rStyle w:val="HideTWBExt"/>
          <w:b w:val="0"/>
        </w:rPr>
        <w:t>&lt;/Members&gt;</w:t>
      </w:r>
    </w:p>
    <w:p w:rsidR="006E4E11" w:rsidRPr="005D5483" w:rsidP="006E4E11" w14:paraId="5D670814" w14:textId="77777777">
      <w:pPr>
        <w:pStyle w:val="NormalBold"/>
      </w:pPr>
      <w:r w:rsidRPr="005D5483">
        <w:rPr>
          <w:rStyle w:val="HideTWBExt"/>
          <w:b w:val="0"/>
        </w:rPr>
        <w:t>&lt;/RepeatBlock-By&gt;</w:t>
      </w:r>
    </w:p>
    <w:p w:rsidR="006E4E11" w:rsidRPr="005D5483" w:rsidP="006E4E11" w14:paraId="54ADC5D3"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298B1256" w14:textId="77777777">
      <w:pPr>
        <w:pStyle w:val="NormalBold"/>
      </w:pPr>
      <w:r w:rsidRPr="005D5483">
        <w:rPr>
          <w:rStyle w:val="HideTWBExt"/>
          <w:b w:val="0"/>
        </w:rPr>
        <w:t>&lt;Article&gt;</w:t>
      </w:r>
      <w:r w:rsidRPr="005D5483">
        <w:t>1 artikla – 1 kohta – 6 alakohta – b alakohta – 4 alakohta</w:t>
      </w:r>
      <w:r w:rsidRPr="005D5483">
        <w:rPr>
          <w:rStyle w:val="HideTWBExt"/>
          <w:b w:val="0"/>
        </w:rPr>
        <w:t>&lt;/Article&gt;</w:t>
      </w:r>
    </w:p>
    <w:p w:rsidR="006E4E11" w:rsidRPr="005D5483" w:rsidP="006E4E11" w14:paraId="574B292F" w14:textId="77777777">
      <w:r w:rsidRPr="005D5483">
        <w:rPr>
          <w:rStyle w:val="HideTWBExt"/>
        </w:rPr>
        <w:t>&lt;DocAmend2&gt;</w:t>
      </w:r>
      <w:r w:rsidRPr="005D5483">
        <w:t>Asetus (EU) N:o 1095/2010</w:t>
      </w:r>
      <w:r w:rsidRPr="005D5483">
        <w:rPr>
          <w:rStyle w:val="HideTWBExt"/>
        </w:rPr>
        <w:t>&lt;/DocAmend2&gt;</w:t>
      </w:r>
    </w:p>
    <w:p w:rsidR="006E4E11" w:rsidRPr="005D5483" w:rsidP="006E4E11" w14:paraId="7977D5E6" w14:textId="77777777">
      <w:r w:rsidRPr="005D5483">
        <w:rPr>
          <w:rStyle w:val="HideTWBExt"/>
        </w:rPr>
        <w:t>&lt;Article2&gt;</w:t>
      </w:r>
      <w:r w:rsidRPr="005D5483">
        <w:t>8 artikla – 2 kohta – 1 a alakohta (uusi)</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8C0642"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0555D2FE" w14:textId="77777777"/>
        </w:tc>
      </w:tr>
      <w:tr w14:paraId="37182C13"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3ED8DD5B"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20B0BB8F" w14:textId="77777777">
            <w:pPr>
              <w:pStyle w:val="AmColumnHeading"/>
            </w:pPr>
            <w:r w:rsidRPr="005D5483">
              <w:t>Tarkistus</w:t>
            </w:r>
          </w:p>
        </w:tc>
      </w:tr>
      <w:tr w14:paraId="1D51508D"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355FA78D" w14:textId="77777777">
            <w:pPr>
              <w:pStyle w:val="Normal6a"/>
            </w:pPr>
          </w:p>
        </w:tc>
        <w:tc>
          <w:tcPr>
            <w:tcW w:w="4876" w:type="dxa"/>
            <w:tcBorders>
              <w:top w:val="nil"/>
              <w:left w:val="nil"/>
              <w:bottom w:val="nil"/>
              <w:right w:val="nil"/>
            </w:tcBorders>
            <w:hideMark/>
          </w:tcPr>
          <w:p w:rsidR="006E4E11" w:rsidRPr="005D5483" w:rsidP="00F72389" w14:paraId="31AB8D1D" w14:textId="77777777">
            <w:pPr>
              <w:pStyle w:val="Normal6a"/>
            </w:pPr>
            <w:r w:rsidRPr="005D5483">
              <w:rPr>
                <w:b/>
                <w:i/>
              </w:rPr>
              <w:t>l a)</w:t>
            </w:r>
            <w:r w:rsidRPr="005D5483">
              <w:tab/>
            </w:r>
            <w:r w:rsidRPr="005D5483">
              <w:rPr>
                <w:b/>
                <w:i/>
              </w:rPr>
              <w:t>antaa keskeyttämistä koskevia päätöksiä 9 artiklan 6 kohdan mukaisesti.</w:t>
            </w:r>
          </w:p>
        </w:tc>
      </w:tr>
    </w:tbl>
    <w:p w:rsidR="006E4E11" w:rsidRPr="005D5483" w:rsidP="006E4E11" w14:paraId="538C01D8"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3D2FA664" w14:textId="77777777">
      <w:r w:rsidRPr="005D5483">
        <w:rPr>
          <w:rStyle w:val="HideTWBExt"/>
        </w:rPr>
        <w:t>&lt;/Amend&gt;</w:t>
      </w:r>
    </w:p>
    <w:p w:rsidR="006E4E11" w:rsidRPr="005D5483" w:rsidP="006E4E11" w14:paraId="052834AB"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377</w:t>
      </w:r>
      <w:r w:rsidRPr="005D5483">
        <w:rPr>
          <w:rStyle w:val="HideTWBExt"/>
          <w:b w:val="0"/>
        </w:rPr>
        <w:t>&lt;/NumAm&gt;</w:t>
      </w:r>
    </w:p>
    <w:p w:rsidR="006E4E11" w:rsidRPr="005D5483" w:rsidP="006E4E11" w14:paraId="7279283C" w14:textId="77777777">
      <w:pPr>
        <w:pStyle w:val="NormalBold"/>
      </w:pPr>
      <w:r w:rsidRPr="005D5483">
        <w:rPr>
          <w:rStyle w:val="HideTWBExt"/>
          <w:b w:val="0"/>
        </w:rPr>
        <w:t>&lt;RepeatBlock-By&gt;&lt;Members&gt;</w:t>
      </w:r>
      <w:r w:rsidRPr="005D5483">
        <w:t>Christophe Gomart</w:t>
      </w:r>
      <w:r w:rsidRPr="005D5483">
        <w:rPr>
          <w:rStyle w:val="HideTWBExt"/>
          <w:b w:val="0"/>
        </w:rPr>
        <w:t>&lt;/Members&gt;</w:t>
      </w:r>
    </w:p>
    <w:p w:rsidR="006E4E11" w:rsidRPr="005D5483" w:rsidP="006E4E11" w14:paraId="2D0974C4" w14:textId="77777777">
      <w:pPr>
        <w:pStyle w:val="NormalBold"/>
      </w:pPr>
      <w:r w:rsidRPr="005D5483">
        <w:rPr>
          <w:rStyle w:val="HideTWBExt"/>
          <w:b w:val="0"/>
        </w:rPr>
        <w:t>&lt;/RepeatBlock-By&gt;</w:t>
      </w:r>
    </w:p>
    <w:p w:rsidR="006E4E11" w:rsidRPr="005D5483" w:rsidP="006E4E11" w14:paraId="5ED15D7D"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20FC7FE5" w14:textId="77777777">
      <w:pPr>
        <w:pStyle w:val="NormalBold"/>
      </w:pPr>
      <w:r w:rsidRPr="005D5483">
        <w:rPr>
          <w:rStyle w:val="HideTWBExt"/>
          <w:b w:val="0"/>
        </w:rPr>
        <w:t>&lt;Article&gt;</w:t>
      </w:r>
      <w:r w:rsidRPr="005D5483">
        <w:t>1 artikla – 1 kohta – 6 alakohta – b a alakohta (uusi)</w:t>
      </w:r>
      <w:r w:rsidRPr="005D5483">
        <w:rPr>
          <w:rStyle w:val="HideTWBExt"/>
          <w:b w:val="0"/>
        </w:rPr>
        <w:t>&lt;/Article&gt;</w:t>
      </w:r>
    </w:p>
    <w:p w:rsidR="006E4E11" w:rsidRPr="005D5483" w:rsidP="006E4E11" w14:paraId="11C334DC" w14:textId="77777777">
      <w:r w:rsidRPr="005D5483">
        <w:rPr>
          <w:rStyle w:val="HideTWBExt"/>
        </w:rPr>
        <w:t>&lt;DocAmend2&gt;</w:t>
      </w:r>
      <w:r w:rsidRPr="005D5483">
        <w:t>Asetus (EU) N:o 1095/2010</w:t>
      </w:r>
      <w:r w:rsidRPr="005D5483">
        <w:rPr>
          <w:rStyle w:val="HideTWBExt"/>
        </w:rPr>
        <w:t>&lt;/DocAmend2&gt;</w:t>
      </w:r>
    </w:p>
    <w:p w:rsidR="006E4E11" w:rsidRPr="005D5483" w:rsidP="006E4E11" w14:paraId="08CF8609" w14:textId="77777777">
      <w:r w:rsidRPr="005D5483">
        <w:rPr>
          <w:rStyle w:val="HideTWBExt"/>
        </w:rPr>
        <w:t>&lt;Article2&gt;</w:t>
      </w:r>
      <w:r w:rsidRPr="005D5483">
        <w:t>8 artikla – 3 kohta – 2 a alakohta (uusi)</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62BDA1"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1C55BDE5" w14:textId="77777777"/>
        </w:tc>
      </w:tr>
      <w:tr w14:paraId="7637F320"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07118F40"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47B141D9" w14:textId="77777777">
            <w:pPr>
              <w:pStyle w:val="AmColumnHeading"/>
            </w:pPr>
            <w:r w:rsidRPr="005D5483">
              <w:t>Tarkistus</w:t>
            </w:r>
          </w:p>
        </w:tc>
      </w:tr>
      <w:tr w14:paraId="68ABCED8"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5B7715E6" w14:textId="77777777">
            <w:pPr>
              <w:pStyle w:val="Normal6a"/>
            </w:pPr>
          </w:p>
        </w:tc>
        <w:tc>
          <w:tcPr>
            <w:tcW w:w="4876" w:type="dxa"/>
            <w:tcBorders>
              <w:top w:val="nil"/>
              <w:left w:val="nil"/>
              <w:bottom w:val="nil"/>
              <w:right w:val="nil"/>
            </w:tcBorders>
            <w:hideMark/>
          </w:tcPr>
          <w:p w:rsidR="006E4E11" w:rsidRPr="005D5483" w:rsidP="00F72389" w14:paraId="028FFB64" w14:textId="77777777">
            <w:pPr>
              <w:pStyle w:val="Normal6a"/>
            </w:pPr>
            <w:r w:rsidRPr="005D5483">
              <w:rPr>
                <w:b/>
                <w:i/>
              </w:rPr>
              <w:t>b a)</w:t>
            </w:r>
            <w:bookmarkStart w:id="2" w:name="_Hlk235717366"/>
            <w:r w:rsidRPr="005D5483">
              <w:tab/>
            </w:r>
            <w:bookmarkEnd w:id="2"/>
            <w:r w:rsidRPr="005D5483">
              <w:rPr>
                <w:b/>
                <w:i/>
              </w:rPr>
              <w:t>lisätään 8 artiklan 3 kohtaan alakohta seuraavasti:</w:t>
            </w:r>
          </w:p>
        </w:tc>
      </w:tr>
      <w:tr w14:paraId="385742BB"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222B120F" w14:textId="77777777">
            <w:pPr>
              <w:pStyle w:val="Normal6a"/>
            </w:pPr>
          </w:p>
        </w:tc>
        <w:tc>
          <w:tcPr>
            <w:tcW w:w="4876" w:type="dxa"/>
            <w:tcBorders>
              <w:top w:val="nil"/>
              <w:left w:val="nil"/>
              <w:bottom w:val="nil"/>
              <w:right w:val="nil"/>
            </w:tcBorders>
            <w:hideMark/>
          </w:tcPr>
          <w:p w:rsidR="006E4E11" w:rsidRPr="005D5483" w:rsidP="00F72389" w14:paraId="69608EE8" w14:textId="77777777">
            <w:pPr>
              <w:pStyle w:val="Normal6a"/>
            </w:pPr>
            <w:r w:rsidRPr="005D5483">
              <w:rPr>
                <w:b/>
                <w:i/>
              </w:rPr>
              <w:t>”Hoitaessaan 2 kohdassa tarkoitetuissa säädöksissä sille määrättyjä tehtäviä ESMA edistää:</w:t>
            </w:r>
          </w:p>
        </w:tc>
      </w:tr>
      <w:tr w14:paraId="7D478FBE"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06A7E1B8" w14:textId="77777777">
            <w:pPr>
              <w:pStyle w:val="Normal6a"/>
            </w:pPr>
          </w:p>
        </w:tc>
        <w:tc>
          <w:tcPr>
            <w:tcW w:w="4876" w:type="dxa"/>
            <w:tcBorders>
              <w:top w:val="nil"/>
              <w:left w:val="nil"/>
              <w:bottom w:val="nil"/>
              <w:right w:val="nil"/>
            </w:tcBorders>
            <w:hideMark/>
          </w:tcPr>
          <w:p w:rsidR="006E4E11" w:rsidRPr="005D5483" w:rsidP="00F72389" w14:paraId="718B04E4" w14:textId="77777777">
            <w:pPr>
              <w:pStyle w:val="Normal6a"/>
            </w:pPr>
            <w:r w:rsidRPr="005D5483">
              <w:rPr>
                <w:b/>
                <w:i/>
              </w:rPr>
              <w:t>a)</w:t>
            </w:r>
            <w:r w:rsidRPr="005D5483">
              <w:tab/>
            </w:r>
            <w:r w:rsidRPr="005D5483">
              <w:rPr>
                <w:b/>
                <w:i/>
              </w:rPr>
              <w:t>unionin talouden ja erityisesti rahoituspalvelualan kansainvälistä kilpailukykyä;</w:t>
            </w:r>
          </w:p>
        </w:tc>
      </w:tr>
      <w:tr w14:paraId="7DE2F726"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3D626209" w14:textId="77777777">
            <w:pPr>
              <w:pStyle w:val="Normal6a"/>
            </w:pPr>
          </w:p>
        </w:tc>
        <w:tc>
          <w:tcPr>
            <w:tcW w:w="4876" w:type="dxa"/>
            <w:tcBorders>
              <w:top w:val="nil"/>
              <w:left w:val="nil"/>
              <w:bottom w:val="nil"/>
              <w:right w:val="nil"/>
            </w:tcBorders>
            <w:hideMark/>
          </w:tcPr>
          <w:p w:rsidR="006E4E11" w:rsidRPr="005D5483" w:rsidP="00F72389" w14:paraId="0257D069" w14:textId="77777777">
            <w:pPr>
              <w:pStyle w:val="Normal6a"/>
            </w:pPr>
            <w:r w:rsidRPr="005D5483">
              <w:rPr>
                <w:b/>
                <w:i/>
              </w:rPr>
              <w:t>b)</w:t>
            </w:r>
            <w:r w:rsidRPr="005D5483">
              <w:tab/>
            </w:r>
            <w:r w:rsidRPr="005D5483">
              <w:rPr>
                <w:b/>
                <w:i/>
              </w:rPr>
              <w:t>unionin talouden kestävää kasvua keskipitkällä ja pitkällä aikavälillä.”</w:t>
            </w:r>
          </w:p>
        </w:tc>
      </w:tr>
    </w:tbl>
    <w:p w:rsidR="006E4E11" w:rsidRPr="005D5483" w:rsidP="006E4E11" w14:paraId="0730770E" w14:textId="77777777">
      <w:pPr>
        <w:pStyle w:val="AmOrLang"/>
        <w:rPr>
          <w:lang w:eastAsia="en-US"/>
        </w:rPr>
      </w:pPr>
      <w:r w:rsidRPr="005D5483">
        <w:t xml:space="preserve">Or. </w:t>
      </w:r>
      <w:r w:rsidRPr="005D5483">
        <w:rPr>
          <w:rStyle w:val="HideTWBExt"/>
        </w:rPr>
        <w:t>&lt;Original&gt;</w:t>
      </w:r>
      <w:r w:rsidRPr="005D5483">
        <w:rPr>
          <w:rStyle w:val="HideTWBInt"/>
        </w:rPr>
        <w:t>{FR}</w:t>
      </w:r>
      <w:r w:rsidRPr="005D5483">
        <w:t>fr</w:t>
      </w:r>
      <w:r w:rsidRPr="005D5483">
        <w:rPr>
          <w:rStyle w:val="HideTWBExt"/>
        </w:rPr>
        <w:t>&lt;/Original&gt;</w:t>
      </w:r>
    </w:p>
    <w:p w:rsidR="006E4E11" w:rsidRPr="005D5483" w:rsidP="006E4E11" w14:paraId="6953FD12" w14:textId="77777777">
      <w:r w:rsidRPr="005D5483">
        <w:rPr>
          <w:rStyle w:val="HideTWBExt"/>
        </w:rPr>
        <w:t>&lt;/Amend&gt;</w:t>
      </w:r>
    </w:p>
    <w:p w:rsidR="006E4E11" w:rsidRPr="005D5483" w:rsidP="006E4E11" w14:paraId="648F289F"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378</w:t>
      </w:r>
      <w:r w:rsidRPr="005D5483">
        <w:rPr>
          <w:rStyle w:val="HideTWBExt"/>
          <w:b w:val="0"/>
        </w:rPr>
        <w:t>&lt;/NumAm&gt;</w:t>
      </w:r>
    </w:p>
    <w:p w:rsidR="006E4E11" w:rsidRPr="005D5483" w:rsidP="006E4E11" w14:paraId="63163B85" w14:textId="77777777">
      <w:pPr>
        <w:pStyle w:val="NormalBold"/>
      </w:pPr>
      <w:r w:rsidRPr="005D5483">
        <w:rPr>
          <w:rStyle w:val="HideTWBExt"/>
          <w:b w:val="0"/>
        </w:rPr>
        <w:t>&lt;RepeatBlock-By&gt;&lt;Members&gt;</w:t>
      </w:r>
      <w:r w:rsidRPr="005D5483">
        <w:t>Gaetano Pedulla'</w:t>
      </w:r>
      <w:r w:rsidRPr="005D5483">
        <w:rPr>
          <w:rStyle w:val="HideTWBExt"/>
          <w:b w:val="0"/>
        </w:rPr>
        <w:t>&lt;/Members&gt;</w:t>
      </w:r>
    </w:p>
    <w:p w:rsidR="006E4E11" w:rsidRPr="005D5483" w:rsidP="006E4E11" w14:paraId="66F63C66" w14:textId="77777777">
      <w:pPr>
        <w:pStyle w:val="NormalBold"/>
      </w:pPr>
      <w:r w:rsidRPr="005D5483">
        <w:rPr>
          <w:rStyle w:val="HideTWBExt"/>
          <w:b w:val="0"/>
        </w:rPr>
        <w:t>&lt;/RepeatBlock-By&gt;</w:t>
      </w:r>
    </w:p>
    <w:p w:rsidR="006E4E11" w:rsidRPr="005D5483" w:rsidP="006E4E11" w14:paraId="0F780227"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09F757A1" w14:textId="77777777">
      <w:pPr>
        <w:pStyle w:val="NormalBold"/>
      </w:pPr>
      <w:r w:rsidRPr="005D5483">
        <w:rPr>
          <w:rStyle w:val="HideTWBExt"/>
          <w:b w:val="0"/>
        </w:rPr>
        <w:t>&lt;Article&gt;</w:t>
      </w:r>
      <w:r w:rsidRPr="005D5483">
        <w:t>1 artikla – 1 kohta – 7 alakohta</w:t>
      </w:r>
      <w:r w:rsidRPr="005D5483">
        <w:rPr>
          <w:rStyle w:val="HideTWBExt"/>
          <w:b w:val="0"/>
        </w:rPr>
        <w:t>&lt;/Article&gt;</w:t>
      </w:r>
    </w:p>
    <w:p w:rsidR="006E4E11" w:rsidRPr="005D5483" w:rsidP="006E4E11" w14:paraId="70E97D93" w14:textId="77777777">
      <w:pPr>
        <w:rPr>
          <w:lang w:val="pt-PT"/>
        </w:rPr>
      </w:pPr>
      <w:r w:rsidRPr="005D5483">
        <w:rPr>
          <w:rStyle w:val="HideTWBExt"/>
          <w:lang w:val="pt-PT"/>
        </w:rPr>
        <w:t>&lt;DocAmend2&gt;</w:t>
      </w:r>
      <w:r w:rsidRPr="005D5483">
        <w:rPr>
          <w:lang w:val="pt-PT"/>
        </w:rPr>
        <w:t>Asetus (EU) N:o 1095/2010</w:t>
      </w:r>
      <w:r w:rsidRPr="005D5483">
        <w:rPr>
          <w:rStyle w:val="HideTWBExt"/>
          <w:lang w:val="pt-PT"/>
        </w:rPr>
        <w:t>&lt;/DocAmend2&gt;</w:t>
      </w:r>
    </w:p>
    <w:p w:rsidR="006E4E11" w:rsidRPr="005D5483" w:rsidP="006E4E11" w14:paraId="4883522F" w14:textId="77777777">
      <w:pPr>
        <w:rPr>
          <w:lang w:val="pt-PT"/>
        </w:rPr>
      </w:pPr>
      <w:r w:rsidRPr="005D5483">
        <w:rPr>
          <w:rStyle w:val="HideTWBExt"/>
          <w:lang w:val="pt-PT"/>
        </w:rPr>
        <w:t>&lt;Article2&gt;</w:t>
      </w:r>
      <w:r w:rsidRPr="005D5483">
        <w:rPr>
          <w:lang w:val="pt-PT"/>
        </w:rPr>
        <w:t>8 a artikla – 2 kohta</w:t>
      </w:r>
      <w:r w:rsidRPr="005D5483">
        <w:rPr>
          <w:rStyle w:val="HideTWBExt"/>
          <w:lang w:val="pt-P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2655D5"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70F4B08F" w14:textId="77777777">
            <w:pPr>
              <w:rPr>
                <w:lang w:val="pt-PT"/>
              </w:rPr>
            </w:pPr>
          </w:p>
        </w:tc>
      </w:tr>
      <w:tr w14:paraId="1E8CA3BA"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37B7BE32"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1F085AB5" w14:textId="77777777">
            <w:pPr>
              <w:pStyle w:val="AmColumnHeading"/>
            </w:pPr>
            <w:r w:rsidRPr="005D5483">
              <w:t>Tarkistus</w:t>
            </w:r>
          </w:p>
        </w:tc>
      </w:tr>
      <w:tr w14:paraId="08F67048"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1471E579" w14:textId="77777777">
            <w:pPr>
              <w:pStyle w:val="Normal6a"/>
            </w:pPr>
            <w:r w:rsidRPr="005D5483">
              <w:t>2.</w:t>
            </w:r>
            <w:r w:rsidRPr="005D5483">
              <w:tab/>
              <w:t xml:space="preserve">Sekä arvopaperimarkkinaviranomaisella että viranomaisilla on velvollisuus tehdä yhteistyötä vilpittömässä mielessä ja vaihtaa tietoja, jotta ne voivat hoitaa tehtävänsä tuloksellisesti. Arvopaperimarkkinaviranomainen </w:t>
            </w:r>
            <w:r w:rsidRPr="005D5483">
              <w:rPr>
                <w:b/>
                <w:i/>
              </w:rPr>
              <w:t>voi</w:t>
            </w:r>
            <w:r w:rsidRPr="005D5483">
              <w:t xml:space="preserve"> tehtäviään hoitaessaan hyödyntää viranomaisten asiantuntemusta ja osaamista, myös niiden valvontakokemusta ja tietämystä taloudellisista, organisatorisista ja kulttuurisista erityispiirteistä. Soveltuvin osin ja rajoittamatta arvopaperimarkkinaviranomaisen vastuuta ja vastuuvelvollisuutta niiden tehtävien osalta, jotka sille on annettu tällä asetuksella ja 1 artiklan 2 kohdassa tarkoitetulla lainsäädännöllä, viranomaiset ovat vastuussa arvopaperimarkkinaviranomaisen avustamisesta tässä artiklassa vahvistetuissa järjestelyissä säädetyin ehdoin</w:t>
            </w:r>
            <w:r w:rsidRPr="005D5483">
              <w:rPr>
                <w:b/>
                <w:i/>
              </w:rPr>
              <w:t xml:space="preserve">. </w:t>
            </w:r>
            <w:r w:rsidRPr="005D5483">
              <w:t xml:space="preserve">Tämä </w:t>
            </w:r>
            <w:r w:rsidRPr="005D5483">
              <w:rPr>
                <w:b/>
                <w:i/>
              </w:rPr>
              <w:t>voi</w:t>
            </w:r>
            <w:r w:rsidRPr="005D5483">
              <w:t xml:space="preserve"> kattaa tuen antamisen 8 artiklan 1 kohdan l alakohdassa tarkoitettuihin tehtäviin liittyvien toimenpiteiden valmistelussa ja toteuttamisessa, myös avustamisen tarkistamistoimissa tai yksittäisten operatiivisten tehtävien suorittamisessa. Viranomaisten on noudatettava arvopaperimarkkinaviranomaisen antamia ohjeita, kun ne antavat tukea ja suorittavat tehtäviä näiden järjestelyjen puitteissa.</w:t>
            </w:r>
          </w:p>
        </w:tc>
        <w:tc>
          <w:tcPr>
            <w:tcW w:w="4876" w:type="dxa"/>
            <w:tcBorders>
              <w:top w:val="nil"/>
              <w:left w:val="nil"/>
              <w:bottom w:val="nil"/>
              <w:right w:val="nil"/>
            </w:tcBorders>
            <w:hideMark/>
          </w:tcPr>
          <w:p w:rsidR="006E4E11" w:rsidRPr="005D5483" w:rsidP="00F72389" w14:paraId="707D10B2" w14:textId="77777777">
            <w:pPr>
              <w:pStyle w:val="Normal6a"/>
            </w:pPr>
            <w:r w:rsidRPr="005D5483">
              <w:t>2.</w:t>
            </w:r>
            <w:r w:rsidRPr="005D5483">
              <w:tab/>
              <w:t xml:space="preserve">Sekä arvopaperimarkkinaviranomaisella että viranomaisilla on velvollisuus tehdä yhteistyötä vilpittömässä mielessä ja vaihtaa tietoja, jotta ne voivat hoitaa tehtävänsä tuloksellisesti. Arvopaperimarkkinaviranomainen hyödyntää tehtäviään hoitaessaan viranomaisten asiantuntemusta ja osaamista, myös niiden valvontakokemusta ja tietämystä taloudellisista, organisatorisista ja kulttuurisista erityispiirteistä. Soveltuvin osin ja rajoittamatta arvopaperimarkkinaviranomaisen vastuuta ja vastuuvelvollisuutta niiden tehtävien osalta, jotka sille on annettu tällä asetuksella ja 1 artiklan 2 kohdassa tarkoitetulla lainsäädännöllä, viranomaiset ovat vastuussa arvopaperimarkkinaviranomaisen avustamisesta tässä artiklassa </w:t>
            </w:r>
            <w:r w:rsidRPr="005D5483">
              <w:rPr>
                <w:b/>
                <w:i/>
              </w:rPr>
              <w:t>ja 8 b artiklassa</w:t>
            </w:r>
            <w:r w:rsidRPr="005D5483">
              <w:t xml:space="preserve"> vahvistetuissa järjestelyissä säädetyin ehdoin.</w:t>
            </w:r>
            <w:r w:rsidRPr="005D5483">
              <w:rPr>
                <w:b/>
                <w:i/>
              </w:rPr>
              <w:t xml:space="preserve"> Näiden velvollisuuksien hoitamisessa on noudatettava 8 b artiklassa säädettyä jaksotettua integrointimekanismia ja kaksivaiheista rakennetta. </w:t>
            </w:r>
            <w:r w:rsidRPr="005D5483">
              <w:t>Tämä kattaa tuen antamisen 8 artiklan 1 kohdan l alakohdassa tarkoitettuihin tehtäviin liittyvien toimenpiteiden valmistelussa ja toteuttamisessa, myös avustamisen tarkistamistoimissa tai yksittäisten operatiivisten tehtävien suorittamisessa. Viranomaisten on noudatettava arvopaperimarkkinaviranomaisen antamia ohjeita, kun ne antavat tukea ja suorittavat tehtäviä näiden järjestelyjen puitteissa.</w:t>
            </w:r>
          </w:p>
        </w:tc>
      </w:tr>
    </w:tbl>
    <w:p w:rsidR="006E4E11" w:rsidRPr="005D5483" w:rsidP="006E4E11" w14:paraId="713E381F"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7AFBDF6A" w14:textId="77777777">
      <w:r w:rsidRPr="005D5483">
        <w:rPr>
          <w:rStyle w:val="HideTWBExt"/>
        </w:rPr>
        <w:t>&lt;/Amend&gt;</w:t>
      </w:r>
    </w:p>
    <w:p w:rsidR="006E4E11" w:rsidRPr="005D5483" w:rsidP="006E4E11" w14:paraId="1C870090"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379</w:t>
      </w:r>
      <w:r w:rsidRPr="005D5483">
        <w:rPr>
          <w:rStyle w:val="HideTWBExt"/>
          <w:b w:val="0"/>
        </w:rPr>
        <w:t>&lt;/NumAm&gt;</w:t>
      </w:r>
    </w:p>
    <w:p w:rsidR="006E4E11" w:rsidRPr="005D5483" w:rsidP="006E4E11" w14:paraId="022D4EFC" w14:textId="77777777">
      <w:pPr>
        <w:pStyle w:val="NormalBold"/>
      </w:pPr>
      <w:r w:rsidRPr="005D5483">
        <w:rPr>
          <w:rStyle w:val="HideTWBExt"/>
          <w:b w:val="0"/>
        </w:rPr>
        <w:t>&lt;RepeatBlock-By&gt;&lt;Members&gt;</w:t>
      </w:r>
      <w:r w:rsidRPr="005D5483">
        <w:t>Eero Heinäluoma, Francisco Assis, Jonás Fernández, César Luena, Evelyn Regner, Aurore Lalucq, Nikos Papandreou, Claire Fita</w:t>
      </w:r>
      <w:r w:rsidRPr="005D5483">
        <w:rPr>
          <w:rStyle w:val="HideTWBExt"/>
          <w:b w:val="0"/>
        </w:rPr>
        <w:t>&lt;/Members&gt;</w:t>
      </w:r>
    </w:p>
    <w:p w:rsidR="006E4E11" w:rsidRPr="005D5483" w:rsidP="006E4E11" w14:paraId="1F3BD5A4" w14:textId="77777777">
      <w:pPr>
        <w:pStyle w:val="NormalBold"/>
      </w:pPr>
      <w:r w:rsidRPr="005D5483">
        <w:rPr>
          <w:rStyle w:val="HideTWBExt"/>
          <w:b w:val="0"/>
        </w:rPr>
        <w:t>&lt;/RepeatBlock-By&gt;</w:t>
      </w:r>
    </w:p>
    <w:p w:rsidR="006E4E11" w:rsidRPr="005D5483" w:rsidP="006E4E11" w14:paraId="557FC1FB"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21419D04" w14:textId="77777777">
      <w:pPr>
        <w:pStyle w:val="NormalBold"/>
      </w:pPr>
      <w:r w:rsidRPr="005D5483">
        <w:rPr>
          <w:rStyle w:val="HideTWBExt"/>
          <w:b w:val="0"/>
        </w:rPr>
        <w:t>&lt;Article&gt;</w:t>
      </w:r>
      <w:r w:rsidRPr="005D5483">
        <w:t>1 artikla – 1 kohta – 7 alakohta</w:t>
      </w:r>
      <w:r w:rsidRPr="005D5483">
        <w:rPr>
          <w:rStyle w:val="HideTWBExt"/>
          <w:b w:val="0"/>
        </w:rPr>
        <w:t>&lt;/Article&gt;</w:t>
      </w:r>
    </w:p>
    <w:p w:rsidR="006E4E11" w:rsidRPr="005D5483" w:rsidP="006E4E11" w14:paraId="6D316C54" w14:textId="77777777">
      <w:pPr>
        <w:rPr>
          <w:lang w:val="pt-PT"/>
        </w:rPr>
      </w:pPr>
      <w:r w:rsidRPr="005D5483">
        <w:rPr>
          <w:rStyle w:val="HideTWBExt"/>
          <w:lang w:val="pt-PT"/>
        </w:rPr>
        <w:t>&lt;DocAmend2&gt;</w:t>
      </w:r>
      <w:r w:rsidRPr="005D5483">
        <w:rPr>
          <w:lang w:val="pt-PT"/>
        </w:rPr>
        <w:t>Asetus (EU) N:o 1095/2010</w:t>
      </w:r>
      <w:r w:rsidRPr="005D5483">
        <w:rPr>
          <w:rStyle w:val="HideTWBExt"/>
          <w:lang w:val="pt-PT"/>
        </w:rPr>
        <w:t>&lt;/DocAmend2&gt;</w:t>
      </w:r>
    </w:p>
    <w:p w:rsidR="006E4E11" w:rsidRPr="005D5483" w:rsidP="006E4E11" w14:paraId="1C15D678" w14:textId="77777777">
      <w:pPr>
        <w:rPr>
          <w:lang w:val="pt-PT"/>
        </w:rPr>
      </w:pPr>
      <w:r w:rsidRPr="005D5483">
        <w:rPr>
          <w:rStyle w:val="HideTWBExt"/>
          <w:lang w:val="pt-PT"/>
        </w:rPr>
        <w:t>&lt;Article2&gt;</w:t>
      </w:r>
      <w:r w:rsidRPr="005D5483">
        <w:rPr>
          <w:lang w:val="pt-PT"/>
        </w:rPr>
        <w:t>8 a artikla – 2 kohta</w:t>
      </w:r>
      <w:r w:rsidRPr="005D5483">
        <w:rPr>
          <w:rStyle w:val="HideTWBExt"/>
          <w:lang w:val="pt-P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9465BF"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0CD16821" w14:textId="77777777">
            <w:pPr>
              <w:rPr>
                <w:lang w:val="pt-PT"/>
              </w:rPr>
            </w:pPr>
          </w:p>
        </w:tc>
      </w:tr>
      <w:tr w14:paraId="7FF91209"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50102D39"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17A3BF92" w14:textId="77777777">
            <w:pPr>
              <w:pStyle w:val="AmColumnHeading"/>
            </w:pPr>
            <w:r w:rsidRPr="005D5483">
              <w:t>Tarkistus</w:t>
            </w:r>
          </w:p>
        </w:tc>
      </w:tr>
      <w:tr w14:paraId="18BC18F6"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1135E6D9" w14:textId="77777777">
            <w:pPr>
              <w:pStyle w:val="Normal6a"/>
            </w:pPr>
            <w:r w:rsidRPr="005D5483">
              <w:t>2.</w:t>
            </w:r>
            <w:r w:rsidRPr="005D5483">
              <w:tab/>
              <w:t>Sekä arvopaperimarkkinaviranomaisella että viranomaisilla on velvollisuus tehdä yhteistyötä vilpittömässä mielessä ja vaihtaa tietoja, jotta ne voivat hoitaa tehtävänsä tuloksellisesti. Arvopaperimarkkinaviranomainen voi tehtäviään hoitaessaan hyödyntää viranomaisten asiantuntemusta ja osaamista, myös niiden valvontakokemusta ja tietämystä taloudellisista, organisatorisista ja kulttuurisista erityispiirteistä. Soveltuvin osin ja rajoittamatta arvopaperimarkkinaviranomaisen vastuuta ja vastuuvelvollisuutta niiden tehtävien osalta, jotka sille on annettu tällä asetuksella ja 1 artiklan 2 kohdassa tarkoitetulla lainsäädännöllä, viranomaiset ovat vastuussa arvopaperimarkkinaviranomaisen avustamisesta tässä artiklassa vahvistetuissa järjestelyissä säädetyin ehdoin. Tämä voi kattaa tuen antamisen 8 artiklan 1 kohdan l alakohdassa tarkoitettuihin tehtäviin liittyvien toimenpiteiden valmistelussa ja toteuttamisessa, myös avustamisen tarkistamistoimissa tai yksittäisten operatiivisten tehtävien suorittamisessa. Viranomaisten on noudatettava arvopaperimarkkinaviranomaisen antamia ohjeita, kun ne antavat tukea ja suorittavat tehtäviä näiden järjestelyjen puitteissa.</w:t>
            </w:r>
          </w:p>
        </w:tc>
        <w:tc>
          <w:tcPr>
            <w:tcW w:w="4876" w:type="dxa"/>
            <w:tcBorders>
              <w:top w:val="nil"/>
              <w:left w:val="nil"/>
              <w:bottom w:val="nil"/>
              <w:right w:val="nil"/>
            </w:tcBorders>
            <w:hideMark/>
          </w:tcPr>
          <w:p w:rsidR="006E4E11" w:rsidRPr="005D5483" w:rsidP="00F72389" w14:paraId="5BE5C4CF" w14:textId="77777777">
            <w:pPr>
              <w:pStyle w:val="Normal6a"/>
            </w:pPr>
            <w:r w:rsidRPr="005D5483">
              <w:t>2.</w:t>
            </w:r>
            <w:r w:rsidRPr="005D5483">
              <w:tab/>
              <w:t xml:space="preserve">Sekä arvopaperimarkkinaviranomaisella että viranomaisilla on velvollisuus tehdä yhteistyötä vilpittömässä mielessä ja vaihtaa tietoja </w:t>
            </w:r>
            <w:r w:rsidRPr="005D5483">
              <w:rPr>
                <w:b/>
                <w:i/>
              </w:rPr>
              <w:t>ja antaa keskinäistä apua</w:t>
            </w:r>
            <w:r w:rsidRPr="005D5483">
              <w:t xml:space="preserve">, jotta ne voivat hoitaa </w:t>
            </w:r>
            <w:r w:rsidRPr="005D5483">
              <w:rPr>
                <w:b/>
                <w:i/>
              </w:rPr>
              <w:t>1 artiklan 2 kohdassa tarkoitettuihin säädöksiin liittyvät</w:t>
            </w:r>
            <w:r w:rsidRPr="005D5483">
              <w:t xml:space="preserve"> tehtävänsä </w:t>
            </w:r>
            <w:r w:rsidRPr="005D5483">
              <w:rPr>
                <w:b/>
                <w:i/>
              </w:rPr>
              <w:t>ja käyttää toimivaltaansa</w:t>
            </w:r>
            <w:r w:rsidRPr="005D5483">
              <w:t xml:space="preserve"> tuloksellisesti. Arvopaperimarkkinaviranomainen voi tehtäviään hoitaessaan hyödyntää viranomaisten asiantuntemusta ja osaamista, myös niiden valvontakokemusta ja tietämystä taloudellisista, organisatorisista ja kulttuurisista erityispiirteistä. Soveltuvin osin ja rajoittamatta arvopaperimarkkinaviranomaisen vastuuta ja vastuuvelvollisuutta niiden tehtävien osalta, jotka sille on annettu tällä asetuksella ja 1 artiklan 2 kohdassa tarkoitetulla lainsäädännöllä, viranomaiset ovat vastuussa arvopaperimarkkinaviranomaisen avustamisesta tässä artiklassa vahvistetuissa järjestelyissä säädetyin ehdoin. Tämä voi kattaa tuen antamisen 8 artiklan 1 kohdan l alakohdassa tarkoitettuihin tehtäviin liittyvien toimenpiteiden valmistelussa ja toteuttamisessa, myös avustamisen tarkistamistoimissa tai yksittäisten operatiivisten tehtävien suorittamisessa. Viranomaisten on noudatettava arvopaperimarkkinaviranomaisen antamia ohjeita, kun ne antavat tukea ja suorittavat tehtäviä näiden järjestelyjen puitteissa.</w:t>
            </w:r>
          </w:p>
        </w:tc>
      </w:tr>
    </w:tbl>
    <w:p w:rsidR="006E4E11" w:rsidRPr="005D5483" w:rsidP="006E4E11" w14:paraId="03164E18"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09BE8F17" w14:textId="77777777">
      <w:r w:rsidRPr="005D5483">
        <w:rPr>
          <w:rStyle w:val="HideTWBExt"/>
        </w:rPr>
        <w:t>&lt;/Amend&gt;</w:t>
      </w:r>
    </w:p>
    <w:p w:rsidR="006E4E11" w:rsidRPr="005D5483" w:rsidP="006E4E11" w14:paraId="27A9EA01"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380</w:t>
      </w:r>
      <w:r w:rsidRPr="005D5483">
        <w:rPr>
          <w:rStyle w:val="HideTWBExt"/>
          <w:b w:val="0"/>
        </w:rPr>
        <w:t>&lt;/NumAm&gt;</w:t>
      </w:r>
    </w:p>
    <w:p w:rsidR="006E4E11" w:rsidRPr="005D5483" w:rsidP="006E4E11" w14:paraId="3C82FC35" w14:textId="77777777">
      <w:pPr>
        <w:pStyle w:val="NormalBold"/>
      </w:pPr>
      <w:r w:rsidRPr="005D5483">
        <w:rPr>
          <w:rStyle w:val="HideTWBExt"/>
          <w:b w:val="0"/>
        </w:rPr>
        <w:t>&lt;RepeatBlock-By&gt;&lt;Members&gt;</w:t>
      </w:r>
      <w:r w:rsidRPr="005D5483">
        <w:t>Janusz Lewandowski</w:t>
      </w:r>
      <w:r w:rsidRPr="005D5483">
        <w:rPr>
          <w:rStyle w:val="HideTWBExt"/>
          <w:b w:val="0"/>
        </w:rPr>
        <w:t>&lt;/Members&gt;</w:t>
      </w:r>
    </w:p>
    <w:p w:rsidR="006E4E11" w:rsidRPr="005D5483" w:rsidP="006E4E11" w14:paraId="081260EA" w14:textId="77777777">
      <w:pPr>
        <w:pStyle w:val="NormalBold"/>
      </w:pPr>
      <w:r w:rsidRPr="005D5483">
        <w:rPr>
          <w:rStyle w:val="HideTWBExt"/>
          <w:b w:val="0"/>
        </w:rPr>
        <w:t>&lt;/RepeatBlock-By&gt;</w:t>
      </w:r>
    </w:p>
    <w:p w:rsidR="006E4E11" w:rsidRPr="005D5483" w:rsidP="006E4E11" w14:paraId="441C9473"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1777D666" w14:textId="77777777">
      <w:pPr>
        <w:pStyle w:val="NormalBold"/>
      </w:pPr>
      <w:r w:rsidRPr="005D5483">
        <w:rPr>
          <w:rStyle w:val="HideTWBExt"/>
          <w:b w:val="0"/>
        </w:rPr>
        <w:t>&lt;Article&gt;</w:t>
      </w:r>
      <w:r w:rsidRPr="005D5483">
        <w:t>1 artikla – 1 kohta – 7 alakohta</w:t>
      </w:r>
      <w:r w:rsidRPr="005D5483">
        <w:rPr>
          <w:rStyle w:val="HideTWBExt"/>
          <w:b w:val="0"/>
        </w:rPr>
        <w:t>&lt;/Article&gt;</w:t>
      </w:r>
    </w:p>
    <w:p w:rsidR="006E4E11" w:rsidRPr="005D5483" w:rsidP="006E4E11" w14:paraId="6B68B9A1" w14:textId="77777777">
      <w:pPr>
        <w:rPr>
          <w:lang w:val="pt-PT"/>
        </w:rPr>
      </w:pPr>
      <w:r w:rsidRPr="005D5483">
        <w:rPr>
          <w:rStyle w:val="HideTWBExt"/>
          <w:lang w:val="pt-PT"/>
        </w:rPr>
        <w:t>&lt;DocAmend2&gt;</w:t>
      </w:r>
      <w:r w:rsidRPr="005D5483">
        <w:rPr>
          <w:lang w:val="pt-PT"/>
        </w:rPr>
        <w:t>Asetus (EU) N:o 1095/2010</w:t>
      </w:r>
      <w:r w:rsidRPr="005D5483">
        <w:rPr>
          <w:rStyle w:val="HideTWBExt"/>
          <w:lang w:val="pt-PT"/>
        </w:rPr>
        <w:t>&lt;/DocAmend2&gt;</w:t>
      </w:r>
    </w:p>
    <w:p w:rsidR="006E4E11" w:rsidRPr="005D5483" w:rsidP="006E4E11" w14:paraId="2BA646A2" w14:textId="77777777">
      <w:pPr>
        <w:rPr>
          <w:lang w:val="pt-PT"/>
        </w:rPr>
      </w:pPr>
      <w:r w:rsidRPr="005D5483">
        <w:rPr>
          <w:rStyle w:val="HideTWBExt"/>
          <w:lang w:val="pt-PT"/>
        </w:rPr>
        <w:t>&lt;Article2&gt;</w:t>
      </w:r>
      <w:r w:rsidRPr="005D5483">
        <w:rPr>
          <w:lang w:val="pt-PT"/>
        </w:rPr>
        <w:t>8 a artikla – 2 kohta</w:t>
      </w:r>
      <w:r w:rsidRPr="005D5483">
        <w:rPr>
          <w:rStyle w:val="HideTWBExt"/>
          <w:lang w:val="pt-P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7D1D91"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24F0731E" w14:textId="77777777">
            <w:pPr>
              <w:rPr>
                <w:lang w:val="pt-PT"/>
              </w:rPr>
            </w:pPr>
          </w:p>
        </w:tc>
      </w:tr>
      <w:tr w14:paraId="518C6C69"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55E40B15"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288A0271" w14:textId="77777777">
            <w:pPr>
              <w:pStyle w:val="AmColumnHeading"/>
            </w:pPr>
            <w:r w:rsidRPr="005D5483">
              <w:t>Tarkistus</w:t>
            </w:r>
          </w:p>
        </w:tc>
      </w:tr>
      <w:tr w14:paraId="68ABED39"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1327DD4D" w14:textId="77777777">
            <w:pPr>
              <w:pStyle w:val="Normal6a"/>
            </w:pPr>
            <w:r w:rsidRPr="005D5483">
              <w:t>2.</w:t>
            </w:r>
            <w:r w:rsidRPr="005D5483">
              <w:tab/>
              <w:t xml:space="preserve">Sekä arvopaperimarkkinaviranomaisella että viranomaisilla on velvollisuus tehdä yhteistyötä vilpittömässä mielessä ja vaihtaa tietoja, jotta ne voivat hoitaa tehtävänsä tuloksellisesti. Arvopaperimarkkinaviranomainen </w:t>
            </w:r>
            <w:r w:rsidRPr="005D5483">
              <w:rPr>
                <w:b/>
                <w:i/>
              </w:rPr>
              <w:t>voi</w:t>
            </w:r>
            <w:r w:rsidRPr="005D5483">
              <w:t xml:space="preserve"> tehtäviään hoitaessaan hyödyntää viranomaisten asiantuntemusta ja osaamista, myös niiden valvontakokemusta ja tietämystä taloudellisista, organisatorisista ja kulttuurisista erityispiirteistä. Soveltuvin osin ja rajoittamatta arvopaperimarkkinaviranomaisen vastuuta ja vastuuvelvollisuutta niiden tehtävien osalta, jotka sille on annettu tällä asetuksella ja 1 artiklan 2 kohdassa tarkoitetulla lainsäädännöllä, viranomaiset ovat vastuussa arvopaperimarkkinaviranomaisen avustamisesta tässä artiklassa vahvistetuissa järjestelyissä säädetyin ehdoin. Tämä voi kattaa tuen antamisen 8 artiklan 1 kohdan l alakohdassa tarkoitettuihin tehtäviin liittyvien toimenpiteiden valmistelussa ja toteuttamisessa, myös avustamisen tarkistamistoimissa tai yksittäisten operatiivisten tehtävien suorittamisessa. Viranomaisten on noudatettava arvopaperimarkkinaviranomaisen antamia ohjeita, kun ne antavat tukea ja suorittavat tehtäviä näiden järjestelyjen puitteissa.</w:t>
            </w:r>
          </w:p>
        </w:tc>
        <w:tc>
          <w:tcPr>
            <w:tcW w:w="4876" w:type="dxa"/>
            <w:tcBorders>
              <w:top w:val="nil"/>
              <w:left w:val="nil"/>
              <w:bottom w:val="nil"/>
              <w:right w:val="nil"/>
            </w:tcBorders>
            <w:hideMark/>
          </w:tcPr>
          <w:p w:rsidR="006E4E11" w:rsidRPr="005D5483" w:rsidP="00F72389" w14:paraId="7B618EB0" w14:textId="77777777">
            <w:pPr>
              <w:pStyle w:val="Normal6a"/>
            </w:pPr>
            <w:r w:rsidRPr="005D5483">
              <w:t>2.</w:t>
            </w:r>
            <w:r w:rsidRPr="005D5483">
              <w:tab/>
              <w:t xml:space="preserve">Sekä arvopaperimarkkinaviranomaisella että viranomaisilla on velvollisuus tehdä yhteistyötä vilpittömässä mielessä ja vaihtaa tietoja, jotta ne voivat hoitaa tehtävänsä tuloksellisesti. Arvopaperimarkkinaviranomainen hyödyntää tehtäviään hoitaessaan </w:t>
            </w:r>
            <w:r w:rsidRPr="005D5483">
              <w:rPr>
                <w:b/>
                <w:i/>
              </w:rPr>
              <w:t>tarvittaessa</w:t>
            </w:r>
            <w:r w:rsidRPr="005D5483">
              <w:t xml:space="preserve"> viranomaisten asiantuntemusta ja osaamista, myös niiden valvontakokemusta ja tietämystä taloudellisista, organisatorisista ja kulttuurisista erityispiirteistä. Soveltuvin osin ja rajoittamatta arvopaperimarkkinaviranomaisen vastuuta ja vastuuvelvollisuutta niiden tehtävien osalta, jotka sille on annettu tällä asetuksella ja 1 artiklan 2 kohdassa tarkoitetulla lainsäädännöllä, viranomaiset ovat vastuussa arvopaperimarkkinaviranomaisen avustamisesta tässä artiklassa vahvistetuissa järjestelyissä säädetyin ehdoin. Tämä voi kattaa tuen antamisen 8 artiklan 1 kohdan l alakohdassa tarkoitettuihin tehtäviin liittyvien toimenpiteiden valmistelussa ja toteuttamisessa, myös avustamisen tarkistamistoimissa tai yksittäisten operatiivisten tehtävien suorittamisessa. Viranomaisten on noudatettava arvopaperimarkkinaviranomaisen antamia ohjeita, kun ne antavat tukea ja suorittavat tehtäviä näiden järjestelyjen puitteissa.</w:t>
            </w:r>
          </w:p>
        </w:tc>
      </w:tr>
    </w:tbl>
    <w:p w:rsidR="006E4E11" w:rsidRPr="005D5483" w:rsidP="006E4E11" w14:paraId="26B88424"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0FB22A27" w14:textId="77777777">
      <w:pPr>
        <w:pStyle w:val="AmJustTitle"/>
      </w:pPr>
      <w:r w:rsidRPr="005D5483">
        <w:rPr>
          <w:rStyle w:val="HideTWBExt"/>
          <w:i w:val="0"/>
        </w:rPr>
        <w:t>&lt;TitreJust&gt;</w:t>
      </w:r>
      <w:r w:rsidRPr="005D5483">
        <w:t>Perustelu</w:t>
      </w:r>
      <w:r w:rsidRPr="005D5483">
        <w:rPr>
          <w:rStyle w:val="HideTWBExt"/>
          <w:i w:val="0"/>
        </w:rPr>
        <w:t>&lt;/TitreJust&gt;</w:t>
      </w:r>
    </w:p>
    <w:p w:rsidR="006E4E11" w:rsidRPr="005D5483" w:rsidP="006E4E11" w14:paraId="4107E22D" w14:textId="77777777">
      <w:pPr>
        <w:pStyle w:val="AmJustText"/>
      </w:pPr>
      <w:r w:rsidRPr="005D5483">
        <w:t>Kansallisilla toimivaltaisilla viranomaisilla on arvokasta valvontakokemusta ja tietoa paikallisista markkinoista. Arvopaperimarkkinaviranomaisen olisi sen vuoksi tarvittaessa hyödynnettävä tätä asiantuntemusta. Tämä vahvistaa yhteistyötä ja auttaa varmistamaan tietoon perustuvan päätöksenteon siten, että arvopaperimarkkinaviranomainen säilyttää harkintavaltansa määrittää tapauskohtaisesti, onko kansallinen asiantuntemus merkityksellistä ja millä tavoin se on merkityksellistä, vaikuttamatta arvopaperimarkkinaviranomaisen vastuuseen lopullisesta päätöksestä.</w:t>
      </w:r>
    </w:p>
    <w:p w:rsidR="006E4E11" w:rsidRPr="005D5483" w:rsidP="006E4E11" w14:paraId="667CA12D" w14:textId="77777777">
      <w:r w:rsidRPr="005D5483">
        <w:rPr>
          <w:rStyle w:val="HideTWBExt"/>
        </w:rPr>
        <w:t>&lt;/Amend&gt;</w:t>
      </w:r>
    </w:p>
    <w:p w:rsidR="006E4E11" w:rsidRPr="005D5483" w:rsidP="006E4E11" w14:paraId="5D7A4001" w14:textId="77777777">
      <w:pPr>
        <w:pStyle w:val="AmNumberTabs"/>
        <w:rPr>
          <w:lang w:val="it-IT"/>
        </w:rPr>
      </w:pPr>
      <w:r w:rsidRPr="005D5483">
        <w:rPr>
          <w:rStyle w:val="HideTWBExt"/>
          <w:b w:val="0"/>
          <w:lang w:val="it-IT"/>
        </w:rPr>
        <w:t>&lt;Amend&gt;</w:t>
      </w:r>
      <w:r w:rsidRPr="005D5483">
        <w:rPr>
          <w:lang w:val="it-IT"/>
        </w:rPr>
        <w:t>Tarkistus</w:t>
      </w:r>
      <w:r w:rsidRPr="005D5483">
        <w:rPr>
          <w:lang w:val="it-IT"/>
        </w:rPr>
        <w:tab/>
      </w:r>
      <w:r w:rsidRPr="005D5483">
        <w:rPr>
          <w:lang w:val="it-IT"/>
        </w:rPr>
        <w:tab/>
      </w:r>
      <w:r w:rsidRPr="005D5483">
        <w:rPr>
          <w:rStyle w:val="HideTWBExt"/>
          <w:b w:val="0"/>
          <w:lang w:val="it-IT"/>
        </w:rPr>
        <w:t>&lt;NumAm&gt;</w:t>
      </w:r>
      <w:r w:rsidRPr="005D5483">
        <w:rPr>
          <w:lang w:val="it-IT"/>
        </w:rPr>
        <w:t>381</w:t>
      </w:r>
      <w:r w:rsidRPr="005D5483">
        <w:rPr>
          <w:rStyle w:val="HideTWBExt"/>
          <w:b w:val="0"/>
          <w:lang w:val="it-IT"/>
        </w:rPr>
        <w:t>&lt;/NumAm&gt;</w:t>
      </w:r>
    </w:p>
    <w:p w:rsidR="006E4E11" w:rsidRPr="005D5483" w:rsidP="006E4E11" w14:paraId="35F64333" w14:textId="77777777">
      <w:pPr>
        <w:pStyle w:val="NormalBold"/>
        <w:rPr>
          <w:lang w:val="it-IT"/>
        </w:rPr>
      </w:pPr>
      <w:r w:rsidRPr="005D5483">
        <w:rPr>
          <w:rStyle w:val="HideTWBExt"/>
          <w:b w:val="0"/>
          <w:lang w:val="it-IT"/>
        </w:rPr>
        <w:t>&lt;RepeatBlock-By&gt;&lt;Members&gt;</w:t>
      </w:r>
      <w:r w:rsidRPr="005D5483">
        <w:rPr>
          <w:lang w:val="it-IT"/>
        </w:rPr>
        <w:t>Johan Van Overtveldt, Giovanni Crosetto, Francesco Ventola, Mariateresa Vivaldini, Marco Squarta, Denis Nesci</w:t>
      </w:r>
      <w:r w:rsidRPr="005D5483">
        <w:rPr>
          <w:rStyle w:val="HideTWBExt"/>
          <w:b w:val="0"/>
          <w:lang w:val="it-IT"/>
        </w:rPr>
        <w:t>&lt;/Members&gt;</w:t>
      </w:r>
    </w:p>
    <w:p w:rsidR="006E4E11" w:rsidRPr="005D5483" w:rsidP="006E4E11" w14:paraId="437CD764" w14:textId="77777777">
      <w:pPr>
        <w:pStyle w:val="NormalBold"/>
        <w:rPr>
          <w:lang w:val="it-IT"/>
        </w:rPr>
      </w:pPr>
      <w:r w:rsidRPr="005D5483">
        <w:rPr>
          <w:rStyle w:val="HideTWBExt"/>
          <w:b w:val="0"/>
          <w:lang w:val="it-IT"/>
        </w:rPr>
        <w:t>&lt;/RepeatBlock-By&gt;</w:t>
      </w:r>
    </w:p>
    <w:p w:rsidR="006E4E11" w:rsidRPr="005D5483" w:rsidP="006E4E11" w14:paraId="275FE555"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24EDA4BA" w14:textId="77777777">
      <w:pPr>
        <w:pStyle w:val="NormalBold"/>
      </w:pPr>
      <w:r w:rsidRPr="005D5483">
        <w:rPr>
          <w:rStyle w:val="HideTWBExt"/>
          <w:b w:val="0"/>
        </w:rPr>
        <w:t>&lt;Article&gt;</w:t>
      </w:r>
      <w:r w:rsidRPr="005D5483">
        <w:t>1 artikla – 1 kohta – 7 alakohta</w:t>
      </w:r>
      <w:r w:rsidRPr="005D5483">
        <w:rPr>
          <w:rStyle w:val="HideTWBExt"/>
          <w:b w:val="0"/>
        </w:rPr>
        <w:t>&lt;/Article&gt;</w:t>
      </w:r>
    </w:p>
    <w:p w:rsidR="006E4E11" w:rsidRPr="005D5483" w:rsidP="006E4E11" w14:paraId="4BD54BE9" w14:textId="77777777">
      <w:pPr>
        <w:rPr>
          <w:lang w:val="pt-PT"/>
        </w:rPr>
      </w:pPr>
      <w:r w:rsidRPr="005D5483">
        <w:rPr>
          <w:rStyle w:val="HideTWBExt"/>
          <w:lang w:val="pt-PT"/>
        </w:rPr>
        <w:t>&lt;DocAmend2&gt;</w:t>
      </w:r>
      <w:r w:rsidRPr="005D5483">
        <w:rPr>
          <w:lang w:val="pt-PT"/>
        </w:rPr>
        <w:t>Asetus (EU) N:o 1095/2010</w:t>
      </w:r>
      <w:r w:rsidRPr="005D5483">
        <w:rPr>
          <w:rStyle w:val="HideTWBExt"/>
          <w:lang w:val="pt-PT"/>
        </w:rPr>
        <w:t>&lt;/DocAmend2&gt;</w:t>
      </w:r>
    </w:p>
    <w:p w:rsidR="006E4E11" w:rsidRPr="005D5483" w:rsidP="006E4E11" w14:paraId="50CE0967" w14:textId="77777777">
      <w:pPr>
        <w:rPr>
          <w:lang w:val="pt-PT"/>
        </w:rPr>
      </w:pPr>
      <w:r w:rsidRPr="005D5483">
        <w:rPr>
          <w:rStyle w:val="HideTWBExt"/>
          <w:lang w:val="pt-PT"/>
        </w:rPr>
        <w:t>&lt;Article2&gt;</w:t>
      </w:r>
      <w:r w:rsidRPr="005D5483">
        <w:rPr>
          <w:lang w:val="pt-PT"/>
        </w:rPr>
        <w:t>8 a artikla – 2 kohta</w:t>
      </w:r>
      <w:r w:rsidRPr="005D5483">
        <w:rPr>
          <w:rStyle w:val="HideTWBExt"/>
          <w:lang w:val="pt-P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668298"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0B4B9381" w14:textId="77777777">
            <w:pPr>
              <w:rPr>
                <w:lang w:val="pt-PT"/>
              </w:rPr>
            </w:pPr>
          </w:p>
        </w:tc>
      </w:tr>
      <w:tr w14:paraId="287DC448"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10ACED0B"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550E8128" w14:textId="77777777">
            <w:pPr>
              <w:pStyle w:val="AmColumnHeading"/>
            </w:pPr>
            <w:r w:rsidRPr="005D5483">
              <w:t>Tarkistus</w:t>
            </w:r>
          </w:p>
        </w:tc>
      </w:tr>
      <w:tr w14:paraId="57F356CE"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7BDFD572" w14:textId="77777777">
            <w:pPr>
              <w:pStyle w:val="Normal6a"/>
            </w:pPr>
            <w:r w:rsidRPr="005D5483">
              <w:t>2.</w:t>
            </w:r>
            <w:r w:rsidRPr="005D5483">
              <w:tab/>
              <w:t xml:space="preserve">Sekä arvopaperimarkkinaviranomaisella että viranomaisilla on velvollisuus tehdä yhteistyötä vilpittömässä mielessä ja vaihtaa tietoja, jotta ne voivat hoitaa tehtävänsä tuloksellisesti. Arvopaperimarkkinaviranomainen </w:t>
            </w:r>
            <w:r w:rsidRPr="005D5483">
              <w:rPr>
                <w:b/>
                <w:i/>
              </w:rPr>
              <w:t>voi</w:t>
            </w:r>
            <w:r w:rsidRPr="005D5483">
              <w:t xml:space="preserve"> tehtäviään hoitaessaan hyödyntää viranomaisten asiantuntemusta ja osaamista, myös niiden valvontakokemusta ja tietämystä taloudellisista, organisatorisista ja kulttuurisista erityispiirteistä. Soveltuvin osin ja rajoittamatta arvopaperimarkkinaviranomaisen vastuuta ja vastuuvelvollisuutta niiden tehtävien osalta, jotka sille on annettu tällä asetuksella ja 1 artiklan 2 kohdassa tarkoitetulla lainsäädännöllä, viranomaiset ovat vastuussa arvopaperimarkkinaviranomaisen avustamisesta tässä artiklassa vahvistetuissa järjestelyissä säädetyin ehdoin. Tämä voi kattaa tuen antamisen 8 artiklan 1 kohdan l alakohdassa tarkoitettuihin tehtäviin liittyvien toimenpiteiden valmistelussa ja toteuttamisessa, myös avustamisen tarkistamistoimissa tai yksittäisten operatiivisten tehtävien suorittamisessa. Viranomaisten on noudatettava arvopaperimarkkinaviranomaisen antamia ohjeita, kun ne antavat tukea ja suorittavat tehtäviä näiden järjestelyjen puitteissa.</w:t>
            </w:r>
          </w:p>
        </w:tc>
        <w:tc>
          <w:tcPr>
            <w:tcW w:w="4876" w:type="dxa"/>
            <w:tcBorders>
              <w:top w:val="nil"/>
              <w:left w:val="nil"/>
              <w:bottom w:val="nil"/>
              <w:right w:val="nil"/>
            </w:tcBorders>
            <w:hideMark/>
          </w:tcPr>
          <w:p w:rsidR="006E4E11" w:rsidRPr="005D5483" w:rsidP="00F72389" w14:paraId="550C67B4" w14:textId="77777777">
            <w:pPr>
              <w:pStyle w:val="Normal6a"/>
            </w:pPr>
            <w:r w:rsidRPr="005D5483">
              <w:t>2.</w:t>
            </w:r>
            <w:r w:rsidRPr="005D5483">
              <w:tab/>
              <w:t>Sekä arvopaperimarkkinaviranomaisella että viranomaisilla on velvollisuus tehdä yhteistyötä vilpittömässä mielessä ja vaihtaa tietoja, jotta ne voivat hoitaa tehtävänsä tuloksellisesti. Arvopaperimarkkinaviranomainen hyödyntää tehtäviään hoitaessaan viranomaisten asiantuntemusta ja osaamista, myös niiden valvontakokemusta ja tietämystä taloudellisista, organisatorisista ja kulttuurisista erityispiirteistä. Soveltuvin osin ja rajoittamatta arvopaperimarkkinaviranomaisen vastuuta ja vastuuvelvollisuutta niiden tehtävien osalta, jotka sille on annettu tällä asetuksella ja 1 artiklan 2 kohdassa tarkoitetulla lainsäädännöllä, viranomaiset ovat vastuussa arvopaperimarkkinaviranomaisen avustamisesta tässä artiklassa vahvistetuissa järjestelyissä säädetyin ehdoin. Tämä voi kattaa tuen antamisen 8 artiklan 1 kohdan l alakohdassa tarkoitettuihin tehtäviin liittyvien toimenpiteiden valmistelussa ja toteuttamisessa, myös avustamisen tarkistamistoimissa tai yksittäisten operatiivisten tehtävien suorittamisessa. Viranomaisten on noudatettava arvopaperimarkkinaviranomaisen antamia ohjeita, kun ne antavat tukea ja suorittavat tehtäviä näiden järjestelyjen puitteissa.</w:t>
            </w:r>
          </w:p>
        </w:tc>
      </w:tr>
    </w:tbl>
    <w:p w:rsidR="006E4E11" w:rsidRPr="005D5483" w:rsidP="006E4E11" w14:paraId="2D5604B0"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57FEA456" w14:textId="77777777">
      <w:r w:rsidRPr="005D5483">
        <w:rPr>
          <w:rStyle w:val="HideTWBExt"/>
        </w:rPr>
        <w:t>&lt;/Amend&gt;</w:t>
      </w:r>
    </w:p>
    <w:p w:rsidR="006E4E11" w:rsidRPr="005D5483" w:rsidP="006E4E11" w14:paraId="0D6DA3CA"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382</w:t>
      </w:r>
      <w:r w:rsidRPr="005D5483">
        <w:rPr>
          <w:rStyle w:val="HideTWBExt"/>
          <w:b w:val="0"/>
        </w:rPr>
        <w:t>&lt;/NumAm&gt;</w:t>
      </w:r>
    </w:p>
    <w:p w:rsidR="006E4E11" w:rsidRPr="005D5483" w:rsidP="006E4E11" w14:paraId="423141F4" w14:textId="77777777">
      <w:pPr>
        <w:pStyle w:val="NormalBold"/>
      </w:pPr>
      <w:r w:rsidRPr="005D5483">
        <w:rPr>
          <w:rStyle w:val="HideTWBExt"/>
          <w:b w:val="0"/>
        </w:rPr>
        <w:t>&lt;RepeatBlock-By&gt;&lt;Members&gt;</w:t>
      </w:r>
      <w:r w:rsidRPr="005D5483">
        <w:t>Billy Kelleher, Stéphanie Yon-Courtin, Gilles Boyer, Ľudovít Ódor</w:t>
      </w:r>
      <w:r w:rsidRPr="005D5483">
        <w:rPr>
          <w:rStyle w:val="HideTWBExt"/>
          <w:b w:val="0"/>
        </w:rPr>
        <w:t>&lt;/Members&gt;</w:t>
      </w:r>
    </w:p>
    <w:p w:rsidR="006E4E11" w:rsidRPr="005D5483" w:rsidP="006E4E11" w14:paraId="76BC0D5C" w14:textId="77777777">
      <w:pPr>
        <w:pStyle w:val="NormalBold"/>
      </w:pPr>
      <w:r w:rsidRPr="005D5483">
        <w:rPr>
          <w:rStyle w:val="HideTWBExt"/>
          <w:b w:val="0"/>
        </w:rPr>
        <w:t>&lt;/RepeatBlock-By&gt;</w:t>
      </w:r>
    </w:p>
    <w:p w:rsidR="006E4E11" w:rsidRPr="005D5483" w:rsidP="006E4E11" w14:paraId="2759712B"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2D574415" w14:textId="77777777">
      <w:pPr>
        <w:pStyle w:val="NormalBold"/>
      </w:pPr>
      <w:r w:rsidRPr="005D5483">
        <w:rPr>
          <w:rStyle w:val="HideTWBExt"/>
          <w:b w:val="0"/>
        </w:rPr>
        <w:t>&lt;Article&gt;</w:t>
      </w:r>
      <w:r w:rsidRPr="005D5483">
        <w:t>1 artikla – 1 kohta – 7 alakohta</w:t>
      </w:r>
      <w:r w:rsidRPr="005D5483">
        <w:rPr>
          <w:rStyle w:val="HideTWBExt"/>
          <w:b w:val="0"/>
        </w:rPr>
        <w:t>&lt;/Article&gt;</w:t>
      </w:r>
    </w:p>
    <w:p w:rsidR="006E4E11" w:rsidRPr="005D5483" w:rsidP="006E4E11" w14:paraId="07DB9BB8" w14:textId="77777777">
      <w:pPr>
        <w:rPr>
          <w:lang w:val="pt-PT"/>
        </w:rPr>
      </w:pPr>
      <w:r w:rsidRPr="005D5483">
        <w:rPr>
          <w:rStyle w:val="HideTWBExt"/>
          <w:lang w:val="pt-PT"/>
        </w:rPr>
        <w:t>&lt;DocAmend2&gt;</w:t>
      </w:r>
      <w:r w:rsidRPr="005D5483">
        <w:rPr>
          <w:lang w:val="pt-PT"/>
        </w:rPr>
        <w:t>Asetus (EU) N:o 1095/2010</w:t>
      </w:r>
      <w:r w:rsidRPr="005D5483">
        <w:rPr>
          <w:rStyle w:val="HideTWBExt"/>
          <w:lang w:val="pt-PT"/>
        </w:rPr>
        <w:t>&lt;/DocAmend2&gt;</w:t>
      </w:r>
    </w:p>
    <w:p w:rsidR="006E4E11" w:rsidRPr="005D5483" w:rsidP="006E4E11" w14:paraId="0EF19D44" w14:textId="77777777">
      <w:pPr>
        <w:rPr>
          <w:lang w:val="pt-PT"/>
        </w:rPr>
      </w:pPr>
      <w:r w:rsidRPr="005D5483">
        <w:rPr>
          <w:rStyle w:val="HideTWBExt"/>
          <w:lang w:val="pt-PT"/>
        </w:rPr>
        <w:t>&lt;Article2&gt;</w:t>
      </w:r>
      <w:r w:rsidRPr="005D5483">
        <w:rPr>
          <w:lang w:val="pt-PT"/>
        </w:rPr>
        <w:t>8 a artikla – 2 kohta</w:t>
      </w:r>
      <w:r w:rsidRPr="005D5483">
        <w:rPr>
          <w:rStyle w:val="HideTWBExt"/>
          <w:lang w:val="pt-P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162CAB"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662AEEC0" w14:textId="77777777">
            <w:pPr>
              <w:rPr>
                <w:lang w:val="pt-PT"/>
              </w:rPr>
            </w:pPr>
          </w:p>
        </w:tc>
      </w:tr>
      <w:tr w14:paraId="66BF1E00"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25BC6BB2"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487C61C2" w14:textId="77777777">
            <w:pPr>
              <w:pStyle w:val="AmColumnHeading"/>
            </w:pPr>
            <w:r w:rsidRPr="005D5483">
              <w:t>Tarkistus</w:t>
            </w:r>
          </w:p>
        </w:tc>
      </w:tr>
      <w:tr w14:paraId="17F00391"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4CEECDA0" w14:textId="77777777">
            <w:pPr>
              <w:pStyle w:val="Normal6a"/>
            </w:pPr>
            <w:r w:rsidRPr="005D5483">
              <w:t>2.</w:t>
            </w:r>
            <w:r w:rsidRPr="005D5483">
              <w:tab/>
              <w:t xml:space="preserve">Sekä arvopaperimarkkinaviranomaisella että viranomaisilla on velvollisuus tehdä yhteistyötä vilpittömässä mielessä ja vaihtaa tietoja, jotta ne voivat hoitaa tehtävänsä tuloksellisesti. Arvopaperimarkkinaviranomainen </w:t>
            </w:r>
            <w:r w:rsidRPr="005D5483">
              <w:rPr>
                <w:b/>
                <w:i/>
              </w:rPr>
              <w:t>voi</w:t>
            </w:r>
            <w:r w:rsidRPr="005D5483">
              <w:t xml:space="preserve"> tehtäviään hoitaessaan hyödyntää viranomaisten asiantuntemusta ja osaamista, myös niiden valvontakokemusta ja tietämystä taloudellisista, organisatorisista ja kulttuurisista erityispiirteistä. Soveltuvin osin ja rajoittamatta arvopaperimarkkinaviranomaisen vastuuta ja vastuuvelvollisuutta niiden tehtävien osalta, jotka sille on annettu tällä asetuksella ja 1 artiklan 2 kohdassa tarkoitetulla lainsäädännöllä, viranomaiset ovat vastuussa arvopaperimarkkinaviranomaisen avustamisesta tässä artiklassa vahvistetuissa järjestelyissä säädetyin ehdoin. Tämä voi kattaa tuen antamisen 8 artiklan 1 kohdan l alakohdassa tarkoitettuihin tehtäviin liittyvien toimenpiteiden valmistelussa ja toteuttamisessa, myös avustamisen tarkistamistoimissa tai yksittäisten operatiivisten tehtävien suorittamisessa. Viranomaisten on noudatettava arvopaperimarkkinaviranomaisen antamia ohjeita, kun ne antavat tukea ja suorittavat tehtäviä näiden järjestelyjen puitteissa.</w:t>
            </w:r>
          </w:p>
        </w:tc>
        <w:tc>
          <w:tcPr>
            <w:tcW w:w="4876" w:type="dxa"/>
            <w:tcBorders>
              <w:top w:val="nil"/>
              <w:left w:val="nil"/>
              <w:bottom w:val="nil"/>
              <w:right w:val="nil"/>
            </w:tcBorders>
            <w:hideMark/>
          </w:tcPr>
          <w:p w:rsidR="006E4E11" w:rsidRPr="005D5483" w:rsidP="00F72389" w14:paraId="005354FC" w14:textId="77777777">
            <w:pPr>
              <w:pStyle w:val="Normal6a"/>
            </w:pPr>
            <w:r w:rsidRPr="005D5483">
              <w:t>2.</w:t>
            </w:r>
            <w:r w:rsidRPr="005D5483">
              <w:tab/>
              <w:t>Sekä arvopaperimarkkinaviranomaisella että viranomaisilla on velvollisuus tehdä yhteistyötä vilpittömässä mielessä ja vaihtaa tietoja, jotta ne voivat hoitaa tehtävänsä tuloksellisesti. Arvopaperimarkkinaviranomainen hyödyntää tehtäviään hoitaessaan viranomaisten asiantuntemusta ja osaamista, myös niiden valvontakokemusta ja tietämystä taloudellisista, organisatorisista ja kulttuurisista erityispiirteistä. Soveltuvin osin ja rajoittamatta arvopaperimarkkinaviranomaisen vastuuta ja vastuuvelvollisuutta niiden tehtävien osalta, jotka sille on annettu tällä asetuksella ja 1 artiklan 2 kohdassa tarkoitetulla lainsäädännöllä, viranomaiset ovat vastuussa arvopaperimarkkinaviranomaisen avustamisesta tässä artiklassa vahvistetuissa järjestelyissä säädetyin ehdoin. Tämä voi kattaa tuen antamisen 8 artiklan 1 kohdan l alakohdassa tarkoitettuihin tehtäviin liittyvien toimenpiteiden valmistelussa ja toteuttamisessa, myös avustamisen tarkistamistoimissa tai yksittäisten operatiivisten tehtävien suorittamisessa. Viranomaisten on noudatettava arvopaperimarkkinaviranomaisen antamia ohjeita, kun ne antavat tukea ja suorittavat tehtäviä näiden järjestelyjen puitteissa.</w:t>
            </w:r>
          </w:p>
        </w:tc>
      </w:tr>
    </w:tbl>
    <w:p w:rsidR="006E4E11" w:rsidRPr="005D5483" w:rsidP="006E4E11" w14:paraId="6DC5981B"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5069487D" w14:textId="77777777">
      <w:r w:rsidRPr="005D5483">
        <w:rPr>
          <w:rStyle w:val="HideTWBExt"/>
        </w:rPr>
        <w:t>&lt;/Amend&gt;</w:t>
      </w:r>
    </w:p>
    <w:p w:rsidR="006E4E11" w:rsidRPr="005D5483" w:rsidP="006E4E11" w14:paraId="39A57ECE"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383</w:t>
      </w:r>
      <w:r w:rsidRPr="005D5483">
        <w:rPr>
          <w:rStyle w:val="HideTWBExt"/>
          <w:b w:val="0"/>
        </w:rPr>
        <w:t>&lt;/NumAm&gt;</w:t>
      </w:r>
    </w:p>
    <w:p w:rsidR="006E4E11" w:rsidRPr="005D5483" w:rsidP="006E4E11" w14:paraId="1CFE7DA1" w14:textId="77777777">
      <w:pPr>
        <w:pStyle w:val="NormalBold"/>
      </w:pPr>
      <w:r w:rsidRPr="005D5483">
        <w:rPr>
          <w:rStyle w:val="HideTWBExt"/>
          <w:b w:val="0"/>
        </w:rPr>
        <w:t>&lt;RepeatBlock-By&gt;&lt;Members&gt;</w:t>
      </w:r>
      <w:r w:rsidRPr="005D5483">
        <w:t>Gaetano Pedulla'</w:t>
      </w:r>
      <w:r w:rsidRPr="005D5483">
        <w:rPr>
          <w:rStyle w:val="HideTWBExt"/>
          <w:b w:val="0"/>
        </w:rPr>
        <w:t>&lt;/Members&gt;</w:t>
      </w:r>
    </w:p>
    <w:p w:rsidR="006E4E11" w:rsidRPr="005D5483" w:rsidP="006E4E11" w14:paraId="6A264654" w14:textId="77777777">
      <w:pPr>
        <w:pStyle w:val="NormalBold"/>
      </w:pPr>
      <w:r w:rsidRPr="005D5483">
        <w:rPr>
          <w:rStyle w:val="HideTWBExt"/>
          <w:b w:val="0"/>
        </w:rPr>
        <w:t>&lt;/RepeatBlock-By&gt;</w:t>
      </w:r>
    </w:p>
    <w:p w:rsidR="006E4E11" w:rsidRPr="005D5483" w:rsidP="006E4E11" w14:paraId="5964F13C"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10877A25" w14:textId="77777777">
      <w:pPr>
        <w:pStyle w:val="NormalBold"/>
      </w:pPr>
      <w:r w:rsidRPr="005D5483">
        <w:rPr>
          <w:rStyle w:val="HideTWBExt"/>
          <w:b w:val="0"/>
        </w:rPr>
        <w:t>&lt;Article&gt;</w:t>
      </w:r>
      <w:r w:rsidRPr="005D5483">
        <w:t>1 artikla – 1 kohta – 7 alakohta</w:t>
      </w:r>
      <w:r w:rsidRPr="005D5483">
        <w:rPr>
          <w:rStyle w:val="HideTWBExt"/>
          <w:b w:val="0"/>
        </w:rPr>
        <w:t>&lt;/Article&gt;</w:t>
      </w:r>
    </w:p>
    <w:p w:rsidR="006E4E11" w:rsidRPr="005D5483" w:rsidP="006E4E11" w14:paraId="38658DC5" w14:textId="77777777">
      <w:pPr>
        <w:rPr>
          <w:lang w:val="pt-PT"/>
        </w:rPr>
      </w:pPr>
      <w:r w:rsidRPr="005D5483">
        <w:rPr>
          <w:rStyle w:val="HideTWBExt"/>
          <w:lang w:val="pt-PT"/>
        </w:rPr>
        <w:t>&lt;DocAmend2&gt;</w:t>
      </w:r>
      <w:r w:rsidRPr="005D5483">
        <w:rPr>
          <w:lang w:val="pt-PT"/>
        </w:rPr>
        <w:t>Asetus (EU) N:o 1095/2010</w:t>
      </w:r>
      <w:r w:rsidRPr="005D5483">
        <w:rPr>
          <w:rStyle w:val="HideTWBExt"/>
          <w:lang w:val="pt-PT"/>
        </w:rPr>
        <w:t>&lt;/DocAmend2&gt;</w:t>
      </w:r>
    </w:p>
    <w:p w:rsidR="006E4E11" w:rsidRPr="005D5483" w:rsidP="006E4E11" w14:paraId="2AFC9E7A" w14:textId="77777777">
      <w:pPr>
        <w:rPr>
          <w:lang w:val="pt-PT"/>
        </w:rPr>
      </w:pPr>
      <w:r w:rsidRPr="005D5483">
        <w:rPr>
          <w:rStyle w:val="HideTWBExt"/>
          <w:lang w:val="pt-PT"/>
        </w:rPr>
        <w:t>&lt;Article2&gt;</w:t>
      </w:r>
      <w:r w:rsidRPr="005D5483">
        <w:rPr>
          <w:lang w:val="pt-PT"/>
        </w:rPr>
        <w:t>8 a artikla – 3 kohta</w:t>
      </w:r>
      <w:r w:rsidRPr="005D5483">
        <w:rPr>
          <w:rStyle w:val="HideTWBExt"/>
          <w:lang w:val="pt-P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8C7FAD"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385874FA" w14:textId="77777777">
            <w:pPr>
              <w:rPr>
                <w:lang w:val="pt-PT"/>
              </w:rPr>
            </w:pPr>
          </w:p>
        </w:tc>
      </w:tr>
      <w:tr w14:paraId="102C98B6"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0D0AD60F"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73C2B87D" w14:textId="77777777">
            <w:pPr>
              <w:pStyle w:val="AmColumnHeading"/>
            </w:pPr>
            <w:r w:rsidRPr="005D5483">
              <w:t>Tarkistus</w:t>
            </w:r>
          </w:p>
        </w:tc>
      </w:tr>
      <w:tr w14:paraId="4F517D58"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19EB36FE" w14:textId="77777777">
            <w:pPr>
              <w:pStyle w:val="Normal6a"/>
            </w:pPr>
            <w:r w:rsidRPr="005D5483">
              <w:t>3.</w:t>
            </w:r>
            <w:r w:rsidRPr="005D5483">
              <w:tab/>
              <w:t xml:space="preserve">Edellä 8 artiklan 1 kohdan l alakohdassa tarkoitettujen tehtävien suorittamiseksi ja rajoittamatta muissa unionin säädöksissä tarkoitettuja järjestelyjä arvopaperimarkkinaviranomainen </w:t>
            </w:r>
            <w:r w:rsidRPr="005D5483">
              <w:rPr>
                <w:b/>
                <w:i/>
              </w:rPr>
              <w:t>vahvistaa kokonaisvastuullaan ja viranomaisia kuultuaan</w:t>
            </w:r>
            <w:r w:rsidRPr="005D5483">
              <w:t xml:space="preserve"> käytännön yhteistyöjärjestelyt.</w:t>
            </w:r>
          </w:p>
        </w:tc>
        <w:tc>
          <w:tcPr>
            <w:tcW w:w="4876" w:type="dxa"/>
            <w:tcBorders>
              <w:top w:val="nil"/>
              <w:left w:val="nil"/>
              <w:bottom w:val="nil"/>
              <w:right w:val="nil"/>
            </w:tcBorders>
            <w:hideMark/>
          </w:tcPr>
          <w:p w:rsidR="006E4E11" w:rsidRPr="005D5483" w:rsidP="00F72389" w14:paraId="6FA95C94" w14:textId="77777777">
            <w:pPr>
              <w:pStyle w:val="Normal6a"/>
            </w:pPr>
            <w:r w:rsidRPr="005D5483">
              <w:t>3.</w:t>
            </w:r>
            <w:r w:rsidRPr="005D5483">
              <w:tab/>
              <w:t xml:space="preserve">Edellä 8 artiklan 1 kohdan l alakohdassa tarkoitettujen tehtävien suorittamiseksi ja rajoittamatta </w:t>
            </w:r>
            <w:r w:rsidRPr="005D5483">
              <w:rPr>
                <w:b/>
                <w:i/>
              </w:rPr>
              <w:t>8 b artiklassa tai</w:t>
            </w:r>
            <w:r w:rsidRPr="005D5483">
              <w:t xml:space="preserve"> muissa unionin säädöksissä tarkoitettuja järjestelyjä arvopaperimarkkinaviranomainen </w:t>
            </w:r>
            <w:r w:rsidRPr="005D5483">
              <w:rPr>
                <w:b/>
                <w:i/>
              </w:rPr>
              <w:t>ja 1 kohdassa yksilöidyt viranomaiset vahvistavat</w:t>
            </w:r>
            <w:r w:rsidRPr="005D5483">
              <w:t xml:space="preserve"> käytännön yhteistyöjärjestelyt. </w:t>
            </w:r>
            <w:r w:rsidRPr="005D5483">
              <w:rPr>
                <w:b/>
                <w:i/>
              </w:rPr>
              <w:t>Asianomaisten kansallisten toimivaltaisten viranomaisten sekä muiden 1 kohdassa tarkoitettujen viranomaisten on osallistuttava hyvissä ajoin neuvotteluihin ja yhteistyöjärjestelyjen laatimiseen. Tällaiset yhteistyöjärjestelyt edellyttävät viranomaisten hyväksyntää, ennen kuin ne toimitetaan johtokunnalle 6 kohdan mukaisesti.</w:t>
            </w:r>
          </w:p>
        </w:tc>
      </w:tr>
    </w:tbl>
    <w:p w:rsidR="006E4E11" w:rsidRPr="005D5483" w:rsidP="006E4E11" w14:paraId="0442823F"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068B663C" w14:textId="77777777">
      <w:r w:rsidRPr="005D5483">
        <w:rPr>
          <w:rStyle w:val="HideTWBExt"/>
        </w:rPr>
        <w:t>&lt;/Amend&gt;</w:t>
      </w:r>
    </w:p>
    <w:p w:rsidR="006E4E11" w:rsidRPr="005D5483" w:rsidP="006E4E11" w14:paraId="01D35D2E"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384</w:t>
      </w:r>
      <w:r w:rsidRPr="005D5483">
        <w:rPr>
          <w:rStyle w:val="HideTWBExt"/>
          <w:b w:val="0"/>
        </w:rPr>
        <w:t>&lt;/NumAm&gt;</w:t>
      </w:r>
    </w:p>
    <w:p w:rsidR="006E4E11" w:rsidRPr="005D5483" w:rsidP="006E4E11" w14:paraId="24AA4E3B" w14:textId="77777777">
      <w:pPr>
        <w:pStyle w:val="NormalBold"/>
      </w:pPr>
      <w:r w:rsidRPr="005D5483">
        <w:rPr>
          <w:rStyle w:val="HideTWBExt"/>
          <w:b w:val="0"/>
        </w:rPr>
        <w:t>&lt;RepeatBlock-By&gt;&lt;Members&gt;</w:t>
      </w:r>
      <w:r w:rsidRPr="005D5483">
        <w:t>Johan Van Overtveldt, Giovanni Crosetto</w:t>
      </w:r>
      <w:r w:rsidRPr="005D5483">
        <w:rPr>
          <w:rStyle w:val="HideTWBExt"/>
          <w:b w:val="0"/>
        </w:rPr>
        <w:t>&lt;/Members&gt;</w:t>
      </w:r>
    </w:p>
    <w:p w:rsidR="006E4E11" w:rsidRPr="005D5483" w:rsidP="006E4E11" w14:paraId="348800D5" w14:textId="77777777">
      <w:pPr>
        <w:pStyle w:val="NormalBold"/>
      </w:pPr>
      <w:r w:rsidRPr="005D5483">
        <w:rPr>
          <w:rStyle w:val="HideTWBExt"/>
          <w:b w:val="0"/>
        </w:rPr>
        <w:t>&lt;/RepeatBlock-By&gt;</w:t>
      </w:r>
    </w:p>
    <w:p w:rsidR="006E4E11" w:rsidRPr="005D5483" w:rsidP="006E4E11" w14:paraId="6094BC3A"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4505D689" w14:textId="77777777">
      <w:pPr>
        <w:pStyle w:val="NormalBold"/>
      </w:pPr>
      <w:r w:rsidRPr="005D5483">
        <w:rPr>
          <w:rStyle w:val="HideTWBExt"/>
          <w:b w:val="0"/>
        </w:rPr>
        <w:t>&lt;Article&gt;</w:t>
      </w:r>
      <w:r w:rsidRPr="005D5483">
        <w:t>1 artikla – 1 kohta – 7 alakohta</w:t>
      </w:r>
      <w:r w:rsidRPr="005D5483">
        <w:rPr>
          <w:rStyle w:val="HideTWBExt"/>
          <w:b w:val="0"/>
        </w:rPr>
        <w:t>&lt;/Article&gt;</w:t>
      </w:r>
    </w:p>
    <w:p w:rsidR="006E4E11" w:rsidRPr="005D5483" w:rsidP="006E4E11" w14:paraId="0C041AF7" w14:textId="77777777">
      <w:pPr>
        <w:rPr>
          <w:lang w:val="pt-PT"/>
        </w:rPr>
      </w:pPr>
      <w:r w:rsidRPr="005D5483">
        <w:rPr>
          <w:rStyle w:val="HideTWBExt"/>
          <w:lang w:val="pt-PT"/>
        </w:rPr>
        <w:t>&lt;DocAmend2&gt;</w:t>
      </w:r>
      <w:r w:rsidRPr="005D5483">
        <w:rPr>
          <w:lang w:val="pt-PT"/>
        </w:rPr>
        <w:t>Asetus (EU) N:o 1095/2010</w:t>
      </w:r>
      <w:r w:rsidRPr="005D5483">
        <w:rPr>
          <w:rStyle w:val="HideTWBExt"/>
          <w:lang w:val="pt-PT"/>
        </w:rPr>
        <w:t>&lt;/DocAmend2&gt;</w:t>
      </w:r>
    </w:p>
    <w:p w:rsidR="006E4E11" w:rsidRPr="005D5483" w:rsidP="006E4E11" w14:paraId="148B3D5D" w14:textId="77777777">
      <w:pPr>
        <w:rPr>
          <w:lang w:val="pt-PT"/>
        </w:rPr>
      </w:pPr>
      <w:r w:rsidRPr="005D5483">
        <w:rPr>
          <w:rStyle w:val="HideTWBExt"/>
          <w:lang w:val="pt-PT"/>
        </w:rPr>
        <w:t>&lt;Article2&gt;</w:t>
      </w:r>
      <w:r w:rsidRPr="005D5483">
        <w:rPr>
          <w:lang w:val="pt-PT"/>
        </w:rPr>
        <w:t>8 a artikla – 3 kohta</w:t>
      </w:r>
      <w:r w:rsidRPr="005D5483">
        <w:rPr>
          <w:rStyle w:val="HideTWBExt"/>
          <w:lang w:val="pt-P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0C4D13" w14:textId="77777777" w:rsidTr="00F72389">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3CBDE523" w14:textId="77777777">
            <w:pPr>
              <w:rPr>
                <w:lang w:val="pt-PT"/>
              </w:rPr>
            </w:pPr>
          </w:p>
        </w:tc>
      </w:tr>
      <w:tr w14:paraId="1EEE54E8" w14:textId="77777777" w:rsidTr="00F72389">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5EF5B82E"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13A7943B" w14:textId="77777777">
            <w:pPr>
              <w:pStyle w:val="AmColumnHeading"/>
            </w:pPr>
            <w:r w:rsidRPr="005D5483">
              <w:t>Tarkistus</w:t>
            </w:r>
          </w:p>
        </w:tc>
      </w:tr>
      <w:tr w14:paraId="1C5EDE60" w14:textId="77777777" w:rsidTr="00F7238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383C07F9" w14:textId="77777777">
            <w:pPr>
              <w:pStyle w:val="Normal6a"/>
            </w:pPr>
            <w:r w:rsidRPr="005D5483">
              <w:t>3.</w:t>
            </w:r>
            <w:r w:rsidRPr="005D5483">
              <w:tab/>
              <w:t xml:space="preserve">Edellä 8 artiklan 1 kohdan l alakohdassa tarkoitettujen tehtävien suorittamiseksi ja rajoittamatta muissa unionin säädöksissä tarkoitettuja järjestelyjä arvopaperimarkkinaviranomainen vahvistaa kokonaisvastuullaan ja </w:t>
            </w:r>
            <w:r w:rsidRPr="005D5483">
              <w:rPr>
                <w:b/>
                <w:i/>
              </w:rPr>
              <w:t>viranomaisia kuultuaan</w:t>
            </w:r>
            <w:r w:rsidRPr="005D5483">
              <w:t xml:space="preserve"> käytännön yhteistyöjärjestelyt.</w:t>
            </w:r>
          </w:p>
        </w:tc>
        <w:tc>
          <w:tcPr>
            <w:tcW w:w="4876" w:type="dxa"/>
            <w:tcBorders>
              <w:top w:val="nil"/>
              <w:left w:val="nil"/>
              <w:bottom w:val="nil"/>
              <w:right w:val="nil"/>
            </w:tcBorders>
            <w:hideMark/>
          </w:tcPr>
          <w:p w:rsidR="006E4E11" w:rsidRPr="005D5483" w:rsidP="00F72389" w14:paraId="720A9E11" w14:textId="77777777">
            <w:pPr>
              <w:pStyle w:val="Normal6a"/>
            </w:pPr>
            <w:r w:rsidRPr="005D5483">
              <w:t>3.</w:t>
            </w:r>
            <w:r w:rsidRPr="005D5483">
              <w:tab/>
              <w:t xml:space="preserve">Edellä 8 artiklan 1 kohdan l alakohdassa tarkoitettujen tehtävien suorittamiseksi ja rajoittamatta muissa unionin säädöksissä tarkoitettuja järjestelyjä arvopaperimarkkinaviranomainen vahvistaa kokonaisvastuullaan ja </w:t>
            </w:r>
            <w:r w:rsidRPr="005D5483">
              <w:rPr>
                <w:b/>
                <w:i/>
              </w:rPr>
              <w:t>tiiviissä yhteistyössä viranomaisten kanssa</w:t>
            </w:r>
            <w:r w:rsidRPr="005D5483">
              <w:t xml:space="preserve"> käytännön yhteistyöjärjestelyt. </w:t>
            </w:r>
            <w:r w:rsidRPr="005D5483">
              <w:rPr>
                <w:b/>
                <w:i/>
              </w:rPr>
              <w:t>Arvopaperimarkkinaviranomainen varmistaa viranomaisten läheisen osallistumisen käytännön yhteistyöjärjestelyjen valmistelu‑ ja tarkistusprosessiin ja takaa siten osallistavan prosessin, jossa otetaan asianmukaisesti huomioon viranomaisten oikeutetut huolet päivittäisestä yhteistyöstä.</w:t>
            </w:r>
          </w:p>
        </w:tc>
      </w:tr>
    </w:tbl>
    <w:p w:rsidR="006E4E11" w:rsidRPr="005D5483" w:rsidP="006E4E11" w14:paraId="7E85C770"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6D410739" w14:textId="77777777">
      <w:pPr>
        <w:pStyle w:val="AmJustTitle"/>
      </w:pPr>
      <w:r w:rsidRPr="005D5483">
        <w:rPr>
          <w:rStyle w:val="HideTWBExt"/>
          <w:i w:val="0"/>
        </w:rPr>
        <w:t>&lt;TitreJust&gt;</w:t>
      </w:r>
      <w:r w:rsidRPr="005D5483">
        <w:t>Perustelu</w:t>
      </w:r>
      <w:r w:rsidRPr="005D5483">
        <w:rPr>
          <w:rStyle w:val="HideTWBExt"/>
          <w:i w:val="0"/>
        </w:rPr>
        <w:t>&lt;/TitreJust&gt;</w:t>
      </w:r>
    </w:p>
    <w:p w:rsidR="006E4E11" w:rsidRPr="005D5483" w:rsidP="006E4E11" w14:paraId="72BF1981" w14:textId="77777777">
      <w:pPr>
        <w:pStyle w:val="AmJustText"/>
      </w:pPr>
      <w:r w:rsidRPr="005D5483">
        <w:t>Arvopaperimarkkinaviranomaisen olisi otettava toimivaltaiset viranomaiset ja asiaankuuluvat viranomaiset tiiviisti mukaan yhteistyöjärjestelyjen valmistelu‑ ja tarkistusprosessiin, sillä se takaa osallistavan prosessin, jossa otetaan asianmukaisesti huomioon niiden oikeutetut huolet päivittäisestä yhteistyöstä.</w:t>
      </w:r>
    </w:p>
    <w:p w:rsidR="006E4E11" w:rsidRPr="005D5483" w:rsidP="006E4E11" w14:paraId="2842572F" w14:textId="77777777">
      <w:r w:rsidRPr="005D5483">
        <w:rPr>
          <w:rStyle w:val="HideTWBExt"/>
        </w:rPr>
        <w:t>&lt;/Amend&gt;</w:t>
      </w:r>
    </w:p>
    <w:p w:rsidR="006E4E11" w:rsidRPr="005D5483" w:rsidP="006E4E11" w14:paraId="34716830"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385</w:t>
      </w:r>
      <w:r w:rsidRPr="005D5483">
        <w:rPr>
          <w:rStyle w:val="HideTWBExt"/>
          <w:b w:val="0"/>
        </w:rPr>
        <w:t>&lt;/NumAm&gt;</w:t>
      </w:r>
    </w:p>
    <w:p w:rsidR="006E4E11" w:rsidRPr="005D5483" w:rsidP="006E4E11" w14:paraId="7DB6CDCE" w14:textId="77777777">
      <w:pPr>
        <w:pStyle w:val="NormalBold"/>
      </w:pPr>
      <w:r w:rsidRPr="005D5483">
        <w:rPr>
          <w:rStyle w:val="HideTWBExt"/>
          <w:b w:val="0"/>
        </w:rPr>
        <w:t>&lt;RepeatBlock-By&gt;&lt;Members&gt;</w:t>
      </w:r>
      <w:r w:rsidRPr="005D5483">
        <w:t>Jaroslav Knot, Auke Zijlstra, Enikő Győri, Pierre Pimpie, Tomáš Kubín</w:t>
      </w:r>
      <w:r w:rsidRPr="005D5483">
        <w:rPr>
          <w:rStyle w:val="HideTWBExt"/>
          <w:b w:val="0"/>
        </w:rPr>
        <w:t>&lt;/Members&gt;</w:t>
      </w:r>
    </w:p>
    <w:p w:rsidR="006E4E11" w:rsidRPr="005D5483" w:rsidP="006E4E11" w14:paraId="690245E7" w14:textId="77777777">
      <w:pPr>
        <w:pStyle w:val="NormalBold"/>
      </w:pPr>
      <w:r w:rsidRPr="005D5483">
        <w:rPr>
          <w:rStyle w:val="HideTWBExt"/>
          <w:b w:val="0"/>
        </w:rPr>
        <w:t>&lt;/RepeatBlock-By&gt;</w:t>
      </w:r>
    </w:p>
    <w:p w:rsidR="006E4E11" w:rsidRPr="005D5483" w:rsidP="006E4E11" w14:paraId="1740A8AE"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2693D50F" w14:textId="77777777">
      <w:pPr>
        <w:pStyle w:val="NormalBold"/>
      </w:pPr>
      <w:r w:rsidRPr="005D5483">
        <w:rPr>
          <w:rStyle w:val="HideTWBExt"/>
          <w:b w:val="0"/>
        </w:rPr>
        <w:t>&lt;Article&gt;</w:t>
      </w:r>
      <w:r w:rsidRPr="005D5483">
        <w:t>1 artikla – 1 kohta – 7 alakohta</w:t>
      </w:r>
      <w:r w:rsidRPr="005D5483">
        <w:rPr>
          <w:rStyle w:val="HideTWBExt"/>
          <w:b w:val="0"/>
        </w:rPr>
        <w:t>&lt;/Article&gt;</w:t>
      </w:r>
    </w:p>
    <w:p w:rsidR="006E4E11" w:rsidRPr="005D5483" w:rsidP="006E4E11" w14:paraId="10615C9F" w14:textId="77777777">
      <w:pPr>
        <w:rPr>
          <w:lang w:val="pt-PT"/>
        </w:rPr>
      </w:pPr>
      <w:r w:rsidRPr="005D5483">
        <w:rPr>
          <w:rStyle w:val="HideTWBExt"/>
          <w:lang w:val="pt-PT"/>
        </w:rPr>
        <w:t>&lt;DocAmend2&gt;</w:t>
      </w:r>
      <w:r w:rsidRPr="005D5483">
        <w:rPr>
          <w:lang w:val="pt-PT"/>
        </w:rPr>
        <w:t>Asetus (EU) N:o 1095/2010</w:t>
      </w:r>
      <w:r w:rsidRPr="005D5483">
        <w:rPr>
          <w:rStyle w:val="HideTWBExt"/>
          <w:lang w:val="pt-PT"/>
        </w:rPr>
        <w:t>&lt;/DocAmend2&gt;</w:t>
      </w:r>
    </w:p>
    <w:p w:rsidR="006E4E11" w:rsidRPr="005D5483" w:rsidP="006E4E11" w14:paraId="022AEDC6" w14:textId="77777777">
      <w:pPr>
        <w:rPr>
          <w:lang w:val="pt-PT"/>
        </w:rPr>
      </w:pPr>
      <w:r w:rsidRPr="005D5483">
        <w:rPr>
          <w:rStyle w:val="HideTWBExt"/>
          <w:lang w:val="pt-PT"/>
        </w:rPr>
        <w:t>&lt;Article2&gt;</w:t>
      </w:r>
      <w:r w:rsidRPr="005D5483">
        <w:rPr>
          <w:lang w:val="pt-PT"/>
        </w:rPr>
        <w:t>8 a artikla – 3 kohta</w:t>
      </w:r>
      <w:r w:rsidRPr="005D5483">
        <w:rPr>
          <w:rStyle w:val="HideTWBExt"/>
          <w:lang w:val="pt-P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905EC0"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43F06646" w14:textId="77777777">
            <w:pPr>
              <w:rPr>
                <w:lang w:val="pt-PT"/>
              </w:rPr>
            </w:pPr>
          </w:p>
        </w:tc>
      </w:tr>
      <w:tr w14:paraId="5383987B"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558FDBFE"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0AF77D03" w14:textId="77777777">
            <w:pPr>
              <w:pStyle w:val="AmColumnHeading"/>
            </w:pPr>
            <w:r w:rsidRPr="005D5483">
              <w:t>Tarkistus</w:t>
            </w:r>
          </w:p>
        </w:tc>
      </w:tr>
      <w:tr w14:paraId="68E4998F"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7A7D8FF4" w14:textId="77777777">
            <w:pPr>
              <w:pStyle w:val="Normal6a"/>
            </w:pPr>
            <w:r w:rsidRPr="005D5483">
              <w:t>3.</w:t>
            </w:r>
            <w:r w:rsidRPr="005D5483">
              <w:tab/>
              <w:t>Edellä 8 artiklan 1 kohdan l alakohdassa tarkoitettujen tehtävien suorittamiseksi ja rajoittamatta muissa unionin säädöksissä tarkoitettuja järjestelyjä arvopaperimarkkinaviranomainen vahvistaa kokonaisvastuullaan ja viranomaisia kuultuaan käytännön yhteistyöjärjestelyt.</w:t>
            </w:r>
          </w:p>
        </w:tc>
        <w:tc>
          <w:tcPr>
            <w:tcW w:w="4876" w:type="dxa"/>
            <w:tcBorders>
              <w:top w:val="nil"/>
              <w:left w:val="nil"/>
              <w:bottom w:val="nil"/>
              <w:right w:val="nil"/>
            </w:tcBorders>
            <w:hideMark/>
          </w:tcPr>
          <w:p w:rsidR="006E4E11" w:rsidRPr="005D5483" w:rsidP="00F72389" w14:paraId="3E088BB6" w14:textId="77777777">
            <w:pPr>
              <w:pStyle w:val="Normal6a"/>
            </w:pPr>
            <w:r w:rsidRPr="005D5483">
              <w:t>3.</w:t>
            </w:r>
            <w:r w:rsidRPr="005D5483">
              <w:tab/>
              <w:t xml:space="preserve">Edellä 8 artiklan 1 kohdan l alakohdassa tarkoitettujen tehtävien suorittamiseksi ja rajoittamatta muissa unionin säädöksissä tarkoitettuja järjestelyjä arvopaperimarkkinaviranomainen vahvistaa kokonaisvastuullaan ja viranomaisia kuultuaan </w:t>
            </w:r>
            <w:r w:rsidRPr="005D5483">
              <w:rPr>
                <w:b/>
                <w:i/>
              </w:rPr>
              <w:t>ja yhteisymmärryksessä niiden kanssa</w:t>
            </w:r>
            <w:r w:rsidRPr="005D5483">
              <w:t xml:space="preserve"> käytännön yhteistyöjärjestelyt. </w:t>
            </w:r>
            <w:r w:rsidRPr="005D5483">
              <w:rPr>
                <w:b/>
                <w:i/>
              </w:rPr>
              <w:t>Näissä järjestelyissä on kunnioitettava asianomaisten viranomaisten lakisääteisiä velvollisuuksia, oikeudellisia rajoituksia, käytettävissä olevia resursseja ja toimintavalmiuksia, eikä niissä saa asettaa velvoitteita, jotka ylittävät kyseisille viranomaisille unionin oikeudessa tai kansallisessa lainsäädännössä nimenomaisesti annetut tehtävät.</w:t>
            </w:r>
          </w:p>
        </w:tc>
      </w:tr>
    </w:tbl>
    <w:p w:rsidR="006E4E11" w:rsidRPr="005D5483" w:rsidP="006E4E11" w14:paraId="24E3F7FD"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58AD741C" w14:textId="77777777">
      <w:r w:rsidRPr="005D5483">
        <w:rPr>
          <w:rStyle w:val="HideTWBExt"/>
        </w:rPr>
        <w:t>&lt;/Amend&gt;</w:t>
      </w:r>
    </w:p>
    <w:p w:rsidR="006E4E11" w:rsidRPr="005D5483" w:rsidP="006E4E11" w14:paraId="16EBF970"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386</w:t>
      </w:r>
      <w:r w:rsidRPr="005D5483">
        <w:rPr>
          <w:rStyle w:val="HideTWBExt"/>
          <w:b w:val="0"/>
        </w:rPr>
        <w:t>&lt;/NumAm&gt;</w:t>
      </w:r>
    </w:p>
    <w:p w:rsidR="006E4E11" w:rsidRPr="005D5483" w:rsidP="006E4E11" w14:paraId="75CCF4C2"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52D6A3B9"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0F53C3C1" w14:textId="77777777">
      <w:pPr>
        <w:pStyle w:val="NormalBold"/>
      </w:pPr>
      <w:r w:rsidRPr="005D5483">
        <w:rPr>
          <w:rStyle w:val="HideTWBExt"/>
          <w:b w:val="0"/>
        </w:rPr>
        <w:t>&lt;/RepeatBlock-By&gt;</w:t>
      </w:r>
    </w:p>
    <w:p w:rsidR="006E4E11" w:rsidRPr="005D5483" w:rsidP="006E4E11" w14:paraId="1B898AE6"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06A24D7C" w14:textId="77777777">
      <w:pPr>
        <w:pStyle w:val="NormalBold"/>
      </w:pPr>
      <w:r w:rsidRPr="005D5483">
        <w:rPr>
          <w:rStyle w:val="HideTWBExt"/>
          <w:b w:val="0"/>
        </w:rPr>
        <w:t>&lt;Article&gt;</w:t>
      </w:r>
      <w:r w:rsidRPr="005D5483">
        <w:t>1 artikla – 1 kohta – 7 alakohta</w:t>
      </w:r>
      <w:r w:rsidRPr="005D5483">
        <w:rPr>
          <w:rStyle w:val="HideTWBExt"/>
          <w:b w:val="0"/>
        </w:rPr>
        <w:t>&lt;/Article&gt;</w:t>
      </w:r>
    </w:p>
    <w:p w:rsidR="006E4E11" w:rsidRPr="005D5483" w:rsidP="006E4E11" w14:paraId="1B833CCE" w14:textId="77777777">
      <w:pPr>
        <w:rPr>
          <w:lang w:val="pt-PT"/>
        </w:rPr>
      </w:pPr>
      <w:r w:rsidRPr="005D5483">
        <w:rPr>
          <w:rStyle w:val="HideTWBExt"/>
          <w:lang w:val="pt-PT"/>
        </w:rPr>
        <w:t>&lt;DocAmend2&gt;</w:t>
      </w:r>
      <w:r w:rsidRPr="005D5483">
        <w:rPr>
          <w:lang w:val="pt-PT"/>
        </w:rPr>
        <w:t>Asetus (EU) N:o 1095/2010</w:t>
      </w:r>
      <w:r w:rsidRPr="005D5483">
        <w:rPr>
          <w:rStyle w:val="HideTWBExt"/>
          <w:lang w:val="pt-PT"/>
        </w:rPr>
        <w:t>&lt;/DocAmend2&gt;</w:t>
      </w:r>
    </w:p>
    <w:p w:rsidR="006E4E11" w:rsidRPr="005D5483" w:rsidP="006E4E11" w14:paraId="14C06B81" w14:textId="77777777">
      <w:pPr>
        <w:rPr>
          <w:lang w:val="pt-PT"/>
        </w:rPr>
      </w:pPr>
      <w:r w:rsidRPr="005D5483">
        <w:rPr>
          <w:rStyle w:val="HideTWBExt"/>
          <w:lang w:val="pt-PT"/>
        </w:rPr>
        <w:t>&lt;Article2&gt;</w:t>
      </w:r>
      <w:r w:rsidRPr="005D5483">
        <w:rPr>
          <w:lang w:val="pt-PT"/>
        </w:rPr>
        <w:t>8 a artikla – 3 kohta</w:t>
      </w:r>
      <w:r w:rsidRPr="005D5483">
        <w:rPr>
          <w:rStyle w:val="HideTWBExt"/>
          <w:lang w:val="pt-P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987671"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34E8DDF9" w14:textId="77777777">
            <w:pPr>
              <w:rPr>
                <w:lang w:val="pt-PT"/>
              </w:rPr>
            </w:pPr>
          </w:p>
        </w:tc>
      </w:tr>
      <w:tr w14:paraId="0964049B"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4804B6D9"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77E78EF3" w14:textId="77777777">
            <w:pPr>
              <w:pStyle w:val="AmColumnHeading"/>
            </w:pPr>
            <w:r w:rsidRPr="005D5483">
              <w:t>Tarkistus</w:t>
            </w:r>
          </w:p>
        </w:tc>
      </w:tr>
      <w:tr w14:paraId="60D464EF"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5D115964" w14:textId="77777777">
            <w:pPr>
              <w:pStyle w:val="Normal6a"/>
            </w:pPr>
            <w:r w:rsidRPr="005D5483">
              <w:t>3.</w:t>
            </w:r>
            <w:r w:rsidRPr="005D5483">
              <w:tab/>
              <w:t>Edellä 8 artiklan 1 kohdan l alakohdassa tarkoitettujen tehtävien suorittamiseksi ja rajoittamatta muissa unionin säädöksissä tarkoitettuja järjestelyjä arvopaperimarkkinaviranomainen vahvistaa kokonaisvastuullaan ja viranomaisia kuultuaan käytännön yhteistyöjärjestelyt.</w:t>
            </w:r>
          </w:p>
        </w:tc>
        <w:tc>
          <w:tcPr>
            <w:tcW w:w="4876" w:type="dxa"/>
            <w:tcBorders>
              <w:top w:val="nil"/>
              <w:left w:val="nil"/>
              <w:bottom w:val="nil"/>
              <w:right w:val="nil"/>
            </w:tcBorders>
            <w:hideMark/>
          </w:tcPr>
          <w:p w:rsidR="006E4E11" w:rsidRPr="005D5483" w:rsidP="00F72389" w14:paraId="7D9F3C2C" w14:textId="77777777">
            <w:pPr>
              <w:pStyle w:val="Normal6a"/>
            </w:pPr>
            <w:r w:rsidRPr="005D5483">
              <w:t>3.</w:t>
            </w:r>
            <w:r w:rsidRPr="005D5483">
              <w:tab/>
              <w:t xml:space="preserve">Edellä 8 artiklan 1 kohdan l alakohdassa tarkoitettujen tehtävien suorittamiseksi ja rajoittamatta muissa unionin säädöksissä tarkoitettuja järjestelyjä arvopaperimarkkinaviranomainen vahvistaa kokonaisvastuullaan ja viranomaisia kuultuaan käytännön yhteistyöjärjestelyt. </w:t>
            </w:r>
            <w:r w:rsidRPr="005D5483">
              <w:rPr>
                <w:b/>
                <w:i/>
              </w:rPr>
              <w:t>Arvopaperimarkkinaviranomainen varmistaa viranomaisten läheisen osallistumisen käytännön yhteistyöjärjestelyjen valmistelu‑ ja tarkistusprosessiin ja takaa siten osallistavan prosessin, jossa otetaan asianmukaisesti huomioon viranomaisten oikeutetut huolet päivittäisestä yhteistyöstä.</w:t>
            </w:r>
          </w:p>
        </w:tc>
      </w:tr>
    </w:tbl>
    <w:p w:rsidR="006E4E11" w:rsidRPr="005D5483" w:rsidP="006E4E11" w14:paraId="4F3115E4"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2921A957" w14:textId="77777777">
      <w:r w:rsidRPr="005D5483">
        <w:rPr>
          <w:rStyle w:val="HideTWBExt"/>
        </w:rPr>
        <w:t>&lt;/Amend&gt;</w:t>
      </w:r>
    </w:p>
    <w:p w:rsidR="006E4E11" w:rsidRPr="005D5483" w:rsidP="006E4E11" w14:paraId="5B14AED2"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387</w:t>
      </w:r>
      <w:r w:rsidRPr="005D5483">
        <w:rPr>
          <w:rStyle w:val="HideTWBExt"/>
          <w:b w:val="0"/>
        </w:rPr>
        <w:t>&lt;/NumAm&gt;</w:t>
      </w:r>
    </w:p>
    <w:p w:rsidR="006E4E11" w:rsidRPr="005D5483" w:rsidP="006E4E11" w14:paraId="4383A2CD" w14:textId="77777777">
      <w:pPr>
        <w:pStyle w:val="NormalBold"/>
      </w:pPr>
      <w:r w:rsidRPr="005D5483">
        <w:rPr>
          <w:rStyle w:val="HideTWBExt"/>
          <w:b w:val="0"/>
        </w:rPr>
        <w:t>&lt;RepeatBlock-By&gt;&lt;Members&gt;</w:t>
      </w:r>
      <w:r w:rsidRPr="005D5483">
        <w:t>Eero Heinäluoma, Francisco Assis, Jonás Fernández, César Luena, Evelyn Regner, Aurore Lalucq, Nikos Papandreou, Claire Fita</w:t>
      </w:r>
      <w:r w:rsidRPr="005D5483">
        <w:rPr>
          <w:rStyle w:val="HideTWBExt"/>
          <w:b w:val="0"/>
        </w:rPr>
        <w:t>&lt;/Members&gt;</w:t>
      </w:r>
    </w:p>
    <w:p w:rsidR="006E4E11" w:rsidRPr="005D5483" w:rsidP="006E4E11" w14:paraId="2C097D9F" w14:textId="77777777">
      <w:pPr>
        <w:pStyle w:val="NormalBold"/>
      </w:pPr>
      <w:r w:rsidRPr="005D5483">
        <w:rPr>
          <w:rStyle w:val="HideTWBExt"/>
          <w:b w:val="0"/>
        </w:rPr>
        <w:t>&lt;/RepeatBlock-By&gt;</w:t>
      </w:r>
    </w:p>
    <w:p w:rsidR="006E4E11" w:rsidRPr="005D5483" w:rsidP="006E4E11" w14:paraId="03250CDD"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3F6B346E" w14:textId="77777777">
      <w:pPr>
        <w:pStyle w:val="NormalBold"/>
      </w:pPr>
      <w:r w:rsidRPr="005D5483">
        <w:rPr>
          <w:rStyle w:val="HideTWBExt"/>
          <w:b w:val="0"/>
        </w:rPr>
        <w:t>&lt;Article&gt;</w:t>
      </w:r>
      <w:r w:rsidRPr="005D5483">
        <w:t>1 artikla – 1 kohta – 7 alakohta</w:t>
      </w:r>
      <w:r w:rsidRPr="005D5483">
        <w:rPr>
          <w:rStyle w:val="HideTWBExt"/>
          <w:b w:val="0"/>
        </w:rPr>
        <w:t>&lt;/Article&gt;</w:t>
      </w:r>
    </w:p>
    <w:p w:rsidR="006E4E11" w:rsidRPr="005D5483" w:rsidP="006E4E11" w14:paraId="0EC73802" w14:textId="77777777">
      <w:pPr>
        <w:rPr>
          <w:lang w:val="pt-PT"/>
        </w:rPr>
      </w:pPr>
      <w:r w:rsidRPr="005D5483">
        <w:rPr>
          <w:rStyle w:val="HideTWBExt"/>
          <w:lang w:val="pt-PT"/>
        </w:rPr>
        <w:t>&lt;DocAmend2&gt;</w:t>
      </w:r>
      <w:r w:rsidRPr="005D5483">
        <w:rPr>
          <w:lang w:val="pt-PT"/>
        </w:rPr>
        <w:t>Asetus (EU) N:o 1095/2010</w:t>
      </w:r>
      <w:r w:rsidRPr="005D5483">
        <w:rPr>
          <w:rStyle w:val="HideTWBExt"/>
          <w:lang w:val="pt-PT"/>
        </w:rPr>
        <w:t>&lt;/DocAmend2&gt;</w:t>
      </w:r>
    </w:p>
    <w:p w:rsidR="006E4E11" w:rsidRPr="005D5483" w:rsidP="006E4E11" w14:paraId="0BBC5941" w14:textId="77777777">
      <w:pPr>
        <w:rPr>
          <w:lang w:val="pt-PT"/>
        </w:rPr>
      </w:pPr>
      <w:r w:rsidRPr="005D5483">
        <w:rPr>
          <w:rStyle w:val="HideTWBExt"/>
          <w:lang w:val="pt-PT"/>
        </w:rPr>
        <w:t>&lt;Article2&gt;</w:t>
      </w:r>
      <w:r w:rsidRPr="005D5483">
        <w:rPr>
          <w:lang w:val="pt-PT"/>
        </w:rPr>
        <w:t>8 a artikla – 3 kohta</w:t>
      </w:r>
      <w:r w:rsidRPr="005D5483">
        <w:rPr>
          <w:rStyle w:val="HideTWBExt"/>
          <w:lang w:val="pt-P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79FC2B"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53B8D2C0" w14:textId="77777777">
            <w:pPr>
              <w:rPr>
                <w:lang w:val="pt-PT"/>
              </w:rPr>
            </w:pPr>
          </w:p>
        </w:tc>
      </w:tr>
      <w:tr w14:paraId="28753594"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06CBF775"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59E10477" w14:textId="77777777">
            <w:pPr>
              <w:pStyle w:val="AmColumnHeading"/>
            </w:pPr>
            <w:r w:rsidRPr="005D5483">
              <w:t>Tarkistus</w:t>
            </w:r>
          </w:p>
        </w:tc>
      </w:tr>
      <w:tr w14:paraId="12545D0A"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33953B45" w14:textId="77777777">
            <w:pPr>
              <w:pStyle w:val="Normal6a"/>
            </w:pPr>
            <w:r w:rsidRPr="005D5483">
              <w:t>3.</w:t>
            </w:r>
            <w:r w:rsidRPr="005D5483">
              <w:tab/>
              <w:t xml:space="preserve">Edellä 8 artiklan 1 kohdan l alakohdassa tarkoitettujen tehtävien suorittamiseksi ja rajoittamatta muissa unionin säädöksissä tarkoitettuja järjestelyjä arvopaperimarkkinaviranomainen vahvistaa kokonaisvastuullaan ja viranomaisia kuultuaan </w:t>
            </w:r>
            <w:r w:rsidRPr="005D5483">
              <w:rPr>
                <w:b/>
                <w:i/>
              </w:rPr>
              <w:t>käytännön yhteistyöjärjestelyt</w:t>
            </w:r>
            <w:r w:rsidRPr="005D5483">
              <w:t>.</w:t>
            </w:r>
          </w:p>
        </w:tc>
        <w:tc>
          <w:tcPr>
            <w:tcW w:w="4876" w:type="dxa"/>
            <w:tcBorders>
              <w:top w:val="nil"/>
              <w:left w:val="nil"/>
              <w:bottom w:val="nil"/>
              <w:right w:val="nil"/>
            </w:tcBorders>
            <w:hideMark/>
          </w:tcPr>
          <w:p w:rsidR="006E4E11" w:rsidRPr="005D5483" w:rsidP="00F72389" w14:paraId="7F0F8AFF" w14:textId="77777777">
            <w:pPr>
              <w:pStyle w:val="Normal6a"/>
            </w:pPr>
            <w:r w:rsidRPr="005D5483">
              <w:t>3.</w:t>
            </w:r>
            <w:r w:rsidRPr="005D5483">
              <w:tab/>
              <w:t xml:space="preserve">Edellä 8 artiklan 1 kohdan l alakohdassa tarkoitettujen tehtävien suorittamiseksi ja rajoittamatta muissa unionin säädöksissä tarkoitettuja järjestelyjä arvopaperimarkkinaviranomainen vahvistaa kokonaisvastuullaan ja viranomaisia kuultuaan </w:t>
            </w:r>
            <w:r w:rsidRPr="005D5483">
              <w:rPr>
                <w:b/>
                <w:i/>
              </w:rPr>
              <w:t>tämän artiklan täytäntöönpanoa koskevat puitteet</w:t>
            </w:r>
            <w:r w:rsidRPr="005D5483">
              <w:t xml:space="preserve">. </w:t>
            </w:r>
            <w:r w:rsidRPr="005D5483">
              <w:rPr>
                <w:b/>
                <w:i/>
              </w:rPr>
              <w:t>Tiettyyn alaan sovellettavat puitteet hyväksytään ennen alalle asetetun siirtymäkauden päättymistä. Näiden puitteiden keskeiset näkökohdat, jotka saattavat vaikuttaa suhteeseen valvottuihin yhteisöihin, on julkistettava.</w:t>
            </w:r>
          </w:p>
        </w:tc>
      </w:tr>
    </w:tbl>
    <w:p w:rsidR="006E4E11" w:rsidRPr="005D5483" w:rsidP="006E4E11" w14:paraId="4981FA9C"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1A78126F" w14:textId="77777777">
      <w:r w:rsidRPr="005D5483">
        <w:rPr>
          <w:rStyle w:val="HideTWBExt"/>
        </w:rPr>
        <w:t>&lt;/Amend&gt;</w:t>
      </w:r>
    </w:p>
    <w:p w:rsidR="006E4E11" w:rsidRPr="005D5483" w:rsidP="006E4E11" w14:paraId="1D1D1723"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388</w:t>
      </w:r>
      <w:r w:rsidRPr="005D5483">
        <w:rPr>
          <w:rStyle w:val="HideTWBExt"/>
          <w:b w:val="0"/>
        </w:rPr>
        <w:t>&lt;/NumAm&gt;</w:t>
      </w:r>
    </w:p>
    <w:p w:rsidR="006E4E11" w:rsidRPr="005D5483" w:rsidP="006E4E11" w14:paraId="000D65FF" w14:textId="77777777">
      <w:pPr>
        <w:pStyle w:val="NormalBold"/>
      </w:pPr>
      <w:r w:rsidRPr="005D5483">
        <w:rPr>
          <w:rStyle w:val="HideTWBExt"/>
          <w:b w:val="0"/>
        </w:rPr>
        <w:t>&lt;RepeatBlock-By&gt;&lt;Members&gt;</w:t>
      </w:r>
      <w:r w:rsidRPr="005D5483">
        <w:t>Gaetano Pedulla'</w:t>
      </w:r>
      <w:r w:rsidRPr="005D5483">
        <w:rPr>
          <w:rStyle w:val="HideTWBExt"/>
          <w:b w:val="0"/>
        </w:rPr>
        <w:t>&lt;/Members&gt;</w:t>
      </w:r>
    </w:p>
    <w:p w:rsidR="006E4E11" w:rsidRPr="005D5483" w:rsidP="006E4E11" w14:paraId="1D0E97AB" w14:textId="77777777">
      <w:pPr>
        <w:pStyle w:val="NormalBold"/>
      </w:pPr>
      <w:r w:rsidRPr="005D5483">
        <w:rPr>
          <w:rStyle w:val="HideTWBExt"/>
          <w:b w:val="0"/>
        </w:rPr>
        <w:t>&lt;/RepeatBlock-By&gt;</w:t>
      </w:r>
    </w:p>
    <w:p w:rsidR="006E4E11" w:rsidRPr="005D5483" w:rsidP="006E4E11" w14:paraId="53DD3F28"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69CCC64F" w14:textId="77777777">
      <w:pPr>
        <w:pStyle w:val="NormalBold"/>
      </w:pPr>
      <w:r w:rsidRPr="005D5483">
        <w:rPr>
          <w:rStyle w:val="HideTWBExt"/>
          <w:b w:val="0"/>
        </w:rPr>
        <w:t>&lt;Article&gt;</w:t>
      </w:r>
      <w:r w:rsidRPr="005D5483">
        <w:t>1 artikla – 1 kohta – 7 alakohta</w:t>
      </w:r>
      <w:r w:rsidRPr="005D5483">
        <w:rPr>
          <w:rStyle w:val="HideTWBExt"/>
          <w:b w:val="0"/>
        </w:rPr>
        <w:t>&lt;/Article&gt;</w:t>
      </w:r>
    </w:p>
    <w:p w:rsidR="006E4E11" w:rsidRPr="005D5483" w:rsidP="006E4E11" w14:paraId="6FE0AA4D" w14:textId="77777777">
      <w:pPr>
        <w:rPr>
          <w:lang w:val="pt-PT"/>
        </w:rPr>
      </w:pPr>
      <w:r w:rsidRPr="005D5483">
        <w:rPr>
          <w:rStyle w:val="HideTWBExt"/>
          <w:lang w:val="pt-PT"/>
        </w:rPr>
        <w:t>&lt;DocAmend2&gt;</w:t>
      </w:r>
      <w:r w:rsidRPr="005D5483">
        <w:rPr>
          <w:lang w:val="pt-PT"/>
        </w:rPr>
        <w:t>Asetus (EU) N:o 1095/2010</w:t>
      </w:r>
      <w:r w:rsidRPr="005D5483">
        <w:rPr>
          <w:rStyle w:val="HideTWBExt"/>
          <w:lang w:val="pt-PT"/>
        </w:rPr>
        <w:t>&lt;/DocAmend2&gt;</w:t>
      </w:r>
    </w:p>
    <w:p w:rsidR="006E4E11" w:rsidRPr="005D5483" w:rsidP="006E4E11" w14:paraId="18F23181" w14:textId="77777777">
      <w:pPr>
        <w:rPr>
          <w:lang w:val="pt-PT"/>
        </w:rPr>
      </w:pPr>
      <w:r w:rsidRPr="005D5483">
        <w:rPr>
          <w:rStyle w:val="HideTWBExt"/>
          <w:lang w:val="pt-PT"/>
        </w:rPr>
        <w:t>&lt;Article2&gt;</w:t>
      </w:r>
      <w:r w:rsidRPr="005D5483">
        <w:rPr>
          <w:lang w:val="pt-PT"/>
        </w:rPr>
        <w:t>8 a artikla – 4 kohta</w:t>
      </w:r>
      <w:r w:rsidRPr="005D5483">
        <w:rPr>
          <w:rStyle w:val="HideTWBExt"/>
          <w:lang w:val="pt-P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FA3401"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1E61DA23" w14:textId="77777777">
            <w:pPr>
              <w:rPr>
                <w:lang w:val="pt-PT"/>
              </w:rPr>
            </w:pPr>
          </w:p>
        </w:tc>
      </w:tr>
      <w:tr w14:paraId="719F5357"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5BA9C22F"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1A8B6B47" w14:textId="77777777">
            <w:pPr>
              <w:pStyle w:val="AmColumnHeading"/>
            </w:pPr>
            <w:r w:rsidRPr="005D5483">
              <w:t>Tarkistus</w:t>
            </w:r>
          </w:p>
        </w:tc>
      </w:tr>
      <w:tr w14:paraId="673D815C"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084D1490" w14:textId="77777777">
            <w:pPr>
              <w:pStyle w:val="Normal6a"/>
            </w:pPr>
            <w:r w:rsidRPr="005D5483">
              <w:t>4.</w:t>
            </w:r>
            <w:r w:rsidRPr="005D5483">
              <w:tab/>
              <w:t>Arvopaperimarkkinaviranomainen vastaa kaikista kustannuksista, joita viranomaisille aiheutuu tämän artiklan nojalla tehtävän yhteistyön puitteissa</w:t>
            </w:r>
            <w:r w:rsidRPr="005D5483">
              <w:rPr>
                <w:b/>
                <w:i/>
              </w:rPr>
              <w:t>, jollei toisin sovita</w:t>
            </w:r>
            <w:r w:rsidRPr="005D5483">
              <w:t>.</w:t>
            </w:r>
          </w:p>
        </w:tc>
        <w:tc>
          <w:tcPr>
            <w:tcW w:w="4876" w:type="dxa"/>
            <w:tcBorders>
              <w:top w:val="nil"/>
              <w:left w:val="nil"/>
              <w:bottom w:val="nil"/>
              <w:right w:val="nil"/>
            </w:tcBorders>
            <w:hideMark/>
          </w:tcPr>
          <w:p w:rsidR="006E4E11" w:rsidRPr="005D5483" w:rsidP="00F72389" w14:paraId="101A97C8" w14:textId="77777777">
            <w:pPr>
              <w:pStyle w:val="Normal6a"/>
            </w:pPr>
            <w:r w:rsidRPr="005D5483">
              <w:t>4.</w:t>
            </w:r>
            <w:r w:rsidRPr="005D5483">
              <w:tab/>
              <w:t xml:space="preserve">Arvopaperimarkkinaviranomainen vastaa kaikista kustannuksista, joita viranomaisille aiheutuu tämän artiklan </w:t>
            </w:r>
            <w:r w:rsidRPr="005D5483">
              <w:rPr>
                <w:b/>
                <w:i/>
              </w:rPr>
              <w:t>ja 8 b artiklan</w:t>
            </w:r>
            <w:r w:rsidRPr="005D5483">
              <w:t xml:space="preserve"> nojalla tehtävän yhteistyön puitteissa, jollei toisin sovita.</w:t>
            </w:r>
          </w:p>
        </w:tc>
      </w:tr>
    </w:tbl>
    <w:p w:rsidR="006E4E11" w:rsidRPr="005D5483" w:rsidP="006E4E11" w14:paraId="3D989EFB"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2317E6FD" w14:textId="77777777">
      <w:r w:rsidRPr="005D5483">
        <w:rPr>
          <w:rStyle w:val="HideTWBExt"/>
        </w:rPr>
        <w:t>&lt;/Amend&gt;</w:t>
      </w:r>
    </w:p>
    <w:p w:rsidR="006E4E11" w:rsidRPr="005D5483" w:rsidP="006E4E11" w14:paraId="7180ECEF"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389</w:t>
      </w:r>
      <w:r w:rsidRPr="005D5483">
        <w:rPr>
          <w:rStyle w:val="HideTWBExt"/>
          <w:b w:val="0"/>
        </w:rPr>
        <w:t>&lt;/NumAm&gt;</w:t>
      </w:r>
    </w:p>
    <w:p w:rsidR="006E4E11" w:rsidRPr="005D5483" w:rsidP="006E4E11" w14:paraId="7A0E9052" w14:textId="77777777">
      <w:pPr>
        <w:pStyle w:val="NormalBold"/>
      </w:pPr>
      <w:r w:rsidRPr="005D5483">
        <w:rPr>
          <w:rStyle w:val="HideTWBExt"/>
          <w:b w:val="0"/>
        </w:rPr>
        <w:t>&lt;RepeatBlock-By&gt;&lt;Members&gt;</w:t>
      </w:r>
      <w:r w:rsidRPr="005D5483">
        <w:t>Isabel Benjumea Benjumea, Fernando Navarrete Rojas</w:t>
      </w:r>
      <w:r w:rsidRPr="005D5483">
        <w:rPr>
          <w:rStyle w:val="HideTWBExt"/>
          <w:b w:val="0"/>
        </w:rPr>
        <w:t>&lt;/Members&gt;</w:t>
      </w:r>
    </w:p>
    <w:p w:rsidR="006E4E11" w:rsidRPr="005D5483" w:rsidP="006E4E11" w14:paraId="1BC3919A" w14:textId="77777777">
      <w:pPr>
        <w:pStyle w:val="NormalBold"/>
      </w:pPr>
      <w:r w:rsidRPr="005D5483">
        <w:rPr>
          <w:rStyle w:val="HideTWBExt"/>
          <w:b w:val="0"/>
        </w:rPr>
        <w:t>&lt;/RepeatBlock-By&gt;</w:t>
      </w:r>
    </w:p>
    <w:p w:rsidR="006E4E11" w:rsidRPr="005D5483" w:rsidP="006E4E11" w14:paraId="38B58581"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26CF876C" w14:textId="77777777">
      <w:pPr>
        <w:pStyle w:val="NormalBold"/>
      </w:pPr>
      <w:r w:rsidRPr="005D5483">
        <w:rPr>
          <w:rStyle w:val="HideTWBExt"/>
          <w:b w:val="0"/>
        </w:rPr>
        <w:t>&lt;Article&gt;</w:t>
      </w:r>
      <w:r w:rsidRPr="005D5483">
        <w:t>1 artikla – 1 kohta – 7 alakohta</w:t>
      </w:r>
      <w:r w:rsidRPr="005D5483">
        <w:rPr>
          <w:rStyle w:val="HideTWBExt"/>
          <w:b w:val="0"/>
        </w:rPr>
        <w:t>&lt;/Article&gt;</w:t>
      </w:r>
    </w:p>
    <w:p w:rsidR="006E4E11" w:rsidRPr="005D5483" w:rsidP="006E4E11" w14:paraId="028B00BF" w14:textId="77777777">
      <w:r w:rsidRPr="005D5483">
        <w:rPr>
          <w:rStyle w:val="HideTWBExt"/>
        </w:rPr>
        <w:t>&lt;DocAmend2&gt;</w:t>
      </w:r>
      <w:r w:rsidRPr="005D5483">
        <w:t>Asetus (EU) N:o 1095/2010</w:t>
      </w:r>
      <w:r w:rsidRPr="005D5483">
        <w:rPr>
          <w:rStyle w:val="HideTWBExt"/>
        </w:rPr>
        <w:t>&lt;/DocAmend2&gt;</w:t>
      </w:r>
    </w:p>
    <w:p w:rsidR="006E4E11" w:rsidRPr="005D5483" w:rsidP="006E4E11" w14:paraId="29A84FF1" w14:textId="77777777">
      <w:r w:rsidRPr="005D5483">
        <w:rPr>
          <w:rStyle w:val="HideTWBExt"/>
        </w:rPr>
        <w:t>&lt;Article2&gt;</w:t>
      </w:r>
      <w:r w:rsidRPr="005D5483">
        <w:t>8 a artikla – 5 kohta</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53BAAA"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390F9F01" w14:textId="77777777"/>
        </w:tc>
      </w:tr>
      <w:tr w14:paraId="6730F480"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522CC24E"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1A270D2B" w14:textId="77777777">
            <w:pPr>
              <w:pStyle w:val="AmColumnHeading"/>
            </w:pPr>
            <w:r w:rsidRPr="005D5483">
              <w:t>Tarkistus</w:t>
            </w:r>
          </w:p>
        </w:tc>
      </w:tr>
      <w:tr w14:paraId="1C61C6B8"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5C20B016" w14:textId="77777777">
            <w:pPr>
              <w:pStyle w:val="Normal6a"/>
            </w:pPr>
            <w:r w:rsidRPr="005D5483">
              <w:t>5.</w:t>
            </w:r>
            <w:r w:rsidRPr="005D5483">
              <w:tab/>
              <w:t>Käytännön yhteistyöjärjestelyissä määritellään tukea koskevat yksityiskohtaiset säännöt, menettelyt ja prosessit, myös määräajat, arvopaperimarkkinaviranomaisen ja viranomaisten välistä yhteistyötä varten</w:t>
            </w:r>
            <w:r w:rsidRPr="005D5483">
              <w:rPr>
                <w:b/>
                <w:i/>
              </w:rPr>
              <w:t>, ja niitä ohjaavat seuraavat periaatteet</w:t>
            </w:r>
            <w:r w:rsidRPr="005D5483">
              <w:t>:</w:t>
            </w:r>
          </w:p>
        </w:tc>
        <w:tc>
          <w:tcPr>
            <w:tcW w:w="4876" w:type="dxa"/>
            <w:tcBorders>
              <w:top w:val="nil"/>
              <w:left w:val="nil"/>
              <w:bottom w:val="nil"/>
              <w:right w:val="nil"/>
            </w:tcBorders>
            <w:hideMark/>
          </w:tcPr>
          <w:p w:rsidR="006E4E11" w:rsidRPr="005D5483" w:rsidP="00F72389" w14:paraId="6D1010CF" w14:textId="77777777">
            <w:pPr>
              <w:pStyle w:val="Normal6a"/>
            </w:pPr>
            <w:r w:rsidRPr="005D5483">
              <w:t>5.</w:t>
            </w:r>
            <w:r w:rsidRPr="005D5483">
              <w:tab/>
              <w:t>Käytännön yhteistyöjärjestelyissä määritellään tukea koskevat yksityiskohtaiset säännöt, menettelyt ja prosessit, myös määräajat, arvopaperimarkkinaviranomaisen ja viranomaisten välistä yhteistyötä varten</w:t>
            </w:r>
            <w:r w:rsidRPr="005D5483">
              <w:rPr>
                <w:b/>
                <w:i/>
              </w:rPr>
              <w:t>. Näillä varmistetaan, ettei viranomaisen ja toimivaltaisten viranomaisten välinen yhteistyö johda päällekkäisiin tai ristiriitaisiin tietopyyntöihin, päällekkäisiin tarkastuksiin, samaan yhteisöön tai toimintaan sovellettaviin toisistaan poikkeaviin kriteereihin tai tarpeettomaan toiminnalliseen rasitteeseen rahoitusmarkkinatoimijoille. Kun yhteisöä koskee yhteistyösopimus, viranomainen ja toimivaltaiset viranomaiset nimeävät kyseiselle yhteisölle tarvittaessa yhden yhteyspisteen. Viranomaisten on noudatettava seuraavia periaatteita</w:t>
            </w:r>
            <w:r w:rsidRPr="005D5483">
              <w:t>:</w:t>
            </w:r>
          </w:p>
        </w:tc>
      </w:tr>
    </w:tbl>
    <w:p w:rsidR="006E4E11" w:rsidRPr="005D5483" w:rsidP="006E4E11" w14:paraId="6E113B83" w14:textId="77777777">
      <w:pPr>
        <w:pStyle w:val="AmOrLang"/>
        <w:rPr>
          <w:lang w:eastAsia="en-US"/>
        </w:rPr>
      </w:pPr>
      <w:r w:rsidRPr="005D5483">
        <w:t xml:space="preserve">Or. </w:t>
      </w:r>
      <w:r w:rsidRPr="005D5483">
        <w:rPr>
          <w:rStyle w:val="HideTWBExt"/>
        </w:rPr>
        <w:t>&lt;Original&gt;</w:t>
      </w:r>
      <w:r w:rsidRPr="005D5483">
        <w:rPr>
          <w:rStyle w:val="HideTWBInt"/>
        </w:rPr>
        <w:t>{ES}</w:t>
      </w:r>
      <w:r w:rsidRPr="005D5483">
        <w:t>es</w:t>
      </w:r>
      <w:r w:rsidRPr="005D5483">
        <w:rPr>
          <w:rStyle w:val="HideTWBExt"/>
        </w:rPr>
        <w:t>&lt;/Original&gt;</w:t>
      </w:r>
    </w:p>
    <w:p w:rsidR="006E4E11" w:rsidRPr="005D5483" w:rsidP="006E4E11" w14:paraId="2624F30C" w14:textId="77777777">
      <w:r w:rsidRPr="005D5483">
        <w:rPr>
          <w:rStyle w:val="HideTWBExt"/>
        </w:rPr>
        <w:t>&lt;/Amend&gt;</w:t>
      </w:r>
    </w:p>
    <w:p w:rsidR="006E4E11" w:rsidRPr="005D5483" w:rsidP="006E4E11" w14:paraId="20F930A8"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390</w:t>
      </w:r>
      <w:r w:rsidRPr="005D5483">
        <w:rPr>
          <w:rStyle w:val="HideTWBExt"/>
          <w:b w:val="0"/>
        </w:rPr>
        <w:t>&lt;/NumAm&gt;</w:t>
      </w:r>
    </w:p>
    <w:p w:rsidR="006E4E11" w:rsidRPr="005D5483" w:rsidP="006E4E11" w14:paraId="12CC6617" w14:textId="77777777">
      <w:pPr>
        <w:pStyle w:val="NormalBold"/>
      </w:pPr>
      <w:r w:rsidRPr="005D5483">
        <w:rPr>
          <w:rStyle w:val="HideTWBExt"/>
          <w:b w:val="0"/>
        </w:rPr>
        <w:t>&lt;RepeatBlock-By&gt;&lt;Members&gt;</w:t>
      </w:r>
      <w:r w:rsidRPr="005D5483">
        <w:t>Billy Kelleher, Stéphanie Yon-Courtin, Gilles Boyer, Ľudovít Ódor</w:t>
      </w:r>
      <w:r w:rsidRPr="005D5483">
        <w:rPr>
          <w:rStyle w:val="HideTWBExt"/>
          <w:b w:val="0"/>
        </w:rPr>
        <w:t>&lt;/Members&gt;</w:t>
      </w:r>
    </w:p>
    <w:p w:rsidR="006E4E11" w:rsidRPr="005D5483" w:rsidP="006E4E11" w14:paraId="467537A7" w14:textId="77777777">
      <w:pPr>
        <w:pStyle w:val="NormalBold"/>
      </w:pPr>
      <w:r w:rsidRPr="005D5483">
        <w:rPr>
          <w:rStyle w:val="HideTWBExt"/>
          <w:b w:val="0"/>
        </w:rPr>
        <w:t>&lt;/RepeatBlock-By&gt;</w:t>
      </w:r>
    </w:p>
    <w:p w:rsidR="006E4E11" w:rsidRPr="005D5483" w:rsidP="006E4E11" w14:paraId="19E4DD75"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7C109888" w14:textId="77777777">
      <w:pPr>
        <w:pStyle w:val="NormalBold"/>
      </w:pPr>
      <w:r w:rsidRPr="005D5483">
        <w:rPr>
          <w:rStyle w:val="HideTWBExt"/>
          <w:b w:val="0"/>
        </w:rPr>
        <w:t>&lt;Article&gt;</w:t>
      </w:r>
      <w:r w:rsidRPr="005D5483">
        <w:t>1 artikla – 1 kohta – 7 alakohta</w:t>
      </w:r>
      <w:r w:rsidRPr="005D5483">
        <w:rPr>
          <w:rStyle w:val="HideTWBExt"/>
          <w:b w:val="0"/>
        </w:rPr>
        <w:t>&lt;/Article&gt;</w:t>
      </w:r>
    </w:p>
    <w:p w:rsidR="006E4E11" w:rsidRPr="005D5483" w:rsidP="006E4E11" w14:paraId="23B8A11A" w14:textId="77777777">
      <w:pPr>
        <w:rPr>
          <w:lang w:val="pt-PT"/>
        </w:rPr>
      </w:pPr>
      <w:r w:rsidRPr="005D5483">
        <w:rPr>
          <w:rStyle w:val="HideTWBExt"/>
          <w:lang w:val="pt-PT"/>
        </w:rPr>
        <w:t>&lt;DocAmend2&gt;</w:t>
      </w:r>
      <w:r w:rsidRPr="005D5483">
        <w:rPr>
          <w:lang w:val="pt-PT"/>
        </w:rPr>
        <w:t>Asetus (EU) N:o 1095/2010</w:t>
      </w:r>
      <w:r w:rsidRPr="005D5483">
        <w:rPr>
          <w:rStyle w:val="HideTWBExt"/>
          <w:lang w:val="pt-PT"/>
        </w:rPr>
        <w:t>&lt;/DocAmend2&gt;</w:t>
      </w:r>
    </w:p>
    <w:p w:rsidR="006E4E11" w:rsidRPr="005D5483" w:rsidP="006E4E11" w14:paraId="7D093A7C" w14:textId="77777777">
      <w:pPr>
        <w:rPr>
          <w:lang w:val="pt-PT"/>
        </w:rPr>
      </w:pPr>
      <w:r w:rsidRPr="005D5483">
        <w:rPr>
          <w:rStyle w:val="HideTWBExt"/>
          <w:lang w:val="pt-PT"/>
        </w:rPr>
        <w:t>&lt;Article2&gt;</w:t>
      </w:r>
      <w:r w:rsidRPr="005D5483">
        <w:rPr>
          <w:lang w:val="pt-PT"/>
        </w:rPr>
        <w:t>8 a artikla – 5 kohta</w:t>
      </w:r>
      <w:r w:rsidRPr="005D5483">
        <w:rPr>
          <w:rStyle w:val="HideTWBExt"/>
          <w:lang w:val="pt-P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73D9F6"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6615914B" w14:textId="77777777">
            <w:pPr>
              <w:rPr>
                <w:lang w:val="pt-PT"/>
              </w:rPr>
            </w:pPr>
          </w:p>
        </w:tc>
      </w:tr>
      <w:tr w14:paraId="26CEBB3D"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4B7DABE7"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2F388839" w14:textId="77777777">
            <w:pPr>
              <w:pStyle w:val="AmColumnHeading"/>
            </w:pPr>
            <w:r w:rsidRPr="005D5483">
              <w:t>Tarkistus</w:t>
            </w:r>
          </w:p>
        </w:tc>
      </w:tr>
      <w:tr w14:paraId="558C3B7F"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63F1E667" w14:textId="77777777">
            <w:pPr>
              <w:pStyle w:val="Normal6a"/>
            </w:pPr>
            <w:r w:rsidRPr="005D5483">
              <w:t>5.</w:t>
            </w:r>
            <w:r w:rsidRPr="005D5483">
              <w:tab/>
              <w:t>Käytännön yhteistyöjärjestelyissä määritellään tukea koskevat yksityiskohtaiset säännöt, menettelyt ja prosessit, myös määräajat, arvopaperimarkkinaviranomaisen ja viranomaisten välistä yhteistyötä varten, ja niitä ohjaavat seuraavat periaatteet:</w:t>
            </w:r>
          </w:p>
        </w:tc>
        <w:tc>
          <w:tcPr>
            <w:tcW w:w="4876" w:type="dxa"/>
            <w:tcBorders>
              <w:top w:val="nil"/>
              <w:left w:val="nil"/>
              <w:bottom w:val="nil"/>
              <w:right w:val="nil"/>
            </w:tcBorders>
            <w:hideMark/>
          </w:tcPr>
          <w:p w:rsidR="006E4E11" w:rsidRPr="005D5483" w:rsidP="00F72389" w14:paraId="5220F60D" w14:textId="77777777">
            <w:pPr>
              <w:pStyle w:val="Normal6a"/>
            </w:pPr>
            <w:r w:rsidRPr="005D5483">
              <w:t>5.</w:t>
            </w:r>
            <w:r w:rsidRPr="005D5483">
              <w:tab/>
              <w:t>Käytännön yhteistyöjärjestelyissä määritellään tukea koskevat yksityiskohtaiset säännöt, menettelyt ja prosessit, myös määräajat, arvopaperimarkkinaviranomaisen ja viranomaisten välistä yhteistyötä varten</w:t>
            </w:r>
            <w:r w:rsidRPr="005D5483">
              <w:rPr>
                <w:b/>
                <w:i/>
              </w:rPr>
              <w:t>, ja luodaan järjestelmällinen kehys paikallisia markkinoita koskevan asiantuntemuksen ja tiedon jakamiselle arvopaperimarkkinaviranomaisen ja viranomaisten välillä</w:t>
            </w:r>
            <w:r w:rsidRPr="005D5483">
              <w:t>, ja niitä ohjaavat seuraavat periaatteet:</w:t>
            </w:r>
          </w:p>
        </w:tc>
      </w:tr>
    </w:tbl>
    <w:p w:rsidR="006E4E11" w:rsidRPr="005D5483" w:rsidP="006E4E11" w14:paraId="7FD34AC1"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67E7C339" w14:textId="77777777">
      <w:r w:rsidRPr="005D5483">
        <w:rPr>
          <w:rStyle w:val="HideTWBExt"/>
        </w:rPr>
        <w:t>&lt;/Amend&gt;</w:t>
      </w:r>
    </w:p>
    <w:p w:rsidR="006E4E11" w:rsidRPr="005D5483" w:rsidP="006E4E11" w14:paraId="27A2693A"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391</w:t>
      </w:r>
      <w:r w:rsidRPr="005D5483">
        <w:rPr>
          <w:rStyle w:val="HideTWBExt"/>
          <w:b w:val="0"/>
        </w:rPr>
        <w:t>&lt;/NumAm&gt;</w:t>
      </w:r>
    </w:p>
    <w:p w:rsidR="006E4E11" w:rsidRPr="005D5483" w:rsidP="006E4E11" w14:paraId="1CAB8B01"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7C007100"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37FC0812" w14:textId="77777777">
      <w:pPr>
        <w:pStyle w:val="NormalBold"/>
      </w:pPr>
      <w:r w:rsidRPr="005D5483">
        <w:rPr>
          <w:rStyle w:val="HideTWBExt"/>
          <w:b w:val="0"/>
        </w:rPr>
        <w:t>&lt;/RepeatBlock-By&gt;</w:t>
      </w:r>
    </w:p>
    <w:p w:rsidR="006E4E11" w:rsidRPr="005D5483" w:rsidP="006E4E11" w14:paraId="5ACE6E88"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3C734900" w14:textId="77777777">
      <w:pPr>
        <w:pStyle w:val="NormalBold"/>
      </w:pPr>
      <w:r w:rsidRPr="005D5483">
        <w:rPr>
          <w:rStyle w:val="HideTWBExt"/>
          <w:b w:val="0"/>
        </w:rPr>
        <w:t>&lt;Article&gt;</w:t>
      </w:r>
      <w:r w:rsidRPr="005D5483">
        <w:t>1 artikla – 1 kohta – 7 alakohta</w:t>
      </w:r>
      <w:r w:rsidRPr="005D5483">
        <w:rPr>
          <w:rStyle w:val="HideTWBExt"/>
          <w:b w:val="0"/>
        </w:rPr>
        <w:t>&lt;/Article&gt;</w:t>
      </w:r>
    </w:p>
    <w:p w:rsidR="006E4E11" w:rsidRPr="005D5483" w:rsidP="006E4E11" w14:paraId="2DC44690" w14:textId="77777777">
      <w:pPr>
        <w:rPr>
          <w:lang w:val="pt-PT"/>
        </w:rPr>
      </w:pPr>
      <w:r w:rsidRPr="005D5483">
        <w:rPr>
          <w:rStyle w:val="HideTWBExt"/>
          <w:lang w:val="pt-PT"/>
        </w:rPr>
        <w:t>&lt;DocAmend2&gt;</w:t>
      </w:r>
      <w:r w:rsidRPr="005D5483">
        <w:rPr>
          <w:lang w:val="pt-PT"/>
        </w:rPr>
        <w:t>Asetus (EU) N:o 1095/2010</w:t>
      </w:r>
      <w:r w:rsidRPr="005D5483">
        <w:rPr>
          <w:rStyle w:val="HideTWBExt"/>
          <w:lang w:val="pt-PT"/>
        </w:rPr>
        <w:t>&lt;/DocAmend2&gt;</w:t>
      </w:r>
    </w:p>
    <w:p w:rsidR="006E4E11" w:rsidRPr="005D5483" w:rsidP="006E4E11" w14:paraId="5DD3D9AD" w14:textId="77777777">
      <w:pPr>
        <w:rPr>
          <w:lang w:val="pt-PT"/>
        </w:rPr>
      </w:pPr>
      <w:r w:rsidRPr="005D5483">
        <w:rPr>
          <w:rStyle w:val="HideTWBExt"/>
          <w:lang w:val="pt-PT"/>
        </w:rPr>
        <w:t>&lt;Article2&gt;</w:t>
      </w:r>
      <w:r w:rsidRPr="005D5483">
        <w:rPr>
          <w:lang w:val="pt-PT"/>
        </w:rPr>
        <w:t>8 a artikla – 5 kohta</w:t>
      </w:r>
      <w:r w:rsidRPr="005D5483">
        <w:rPr>
          <w:rStyle w:val="HideTWBExt"/>
          <w:lang w:val="pt-P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BA8C1B"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2352BA1C" w14:textId="77777777">
            <w:pPr>
              <w:rPr>
                <w:lang w:val="pt-PT"/>
              </w:rPr>
            </w:pPr>
          </w:p>
        </w:tc>
      </w:tr>
      <w:tr w14:paraId="047EC934"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0A9DA9AD"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5D82F85C" w14:textId="77777777">
            <w:pPr>
              <w:pStyle w:val="AmColumnHeading"/>
            </w:pPr>
            <w:r w:rsidRPr="005D5483">
              <w:t>Tarkistus</w:t>
            </w:r>
          </w:p>
        </w:tc>
      </w:tr>
      <w:tr w14:paraId="509E819F"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0EF972F6" w14:textId="77777777">
            <w:pPr>
              <w:pStyle w:val="Normal6a"/>
            </w:pPr>
            <w:r w:rsidRPr="005D5483">
              <w:t>5.</w:t>
            </w:r>
            <w:r w:rsidRPr="005D5483">
              <w:tab/>
              <w:t>Käytännön yhteistyöjärjestelyissä määritellään tukea koskevat yksityiskohtaiset säännöt, menettelyt ja prosessit, myös määräajat, arvopaperimarkkinaviranomaisen ja viranomaisten välistä yhteistyötä varten, ja niitä ohjaavat seuraavat periaatteet:</w:t>
            </w:r>
          </w:p>
        </w:tc>
        <w:tc>
          <w:tcPr>
            <w:tcW w:w="4876" w:type="dxa"/>
            <w:tcBorders>
              <w:top w:val="nil"/>
              <w:left w:val="nil"/>
              <w:bottom w:val="nil"/>
              <w:right w:val="nil"/>
            </w:tcBorders>
            <w:hideMark/>
          </w:tcPr>
          <w:p w:rsidR="006E4E11" w:rsidRPr="005D5483" w:rsidP="00F72389" w14:paraId="12BBFB25" w14:textId="77777777">
            <w:pPr>
              <w:pStyle w:val="Normal6a"/>
            </w:pPr>
            <w:r w:rsidRPr="005D5483">
              <w:t>5.</w:t>
            </w:r>
            <w:r w:rsidRPr="005D5483">
              <w:tab/>
              <w:t>Käytännön yhteistyöjärjestelyissä määritellään tukea koskevat yksityiskohtaiset säännöt, menettelyt ja prosessit, myös määräajat, arvopaperimarkkinaviranomaisen ja viranomaisten välistä yhteistyötä varten</w:t>
            </w:r>
            <w:r w:rsidRPr="005D5483">
              <w:rPr>
                <w:b/>
                <w:i/>
              </w:rPr>
              <w:t>, ja määritellään selkeästi vastuunjako ja hallinto</w:t>
            </w:r>
            <w:r w:rsidRPr="005D5483">
              <w:t>, ja niitä ohjaavat seuraavat periaatteet:</w:t>
            </w:r>
          </w:p>
        </w:tc>
      </w:tr>
    </w:tbl>
    <w:p w:rsidR="006E4E11" w:rsidRPr="005D5483" w:rsidP="006E4E11" w14:paraId="6BDFA007"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7D0B22A0" w14:textId="77777777">
      <w:r w:rsidRPr="005D5483">
        <w:rPr>
          <w:rStyle w:val="HideTWBExt"/>
        </w:rPr>
        <w:t>&lt;/Amend&gt;</w:t>
      </w:r>
    </w:p>
    <w:p w:rsidR="006E4E11" w:rsidRPr="005D5483" w:rsidP="006E4E11" w14:paraId="2C7023B5"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392</w:t>
      </w:r>
      <w:r w:rsidRPr="005D5483">
        <w:rPr>
          <w:rStyle w:val="HideTWBExt"/>
          <w:b w:val="0"/>
        </w:rPr>
        <w:t>&lt;/NumAm&gt;</w:t>
      </w:r>
    </w:p>
    <w:p w:rsidR="006E4E11" w:rsidRPr="005D5483" w:rsidP="006E4E11" w14:paraId="651693BE" w14:textId="77777777">
      <w:pPr>
        <w:pStyle w:val="NormalBold"/>
      </w:pPr>
      <w:r w:rsidRPr="005D5483">
        <w:rPr>
          <w:rStyle w:val="HideTWBExt"/>
          <w:b w:val="0"/>
        </w:rPr>
        <w:t>&lt;RepeatBlock-By&gt;&lt;Members&gt;</w:t>
      </w:r>
      <w:r w:rsidRPr="005D5483">
        <w:t>Johan Van Overtveldt, Giovanni Crosetto</w:t>
      </w:r>
      <w:r w:rsidRPr="005D5483">
        <w:rPr>
          <w:rStyle w:val="HideTWBExt"/>
          <w:b w:val="0"/>
        </w:rPr>
        <w:t>&lt;/Members&gt;</w:t>
      </w:r>
    </w:p>
    <w:p w:rsidR="006E4E11" w:rsidRPr="005D5483" w:rsidP="006E4E11" w14:paraId="2E2EDAAF" w14:textId="77777777">
      <w:pPr>
        <w:pStyle w:val="NormalBold"/>
      </w:pPr>
      <w:r w:rsidRPr="005D5483">
        <w:rPr>
          <w:rStyle w:val="HideTWBExt"/>
          <w:b w:val="0"/>
        </w:rPr>
        <w:t>&lt;/RepeatBlock-By&gt;</w:t>
      </w:r>
    </w:p>
    <w:p w:rsidR="006E4E11" w:rsidRPr="005D5483" w:rsidP="006E4E11" w14:paraId="56882C50"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4118D081" w14:textId="77777777">
      <w:pPr>
        <w:pStyle w:val="NormalBold"/>
      </w:pPr>
      <w:r w:rsidRPr="005D5483">
        <w:rPr>
          <w:rStyle w:val="HideTWBExt"/>
          <w:b w:val="0"/>
        </w:rPr>
        <w:t>&lt;Article&gt;</w:t>
      </w:r>
      <w:r w:rsidRPr="005D5483">
        <w:t>1 artikla – 1 kohta – 7 alakohta</w:t>
      </w:r>
      <w:r w:rsidRPr="005D5483">
        <w:rPr>
          <w:rStyle w:val="HideTWBExt"/>
          <w:b w:val="0"/>
        </w:rPr>
        <w:t>&lt;/Article&gt;</w:t>
      </w:r>
    </w:p>
    <w:p w:rsidR="006E4E11" w:rsidRPr="005D5483" w:rsidP="006E4E11" w14:paraId="7003BDBA" w14:textId="77777777">
      <w:r w:rsidRPr="005D5483">
        <w:rPr>
          <w:rStyle w:val="HideTWBExt"/>
        </w:rPr>
        <w:t>&lt;DocAmend2&gt;</w:t>
      </w:r>
      <w:r w:rsidRPr="005D5483">
        <w:t>Asetus (EU) N:o 1095/2010</w:t>
      </w:r>
      <w:r w:rsidRPr="005D5483">
        <w:rPr>
          <w:rStyle w:val="HideTWBExt"/>
        </w:rPr>
        <w:t>&lt;/DocAmend2&gt;</w:t>
      </w:r>
    </w:p>
    <w:p w:rsidR="006E4E11" w:rsidRPr="005D5483" w:rsidP="006E4E11" w14:paraId="5A9272BE" w14:textId="77777777">
      <w:r w:rsidRPr="005D5483">
        <w:rPr>
          <w:rStyle w:val="HideTWBExt"/>
        </w:rPr>
        <w:t>&lt;Article2&gt;</w:t>
      </w:r>
      <w:r w:rsidRPr="005D5483">
        <w:t>8 a artikla – 5 kohta – johdantokappale</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BB6259"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3F48CBB3" w14:textId="77777777"/>
        </w:tc>
      </w:tr>
      <w:tr w14:paraId="7139FD2F"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3DB8E5BF"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79529C10" w14:textId="77777777">
            <w:pPr>
              <w:pStyle w:val="AmColumnHeading"/>
            </w:pPr>
            <w:r w:rsidRPr="005D5483">
              <w:t>Tarkistus</w:t>
            </w:r>
          </w:p>
        </w:tc>
      </w:tr>
      <w:tr w14:paraId="4D18E712"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58B2D927" w14:textId="77777777">
            <w:pPr>
              <w:pStyle w:val="Normal6a"/>
            </w:pPr>
            <w:r w:rsidRPr="005D5483">
              <w:t>5.</w:t>
            </w:r>
            <w:r w:rsidRPr="005D5483">
              <w:tab/>
              <w:t>Käytännön yhteistyöjärjestelyissä määritellään tukea koskevat yksityiskohtaiset säännöt, menettelyt ja prosessit, myös määräajat, arvopaperimarkkinaviranomaisen ja viranomaisten välistä yhteistyötä varten, ja niitä ohjaavat seuraavat periaatteet:</w:t>
            </w:r>
          </w:p>
        </w:tc>
        <w:tc>
          <w:tcPr>
            <w:tcW w:w="4876" w:type="dxa"/>
            <w:tcBorders>
              <w:top w:val="nil"/>
              <w:left w:val="nil"/>
              <w:bottom w:val="nil"/>
              <w:right w:val="nil"/>
            </w:tcBorders>
            <w:hideMark/>
          </w:tcPr>
          <w:p w:rsidR="006E4E11" w:rsidRPr="005D5483" w:rsidP="00F72389" w14:paraId="6041885B" w14:textId="77777777">
            <w:pPr>
              <w:pStyle w:val="Normal6a"/>
            </w:pPr>
            <w:r w:rsidRPr="005D5483">
              <w:t>5.</w:t>
            </w:r>
            <w:r w:rsidRPr="005D5483">
              <w:tab/>
              <w:t>Käytännön yhteistyöjärjestelyissä määritellään tukea koskevat yksityiskohtaiset säännöt, menettelyt ja prosessit, myös määräajat, arvopaperimarkkinaviranomaisen ja viranomaisten välistä yhteistyötä varten</w:t>
            </w:r>
            <w:r w:rsidRPr="005D5483">
              <w:rPr>
                <w:b/>
                <w:i/>
              </w:rPr>
              <w:t>, ja määritellään selkeästi vastuunjako ja hallinto</w:t>
            </w:r>
            <w:r w:rsidRPr="005D5483">
              <w:t>, ja niitä ohjaavat seuraavat periaatteet:</w:t>
            </w:r>
          </w:p>
        </w:tc>
      </w:tr>
    </w:tbl>
    <w:p w:rsidR="006E4E11" w:rsidRPr="005D5483" w:rsidP="006E4E11" w14:paraId="4F65797A"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02F2124B" w14:textId="77777777">
      <w:pPr>
        <w:pStyle w:val="AmJustTitle"/>
      </w:pPr>
      <w:r w:rsidRPr="005D5483">
        <w:rPr>
          <w:rStyle w:val="HideTWBExt"/>
          <w:i w:val="0"/>
        </w:rPr>
        <w:t>&lt;TitreJust&gt;</w:t>
      </w:r>
      <w:r w:rsidRPr="005D5483">
        <w:t>Perustelu</w:t>
      </w:r>
      <w:r w:rsidRPr="005D5483">
        <w:rPr>
          <w:rStyle w:val="HideTWBExt"/>
          <w:i w:val="0"/>
        </w:rPr>
        <w:t>&lt;/TitreJust&gt;</w:t>
      </w:r>
    </w:p>
    <w:p w:rsidR="006E4E11" w:rsidRPr="005D5483" w:rsidP="006E4E11" w14:paraId="1BB479FA" w14:textId="77777777">
      <w:pPr>
        <w:pStyle w:val="AmJustText"/>
      </w:pPr>
      <w:r w:rsidRPr="005D5483">
        <w:t>Arvopaperimarkkinaviranomaisen vahvistamilla käytännön yhteistyöjärjestelyillä olisi varmistettava tiivis yhteistyö arvopaperimarkkinaviranomaisen ja kansallisten toimivaltaisten viranomaisten sekä tarvittaessa muiden näihin järjestelyihin osallistuvien asiaankuuluvien viranomaisten välillä.</w:t>
      </w:r>
    </w:p>
    <w:p w:rsidR="006E4E11" w:rsidRPr="005D5483" w:rsidP="006E4E11" w14:paraId="75B81E2C" w14:textId="77777777">
      <w:r w:rsidRPr="005D5483">
        <w:rPr>
          <w:rStyle w:val="HideTWBExt"/>
        </w:rPr>
        <w:t>&lt;/Amend&gt;</w:t>
      </w:r>
    </w:p>
    <w:p w:rsidR="006E4E11" w:rsidRPr="005D5483" w:rsidP="006E4E11" w14:paraId="0B637195" w14:textId="77777777">
      <w:pPr>
        <w:pStyle w:val="AmNumberTabs"/>
        <w:rPr>
          <w:lang w:val="it-IT"/>
        </w:rPr>
      </w:pPr>
      <w:r w:rsidRPr="005D5483">
        <w:rPr>
          <w:rStyle w:val="HideTWBExt"/>
          <w:b w:val="0"/>
          <w:lang w:val="it-IT"/>
        </w:rPr>
        <w:t>&lt;Amend&gt;</w:t>
      </w:r>
      <w:r w:rsidRPr="005D5483">
        <w:rPr>
          <w:lang w:val="it-IT"/>
        </w:rPr>
        <w:t>Tarkistus</w:t>
      </w:r>
      <w:r w:rsidRPr="005D5483">
        <w:rPr>
          <w:lang w:val="it-IT"/>
        </w:rPr>
        <w:tab/>
      </w:r>
      <w:r w:rsidRPr="005D5483">
        <w:rPr>
          <w:lang w:val="it-IT"/>
        </w:rPr>
        <w:tab/>
      </w:r>
      <w:r w:rsidRPr="005D5483">
        <w:rPr>
          <w:rStyle w:val="HideTWBExt"/>
          <w:b w:val="0"/>
          <w:lang w:val="it-IT"/>
        </w:rPr>
        <w:t>&lt;NumAm&gt;</w:t>
      </w:r>
      <w:r w:rsidRPr="005D5483">
        <w:rPr>
          <w:lang w:val="it-IT"/>
        </w:rPr>
        <w:t>393</w:t>
      </w:r>
      <w:r w:rsidRPr="005D5483">
        <w:rPr>
          <w:rStyle w:val="HideTWBExt"/>
          <w:b w:val="0"/>
          <w:lang w:val="it-IT"/>
        </w:rPr>
        <w:t>&lt;/NumAm&gt;</w:t>
      </w:r>
    </w:p>
    <w:p w:rsidR="006E4E11" w:rsidRPr="005D5483" w:rsidP="006E4E11" w14:paraId="010917E8" w14:textId="77777777">
      <w:pPr>
        <w:pStyle w:val="NormalBold"/>
        <w:rPr>
          <w:lang w:val="it-IT"/>
        </w:rPr>
      </w:pPr>
      <w:r w:rsidRPr="005D5483">
        <w:rPr>
          <w:rStyle w:val="HideTWBExt"/>
          <w:b w:val="0"/>
          <w:lang w:val="it-IT"/>
        </w:rPr>
        <w:t>&lt;RepeatBlock-By&gt;&lt;Members&gt;</w:t>
      </w:r>
      <w:r w:rsidRPr="005D5483">
        <w:rPr>
          <w:lang w:val="it-IT"/>
        </w:rPr>
        <w:t>Johan Van Overtveldt, Giovanni Crosetto, Francesco Ventola, Mariateresa Vivaldini, Marco Squarta, Denis Nesci</w:t>
      </w:r>
      <w:r w:rsidRPr="005D5483">
        <w:rPr>
          <w:rStyle w:val="HideTWBExt"/>
          <w:b w:val="0"/>
          <w:lang w:val="it-IT"/>
        </w:rPr>
        <w:t>&lt;/Members&gt;</w:t>
      </w:r>
    </w:p>
    <w:p w:rsidR="006E4E11" w:rsidRPr="005D5483" w:rsidP="006E4E11" w14:paraId="54E6CA4A" w14:textId="77777777">
      <w:pPr>
        <w:pStyle w:val="NormalBold"/>
        <w:rPr>
          <w:lang w:val="it-IT"/>
        </w:rPr>
      </w:pPr>
      <w:r w:rsidRPr="005D5483">
        <w:rPr>
          <w:rStyle w:val="HideTWBExt"/>
          <w:b w:val="0"/>
          <w:lang w:val="it-IT"/>
        </w:rPr>
        <w:t>&lt;/RepeatBlock-By&gt;</w:t>
      </w:r>
    </w:p>
    <w:p w:rsidR="006E4E11" w:rsidRPr="005D5483" w:rsidP="006E4E11" w14:paraId="34EB5CC4"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44528F03" w14:textId="77777777">
      <w:pPr>
        <w:pStyle w:val="NormalBold"/>
      </w:pPr>
      <w:r w:rsidRPr="005D5483">
        <w:rPr>
          <w:rStyle w:val="HideTWBExt"/>
          <w:b w:val="0"/>
        </w:rPr>
        <w:t>&lt;Article&gt;</w:t>
      </w:r>
      <w:r w:rsidRPr="005D5483">
        <w:t>1 artikla – 1 kohta – 7 alakohta</w:t>
      </w:r>
      <w:r w:rsidRPr="005D5483">
        <w:rPr>
          <w:rStyle w:val="HideTWBExt"/>
          <w:b w:val="0"/>
        </w:rPr>
        <w:t>&lt;/Article&gt;</w:t>
      </w:r>
    </w:p>
    <w:p w:rsidR="006E4E11" w:rsidRPr="005D5483" w:rsidP="006E4E11" w14:paraId="2E454EB1" w14:textId="77777777">
      <w:r w:rsidRPr="005D5483">
        <w:rPr>
          <w:rStyle w:val="HideTWBExt"/>
        </w:rPr>
        <w:t>&lt;DocAmend2&gt;</w:t>
      </w:r>
      <w:r w:rsidRPr="005D5483">
        <w:t>Asetus (EU) N:o 1095/2010</w:t>
      </w:r>
      <w:r w:rsidRPr="005D5483">
        <w:rPr>
          <w:rStyle w:val="HideTWBExt"/>
        </w:rPr>
        <w:t>&lt;/DocAmend2&gt;</w:t>
      </w:r>
    </w:p>
    <w:p w:rsidR="006E4E11" w:rsidRPr="005D5483" w:rsidP="006E4E11" w14:paraId="33E8A5A8" w14:textId="77777777">
      <w:r w:rsidRPr="005D5483">
        <w:rPr>
          <w:rStyle w:val="HideTWBExt"/>
        </w:rPr>
        <w:t>&lt;Article2&gt;</w:t>
      </w:r>
      <w:r w:rsidRPr="005D5483">
        <w:t>8 a artikla – 5 kohta – b alakohta</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5D2332"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7F27F133" w14:textId="77777777"/>
        </w:tc>
      </w:tr>
      <w:tr w14:paraId="786BEECE"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221BFDC6"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26E348C8" w14:textId="77777777">
            <w:pPr>
              <w:pStyle w:val="AmColumnHeading"/>
            </w:pPr>
            <w:r w:rsidRPr="005D5483">
              <w:t>Tarkistus</w:t>
            </w:r>
          </w:p>
        </w:tc>
      </w:tr>
      <w:tr w14:paraId="742E3830"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5FB53FFB" w14:textId="77777777">
            <w:pPr>
              <w:pStyle w:val="Normal6a"/>
            </w:pPr>
            <w:r w:rsidRPr="005D5483">
              <w:t>b)</w:t>
            </w:r>
            <w:r w:rsidRPr="005D5483">
              <w:tab/>
              <w:t>ne mahdollistavat siirtymäratkaisut, joilla varmistetaan jatkuvuus ja saumaton vastuiden siirto viranomaisten ja arvopaperimarkkinaviranomaisen välillä;</w:t>
            </w:r>
          </w:p>
        </w:tc>
        <w:tc>
          <w:tcPr>
            <w:tcW w:w="4876" w:type="dxa"/>
            <w:tcBorders>
              <w:top w:val="nil"/>
              <w:left w:val="nil"/>
              <w:bottom w:val="nil"/>
              <w:right w:val="nil"/>
            </w:tcBorders>
            <w:hideMark/>
          </w:tcPr>
          <w:p w:rsidR="006E4E11" w:rsidRPr="005D5483" w:rsidP="00F72389" w14:paraId="476476CC" w14:textId="77777777">
            <w:pPr>
              <w:pStyle w:val="Normal6a"/>
            </w:pPr>
            <w:r w:rsidRPr="005D5483">
              <w:t>b)</w:t>
            </w:r>
            <w:r w:rsidRPr="005D5483">
              <w:tab/>
              <w:t>ne mahdollistavat siirtymäratkaisut, joilla varmistetaan jatkuvuus ja saumaton vastuiden siirto viranomaisten ja arvopaperimarkkinaviranomaisen välillä</w:t>
            </w:r>
            <w:r w:rsidRPr="005D5483">
              <w:rPr>
                <w:b/>
                <w:i/>
              </w:rPr>
              <w:t>, mukaan lukien arvopaperimarkkinaviranomaisen valvontavalmiuksien asteittainen kehittäminen viranomaisten jakaman asiantuntemuksen ja henkilöstön avulla</w:t>
            </w:r>
            <w:r w:rsidRPr="005D5483">
              <w:t>;</w:t>
            </w:r>
          </w:p>
        </w:tc>
      </w:tr>
    </w:tbl>
    <w:p w:rsidR="006E4E11" w:rsidRPr="005D5483" w:rsidP="006E4E11" w14:paraId="2C2E7F9A"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0EE1FBA8" w14:textId="77777777">
      <w:r w:rsidRPr="005D5483">
        <w:rPr>
          <w:rStyle w:val="HideTWBExt"/>
        </w:rPr>
        <w:t>&lt;/Amend&gt;</w:t>
      </w:r>
    </w:p>
    <w:p w:rsidR="006E4E11" w:rsidRPr="005D5483" w:rsidP="006E4E11" w14:paraId="29575B0C"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394</w:t>
      </w:r>
      <w:r w:rsidRPr="005D5483">
        <w:rPr>
          <w:rStyle w:val="HideTWBExt"/>
          <w:b w:val="0"/>
        </w:rPr>
        <w:t>&lt;/NumAm&gt;</w:t>
      </w:r>
    </w:p>
    <w:p w:rsidR="006E4E11" w:rsidRPr="005D5483" w:rsidP="006E4E11" w14:paraId="174CA3AB" w14:textId="77777777">
      <w:pPr>
        <w:pStyle w:val="NormalBold"/>
      </w:pPr>
      <w:r w:rsidRPr="005D5483">
        <w:rPr>
          <w:rStyle w:val="HideTWBExt"/>
          <w:b w:val="0"/>
        </w:rPr>
        <w:t>&lt;RepeatBlock-By&gt;&lt;Members&gt;</w:t>
      </w:r>
      <w:r w:rsidRPr="005D5483">
        <w:t>Markus Ferber</w:t>
      </w:r>
      <w:r w:rsidRPr="005D5483">
        <w:rPr>
          <w:rStyle w:val="HideTWBExt"/>
          <w:b w:val="0"/>
        </w:rPr>
        <w:t>&lt;/Members&gt;</w:t>
      </w:r>
    </w:p>
    <w:p w:rsidR="006E4E11" w:rsidRPr="005D5483" w:rsidP="006E4E11" w14:paraId="722F9575" w14:textId="77777777">
      <w:pPr>
        <w:pStyle w:val="NormalBold"/>
      </w:pPr>
      <w:r w:rsidRPr="005D5483">
        <w:rPr>
          <w:rStyle w:val="HideTWBExt"/>
          <w:b w:val="0"/>
        </w:rPr>
        <w:t>&lt;/RepeatBlock-By&gt;</w:t>
      </w:r>
    </w:p>
    <w:p w:rsidR="006E4E11" w:rsidRPr="005D5483" w:rsidP="006E4E11" w14:paraId="2685AE81"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71844E39" w14:textId="77777777">
      <w:pPr>
        <w:pStyle w:val="NormalBold"/>
      </w:pPr>
      <w:r w:rsidRPr="005D5483">
        <w:rPr>
          <w:rStyle w:val="HideTWBExt"/>
          <w:b w:val="0"/>
        </w:rPr>
        <w:t>&lt;Article&gt;</w:t>
      </w:r>
      <w:r w:rsidRPr="005D5483">
        <w:t>1 artikla – 1 kohta – 7 alakohta</w:t>
      </w:r>
      <w:r w:rsidRPr="005D5483">
        <w:rPr>
          <w:rStyle w:val="HideTWBExt"/>
          <w:b w:val="0"/>
        </w:rPr>
        <w:t>&lt;/Article&gt;</w:t>
      </w:r>
    </w:p>
    <w:p w:rsidR="006E4E11" w:rsidRPr="005D5483" w:rsidP="006E4E11" w14:paraId="7BB9C5DB" w14:textId="77777777">
      <w:r w:rsidRPr="005D5483">
        <w:rPr>
          <w:rStyle w:val="HideTWBExt"/>
        </w:rPr>
        <w:t>&lt;DocAmend2&gt;</w:t>
      </w:r>
      <w:r w:rsidRPr="005D5483">
        <w:t>Asetus (EU) N:o 1095/2010</w:t>
      </w:r>
      <w:r w:rsidRPr="005D5483">
        <w:rPr>
          <w:rStyle w:val="HideTWBExt"/>
        </w:rPr>
        <w:t>&lt;/DocAmend2&gt;</w:t>
      </w:r>
    </w:p>
    <w:p w:rsidR="006E4E11" w:rsidRPr="005D5483" w:rsidP="006E4E11" w14:paraId="20E86B28" w14:textId="77777777">
      <w:r w:rsidRPr="005D5483">
        <w:rPr>
          <w:rStyle w:val="HideTWBExt"/>
        </w:rPr>
        <w:t>&lt;Article2&gt;</w:t>
      </w:r>
      <w:r w:rsidRPr="005D5483">
        <w:t>8 a artikla – 5 kohta – c alakohta</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82429A"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0F63961B" w14:textId="77777777"/>
        </w:tc>
      </w:tr>
      <w:tr w14:paraId="53F1945E"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72420202"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953EE80" w14:textId="77777777">
            <w:pPr>
              <w:pStyle w:val="AmColumnHeading"/>
            </w:pPr>
            <w:r w:rsidRPr="005D5483">
              <w:t>Tarkistus</w:t>
            </w:r>
          </w:p>
        </w:tc>
      </w:tr>
      <w:tr w14:paraId="23F1C6FD"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75D5BB41" w14:textId="77777777">
            <w:pPr>
              <w:pStyle w:val="Normal6a"/>
            </w:pPr>
            <w:r w:rsidRPr="005D5483">
              <w:t>c)</w:t>
            </w:r>
            <w:r w:rsidRPr="005D5483">
              <w:tab/>
              <w:t>niillä edistetään tehokkuutta sekä ajan että resurssien käytön suhteen, ja niissä otetaan asianmukaisesti huomioon resurssivaikutukset ja kustannustehokkuus;</w:t>
            </w:r>
          </w:p>
        </w:tc>
        <w:tc>
          <w:tcPr>
            <w:tcW w:w="4876" w:type="dxa"/>
            <w:tcBorders>
              <w:top w:val="nil"/>
              <w:left w:val="nil"/>
              <w:bottom w:val="nil"/>
              <w:right w:val="nil"/>
            </w:tcBorders>
            <w:hideMark/>
          </w:tcPr>
          <w:p w:rsidR="006E4E11" w:rsidRPr="005D5483" w:rsidP="00F72389" w14:paraId="237D960A" w14:textId="77777777">
            <w:pPr>
              <w:pStyle w:val="Normal6a"/>
            </w:pPr>
            <w:r w:rsidRPr="005D5483">
              <w:t>c)</w:t>
            </w:r>
            <w:r w:rsidRPr="005D5483">
              <w:tab/>
              <w:t xml:space="preserve">niillä edistetään tehokkuutta sekä ajan että resurssien käytön suhteen, ja niissä otetaan asianmukaisesti huomioon resurssivaikutukset ja kustannustehokkuus </w:t>
            </w:r>
            <w:r w:rsidRPr="005D5483">
              <w:rPr>
                <w:b/>
                <w:i/>
              </w:rPr>
              <w:t>perustuen viranomaisten olemassa oleviin valvontavalmiuksiin, ja tähän sisältyy arvopaperimarkkinaviranomaisen oman resurssipohjan kasvattaminen ehdottoman välttämättömälle tasolle</w:t>
            </w:r>
            <w:r w:rsidRPr="005D5483">
              <w:t>;</w:t>
            </w:r>
          </w:p>
        </w:tc>
      </w:tr>
    </w:tbl>
    <w:p w:rsidR="006E4E11" w:rsidRPr="005D5483" w:rsidP="006E4E11" w14:paraId="0D6BAB15"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768F0FEE" w14:textId="77777777">
      <w:pPr>
        <w:pStyle w:val="AmJustTitle"/>
      </w:pPr>
      <w:r w:rsidRPr="005D5483">
        <w:rPr>
          <w:rStyle w:val="HideTWBExt"/>
          <w:i w:val="0"/>
        </w:rPr>
        <w:t>&lt;TitreJust&gt;</w:t>
      </w:r>
      <w:r w:rsidRPr="005D5483">
        <w:t>Perustelu</w:t>
      </w:r>
      <w:r w:rsidRPr="005D5483">
        <w:rPr>
          <w:rStyle w:val="HideTWBExt"/>
          <w:i w:val="0"/>
        </w:rPr>
        <w:t>&lt;/TitreJust&gt;</w:t>
      </w:r>
    </w:p>
    <w:p w:rsidR="006E4E11" w:rsidRPr="005D5483" w:rsidP="006E4E11" w14:paraId="69630C5A" w14:textId="77777777">
      <w:pPr>
        <w:pStyle w:val="AmJustText"/>
      </w:pPr>
      <w:r w:rsidRPr="005D5483">
        <w:t>Yhteistyöjärjestelyt olisi suunniteltava siten, että voidaan hyödyntää kansallisella tasolla jo olemassa olevia valvontavalmiuksia eikä toistaa niitä. Tämä pitää arvopaperimarkkinaviranomaisen omien resurssien kasvun oikeassa suhteessa todellisiin valmiusvajeisiin nähden tässä kohdassa jo vahvistetun kustannustehokkuustavoitteen mukaisesti.</w:t>
      </w:r>
    </w:p>
    <w:p w:rsidR="006E4E11" w:rsidRPr="005D5483" w:rsidP="006E4E11" w14:paraId="17DDD24F" w14:textId="77777777">
      <w:r w:rsidRPr="005D5483">
        <w:rPr>
          <w:rStyle w:val="HideTWBExt"/>
        </w:rPr>
        <w:t>&lt;/Amend&gt;</w:t>
      </w:r>
    </w:p>
    <w:p w:rsidR="006E4E11" w:rsidRPr="005D5483" w:rsidP="006E4E11" w14:paraId="4C582A71" w14:textId="77777777">
      <w:pPr>
        <w:pStyle w:val="AmNumberTabs"/>
        <w:rPr>
          <w:lang w:val="it-IT"/>
        </w:rPr>
      </w:pPr>
      <w:r w:rsidRPr="005D5483">
        <w:rPr>
          <w:rStyle w:val="HideTWBExt"/>
          <w:b w:val="0"/>
          <w:lang w:val="it-IT"/>
        </w:rPr>
        <w:t>&lt;Amend&gt;</w:t>
      </w:r>
      <w:r w:rsidRPr="005D5483">
        <w:rPr>
          <w:lang w:val="it-IT"/>
        </w:rPr>
        <w:t>Tarkistus</w:t>
      </w:r>
      <w:r w:rsidRPr="005D5483">
        <w:rPr>
          <w:lang w:val="it-IT"/>
        </w:rPr>
        <w:tab/>
      </w:r>
      <w:r w:rsidRPr="005D5483">
        <w:rPr>
          <w:lang w:val="it-IT"/>
        </w:rPr>
        <w:tab/>
      </w:r>
      <w:r w:rsidRPr="005D5483">
        <w:rPr>
          <w:rStyle w:val="HideTWBExt"/>
          <w:b w:val="0"/>
          <w:lang w:val="it-IT"/>
        </w:rPr>
        <w:t>&lt;NumAm&gt;</w:t>
      </w:r>
      <w:r w:rsidRPr="005D5483">
        <w:rPr>
          <w:lang w:val="it-IT"/>
        </w:rPr>
        <w:t>395</w:t>
      </w:r>
      <w:r w:rsidRPr="005D5483">
        <w:rPr>
          <w:rStyle w:val="HideTWBExt"/>
          <w:b w:val="0"/>
          <w:lang w:val="it-IT"/>
        </w:rPr>
        <w:t>&lt;/NumAm&gt;</w:t>
      </w:r>
    </w:p>
    <w:p w:rsidR="006E4E11" w:rsidRPr="005D5483" w:rsidP="006E4E11" w14:paraId="6D61154D" w14:textId="77777777">
      <w:pPr>
        <w:pStyle w:val="NormalBold"/>
        <w:rPr>
          <w:lang w:val="it-IT"/>
        </w:rPr>
      </w:pPr>
      <w:r w:rsidRPr="005D5483">
        <w:rPr>
          <w:rStyle w:val="HideTWBExt"/>
          <w:b w:val="0"/>
          <w:lang w:val="it-IT"/>
        </w:rPr>
        <w:t>&lt;RepeatBlock-By&gt;&lt;Members&gt;</w:t>
      </w:r>
      <w:r w:rsidRPr="005D5483">
        <w:rPr>
          <w:lang w:val="it-IT"/>
        </w:rPr>
        <w:t>Johan Van Overtveldt, Giovanni Crosetto, Francesco Ventola, Mariateresa Vivaldini, Marco Squarta, Denis Nesci</w:t>
      </w:r>
      <w:r w:rsidRPr="005D5483">
        <w:rPr>
          <w:rStyle w:val="HideTWBExt"/>
          <w:b w:val="0"/>
          <w:lang w:val="it-IT"/>
        </w:rPr>
        <w:t>&lt;/Members&gt;</w:t>
      </w:r>
    </w:p>
    <w:p w:rsidR="006E4E11" w:rsidRPr="005D5483" w:rsidP="006E4E11" w14:paraId="407B2C86" w14:textId="77777777">
      <w:pPr>
        <w:pStyle w:val="NormalBold"/>
        <w:rPr>
          <w:lang w:val="it-IT"/>
        </w:rPr>
      </w:pPr>
      <w:r w:rsidRPr="005D5483">
        <w:rPr>
          <w:rStyle w:val="HideTWBExt"/>
          <w:b w:val="0"/>
          <w:lang w:val="it-IT"/>
        </w:rPr>
        <w:t>&lt;/RepeatBlock-By&gt;</w:t>
      </w:r>
    </w:p>
    <w:p w:rsidR="006E4E11" w:rsidRPr="005D5483" w:rsidP="006E4E11" w14:paraId="5067ECC4"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3DF2FE1C" w14:textId="77777777">
      <w:pPr>
        <w:pStyle w:val="NormalBold"/>
      </w:pPr>
      <w:r w:rsidRPr="005D5483">
        <w:rPr>
          <w:rStyle w:val="HideTWBExt"/>
          <w:b w:val="0"/>
        </w:rPr>
        <w:t>&lt;Article&gt;</w:t>
      </w:r>
      <w:r w:rsidRPr="005D5483">
        <w:t>1 artikla – 1 kohta – 7 alakohta</w:t>
      </w:r>
      <w:r w:rsidRPr="005D5483">
        <w:rPr>
          <w:rStyle w:val="HideTWBExt"/>
          <w:b w:val="0"/>
        </w:rPr>
        <w:t>&lt;/Article&gt;</w:t>
      </w:r>
    </w:p>
    <w:p w:rsidR="006E4E11" w:rsidRPr="005D5483" w:rsidP="006E4E11" w14:paraId="2E0B4905" w14:textId="77777777">
      <w:r w:rsidRPr="005D5483">
        <w:rPr>
          <w:rStyle w:val="HideTWBExt"/>
        </w:rPr>
        <w:t>&lt;DocAmend2&gt;</w:t>
      </w:r>
      <w:r w:rsidRPr="005D5483">
        <w:t>Asetus (EU) N:o 1095/2010</w:t>
      </w:r>
      <w:r w:rsidRPr="005D5483">
        <w:rPr>
          <w:rStyle w:val="HideTWBExt"/>
        </w:rPr>
        <w:t>&lt;/DocAmend2&gt;</w:t>
      </w:r>
    </w:p>
    <w:p w:rsidR="006E4E11" w:rsidRPr="005D5483" w:rsidP="006E4E11" w14:paraId="01FD1E49" w14:textId="77777777">
      <w:r w:rsidRPr="005D5483">
        <w:rPr>
          <w:rStyle w:val="HideTWBExt"/>
        </w:rPr>
        <w:t>&lt;Article2&gt;</w:t>
      </w:r>
      <w:r w:rsidRPr="005D5483">
        <w:t>8 a artikla – 5 kohta – c alakohta</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2B9554"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667F8559" w14:textId="77777777"/>
        </w:tc>
      </w:tr>
      <w:tr w14:paraId="69D6646F"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340C9ADF"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29E314E" w14:textId="77777777">
            <w:pPr>
              <w:pStyle w:val="AmColumnHeading"/>
            </w:pPr>
            <w:r w:rsidRPr="005D5483">
              <w:t>Tarkistus</w:t>
            </w:r>
          </w:p>
        </w:tc>
      </w:tr>
      <w:tr w14:paraId="19528B5F"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60D7F421" w14:textId="77777777">
            <w:pPr>
              <w:pStyle w:val="Normal6a"/>
            </w:pPr>
            <w:r w:rsidRPr="005D5483">
              <w:t>c)</w:t>
            </w:r>
            <w:r w:rsidRPr="005D5483">
              <w:tab/>
              <w:t>niillä edistetään tehokkuutta sekä ajan että resurssien käytön suhteen, ja niissä otetaan asianmukaisesti huomioon resurssivaikutukset ja kustannustehokkuus;</w:t>
            </w:r>
          </w:p>
        </w:tc>
        <w:tc>
          <w:tcPr>
            <w:tcW w:w="4876" w:type="dxa"/>
            <w:tcBorders>
              <w:top w:val="nil"/>
              <w:left w:val="nil"/>
              <w:bottom w:val="nil"/>
              <w:right w:val="nil"/>
            </w:tcBorders>
            <w:hideMark/>
          </w:tcPr>
          <w:p w:rsidR="006E4E11" w:rsidRPr="005D5483" w:rsidP="00F72389" w14:paraId="57BD6EDA" w14:textId="77777777">
            <w:pPr>
              <w:pStyle w:val="Normal6a"/>
            </w:pPr>
            <w:r w:rsidRPr="005D5483">
              <w:t>c)</w:t>
            </w:r>
            <w:r w:rsidRPr="005D5483">
              <w:tab/>
              <w:t>niillä edistetään tehokkuutta sekä ajan että resurssien käytön suhteen, ja niissä otetaan asianmukaisesti huomioon resurssivaikutukset ja kustannustehokkuus</w:t>
            </w:r>
            <w:r w:rsidRPr="005D5483">
              <w:rPr>
                <w:b/>
                <w:i/>
              </w:rPr>
              <w:t>, myös hyödyntämällä tehokkaasti viranomaisten olemassa olevaa asiantuntemusta, jotta vältetään valvontavalmiuksien tarpeeton päällekkäisyys</w:t>
            </w:r>
            <w:r w:rsidRPr="005D5483">
              <w:t>;</w:t>
            </w:r>
          </w:p>
        </w:tc>
      </w:tr>
    </w:tbl>
    <w:p w:rsidR="006E4E11" w:rsidRPr="005D5483" w:rsidP="006E4E11" w14:paraId="0EB97DC0"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7D19F81A" w14:textId="77777777">
      <w:r w:rsidRPr="005D5483">
        <w:rPr>
          <w:rStyle w:val="HideTWBExt"/>
        </w:rPr>
        <w:t>&lt;/Amend&gt;</w:t>
      </w:r>
    </w:p>
    <w:p w:rsidR="006E4E11" w:rsidRPr="005D5483" w:rsidP="006E4E11" w14:paraId="4AF52B98"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396</w:t>
      </w:r>
      <w:r w:rsidRPr="005D5483">
        <w:rPr>
          <w:rStyle w:val="HideTWBExt"/>
          <w:b w:val="0"/>
        </w:rPr>
        <w:t>&lt;/NumAm&gt;</w:t>
      </w:r>
    </w:p>
    <w:p w:rsidR="006E4E11" w:rsidRPr="005D5483" w:rsidP="006E4E11" w14:paraId="3A96483A" w14:textId="77777777">
      <w:pPr>
        <w:pStyle w:val="NormalBold"/>
      </w:pPr>
      <w:r w:rsidRPr="005D5483">
        <w:rPr>
          <w:rStyle w:val="HideTWBExt"/>
          <w:b w:val="0"/>
        </w:rPr>
        <w:t>&lt;RepeatBlock-By&gt;&lt;Members&gt;</w:t>
      </w:r>
      <w:r w:rsidRPr="005D5483">
        <w:t>Billy Kelleher, Stéphanie Yon-Courtin, Gilles Boyer, Ľudovít Ódor</w:t>
      </w:r>
      <w:r w:rsidRPr="005D5483">
        <w:rPr>
          <w:rStyle w:val="HideTWBExt"/>
          <w:b w:val="0"/>
        </w:rPr>
        <w:t>&lt;/Members&gt;</w:t>
      </w:r>
    </w:p>
    <w:p w:rsidR="006E4E11" w:rsidRPr="005D5483" w:rsidP="006E4E11" w14:paraId="325DA307" w14:textId="77777777">
      <w:pPr>
        <w:pStyle w:val="NormalBold"/>
      </w:pPr>
      <w:r w:rsidRPr="005D5483">
        <w:rPr>
          <w:rStyle w:val="HideTWBExt"/>
          <w:b w:val="0"/>
        </w:rPr>
        <w:t>&lt;/RepeatBlock-By&gt;</w:t>
      </w:r>
    </w:p>
    <w:p w:rsidR="006E4E11" w:rsidRPr="005D5483" w:rsidP="006E4E11" w14:paraId="4D4401BC"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450359FF" w14:textId="77777777">
      <w:pPr>
        <w:pStyle w:val="NormalBold"/>
      </w:pPr>
      <w:r w:rsidRPr="005D5483">
        <w:rPr>
          <w:rStyle w:val="HideTWBExt"/>
          <w:b w:val="0"/>
        </w:rPr>
        <w:t>&lt;Article&gt;</w:t>
      </w:r>
      <w:r w:rsidRPr="005D5483">
        <w:t>1 artikla – 1 kohta – 7 alakohta</w:t>
      </w:r>
      <w:r w:rsidRPr="005D5483">
        <w:rPr>
          <w:rStyle w:val="HideTWBExt"/>
          <w:b w:val="0"/>
        </w:rPr>
        <w:t>&lt;/Article&gt;</w:t>
      </w:r>
    </w:p>
    <w:p w:rsidR="006E4E11" w:rsidRPr="005D5483" w:rsidP="006E4E11" w14:paraId="2CA0572A" w14:textId="77777777">
      <w:r w:rsidRPr="005D5483">
        <w:rPr>
          <w:rStyle w:val="HideTWBExt"/>
        </w:rPr>
        <w:t>&lt;DocAmend2&gt;</w:t>
      </w:r>
      <w:r w:rsidRPr="005D5483">
        <w:t>Asetus (EU) N:o 1095/2010</w:t>
      </w:r>
      <w:r w:rsidRPr="005D5483">
        <w:rPr>
          <w:rStyle w:val="HideTWBExt"/>
        </w:rPr>
        <w:t>&lt;/DocAmend2&gt;</w:t>
      </w:r>
    </w:p>
    <w:p w:rsidR="006E4E11" w:rsidRPr="005D5483" w:rsidP="006E4E11" w14:paraId="1E3CC3B2" w14:textId="77777777">
      <w:r w:rsidRPr="005D5483">
        <w:rPr>
          <w:rStyle w:val="HideTWBExt"/>
        </w:rPr>
        <w:t>&lt;Article2&gt;</w:t>
      </w:r>
      <w:r w:rsidRPr="005D5483">
        <w:t>8 a artikla – 5 kohta – c alakohta</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34B041"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1C2C4A8C" w14:textId="77777777"/>
        </w:tc>
      </w:tr>
      <w:tr w14:paraId="75D6B3A8"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025A8DD3"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66FF93D1" w14:textId="77777777">
            <w:pPr>
              <w:pStyle w:val="AmColumnHeading"/>
            </w:pPr>
            <w:r w:rsidRPr="005D5483">
              <w:t>Tarkistus</w:t>
            </w:r>
          </w:p>
        </w:tc>
      </w:tr>
      <w:tr w14:paraId="53E1BEE0"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48B7391B" w14:textId="77777777">
            <w:pPr>
              <w:pStyle w:val="Normal6a"/>
            </w:pPr>
            <w:r w:rsidRPr="005D5483">
              <w:t>c)</w:t>
            </w:r>
            <w:r w:rsidRPr="005D5483">
              <w:tab/>
              <w:t>niillä edistetään tehokkuutta sekä ajan että resurssien käytön suhteen, ja niissä otetaan asianmukaisesti huomioon resurssivaikutukset ja kustannustehokkuus;</w:t>
            </w:r>
          </w:p>
        </w:tc>
        <w:tc>
          <w:tcPr>
            <w:tcW w:w="4876" w:type="dxa"/>
            <w:tcBorders>
              <w:top w:val="nil"/>
              <w:left w:val="nil"/>
              <w:bottom w:val="nil"/>
              <w:right w:val="nil"/>
            </w:tcBorders>
            <w:hideMark/>
          </w:tcPr>
          <w:p w:rsidR="006E4E11" w:rsidRPr="005D5483" w:rsidP="00F72389" w14:paraId="38168B10" w14:textId="77777777">
            <w:pPr>
              <w:pStyle w:val="Normal6a"/>
            </w:pPr>
            <w:r w:rsidRPr="005D5483">
              <w:t>c)</w:t>
            </w:r>
            <w:r w:rsidRPr="005D5483">
              <w:tab/>
              <w:t>niillä edistetään tehokkuutta sekä ajan että resurssien käytön suhteen, ja niissä otetaan asianmukaisesti huomioon resurssivaikutukset ja kustannustehokkuus</w:t>
            </w:r>
            <w:r w:rsidRPr="005D5483">
              <w:rPr>
                <w:b/>
                <w:i/>
              </w:rPr>
              <w:t>, myös hyödyntämällä tehokkaasti viranomaisten olemassa olevaa asiantuntemusta</w:t>
            </w:r>
            <w:r w:rsidRPr="005D5483">
              <w:t>;</w:t>
            </w:r>
          </w:p>
        </w:tc>
      </w:tr>
    </w:tbl>
    <w:p w:rsidR="006E4E11" w:rsidRPr="005D5483" w:rsidP="006E4E11" w14:paraId="16647DF4"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2840C6AB" w14:textId="77777777">
      <w:r w:rsidRPr="005D5483">
        <w:rPr>
          <w:rStyle w:val="HideTWBExt"/>
        </w:rPr>
        <w:t>&lt;/Amend&gt;</w:t>
      </w:r>
    </w:p>
    <w:p w:rsidR="006E4E11" w:rsidRPr="005D5483" w:rsidP="006E4E11" w14:paraId="17D232F1"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397</w:t>
      </w:r>
      <w:r w:rsidRPr="005D5483">
        <w:rPr>
          <w:rStyle w:val="HideTWBExt"/>
          <w:b w:val="0"/>
        </w:rPr>
        <w:t>&lt;/NumAm&gt;</w:t>
      </w:r>
    </w:p>
    <w:p w:rsidR="006E4E11" w:rsidRPr="005D5483" w:rsidP="006E4E11" w14:paraId="75F8F4CE" w14:textId="77777777">
      <w:pPr>
        <w:pStyle w:val="NormalBold"/>
      </w:pPr>
      <w:r w:rsidRPr="005D5483">
        <w:rPr>
          <w:rStyle w:val="HideTWBExt"/>
          <w:b w:val="0"/>
        </w:rPr>
        <w:t>&lt;RepeatBlock-By&gt;&lt;Members&gt;</w:t>
      </w:r>
      <w:r w:rsidRPr="005D5483">
        <w:t>Gaetano Pedulla'</w:t>
      </w:r>
      <w:r w:rsidRPr="005D5483">
        <w:rPr>
          <w:rStyle w:val="HideTWBExt"/>
          <w:b w:val="0"/>
        </w:rPr>
        <w:t>&lt;/Members&gt;</w:t>
      </w:r>
    </w:p>
    <w:p w:rsidR="006E4E11" w:rsidRPr="005D5483" w:rsidP="006E4E11" w14:paraId="6AD477F2" w14:textId="77777777">
      <w:pPr>
        <w:pStyle w:val="NormalBold"/>
      </w:pPr>
      <w:r w:rsidRPr="005D5483">
        <w:rPr>
          <w:rStyle w:val="HideTWBExt"/>
          <w:b w:val="0"/>
        </w:rPr>
        <w:t>&lt;/RepeatBlock-By&gt;</w:t>
      </w:r>
    </w:p>
    <w:p w:rsidR="006E4E11" w:rsidRPr="005D5483" w:rsidP="006E4E11" w14:paraId="740A7B84"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513179DA" w14:textId="77777777">
      <w:pPr>
        <w:pStyle w:val="NormalBold"/>
      </w:pPr>
      <w:r w:rsidRPr="005D5483">
        <w:rPr>
          <w:rStyle w:val="HideTWBExt"/>
          <w:b w:val="0"/>
        </w:rPr>
        <w:t>&lt;Article&gt;</w:t>
      </w:r>
      <w:r w:rsidRPr="005D5483">
        <w:t>1 artikla – 1 kohta – 7 alakohta</w:t>
      </w:r>
      <w:r w:rsidRPr="005D5483">
        <w:rPr>
          <w:rStyle w:val="HideTWBExt"/>
          <w:b w:val="0"/>
        </w:rPr>
        <w:t>&lt;/Article&gt;</w:t>
      </w:r>
    </w:p>
    <w:p w:rsidR="006E4E11" w:rsidRPr="005D5483" w:rsidP="006E4E11" w14:paraId="721C869F" w14:textId="77777777">
      <w:r w:rsidRPr="005D5483">
        <w:rPr>
          <w:rStyle w:val="HideTWBExt"/>
        </w:rPr>
        <w:t>&lt;DocAmend2&gt;</w:t>
      </w:r>
      <w:r w:rsidRPr="005D5483">
        <w:t>Asetus (EU) N:o 1095/2010</w:t>
      </w:r>
      <w:r w:rsidRPr="005D5483">
        <w:rPr>
          <w:rStyle w:val="HideTWBExt"/>
        </w:rPr>
        <w:t>&lt;/DocAmend2&gt;</w:t>
      </w:r>
    </w:p>
    <w:p w:rsidR="006E4E11" w:rsidRPr="005D5483" w:rsidP="006E4E11" w14:paraId="4B656737" w14:textId="77777777">
      <w:r w:rsidRPr="005D5483">
        <w:rPr>
          <w:rStyle w:val="HideTWBExt"/>
        </w:rPr>
        <w:t>&lt;Article2&gt;</w:t>
      </w:r>
      <w:r w:rsidRPr="005D5483">
        <w:t>8 a artikla – 5 kohta – g alakohta</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980794"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0C3580BA" w14:textId="77777777"/>
        </w:tc>
      </w:tr>
      <w:tr w14:paraId="5951EBAE"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1267B8D2"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302A141A" w14:textId="77777777">
            <w:pPr>
              <w:pStyle w:val="AmColumnHeading"/>
            </w:pPr>
            <w:r w:rsidRPr="005D5483">
              <w:t>Tarkistus</w:t>
            </w:r>
          </w:p>
        </w:tc>
      </w:tr>
      <w:tr w14:paraId="399CA428"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36CB61EE" w14:textId="77777777">
            <w:pPr>
              <w:pStyle w:val="Normal6a"/>
            </w:pPr>
            <w:r w:rsidRPr="005D5483">
              <w:t>g)</w:t>
            </w:r>
            <w:r w:rsidRPr="005D5483">
              <w:tab/>
              <w:t xml:space="preserve">niissä asetetaan operatiivisia </w:t>
            </w:r>
            <w:r w:rsidRPr="005D5483">
              <w:rPr>
                <w:b/>
                <w:i/>
              </w:rPr>
              <w:t>tai</w:t>
            </w:r>
            <w:r w:rsidRPr="005D5483">
              <w:t xml:space="preserve"> organisatorisia sääntöjä, </w:t>
            </w:r>
            <w:r w:rsidRPr="005D5483">
              <w:rPr>
                <w:b/>
                <w:i/>
              </w:rPr>
              <w:t>jotka koskevat</w:t>
            </w:r>
            <w:r w:rsidRPr="005D5483">
              <w:t xml:space="preserve"> arvopaperimarkkinaviranomaisen </w:t>
            </w:r>
            <w:r w:rsidRPr="005D5483">
              <w:rPr>
                <w:b/>
                <w:i/>
              </w:rPr>
              <w:t>suoria valvontatehtäviä, mukaan lukien yhteisryhmien kaltaiset järjestelyt, kuten yhteistoimintaryhmät, tutkimusyhteistyö, paikalla tehtävät tarkastukset tai täytäntöönpanotoimet</w:t>
            </w:r>
            <w:r w:rsidRPr="005D5483">
              <w:t>;</w:t>
            </w:r>
          </w:p>
        </w:tc>
        <w:tc>
          <w:tcPr>
            <w:tcW w:w="4876" w:type="dxa"/>
            <w:tcBorders>
              <w:top w:val="nil"/>
              <w:left w:val="nil"/>
              <w:bottom w:val="nil"/>
              <w:right w:val="nil"/>
            </w:tcBorders>
            <w:hideMark/>
          </w:tcPr>
          <w:p w:rsidR="006E4E11" w:rsidRPr="005D5483" w:rsidP="00F72389" w14:paraId="3378BAA2" w14:textId="77777777">
            <w:pPr>
              <w:pStyle w:val="Normal6a"/>
            </w:pPr>
            <w:r w:rsidRPr="005D5483">
              <w:t>g)</w:t>
            </w:r>
            <w:r w:rsidRPr="005D5483">
              <w:tab/>
              <w:t xml:space="preserve">niissä asetetaan </w:t>
            </w:r>
            <w:r w:rsidRPr="005D5483">
              <w:rPr>
                <w:b/>
                <w:i/>
              </w:rPr>
              <w:t>8 b artiklan mukaisesti täytäntöönpanosäännöksiä, jotka koskevat</w:t>
            </w:r>
            <w:r w:rsidRPr="005D5483">
              <w:t xml:space="preserve"> operatiivisia </w:t>
            </w:r>
            <w:r w:rsidRPr="005D5483">
              <w:rPr>
                <w:b/>
                <w:i/>
              </w:rPr>
              <w:t>ja</w:t>
            </w:r>
            <w:r w:rsidRPr="005D5483">
              <w:t xml:space="preserve"> organisatorisia sääntöjä, </w:t>
            </w:r>
            <w:r w:rsidRPr="005D5483">
              <w:rPr>
                <w:b/>
                <w:i/>
              </w:rPr>
              <w:t>joilla säännellään</w:t>
            </w:r>
            <w:r w:rsidRPr="005D5483">
              <w:t xml:space="preserve"> arvopaperimarkkinaviranomaisen</w:t>
            </w:r>
            <w:r w:rsidRPr="005D5483">
              <w:rPr>
                <w:b/>
                <w:i/>
              </w:rPr>
              <w:t xml:space="preserve"> suorien valvontatehtävien suorittamiseksi perustettuja koordinoituja valvontaryhmiä, jotta voidaan suorittaa 8 b artiklan 2 kohdassa tarkoitettua ensimmäisen vaiheen yhteistä valvontaa ja avustaa 8 b artiklan 5 kohdassa tarkoitetussa toisen vaiheen suorassa valvonnassa</w:t>
            </w:r>
            <w:r w:rsidRPr="005D5483">
              <w:t>;</w:t>
            </w:r>
          </w:p>
        </w:tc>
      </w:tr>
    </w:tbl>
    <w:p w:rsidR="006E4E11" w:rsidRPr="005D5483" w:rsidP="006E4E11" w14:paraId="49525B10"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777C480E" w14:textId="77777777">
      <w:r w:rsidRPr="005D5483">
        <w:rPr>
          <w:rStyle w:val="HideTWBExt"/>
        </w:rPr>
        <w:t>&lt;/Amend&gt;</w:t>
      </w:r>
    </w:p>
    <w:p w:rsidR="006E4E11" w:rsidRPr="005D5483" w:rsidP="006E4E11" w14:paraId="6FC869CC"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398</w:t>
      </w:r>
      <w:r w:rsidRPr="005D5483">
        <w:rPr>
          <w:rStyle w:val="HideTWBExt"/>
          <w:b w:val="0"/>
        </w:rPr>
        <w:t>&lt;/NumAm&gt;</w:t>
      </w:r>
    </w:p>
    <w:p w:rsidR="006E4E11" w:rsidRPr="005D5483" w:rsidP="006E4E11" w14:paraId="768FAB05"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00A0DF06"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36989490" w14:textId="77777777">
      <w:pPr>
        <w:pStyle w:val="NormalBold"/>
      </w:pPr>
      <w:r w:rsidRPr="005D5483">
        <w:rPr>
          <w:rStyle w:val="HideTWBExt"/>
          <w:b w:val="0"/>
        </w:rPr>
        <w:t>&lt;/RepeatBlock-By&gt;</w:t>
      </w:r>
    </w:p>
    <w:p w:rsidR="006E4E11" w:rsidRPr="005D5483" w:rsidP="006E4E11" w14:paraId="168838AD"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02F2F40E" w14:textId="77777777">
      <w:pPr>
        <w:pStyle w:val="NormalBold"/>
      </w:pPr>
      <w:r w:rsidRPr="005D5483">
        <w:rPr>
          <w:rStyle w:val="HideTWBExt"/>
          <w:b w:val="0"/>
        </w:rPr>
        <w:t>&lt;Article&gt;</w:t>
      </w:r>
      <w:r w:rsidRPr="005D5483">
        <w:t>1 artikla – 1 kohta – 7 alakohta</w:t>
      </w:r>
      <w:r w:rsidRPr="005D5483">
        <w:rPr>
          <w:rStyle w:val="HideTWBExt"/>
          <w:b w:val="0"/>
        </w:rPr>
        <w:t>&lt;/Article&gt;</w:t>
      </w:r>
    </w:p>
    <w:p w:rsidR="006E4E11" w:rsidRPr="005D5483" w:rsidP="006E4E11" w14:paraId="3D898132" w14:textId="77777777">
      <w:r w:rsidRPr="005D5483">
        <w:rPr>
          <w:rStyle w:val="HideTWBExt"/>
        </w:rPr>
        <w:t>&lt;DocAmend2&gt;</w:t>
      </w:r>
      <w:r w:rsidRPr="005D5483">
        <w:t>Asetus (EU) N:o 1095/2010</w:t>
      </w:r>
      <w:r w:rsidRPr="005D5483">
        <w:rPr>
          <w:rStyle w:val="HideTWBExt"/>
        </w:rPr>
        <w:t>&lt;/DocAmend2&gt;</w:t>
      </w:r>
    </w:p>
    <w:p w:rsidR="006E4E11" w:rsidRPr="005D5483" w:rsidP="006E4E11" w14:paraId="5F2E3946" w14:textId="77777777">
      <w:r w:rsidRPr="005D5483">
        <w:rPr>
          <w:rStyle w:val="HideTWBExt"/>
        </w:rPr>
        <w:t>&lt;Article2&gt;</w:t>
      </w:r>
      <w:r w:rsidRPr="005D5483">
        <w:t>8 a artikla – 5 kohta – g alakohta</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1CF3B9"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0B5828AC" w14:textId="77777777"/>
        </w:tc>
      </w:tr>
      <w:tr w14:paraId="4364EEE2"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01BEE49D"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13551DCD" w14:textId="77777777">
            <w:pPr>
              <w:pStyle w:val="AmColumnHeading"/>
            </w:pPr>
            <w:r w:rsidRPr="005D5483">
              <w:t>Tarkistus</w:t>
            </w:r>
          </w:p>
        </w:tc>
      </w:tr>
      <w:tr w14:paraId="0218785C"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122D216E" w14:textId="77777777">
            <w:pPr>
              <w:pStyle w:val="Normal6a"/>
            </w:pPr>
            <w:r w:rsidRPr="005D5483">
              <w:t>g)</w:t>
            </w:r>
            <w:r w:rsidRPr="005D5483">
              <w:tab/>
              <w:t>niissä asetetaan operatiivisia tai organisatorisia sääntöjä, jotka koskevat arvopaperimarkkinaviranomaisen suoria valvontatehtäviä, mukaan lukien yhteisryhmien kaltaiset järjestelyt, kuten yhteistoimintaryhmät, tutkimusyhteistyö, paikalla tehtävät tarkastukset tai täytäntöönpanotoimet;</w:t>
            </w:r>
          </w:p>
        </w:tc>
        <w:tc>
          <w:tcPr>
            <w:tcW w:w="4876" w:type="dxa"/>
            <w:tcBorders>
              <w:top w:val="nil"/>
              <w:left w:val="nil"/>
              <w:bottom w:val="nil"/>
              <w:right w:val="nil"/>
            </w:tcBorders>
            <w:hideMark/>
          </w:tcPr>
          <w:p w:rsidR="006E4E11" w:rsidRPr="005D5483" w:rsidP="00F72389" w14:paraId="68683DD1" w14:textId="77777777">
            <w:pPr>
              <w:pStyle w:val="Normal6a"/>
            </w:pPr>
            <w:r w:rsidRPr="005D5483">
              <w:t>g)</w:t>
            </w:r>
            <w:r w:rsidRPr="005D5483">
              <w:tab/>
              <w:t>niissä asetetaan operatiivisia tai organisatorisia sääntöjä, jotka koskevat arvopaperimarkkinaviranomaisen suoria valvontatehtäviä, mukaan lukien yhteisryhmien kaltaiset järjestelyt, kuten yhteistoimintaryhmät, tutkimusyhteistyö, paikalla tehtävät tarkastukset tai täytäntöönpanotoimet</w:t>
            </w:r>
            <w:r w:rsidRPr="005D5483">
              <w:rPr>
                <w:b/>
                <w:i/>
              </w:rPr>
              <w:t>, joilla varmistetaan tiivis yhteistyö kansallisten toimivaltaisten viranomaisten ja tarvittaessa 1 kohdassa tarkoitettujen muiden viranomaisten kanssa</w:t>
            </w:r>
            <w:r w:rsidRPr="005D5483">
              <w:t>;</w:t>
            </w:r>
          </w:p>
        </w:tc>
      </w:tr>
    </w:tbl>
    <w:p w:rsidR="006E4E11" w:rsidRPr="005D5483" w:rsidP="006E4E11" w14:paraId="7FCE1771"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206648D6" w14:textId="77777777">
      <w:r w:rsidRPr="005D5483">
        <w:rPr>
          <w:rStyle w:val="HideTWBExt"/>
        </w:rPr>
        <w:t>&lt;/Amend&gt;</w:t>
      </w:r>
    </w:p>
    <w:p w:rsidR="006E4E11" w:rsidRPr="005D5483" w:rsidP="006E4E11" w14:paraId="45E299A7"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399</w:t>
      </w:r>
      <w:r w:rsidRPr="005D5483">
        <w:rPr>
          <w:rStyle w:val="HideTWBExt"/>
          <w:b w:val="0"/>
        </w:rPr>
        <w:t>&lt;/NumAm&gt;</w:t>
      </w:r>
    </w:p>
    <w:p w:rsidR="006E4E11" w:rsidRPr="005D5483" w:rsidP="006E4E11" w14:paraId="212D7F66" w14:textId="77777777">
      <w:pPr>
        <w:pStyle w:val="NormalBold"/>
      </w:pPr>
      <w:r w:rsidRPr="005D5483">
        <w:rPr>
          <w:rStyle w:val="HideTWBExt"/>
          <w:b w:val="0"/>
        </w:rPr>
        <w:t>&lt;RepeatBlock-By&gt;&lt;Members&gt;</w:t>
      </w:r>
      <w:r w:rsidRPr="005D5483">
        <w:t>Johan Van Overtveldt, Giovanni Crosetto</w:t>
      </w:r>
      <w:r w:rsidRPr="005D5483">
        <w:rPr>
          <w:rStyle w:val="HideTWBExt"/>
          <w:b w:val="0"/>
        </w:rPr>
        <w:t>&lt;/Members&gt;</w:t>
      </w:r>
    </w:p>
    <w:p w:rsidR="006E4E11" w:rsidRPr="005D5483" w:rsidP="006E4E11" w14:paraId="697D3CD3" w14:textId="77777777">
      <w:pPr>
        <w:pStyle w:val="NormalBold"/>
      </w:pPr>
      <w:r w:rsidRPr="005D5483">
        <w:rPr>
          <w:rStyle w:val="HideTWBExt"/>
          <w:b w:val="0"/>
        </w:rPr>
        <w:t>&lt;/RepeatBlock-By&gt;</w:t>
      </w:r>
    </w:p>
    <w:p w:rsidR="006E4E11" w:rsidRPr="005D5483" w:rsidP="006E4E11" w14:paraId="04936384"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255D71E8" w14:textId="77777777">
      <w:pPr>
        <w:pStyle w:val="NormalBold"/>
      </w:pPr>
      <w:r w:rsidRPr="005D5483">
        <w:rPr>
          <w:rStyle w:val="HideTWBExt"/>
          <w:b w:val="0"/>
        </w:rPr>
        <w:t>&lt;Article&gt;</w:t>
      </w:r>
      <w:r w:rsidRPr="005D5483">
        <w:t>1 artikla – 1 kohta – 7 alakohta</w:t>
      </w:r>
      <w:r w:rsidRPr="005D5483">
        <w:rPr>
          <w:rStyle w:val="HideTWBExt"/>
          <w:b w:val="0"/>
        </w:rPr>
        <w:t>&lt;/Article&gt;</w:t>
      </w:r>
    </w:p>
    <w:p w:rsidR="006E4E11" w:rsidRPr="005D5483" w:rsidP="006E4E11" w14:paraId="0CE7988B" w14:textId="77777777">
      <w:r w:rsidRPr="005D5483">
        <w:rPr>
          <w:rStyle w:val="HideTWBExt"/>
        </w:rPr>
        <w:t>&lt;DocAmend2&gt;</w:t>
      </w:r>
      <w:r w:rsidRPr="005D5483">
        <w:t>Asetus (EU) N:o 1095/2010</w:t>
      </w:r>
      <w:r w:rsidRPr="005D5483">
        <w:rPr>
          <w:rStyle w:val="HideTWBExt"/>
        </w:rPr>
        <w:t>&lt;/DocAmend2&gt;</w:t>
      </w:r>
    </w:p>
    <w:p w:rsidR="006E4E11" w:rsidRPr="005D5483" w:rsidP="006E4E11" w14:paraId="2BD3B602" w14:textId="77777777">
      <w:r w:rsidRPr="005D5483">
        <w:rPr>
          <w:rStyle w:val="HideTWBExt"/>
        </w:rPr>
        <w:t>&lt;Article2&gt;</w:t>
      </w:r>
      <w:r w:rsidRPr="005D5483">
        <w:t>8 a artikla – 5 kohta – g alakohta</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0318EB"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73FA3654" w14:textId="77777777"/>
        </w:tc>
      </w:tr>
      <w:tr w14:paraId="087CC7F9"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4EDFD87F"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7C8153E7" w14:textId="77777777">
            <w:pPr>
              <w:pStyle w:val="AmColumnHeading"/>
            </w:pPr>
            <w:r w:rsidRPr="005D5483">
              <w:t>Tarkistus</w:t>
            </w:r>
          </w:p>
        </w:tc>
      </w:tr>
      <w:tr w14:paraId="52C49ECD"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36104318" w14:textId="77777777">
            <w:pPr>
              <w:pStyle w:val="Normal6a"/>
            </w:pPr>
            <w:r w:rsidRPr="005D5483">
              <w:t>g)</w:t>
            </w:r>
            <w:r w:rsidRPr="005D5483">
              <w:tab/>
              <w:t>niissä asetetaan operatiivisia tai organisatorisia sääntöjä, jotka koskevat arvopaperimarkkinaviranomaisen suoria valvontatehtäviä, mukaan lukien yhteisryhmien kaltaiset järjestelyt, kuten yhteistoimintaryhmät, tutkimusyhteistyö, paikalla tehtävät tarkastukset tai täytäntöönpanotoimet;</w:t>
            </w:r>
          </w:p>
        </w:tc>
        <w:tc>
          <w:tcPr>
            <w:tcW w:w="4876" w:type="dxa"/>
            <w:tcBorders>
              <w:top w:val="nil"/>
              <w:left w:val="nil"/>
              <w:bottom w:val="nil"/>
              <w:right w:val="nil"/>
            </w:tcBorders>
            <w:hideMark/>
          </w:tcPr>
          <w:p w:rsidR="006E4E11" w:rsidRPr="005D5483" w:rsidP="00F72389" w14:paraId="28EACCEE" w14:textId="77777777">
            <w:pPr>
              <w:pStyle w:val="Normal6a"/>
            </w:pPr>
            <w:r w:rsidRPr="005D5483">
              <w:t>g)</w:t>
            </w:r>
            <w:r w:rsidRPr="005D5483">
              <w:tab/>
              <w:t>niissä asetetaan operatiivisia tai organisatorisia sääntöjä, jotka koskevat arvopaperimarkkinaviranomaisen suoria valvontatehtäviä, mukaan lukien yhteisryhmien kaltaiset järjestelyt, kuten yhteistoimintaryhmät, tutkimusyhteistyö, paikalla tehtävät tarkastukset tai täytäntöönpanotoimet</w:t>
            </w:r>
            <w:r w:rsidRPr="005D5483">
              <w:rPr>
                <w:b/>
                <w:i/>
              </w:rPr>
              <w:t>, joilla varmistetaan tiivis yhteistyö kansallisten toimivaltaisten viranomaisten ja tarvittaessa 1 kohdassa tarkoitettujen muiden viranomaisten kanssa</w:t>
            </w:r>
            <w:r w:rsidRPr="005D5483">
              <w:t>;</w:t>
            </w:r>
          </w:p>
        </w:tc>
      </w:tr>
    </w:tbl>
    <w:p w:rsidR="006E4E11" w:rsidRPr="005D5483" w:rsidP="006E4E11" w14:paraId="5C0CFE3B"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7981FC84" w14:textId="77777777">
      <w:pPr>
        <w:pStyle w:val="AmJustTitle"/>
      </w:pPr>
      <w:r w:rsidRPr="005D5483">
        <w:rPr>
          <w:rStyle w:val="HideTWBExt"/>
          <w:i w:val="0"/>
        </w:rPr>
        <w:t>&lt;TitreJust&gt;</w:t>
      </w:r>
      <w:r w:rsidRPr="005D5483">
        <w:t>Perustelu</w:t>
      </w:r>
      <w:r w:rsidRPr="005D5483">
        <w:rPr>
          <w:rStyle w:val="HideTWBExt"/>
          <w:i w:val="0"/>
        </w:rPr>
        <w:t>&lt;/TitreJust&gt;</w:t>
      </w:r>
    </w:p>
    <w:p w:rsidR="006E4E11" w:rsidRPr="005D5483" w:rsidP="006E4E11" w14:paraId="0AC1410D" w14:textId="77777777">
      <w:pPr>
        <w:pStyle w:val="AmJustText"/>
      </w:pPr>
      <w:r w:rsidRPr="005D5483">
        <w:t>Arvopaperimarkkinaviranomaisen vahvistamilla käytännön yhteistyöjärjestelyillä olisi varmistettava tiivis yhteistyö arvopaperimarkkinaviranomaisen ja kansallisten toimivaltaisten viranomaisten sekä tarvittaessa muiden näihin järjestelyihin osallistuvien asiaankuuluvien viranomaisten välillä.</w:t>
      </w:r>
    </w:p>
    <w:p w:rsidR="006E4E11" w:rsidRPr="005D5483" w:rsidP="006E4E11" w14:paraId="32E9552F" w14:textId="77777777">
      <w:r w:rsidRPr="005D5483">
        <w:rPr>
          <w:rStyle w:val="HideTWBExt"/>
        </w:rPr>
        <w:t>&lt;/Amend&gt;</w:t>
      </w:r>
    </w:p>
    <w:p w:rsidR="006E4E11" w:rsidRPr="005D5483" w:rsidP="006E4E11" w14:paraId="241F19A8"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400</w:t>
      </w:r>
      <w:r w:rsidRPr="005D5483">
        <w:rPr>
          <w:rStyle w:val="HideTWBExt"/>
          <w:b w:val="0"/>
        </w:rPr>
        <w:t>&lt;/NumAm&gt;</w:t>
      </w:r>
    </w:p>
    <w:p w:rsidR="006E4E11" w:rsidRPr="005D5483" w:rsidP="006E4E11" w14:paraId="58280CBC" w14:textId="77777777">
      <w:pPr>
        <w:pStyle w:val="NormalBold"/>
      </w:pPr>
      <w:r w:rsidRPr="005D5483">
        <w:rPr>
          <w:rStyle w:val="HideTWBExt"/>
          <w:b w:val="0"/>
        </w:rPr>
        <w:t>&lt;RepeatBlock-By&gt;&lt;Members&gt;</w:t>
      </w:r>
      <w:r w:rsidRPr="005D5483">
        <w:t>Jaroslav Knot, Auke Zijlstra, Pierre Pimpie, Tomáš Kubín, Enikő Győri</w:t>
      </w:r>
      <w:r w:rsidRPr="005D5483">
        <w:rPr>
          <w:rStyle w:val="HideTWBExt"/>
          <w:b w:val="0"/>
        </w:rPr>
        <w:t>&lt;/Members&gt;</w:t>
      </w:r>
    </w:p>
    <w:p w:rsidR="006E4E11" w:rsidRPr="005D5483" w:rsidP="006E4E11" w14:paraId="137D7CD0" w14:textId="77777777">
      <w:pPr>
        <w:pStyle w:val="NormalBold"/>
      </w:pPr>
      <w:r w:rsidRPr="005D5483">
        <w:rPr>
          <w:rStyle w:val="HideTWBExt"/>
          <w:b w:val="0"/>
        </w:rPr>
        <w:t>&lt;/RepeatBlock-By&gt;</w:t>
      </w:r>
    </w:p>
    <w:p w:rsidR="006E4E11" w:rsidRPr="005D5483" w:rsidP="006E4E11" w14:paraId="5029FC59"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75C2B26D" w14:textId="77777777">
      <w:pPr>
        <w:pStyle w:val="NormalBold"/>
      </w:pPr>
      <w:r w:rsidRPr="005D5483">
        <w:rPr>
          <w:rStyle w:val="HideTWBExt"/>
          <w:b w:val="0"/>
        </w:rPr>
        <w:t>&lt;Article&gt;</w:t>
      </w:r>
      <w:r w:rsidRPr="005D5483">
        <w:t>1 artikla – 1 kohta – 7 alakohta</w:t>
      </w:r>
      <w:r w:rsidRPr="005D5483">
        <w:rPr>
          <w:rStyle w:val="HideTWBExt"/>
          <w:b w:val="0"/>
        </w:rPr>
        <w:t>&lt;/Article&gt;</w:t>
      </w:r>
    </w:p>
    <w:p w:rsidR="006E4E11" w:rsidRPr="005D5483" w:rsidP="006E4E11" w14:paraId="49440678" w14:textId="77777777">
      <w:r w:rsidRPr="005D5483">
        <w:rPr>
          <w:rStyle w:val="HideTWBExt"/>
        </w:rPr>
        <w:t>&lt;DocAmend2&gt;</w:t>
      </w:r>
      <w:r w:rsidRPr="005D5483">
        <w:t>Asetus (EU) N:o 1095/2010</w:t>
      </w:r>
      <w:r w:rsidRPr="005D5483">
        <w:rPr>
          <w:rStyle w:val="HideTWBExt"/>
        </w:rPr>
        <w:t>&lt;/DocAmend2&gt;</w:t>
      </w:r>
    </w:p>
    <w:p w:rsidR="006E4E11" w:rsidRPr="005D5483" w:rsidP="006E4E11" w14:paraId="51B901A2" w14:textId="77777777">
      <w:r w:rsidRPr="005D5483">
        <w:rPr>
          <w:rStyle w:val="HideTWBExt"/>
        </w:rPr>
        <w:t>&lt;Article2&gt;</w:t>
      </w:r>
      <w:r w:rsidRPr="005D5483">
        <w:t>8 a artikla – 5 kohta – h alakohta</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D844A6"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41808E1A" w14:textId="77777777"/>
        </w:tc>
      </w:tr>
      <w:tr w14:paraId="1F056104"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32CE7FE7"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370D9477" w14:textId="77777777">
            <w:pPr>
              <w:pStyle w:val="AmColumnHeading"/>
            </w:pPr>
            <w:r w:rsidRPr="005D5483">
              <w:t>Tarkistus</w:t>
            </w:r>
          </w:p>
        </w:tc>
      </w:tr>
      <w:tr w14:paraId="482D0A16"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2C678A61" w14:textId="77777777">
            <w:pPr>
              <w:pStyle w:val="Normal6a"/>
            </w:pPr>
            <w:r w:rsidRPr="005D5483">
              <w:t>h)</w:t>
            </w:r>
            <w:r w:rsidRPr="005D5483">
              <w:tab/>
              <w:t xml:space="preserve">niissä voidaan </w:t>
            </w:r>
            <w:r w:rsidRPr="005D5483">
              <w:rPr>
                <w:b/>
                <w:i/>
              </w:rPr>
              <w:t>tarvittaessa</w:t>
            </w:r>
            <w:r w:rsidRPr="005D5483">
              <w:t xml:space="preserve"> kaavailla arvopaperimarkkinaviranomaisen paikallisen läsnäolon perustamista jäsenvaltioihin;</w:t>
            </w:r>
          </w:p>
        </w:tc>
        <w:tc>
          <w:tcPr>
            <w:tcW w:w="4876" w:type="dxa"/>
            <w:tcBorders>
              <w:top w:val="nil"/>
              <w:left w:val="nil"/>
              <w:bottom w:val="nil"/>
              <w:right w:val="nil"/>
            </w:tcBorders>
            <w:hideMark/>
          </w:tcPr>
          <w:p w:rsidR="006E4E11" w:rsidRPr="005D5483" w:rsidP="00F72389" w14:paraId="1B34805C" w14:textId="77777777">
            <w:pPr>
              <w:pStyle w:val="Normal6a"/>
            </w:pPr>
            <w:r w:rsidRPr="005D5483">
              <w:t>h)</w:t>
            </w:r>
            <w:r w:rsidRPr="005D5483">
              <w:tab/>
              <w:t xml:space="preserve">niissä voidaan kaavailla arvopaperimarkkinaviranomaisen paikallisen läsnäolon perustamista jäsenvaltioihin, </w:t>
            </w:r>
            <w:r w:rsidRPr="005D5483">
              <w:rPr>
                <w:b/>
                <w:i/>
              </w:rPr>
              <w:t>jos se on ehdottoman välttämätöntä arvopaperimarkkinaviranomaiselle unionin oikeudessa annettujen suorien valvontatehtävien suorittamiseksi ja asianomaisen jäsenvaltion toimivaltainen viranomainen on antanut siihen suostumuksensa</w:t>
            </w:r>
            <w:r w:rsidRPr="005D5483">
              <w:t xml:space="preserve">; </w:t>
            </w:r>
            <w:r w:rsidRPr="005D5483">
              <w:rPr>
                <w:b/>
                <w:i/>
              </w:rPr>
              <w:t>tällainen paikallinen läsnäolo ei saa johtaa rinnakkaisiin valvontarakenteisiin, aiheuttaa kansallisten toimivaltaisten viranomaisten tehtävien päällekkäisyyttä eikä aiheuttaa ylimääräisiä hallinnollisia kustannuksia toimivaltaisille viranomaisille tai valvotuille yhteisöille;</w:t>
            </w:r>
          </w:p>
        </w:tc>
      </w:tr>
    </w:tbl>
    <w:p w:rsidR="006E4E11" w:rsidRPr="005D5483" w:rsidP="006E4E11" w14:paraId="02E8BE78"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35DFB838" w14:textId="77777777">
      <w:r w:rsidRPr="005D5483">
        <w:rPr>
          <w:rStyle w:val="HideTWBExt"/>
        </w:rPr>
        <w:t>&lt;/Amend&gt;</w:t>
      </w:r>
    </w:p>
    <w:p w:rsidR="006E4E11" w:rsidRPr="005D5483" w:rsidP="006E4E11" w14:paraId="6AE26B51"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401</w:t>
      </w:r>
      <w:r w:rsidRPr="005D5483">
        <w:rPr>
          <w:rStyle w:val="HideTWBExt"/>
          <w:b w:val="0"/>
        </w:rPr>
        <w:t>&lt;/NumAm&gt;</w:t>
      </w:r>
    </w:p>
    <w:p w:rsidR="006E4E11" w:rsidRPr="005D5483" w:rsidP="006E4E11" w14:paraId="0B3C028F" w14:textId="77777777">
      <w:pPr>
        <w:pStyle w:val="NormalBold"/>
      </w:pPr>
      <w:r w:rsidRPr="005D5483">
        <w:rPr>
          <w:rStyle w:val="HideTWBExt"/>
          <w:b w:val="0"/>
        </w:rPr>
        <w:t>&lt;RepeatBlock-By&gt;&lt;Members&gt;</w:t>
      </w:r>
      <w:r w:rsidRPr="005D5483">
        <w:t>Kira Marie Peter-Hansen</w:t>
      </w:r>
      <w:r w:rsidRPr="005D5483">
        <w:rPr>
          <w:rStyle w:val="HideTWBExt"/>
          <w:b w:val="0"/>
        </w:rPr>
        <w:t>&lt;/Members&gt;</w:t>
      </w:r>
    </w:p>
    <w:p w:rsidR="006E4E11" w:rsidRPr="005D5483" w:rsidP="006E4E11" w14:paraId="183ACC71" w14:textId="77777777">
      <w:r w:rsidRPr="005D5483">
        <w:rPr>
          <w:rStyle w:val="HideTWBExt"/>
        </w:rPr>
        <w:t>&lt;AuNomDe&gt;</w:t>
      </w:r>
      <w:r w:rsidRPr="005D5483">
        <w:rPr>
          <w:rStyle w:val="HideTWBInt"/>
        </w:rPr>
        <w:t>{Verts/ALE}</w:t>
      </w:r>
      <w:r w:rsidRPr="005D5483">
        <w:t>Verts/ALE-ryhmän puolesta</w:t>
      </w:r>
      <w:r w:rsidRPr="005D5483">
        <w:rPr>
          <w:rStyle w:val="HideTWBExt"/>
        </w:rPr>
        <w:t>&lt;/AuNomDe&gt;</w:t>
      </w:r>
    </w:p>
    <w:p w:rsidR="006E4E11" w:rsidRPr="005D5483" w:rsidP="006E4E11" w14:paraId="22C1D023" w14:textId="77777777">
      <w:pPr>
        <w:pStyle w:val="NormalBold"/>
      </w:pPr>
      <w:r w:rsidRPr="005D5483">
        <w:rPr>
          <w:rStyle w:val="HideTWBExt"/>
          <w:b w:val="0"/>
        </w:rPr>
        <w:t>&lt;/RepeatBlock-By&gt;</w:t>
      </w:r>
    </w:p>
    <w:p w:rsidR="006E4E11" w:rsidRPr="005D5483" w:rsidP="006E4E11" w14:paraId="005A9454"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2DF9042D" w14:textId="77777777">
      <w:pPr>
        <w:pStyle w:val="NormalBold"/>
      </w:pPr>
      <w:r w:rsidRPr="005D5483">
        <w:rPr>
          <w:rStyle w:val="HideTWBExt"/>
          <w:b w:val="0"/>
        </w:rPr>
        <w:t>&lt;Article&gt;</w:t>
      </w:r>
      <w:r w:rsidRPr="005D5483">
        <w:t>1 artikla – 1 kohta – 7 alakohta</w:t>
      </w:r>
      <w:r w:rsidRPr="005D5483">
        <w:rPr>
          <w:rStyle w:val="HideTWBExt"/>
          <w:b w:val="0"/>
        </w:rPr>
        <w:t>&lt;/Article&gt;</w:t>
      </w:r>
    </w:p>
    <w:p w:rsidR="006E4E11" w:rsidRPr="005D5483" w:rsidP="006E4E11" w14:paraId="45220BE3" w14:textId="77777777">
      <w:r w:rsidRPr="005D5483">
        <w:rPr>
          <w:rStyle w:val="HideTWBExt"/>
        </w:rPr>
        <w:t>&lt;DocAmend2&gt;</w:t>
      </w:r>
      <w:r w:rsidRPr="005D5483">
        <w:t>Asetus (EU) N:o 1095/2010</w:t>
      </w:r>
      <w:r w:rsidRPr="005D5483">
        <w:rPr>
          <w:rStyle w:val="HideTWBExt"/>
        </w:rPr>
        <w:t>&lt;/DocAmend2&gt;</w:t>
      </w:r>
    </w:p>
    <w:p w:rsidR="006E4E11" w:rsidRPr="005D5483" w:rsidP="006E4E11" w14:paraId="462EEE03" w14:textId="77777777">
      <w:r w:rsidRPr="005D5483">
        <w:rPr>
          <w:rStyle w:val="HideTWBExt"/>
        </w:rPr>
        <w:t>&lt;Article2&gt;</w:t>
      </w:r>
      <w:r w:rsidRPr="005D5483">
        <w:t>8 a artikla – 5 kohta – i a alakohta (uusi)</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8B22BC"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116DCE2C" w14:textId="77777777"/>
        </w:tc>
      </w:tr>
      <w:tr w14:paraId="0B5C665B"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40C05B57"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2E7CF8AA" w14:textId="77777777">
            <w:pPr>
              <w:pStyle w:val="AmColumnHeading"/>
            </w:pPr>
            <w:r w:rsidRPr="005D5483">
              <w:t>Tarkistus</w:t>
            </w:r>
          </w:p>
        </w:tc>
      </w:tr>
      <w:tr w14:paraId="3747EF78"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72CF674E" w14:textId="77777777">
            <w:pPr>
              <w:pStyle w:val="Normal6a"/>
            </w:pPr>
          </w:p>
        </w:tc>
        <w:tc>
          <w:tcPr>
            <w:tcW w:w="4876" w:type="dxa"/>
            <w:tcBorders>
              <w:top w:val="nil"/>
              <w:left w:val="nil"/>
              <w:bottom w:val="nil"/>
              <w:right w:val="nil"/>
            </w:tcBorders>
            <w:hideMark/>
          </w:tcPr>
          <w:p w:rsidR="006E4E11" w:rsidRPr="005D5483" w:rsidP="00F72389" w14:paraId="19BB08A9" w14:textId="77777777">
            <w:pPr>
              <w:pStyle w:val="Normal6a"/>
            </w:pPr>
            <w:r w:rsidRPr="005D5483">
              <w:rPr>
                <w:b/>
                <w:i/>
              </w:rPr>
              <w:t>i a)</w:t>
            </w:r>
            <w:r w:rsidRPr="005D5483">
              <w:tab/>
            </w:r>
            <w:r w:rsidRPr="005D5483">
              <w:rPr>
                <w:b/>
                <w:i/>
              </w:rPr>
              <w:t>niissä on varmistettava, että arvopaperimarkkinaviranomainen ja viranomaiset käyttävät tarvittavat taloudelliset ja henkilöstöresurssit 8 artiklan 1 kohdan l alakohdassa tarkoitettujen tehtävien hoitamiseen.</w:t>
            </w:r>
          </w:p>
        </w:tc>
      </w:tr>
    </w:tbl>
    <w:p w:rsidR="006E4E11" w:rsidRPr="005D5483" w:rsidP="006E4E11" w14:paraId="5DBAB1A6"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5E3E0C16" w14:textId="77777777">
      <w:r w:rsidRPr="005D5483">
        <w:rPr>
          <w:rStyle w:val="HideTWBExt"/>
        </w:rPr>
        <w:t>&lt;/Amend&gt;</w:t>
      </w:r>
    </w:p>
    <w:p w:rsidR="006E4E11" w:rsidRPr="005D5483" w:rsidP="006E4E11" w14:paraId="73123509"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402</w:t>
      </w:r>
      <w:r w:rsidRPr="005D5483">
        <w:rPr>
          <w:rStyle w:val="HideTWBExt"/>
          <w:b w:val="0"/>
        </w:rPr>
        <w:t>&lt;/NumAm&gt;</w:t>
      </w:r>
    </w:p>
    <w:p w:rsidR="006E4E11" w:rsidRPr="005D5483" w:rsidP="006E4E11" w14:paraId="1C899395" w14:textId="77777777">
      <w:pPr>
        <w:pStyle w:val="NormalBold"/>
      </w:pPr>
      <w:r w:rsidRPr="005D5483">
        <w:rPr>
          <w:rStyle w:val="HideTWBExt"/>
          <w:b w:val="0"/>
        </w:rPr>
        <w:t>&lt;RepeatBlock-By&gt;&lt;Members&gt;</w:t>
      </w:r>
      <w:r w:rsidRPr="005D5483">
        <w:t>Billy Kelleher, Stéphanie Yon-Courtin, Gilles Boyer, Ľudovít Ódor</w:t>
      </w:r>
      <w:r w:rsidRPr="005D5483">
        <w:rPr>
          <w:rStyle w:val="HideTWBExt"/>
          <w:b w:val="0"/>
        </w:rPr>
        <w:t>&lt;/Members&gt;</w:t>
      </w:r>
    </w:p>
    <w:p w:rsidR="006E4E11" w:rsidRPr="005D5483" w:rsidP="006E4E11" w14:paraId="64EF719A" w14:textId="77777777">
      <w:pPr>
        <w:pStyle w:val="NormalBold"/>
      </w:pPr>
      <w:r w:rsidRPr="005D5483">
        <w:rPr>
          <w:rStyle w:val="HideTWBExt"/>
          <w:b w:val="0"/>
        </w:rPr>
        <w:t>&lt;/RepeatBlock-By&gt;</w:t>
      </w:r>
    </w:p>
    <w:p w:rsidR="006E4E11" w:rsidRPr="005D5483" w:rsidP="006E4E11" w14:paraId="50E5FCCF"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22205F34" w14:textId="77777777">
      <w:pPr>
        <w:pStyle w:val="NormalBold"/>
      </w:pPr>
      <w:r w:rsidRPr="005D5483">
        <w:rPr>
          <w:rStyle w:val="HideTWBExt"/>
          <w:b w:val="0"/>
        </w:rPr>
        <w:t>&lt;Article&gt;</w:t>
      </w:r>
      <w:r w:rsidRPr="005D5483">
        <w:t>1 artikla – 1 kohta – 7 alakohta</w:t>
      </w:r>
      <w:r w:rsidRPr="005D5483">
        <w:rPr>
          <w:rStyle w:val="HideTWBExt"/>
          <w:b w:val="0"/>
        </w:rPr>
        <w:t>&lt;/Article&gt;</w:t>
      </w:r>
    </w:p>
    <w:p w:rsidR="006E4E11" w:rsidRPr="005D5483" w:rsidP="006E4E11" w14:paraId="4EF104BD" w14:textId="77777777">
      <w:r w:rsidRPr="005D5483">
        <w:rPr>
          <w:rStyle w:val="HideTWBExt"/>
        </w:rPr>
        <w:t>&lt;DocAmend2&gt;</w:t>
      </w:r>
      <w:r w:rsidRPr="005D5483">
        <w:t>Asetus (EU) N:o 1095/2010</w:t>
      </w:r>
      <w:r w:rsidRPr="005D5483">
        <w:rPr>
          <w:rStyle w:val="HideTWBExt"/>
        </w:rPr>
        <w:t>&lt;/DocAmend2&gt;</w:t>
      </w:r>
    </w:p>
    <w:p w:rsidR="006E4E11" w:rsidRPr="005D5483" w:rsidP="006E4E11" w14:paraId="0F4F9F01" w14:textId="77777777">
      <w:r w:rsidRPr="005D5483">
        <w:rPr>
          <w:rStyle w:val="HideTWBExt"/>
        </w:rPr>
        <w:t>&lt;Article2&gt;</w:t>
      </w:r>
      <w:r w:rsidRPr="005D5483">
        <w:t>8 a artikla – 5 kohta – i a alakohta (uusi)</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D7CB8F"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7C93A2C1" w14:textId="77777777"/>
        </w:tc>
      </w:tr>
      <w:tr w14:paraId="613ABB44"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5FA91A1E"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755BE3B0" w14:textId="77777777">
            <w:pPr>
              <w:pStyle w:val="AmColumnHeading"/>
            </w:pPr>
            <w:r w:rsidRPr="005D5483">
              <w:t>Tarkistus</w:t>
            </w:r>
          </w:p>
        </w:tc>
      </w:tr>
      <w:tr w14:paraId="5A756DC3"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252F01F0" w14:textId="77777777">
            <w:pPr>
              <w:pStyle w:val="Normal6a"/>
            </w:pPr>
          </w:p>
        </w:tc>
        <w:tc>
          <w:tcPr>
            <w:tcW w:w="4876" w:type="dxa"/>
            <w:tcBorders>
              <w:top w:val="nil"/>
              <w:left w:val="nil"/>
              <w:bottom w:val="nil"/>
              <w:right w:val="nil"/>
            </w:tcBorders>
            <w:hideMark/>
          </w:tcPr>
          <w:p w:rsidR="006E4E11" w:rsidRPr="005D5483" w:rsidP="00F72389" w14:paraId="176A0CB0" w14:textId="77777777">
            <w:pPr>
              <w:pStyle w:val="Normal6a"/>
            </w:pPr>
            <w:r w:rsidRPr="005D5483">
              <w:rPr>
                <w:b/>
                <w:i/>
              </w:rPr>
              <w:t>i a)</w:t>
            </w:r>
            <w:r w:rsidRPr="005D5483">
              <w:tab/>
            </w:r>
            <w:r w:rsidRPr="005D5483">
              <w:rPr>
                <w:b/>
                <w:i/>
              </w:rPr>
              <w:t>niissä tulee mahdollistaa asiantuntemuksen ja erityisesti siirtymävaiheessa paikallisia markkinoita koskevien tietojen jatkuva jakaminen.</w:t>
            </w:r>
          </w:p>
        </w:tc>
      </w:tr>
    </w:tbl>
    <w:p w:rsidR="006E4E11" w:rsidRPr="005D5483" w:rsidP="006E4E11" w14:paraId="6600CA06"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47532F81" w14:textId="77777777">
      <w:r w:rsidRPr="005D5483">
        <w:rPr>
          <w:rStyle w:val="HideTWBExt"/>
        </w:rPr>
        <w:t>&lt;/Amend&gt;</w:t>
      </w:r>
    </w:p>
    <w:p w:rsidR="006E4E11" w:rsidRPr="005D5483" w:rsidP="006E4E11" w14:paraId="002ECCB6"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403</w:t>
      </w:r>
      <w:r w:rsidRPr="005D5483">
        <w:rPr>
          <w:rStyle w:val="HideTWBExt"/>
          <w:b w:val="0"/>
        </w:rPr>
        <w:t>&lt;/NumAm&gt;</w:t>
      </w:r>
    </w:p>
    <w:p w:rsidR="006E4E11" w:rsidRPr="005D5483" w:rsidP="006E4E11" w14:paraId="1E7001F7" w14:textId="77777777">
      <w:pPr>
        <w:pStyle w:val="NormalBold"/>
      </w:pPr>
      <w:r w:rsidRPr="005D5483">
        <w:rPr>
          <w:rStyle w:val="HideTWBExt"/>
          <w:b w:val="0"/>
        </w:rPr>
        <w:t>&lt;RepeatBlock-By&gt;&lt;Members&gt;</w:t>
      </w:r>
      <w:r w:rsidRPr="005D5483">
        <w:t>Dirk Gotink</w:t>
      </w:r>
      <w:r w:rsidRPr="005D5483">
        <w:rPr>
          <w:rStyle w:val="HideTWBExt"/>
          <w:b w:val="0"/>
        </w:rPr>
        <w:t>&lt;/Members&gt;</w:t>
      </w:r>
    </w:p>
    <w:p w:rsidR="006E4E11" w:rsidRPr="005D5483" w:rsidP="006E4E11" w14:paraId="4A0832C5" w14:textId="77777777">
      <w:pPr>
        <w:pStyle w:val="NormalBold"/>
      </w:pPr>
      <w:r w:rsidRPr="005D5483">
        <w:rPr>
          <w:rStyle w:val="HideTWBExt"/>
          <w:b w:val="0"/>
        </w:rPr>
        <w:t>&lt;/RepeatBlock-By&gt;</w:t>
      </w:r>
    </w:p>
    <w:p w:rsidR="006E4E11" w:rsidRPr="005D5483" w:rsidP="006E4E11" w14:paraId="37909B8A"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41ABCD28" w14:textId="77777777">
      <w:pPr>
        <w:pStyle w:val="NormalBold"/>
      </w:pPr>
      <w:r w:rsidRPr="005D5483">
        <w:rPr>
          <w:rStyle w:val="HideTWBExt"/>
          <w:b w:val="0"/>
        </w:rPr>
        <w:t>&lt;Article&gt;</w:t>
      </w:r>
      <w:r w:rsidRPr="005D5483">
        <w:t>1 artikla – 1 kohta – 7 alakohta</w:t>
      </w:r>
      <w:r w:rsidRPr="005D5483">
        <w:rPr>
          <w:rStyle w:val="HideTWBExt"/>
          <w:b w:val="0"/>
        </w:rPr>
        <w:t>&lt;/Article&gt;</w:t>
      </w:r>
    </w:p>
    <w:p w:rsidR="006E4E11" w:rsidRPr="005D5483" w:rsidP="006E4E11" w14:paraId="76EA5111" w14:textId="77777777">
      <w:r w:rsidRPr="005D5483">
        <w:rPr>
          <w:rStyle w:val="HideTWBExt"/>
        </w:rPr>
        <w:t>&lt;DocAmend2&gt;</w:t>
      </w:r>
      <w:r w:rsidRPr="005D5483">
        <w:t>Asetus (EU) N:o 1095/2010</w:t>
      </w:r>
      <w:r w:rsidRPr="005D5483">
        <w:rPr>
          <w:rStyle w:val="HideTWBExt"/>
        </w:rPr>
        <w:t>&lt;/DocAmend2&gt;</w:t>
      </w:r>
    </w:p>
    <w:p w:rsidR="006E4E11" w:rsidRPr="005D5483" w:rsidP="006E4E11" w14:paraId="1634FBB4" w14:textId="77777777">
      <w:r w:rsidRPr="005D5483">
        <w:rPr>
          <w:rStyle w:val="HideTWBExt"/>
        </w:rPr>
        <w:t>&lt;Article2&gt;</w:t>
      </w:r>
      <w:r w:rsidRPr="005D5483">
        <w:t>8 a artikla – 5 kohta – i a alakohta (uusi)</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748963"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09A8EC0E" w14:textId="77777777"/>
        </w:tc>
      </w:tr>
      <w:tr w14:paraId="461BD8A5"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01C76C91"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5A9CA2BB" w14:textId="77777777">
            <w:pPr>
              <w:pStyle w:val="AmColumnHeading"/>
            </w:pPr>
            <w:r w:rsidRPr="005D5483">
              <w:t>Tarkistus</w:t>
            </w:r>
          </w:p>
        </w:tc>
      </w:tr>
      <w:tr w14:paraId="514E9C71"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35531453" w14:textId="77777777">
            <w:pPr>
              <w:pStyle w:val="Normal6a"/>
            </w:pPr>
          </w:p>
        </w:tc>
        <w:tc>
          <w:tcPr>
            <w:tcW w:w="4876" w:type="dxa"/>
            <w:tcBorders>
              <w:top w:val="nil"/>
              <w:left w:val="nil"/>
              <w:bottom w:val="nil"/>
              <w:right w:val="nil"/>
            </w:tcBorders>
            <w:hideMark/>
          </w:tcPr>
          <w:p w:rsidR="006E4E11" w:rsidRPr="005D5483" w:rsidP="00F72389" w14:paraId="4F3F7A96" w14:textId="77777777">
            <w:pPr>
              <w:pStyle w:val="Normal6a"/>
            </w:pPr>
            <w:r w:rsidRPr="005D5483">
              <w:rPr>
                <w:b/>
                <w:i/>
              </w:rPr>
              <w:t>i a)</w:t>
            </w:r>
            <w:r w:rsidRPr="005D5483">
              <w:tab/>
            </w:r>
            <w:r w:rsidRPr="005D5483">
              <w:rPr>
                <w:b/>
                <w:i/>
              </w:rPr>
              <w:t>niissä on vältettävä valvontavaatimusten tarpeetonta kerrostamista tai valvottaville yhteisöille aiheutuvaa hallinnollista rasitetta.</w:t>
            </w:r>
          </w:p>
        </w:tc>
      </w:tr>
    </w:tbl>
    <w:p w:rsidR="006E4E11" w:rsidRPr="005D5483" w:rsidP="006E4E11" w14:paraId="4FD46D9F"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237E4D0C" w14:textId="77777777">
      <w:r w:rsidRPr="005D5483">
        <w:rPr>
          <w:rStyle w:val="HideTWBExt"/>
        </w:rPr>
        <w:t>&lt;/Amend&gt;</w:t>
      </w:r>
    </w:p>
    <w:p w:rsidR="006E4E11" w:rsidRPr="005D5483" w:rsidP="006E4E11" w14:paraId="5CDF86AA"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404</w:t>
      </w:r>
      <w:r w:rsidRPr="005D5483">
        <w:rPr>
          <w:rStyle w:val="HideTWBExt"/>
          <w:b w:val="0"/>
        </w:rPr>
        <w:t>&lt;/NumAm&gt;</w:t>
      </w:r>
    </w:p>
    <w:p w:rsidR="006E4E11" w:rsidRPr="005D5483" w:rsidP="006E4E11" w14:paraId="063E00ED" w14:textId="77777777">
      <w:pPr>
        <w:pStyle w:val="NormalBold"/>
      </w:pPr>
      <w:r w:rsidRPr="005D5483">
        <w:rPr>
          <w:rStyle w:val="HideTWBExt"/>
          <w:b w:val="0"/>
        </w:rPr>
        <w:t>&lt;RepeatBlock-By&gt;&lt;Members&gt;</w:t>
      </w:r>
      <w:r w:rsidRPr="005D5483">
        <w:t>Billy Kelleher, Stéphanie Yon-Courtin, Gilles Boyer</w:t>
      </w:r>
      <w:r w:rsidRPr="005D5483">
        <w:rPr>
          <w:rStyle w:val="HideTWBExt"/>
          <w:b w:val="0"/>
        </w:rPr>
        <w:t>&lt;/Members&gt;</w:t>
      </w:r>
    </w:p>
    <w:p w:rsidR="006E4E11" w:rsidRPr="005D5483" w:rsidP="006E4E11" w14:paraId="13B63D6C" w14:textId="77777777">
      <w:pPr>
        <w:pStyle w:val="NormalBold"/>
      </w:pPr>
      <w:r w:rsidRPr="005D5483">
        <w:rPr>
          <w:rStyle w:val="HideTWBExt"/>
          <w:b w:val="0"/>
        </w:rPr>
        <w:t>&lt;/RepeatBlock-By&gt;</w:t>
      </w:r>
    </w:p>
    <w:p w:rsidR="006E4E11" w:rsidRPr="005D5483" w:rsidP="006E4E11" w14:paraId="515F09FC"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460EF9C3" w14:textId="77777777">
      <w:pPr>
        <w:pStyle w:val="NormalBold"/>
      </w:pPr>
      <w:r w:rsidRPr="005D5483">
        <w:rPr>
          <w:rStyle w:val="HideTWBExt"/>
          <w:b w:val="0"/>
        </w:rPr>
        <w:t>&lt;Article&gt;</w:t>
      </w:r>
      <w:r w:rsidRPr="005D5483">
        <w:t>1 artikla – 1 kohta – 7 alakohta</w:t>
      </w:r>
      <w:r w:rsidRPr="005D5483">
        <w:rPr>
          <w:rStyle w:val="HideTWBExt"/>
          <w:b w:val="0"/>
        </w:rPr>
        <w:t>&lt;/Article&gt;</w:t>
      </w:r>
    </w:p>
    <w:p w:rsidR="006E4E11" w:rsidRPr="005D5483" w:rsidP="006E4E11" w14:paraId="47909949" w14:textId="77777777">
      <w:r w:rsidRPr="005D5483">
        <w:rPr>
          <w:rStyle w:val="HideTWBExt"/>
        </w:rPr>
        <w:t>&lt;DocAmend2&gt;</w:t>
      </w:r>
      <w:r w:rsidRPr="005D5483">
        <w:t>Asetus (EU) N:o 1095/2010</w:t>
      </w:r>
      <w:r w:rsidRPr="005D5483">
        <w:rPr>
          <w:rStyle w:val="HideTWBExt"/>
        </w:rPr>
        <w:t>&lt;/DocAmend2&gt;</w:t>
      </w:r>
    </w:p>
    <w:p w:rsidR="006E4E11" w:rsidRPr="005D5483" w:rsidP="006E4E11" w14:paraId="1155717F" w14:textId="77777777">
      <w:r w:rsidRPr="005D5483">
        <w:rPr>
          <w:rStyle w:val="HideTWBExt"/>
        </w:rPr>
        <w:t>&lt;Article2&gt;</w:t>
      </w:r>
      <w:r w:rsidRPr="005D5483">
        <w:t>8 a artikla – 5 kohta – i b alakohta (uusi)</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7771A6"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15EFBECD" w14:textId="77777777"/>
        </w:tc>
      </w:tr>
      <w:tr w14:paraId="38A00C89"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664FC977"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1DF0C41B" w14:textId="77777777">
            <w:pPr>
              <w:pStyle w:val="AmColumnHeading"/>
            </w:pPr>
            <w:r w:rsidRPr="005D5483">
              <w:t>Tarkistus</w:t>
            </w:r>
          </w:p>
        </w:tc>
      </w:tr>
      <w:tr w14:paraId="2FFE9882"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6F0DBD9B" w14:textId="77777777">
            <w:pPr>
              <w:pStyle w:val="Normal6a"/>
            </w:pPr>
          </w:p>
        </w:tc>
        <w:tc>
          <w:tcPr>
            <w:tcW w:w="4876" w:type="dxa"/>
            <w:tcBorders>
              <w:top w:val="nil"/>
              <w:left w:val="nil"/>
              <w:bottom w:val="nil"/>
              <w:right w:val="nil"/>
            </w:tcBorders>
            <w:hideMark/>
          </w:tcPr>
          <w:p w:rsidR="006E4E11" w:rsidRPr="005D5483" w:rsidP="00F72389" w14:paraId="7D2FDB57" w14:textId="77777777">
            <w:pPr>
              <w:pStyle w:val="Normal6a"/>
            </w:pPr>
            <w:r w:rsidRPr="005D5483">
              <w:rPr>
                <w:b/>
                <w:i/>
              </w:rPr>
              <w:t>i b)</w:t>
            </w:r>
            <w:r w:rsidRPr="005D5483">
              <w:tab/>
            </w:r>
            <w:r w:rsidRPr="005D5483">
              <w:rPr>
                <w:b/>
                <w:i/>
              </w:rPr>
              <w:t>niissä on harkittava virallisen tilapäistä siirtämistä valvontatehtäviin koskevan ohjelman perustamista arvopaperimarkkinaviranomaisen ja viranomaisten välille siten, että ohjelmassa henkilöstö säilyy niiden toimivallan alla, mutta henkilöstöresursseja asetetaan arvopaperimarkkinaviranomaisen saataville valvontakulttuurien yhtenäistämiseksi tai paikallisia markkinoita koskevan asiantuntemuksen jakamiseksi.</w:t>
            </w:r>
          </w:p>
        </w:tc>
      </w:tr>
    </w:tbl>
    <w:p w:rsidR="006E4E11" w:rsidRPr="005D5483" w:rsidP="006E4E11" w14:paraId="552D8F76"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4FE592B5" w14:textId="77777777">
      <w:r w:rsidRPr="005D5483">
        <w:rPr>
          <w:rStyle w:val="HideTWBExt"/>
        </w:rPr>
        <w:t>&lt;/Amend&gt;</w:t>
      </w:r>
    </w:p>
    <w:p w:rsidR="006E4E11" w:rsidRPr="005D5483" w:rsidP="006E4E11" w14:paraId="477208D8"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405</w:t>
      </w:r>
      <w:r w:rsidRPr="005D5483">
        <w:rPr>
          <w:rStyle w:val="HideTWBExt"/>
          <w:b w:val="0"/>
        </w:rPr>
        <w:t>&lt;/NumAm&gt;</w:t>
      </w:r>
    </w:p>
    <w:p w:rsidR="006E4E11" w:rsidRPr="005D5483" w:rsidP="006E4E11" w14:paraId="7CCA2E2B" w14:textId="77777777">
      <w:pPr>
        <w:pStyle w:val="NormalBold"/>
      </w:pPr>
      <w:r w:rsidRPr="005D5483">
        <w:rPr>
          <w:rStyle w:val="HideTWBExt"/>
          <w:b w:val="0"/>
        </w:rPr>
        <w:t>&lt;RepeatBlock-By&gt;&lt;Members&gt;</w:t>
      </w:r>
      <w:r w:rsidRPr="005D5483">
        <w:t>Eero Heinäluoma, Francisco Assis, Jonás Fernández, César Luena, Evelyn Regner, Nikos Papandreou</w:t>
      </w:r>
      <w:r w:rsidRPr="005D5483">
        <w:rPr>
          <w:rStyle w:val="HideTWBExt"/>
          <w:b w:val="0"/>
        </w:rPr>
        <w:t>&lt;/Members&gt;</w:t>
      </w:r>
    </w:p>
    <w:p w:rsidR="006E4E11" w:rsidRPr="005D5483" w:rsidP="006E4E11" w14:paraId="735A1071" w14:textId="77777777">
      <w:pPr>
        <w:pStyle w:val="NormalBold"/>
      </w:pPr>
      <w:r w:rsidRPr="005D5483">
        <w:rPr>
          <w:rStyle w:val="HideTWBExt"/>
          <w:b w:val="0"/>
        </w:rPr>
        <w:t>&lt;/RepeatBlock-By&gt;</w:t>
      </w:r>
    </w:p>
    <w:p w:rsidR="006E4E11" w:rsidRPr="005D5483" w:rsidP="006E4E11" w14:paraId="6135C3BF"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66A36A99" w14:textId="77777777">
      <w:pPr>
        <w:pStyle w:val="NormalBold"/>
      </w:pPr>
      <w:r w:rsidRPr="005D5483">
        <w:rPr>
          <w:rStyle w:val="HideTWBExt"/>
          <w:b w:val="0"/>
        </w:rPr>
        <w:t>&lt;Article&gt;</w:t>
      </w:r>
      <w:r w:rsidRPr="005D5483">
        <w:t>1 artikla – 1 kohta – 7 alakohta</w:t>
      </w:r>
      <w:r w:rsidRPr="005D5483">
        <w:rPr>
          <w:rStyle w:val="HideTWBExt"/>
          <w:b w:val="0"/>
        </w:rPr>
        <w:t>&lt;/Article&gt;</w:t>
      </w:r>
    </w:p>
    <w:p w:rsidR="006E4E11" w:rsidRPr="005D5483" w:rsidP="006E4E11" w14:paraId="263D6539" w14:textId="77777777">
      <w:r w:rsidRPr="005D5483">
        <w:rPr>
          <w:rStyle w:val="HideTWBExt"/>
        </w:rPr>
        <w:t>&lt;DocAmend2&gt;</w:t>
      </w:r>
      <w:r w:rsidRPr="005D5483">
        <w:t>Asetus (EU) N:o 1095/2010</w:t>
      </w:r>
      <w:r w:rsidRPr="005D5483">
        <w:rPr>
          <w:rStyle w:val="HideTWBExt"/>
        </w:rPr>
        <w:t>&lt;/DocAmend2&gt;</w:t>
      </w:r>
    </w:p>
    <w:p w:rsidR="006E4E11" w:rsidRPr="005D5483" w:rsidP="006E4E11" w14:paraId="1C60F5EE" w14:textId="77777777">
      <w:r w:rsidRPr="005D5483">
        <w:rPr>
          <w:rStyle w:val="HideTWBExt"/>
        </w:rPr>
        <w:t>&lt;Article2&gt;</w:t>
      </w:r>
      <w:r w:rsidRPr="005D5483">
        <w:t>8 a artikla – 5 a kohta (uusi)</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5845EF"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4EC7641B" w14:textId="77777777"/>
        </w:tc>
      </w:tr>
      <w:tr w14:paraId="47A56D19"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1F7FD1C5"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059F3448" w14:textId="77777777">
            <w:pPr>
              <w:pStyle w:val="AmColumnHeading"/>
            </w:pPr>
            <w:r w:rsidRPr="005D5483">
              <w:t>Tarkistus</w:t>
            </w:r>
          </w:p>
        </w:tc>
      </w:tr>
      <w:tr w14:paraId="79D0A2C9"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305721BD" w14:textId="77777777">
            <w:pPr>
              <w:pStyle w:val="Normal6a"/>
            </w:pPr>
          </w:p>
        </w:tc>
        <w:tc>
          <w:tcPr>
            <w:tcW w:w="4876" w:type="dxa"/>
            <w:tcBorders>
              <w:top w:val="nil"/>
              <w:left w:val="nil"/>
              <w:bottom w:val="nil"/>
              <w:right w:val="nil"/>
            </w:tcBorders>
            <w:hideMark/>
          </w:tcPr>
          <w:p w:rsidR="006E4E11" w:rsidRPr="005D5483" w:rsidP="00F72389" w14:paraId="19B61858" w14:textId="77777777">
            <w:pPr>
              <w:pStyle w:val="Normal6a"/>
            </w:pPr>
            <w:r w:rsidRPr="005D5483">
              <w:rPr>
                <w:b/>
                <w:i/>
              </w:rPr>
              <w:t>5 a.</w:t>
            </w:r>
            <w:r w:rsidRPr="005D5483">
              <w:tab/>
            </w:r>
            <w:r w:rsidRPr="005D5483">
              <w:rPr>
                <w:b/>
                <w:i/>
              </w:rPr>
              <w:t>Arvopaperimarkkinaviranomainen hyväksyy kansallisia toimivaltaisia viranomaisia kuullen siirtymäkauden kehyksen, jolla varmistetaan jatkuvuus ja saumaton vastuiden siirto viranomaisten ja arvopaperimarkkinaviranomaisen välillä.</w:t>
            </w:r>
          </w:p>
        </w:tc>
      </w:tr>
      <w:tr w14:paraId="6ADE08B2"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5401E969" w14:textId="77777777">
            <w:pPr>
              <w:pStyle w:val="Normal6a"/>
            </w:pPr>
          </w:p>
        </w:tc>
        <w:tc>
          <w:tcPr>
            <w:tcW w:w="4876" w:type="dxa"/>
            <w:tcBorders>
              <w:top w:val="nil"/>
              <w:left w:val="nil"/>
              <w:bottom w:val="nil"/>
              <w:right w:val="nil"/>
            </w:tcBorders>
            <w:hideMark/>
          </w:tcPr>
          <w:p w:rsidR="006E4E11" w:rsidRPr="005D5483" w:rsidP="00F72389" w14:paraId="68644CAA" w14:textId="77777777">
            <w:pPr>
              <w:pStyle w:val="Normal6a"/>
            </w:pPr>
            <w:r w:rsidRPr="005D5483">
              <w:rPr>
                <w:b/>
                <w:i/>
              </w:rPr>
              <w:t>Tässä kehyksessä</w:t>
            </w:r>
          </w:p>
        </w:tc>
      </w:tr>
      <w:tr w14:paraId="47AD4563"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630086EE" w14:textId="77777777">
            <w:pPr>
              <w:pStyle w:val="Normal6a"/>
            </w:pPr>
          </w:p>
        </w:tc>
        <w:tc>
          <w:tcPr>
            <w:tcW w:w="4876" w:type="dxa"/>
            <w:tcBorders>
              <w:top w:val="nil"/>
              <w:left w:val="nil"/>
              <w:bottom w:val="nil"/>
              <w:right w:val="nil"/>
            </w:tcBorders>
            <w:hideMark/>
          </w:tcPr>
          <w:p w:rsidR="006E4E11" w:rsidRPr="005D5483" w:rsidP="00F72389" w14:paraId="26453274" w14:textId="77777777">
            <w:pPr>
              <w:pStyle w:val="Normal6a"/>
            </w:pPr>
            <w:r w:rsidRPr="005D5483">
              <w:rPr>
                <w:b/>
                <w:i/>
              </w:rPr>
              <w:t>i) määritellään siirtymäkauden suunniteltu pituus kullakin alalla;</w:t>
            </w:r>
          </w:p>
        </w:tc>
      </w:tr>
      <w:tr w14:paraId="6B71094C"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5D4BB81C" w14:textId="77777777">
            <w:pPr>
              <w:pStyle w:val="Normal6a"/>
            </w:pPr>
          </w:p>
        </w:tc>
        <w:tc>
          <w:tcPr>
            <w:tcW w:w="4876" w:type="dxa"/>
            <w:tcBorders>
              <w:top w:val="nil"/>
              <w:left w:val="nil"/>
              <w:bottom w:val="nil"/>
              <w:right w:val="nil"/>
            </w:tcBorders>
            <w:hideMark/>
          </w:tcPr>
          <w:p w:rsidR="006E4E11" w:rsidRPr="005D5483" w:rsidP="00F72389" w14:paraId="3CE2FF83" w14:textId="77777777">
            <w:pPr>
              <w:pStyle w:val="Normal6a"/>
            </w:pPr>
            <w:r w:rsidRPr="005D5483">
              <w:rPr>
                <w:b/>
                <w:i/>
              </w:rPr>
              <w:t>ii) otetaan huomioon henkilöstöresurssit ja asiantuntemus, joita arvopaperimarkkinaviranomainen tarvitsee hoitaakseen valvontatehtäviään;</w:t>
            </w:r>
          </w:p>
        </w:tc>
      </w:tr>
      <w:tr w14:paraId="69C26A91"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6A7E981A" w14:textId="77777777">
            <w:pPr>
              <w:pStyle w:val="Normal6a"/>
            </w:pPr>
          </w:p>
        </w:tc>
        <w:tc>
          <w:tcPr>
            <w:tcW w:w="4876" w:type="dxa"/>
            <w:tcBorders>
              <w:top w:val="nil"/>
              <w:left w:val="nil"/>
              <w:bottom w:val="nil"/>
              <w:right w:val="nil"/>
            </w:tcBorders>
            <w:hideMark/>
          </w:tcPr>
          <w:p w:rsidR="006E4E11" w:rsidRPr="005D5483" w:rsidP="00F72389" w14:paraId="159E0214" w14:textId="77777777">
            <w:pPr>
              <w:pStyle w:val="Normal6a"/>
            </w:pPr>
            <w:r w:rsidRPr="005D5483">
              <w:rPr>
                <w:b/>
                <w:i/>
              </w:rPr>
              <w:t>iii) määritellään operatiiviset järjestelyt, jotka koskevat kansallisten toimivaltaisten viranomaisten henkilöstön osallistumista valmiuksien ja asiantuntemuksen siirtoon tämän asetuksen voimaantulosta siihen saakka, kunnes arvopaperimarkkinaviranomaisella on täydet valmiudet, ja tarvittaessa myös sen jälkeen, kun arvopaperimarkkinaviranomainen on ottanut suoran valvonnan vastuulleen;</w:t>
            </w:r>
          </w:p>
        </w:tc>
      </w:tr>
      <w:tr w14:paraId="74E2B56E"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627F2A72" w14:textId="77777777">
            <w:pPr>
              <w:pStyle w:val="Normal6a"/>
            </w:pPr>
          </w:p>
        </w:tc>
        <w:tc>
          <w:tcPr>
            <w:tcW w:w="4876" w:type="dxa"/>
            <w:tcBorders>
              <w:top w:val="nil"/>
              <w:left w:val="nil"/>
              <w:bottom w:val="nil"/>
              <w:right w:val="nil"/>
            </w:tcBorders>
            <w:hideMark/>
          </w:tcPr>
          <w:p w:rsidR="006E4E11" w:rsidRPr="005D5483" w:rsidP="00F72389" w14:paraId="438C3539" w14:textId="77777777">
            <w:pPr>
              <w:pStyle w:val="Normal6a"/>
            </w:pPr>
            <w:r w:rsidRPr="005D5483">
              <w:rPr>
                <w:b/>
                <w:i/>
              </w:rPr>
              <w:t>iv) määritellään valvontaosaamisen, valvontatiedostojen, historiatietojen ja kaikkien valvottavan yhteisön ennen siirtymäkauden alkamista tai sen jälkeen käynnistämiä menettelyjä koskevien tietojen siirtoa koskevat yksityiskohtaiset säännöt, kunnes arvopaperimarkkinaviranomainen on suoraan vastuussa.</w:t>
            </w:r>
          </w:p>
        </w:tc>
      </w:tr>
      <w:tr w14:paraId="6D8C020F"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3857221D" w14:textId="77777777">
            <w:pPr>
              <w:pStyle w:val="Normal6a"/>
            </w:pPr>
          </w:p>
        </w:tc>
        <w:tc>
          <w:tcPr>
            <w:tcW w:w="4876" w:type="dxa"/>
            <w:tcBorders>
              <w:top w:val="nil"/>
              <w:left w:val="nil"/>
              <w:bottom w:val="nil"/>
              <w:right w:val="nil"/>
            </w:tcBorders>
            <w:hideMark/>
          </w:tcPr>
          <w:p w:rsidR="006E4E11" w:rsidRPr="005D5483" w:rsidP="00F72389" w14:paraId="01C494C5" w14:textId="77777777">
            <w:pPr>
              <w:pStyle w:val="Normal6a"/>
            </w:pPr>
            <w:r w:rsidRPr="005D5483">
              <w:rPr>
                <w:b/>
                <w:i/>
              </w:rPr>
              <w:t>Tämän siirtymäkauden aikana arvopaperimarkkinaviranomainen ilmaisee kansallisia toimivaltaisia viranomaisia kuultuaan, kuinka paljon henkilöresursseja ja asiantuntemusta se tarvitsee valvontatehtäviensä hoitamiseen. Arvopaperimarkkinaviranomainen vastaa kustannuksista, joita aiheutuu sille tämän kehyksen mukaisesti osoitetusta henkilöstöstä. Arvopaperimarkkinaviranomaisen tarpeet voidaan saattaa ajan tasalle vähintään vuosittain.</w:t>
            </w:r>
          </w:p>
        </w:tc>
      </w:tr>
      <w:tr w14:paraId="4C163AB2"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2F37F802" w14:textId="77777777">
            <w:pPr>
              <w:pStyle w:val="Normal6a"/>
            </w:pPr>
          </w:p>
        </w:tc>
        <w:tc>
          <w:tcPr>
            <w:tcW w:w="4876" w:type="dxa"/>
            <w:tcBorders>
              <w:top w:val="nil"/>
              <w:left w:val="nil"/>
              <w:bottom w:val="nil"/>
              <w:right w:val="nil"/>
            </w:tcBorders>
            <w:hideMark/>
          </w:tcPr>
          <w:p w:rsidR="006E4E11" w:rsidRPr="005D5483" w:rsidP="00F72389" w14:paraId="11322731" w14:textId="77777777">
            <w:pPr>
              <w:pStyle w:val="Normal6a"/>
            </w:pPr>
            <w:r w:rsidRPr="005D5483">
              <w:rPr>
                <w:b/>
                <w:i/>
              </w:rPr>
              <w:t>Arvopaperimarkkinaviranomainen vastaa suoriin valvontatehtäviin osallistuvien ryhmien kokoonpanosta. Jos arvopaperimarkkinaviranomaisen valvontatehtävien hoitamiseen osoitetaan kansallisten toimivaltaisten viranomaisten henkilöstöä, kansalliset toimivaltaiset viranomaiset tekevät henkilöstön jakamista koskevan ehdotuksen arvopaperimarkkinaviranomaisen ilmaisemien asiantuntemustarpeiden pohjalta. Arvopaperimarkkinaviranomainen voi tarvittaessa vaatia kansallisia toimivaltaisia viranomaisia muuttamaan henkilöstövalintojaan valvontaryhmien kokoonpanoon liittyvien syiden vuoksi.</w:t>
            </w:r>
          </w:p>
        </w:tc>
      </w:tr>
      <w:tr w14:paraId="001F3EF4"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0BD6ABD7" w14:textId="77777777">
            <w:pPr>
              <w:pStyle w:val="Normal6a"/>
            </w:pPr>
          </w:p>
        </w:tc>
        <w:tc>
          <w:tcPr>
            <w:tcW w:w="4876" w:type="dxa"/>
            <w:tcBorders>
              <w:top w:val="nil"/>
              <w:left w:val="nil"/>
              <w:bottom w:val="nil"/>
              <w:right w:val="nil"/>
            </w:tcBorders>
            <w:hideMark/>
          </w:tcPr>
          <w:p w:rsidR="006E4E11" w:rsidRPr="005D5483" w:rsidP="00F72389" w14:paraId="458AFD2B" w14:textId="77777777">
            <w:pPr>
              <w:pStyle w:val="Normal6a"/>
            </w:pPr>
            <w:r w:rsidRPr="005D5483">
              <w:rPr>
                <w:b/>
                <w:i/>
              </w:rPr>
              <w:t>Tänä aikana kansallisten toimivaltaisten viranomaisten henkilöstön on raportoitava jatkuvasti näiden toimien suorittamisesta.</w:t>
            </w:r>
          </w:p>
        </w:tc>
      </w:tr>
      <w:tr w14:paraId="4AC35CAE"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49BED26F" w14:textId="77777777">
            <w:pPr>
              <w:pStyle w:val="Normal6a"/>
            </w:pPr>
          </w:p>
        </w:tc>
        <w:tc>
          <w:tcPr>
            <w:tcW w:w="4876" w:type="dxa"/>
            <w:tcBorders>
              <w:top w:val="nil"/>
              <w:left w:val="nil"/>
              <w:bottom w:val="nil"/>
              <w:right w:val="nil"/>
            </w:tcBorders>
            <w:hideMark/>
          </w:tcPr>
          <w:p w:rsidR="006E4E11" w:rsidRPr="005D5483" w:rsidP="00F72389" w14:paraId="389BC438" w14:textId="77777777">
            <w:pPr>
              <w:pStyle w:val="Normal6a"/>
            </w:pPr>
            <w:r w:rsidRPr="005D5483">
              <w:rPr>
                <w:b/>
                <w:i/>
              </w:rPr>
              <w:t>Siirtymäkauden kesto voi vaihdella toimialoittain, ja sen on päätyttävä viimeistään kolme vuotta sen jälkeen, kun arvopaperimarkkinaviranomainen on ottanut suoran valvonnan vastuulleen.</w:t>
            </w:r>
          </w:p>
        </w:tc>
      </w:tr>
    </w:tbl>
    <w:p w:rsidR="006E4E11" w:rsidRPr="005D5483" w:rsidP="006E4E11" w14:paraId="43C74BDD"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4FB63028" w14:textId="77777777">
      <w:r w:rsidRPr="005D5483">
        <w:rPr>
          <w:rStyle w:val="HideTWBExt"/>
        </w:rPr>
        <w:t>&lt;/Amend&gt;</w:t>
      </w:r>
    </w:p>
    <w:p w:rsidR="006E4E11" w:rsidRPr="005D5483" w:rsidP="006E4E11" w14:paraId="7835DF99"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406</w:t>
      </w:r>
      <w:r w:rsidRPr="005D5483">
        <w:rPr>
          <w:rStyle w:val="HideTWBExt"/>
          <w:b w:val="0"/>
        </w:rPr>
        <w:t>&lt;/NumAm&gt;</w:t>
      </w:r>
    </w:p>
    <w:p w:rsidR="006E4E11" w:rsidRPr="005D5483" w:rsidP="006E4E11" w14:paraId="45CFE9F7" w14:textId="77777777">
      <w:pPr>
        <w:pStyle w:val="NormalBold"/>
      </w:pPr>
      <w:r w:rsidRPr="005D5483">
        <w:rPr>
          <w:rStyle w:val="HideTWBExt"/>
          <w:b w:val="0"/>
        </w:rPr>
        <w:t>&lt;RepeatBlock-By&gt;&lt;Members&gt;</w:t>
      </w:r>
      <w:r w:rsidRPr="005D5483">
        <w:t>Gaetano Pedulla'</w:t>
      </w:r>
      <w:r w:rsidRPr="005D5483">
        <w:rPr>
          <w:rStyle w:val="HideTWBExt"/>
          <w:b w:val="0"/>
        </w:rPr>
        <w:t>&lt;/Members&gt;</w:t>
      </w:r>
    </w:p>
    <w:p w:rsidR="006E4E11" w:rsidRPr="005D5483" w:rsidP="006E4E11" w14:paraId="544F8C76" w14:textId="77777777">
      <w:pPr>
        <w:pStyle w:val="NormalBold"/>
      </w:pPr>
      <w:r w:rsidRPr="005D5483">
        <w:rPr>
          <w:rStyle w:val="HideTWBExt"/>
          <w:b w:val="0"/>
        </w:rPr>
        <w:t>&lt;/RepeatBlock-By&gt;</w:t>
      </w:r>
    </w:p>
    <w:p w:rsidR="006E4E11" w:rsidRPr="005D5483" w:rsidP="006E4E11" w14:paraId="0ACC5BA5"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5CE47513" w14:textId="77777777">
      <w:pPr>
        <w:pStyle w:val="NormalBold"/>
      </w:pPr>
      <w:r w:rsidRPr="005D5483">
        <w:rPr>
          <w:rStyle w:val="HideTWBExt"/>
          <w:b w:val="0"/>
        </w:rPr>
        <w:t>&lt;Article&gt;</w:t>
      </w:r>
      <w:r w:rsidRPr="005D5483">
        <w:t>1 artikla – 1 kohta – 7 alakohta</w:t>
      </w:r>
      <w:r w:rsidRPr="005D5483">
        <w:rPr>
          <w:rStyle w:val="HideTWBExt"/>
          <w:b w:val="0"/>
        </w:rPr>
        <w:t>&lt;/Article&gt;</w:t>
      </w:r>
    </w:p>
    <w:p w:rsidR="006E4E11" w:rsidRPr="005D5483" w:rsidP="006E4E11" w14:paraId="436C3338" w14:textId="77777777">
      <w:pPr>
        <w:rPr>
          <w:lang w:val="pt-PT"/>
        </w:rPr>
      </w:pPr>
      <w:r w:rsidRPr="005D5483">
        <w:rPr>
          <w:rStyle w:val="HideTWBExt"/>
          <w:lang w:val="pt-PT"/>
        </w:rPr>
        <w:t>&lt;DocAmend2&gt;</w:t>
      </w:r>
      <w:r w:rsidRPr="005D5483">
        <w:rPr>
          <w:lang w:val="pt-PT"/>
        </w:rPr>
        <w:t>Asetus (EU) N:o 1095/2010</w:t>
      </w:r>
      <w:r w:rsidRPr="005D5483">
        <w:rPr>
          <w:rStyle w:val="HideTWBExt"/>
          <w:lang w:val="pt-PT"/>
        </w:rPr>
        <w:t>&lt;/DocAmend2&gt;</w:t>
      </w:r>
    </w:p>
    <w:p w:rsidR="006E4E11" w:rsidRPr="005D5483" w:rsidP="006E4E11" w14:paraId="28F5B29A" w14:textId="77777777">
      <w:pPr>
        <w:rPr>
          <w:lang w:val="pt-PT"/>
        </w:rPr>
      </w:pPr>
      <w:r w:rsidRPr="005D5483">
        <w:rPr>
          <w:rStyle w:val="HideTWBExt"/>
          <w:lang w:val="pt-PT"/>
        </w:rPr>
        <w:t>&lt;Article2&gt;</w:t>
      </w:r>
      <w:r w:rsidRPr="005D5483">
        <w:rPr>
          <w:lang w:val="pt-PT"/>
        </w:rPr>
        <w:t>8 a artikla – 7 kohta</w:t>
      </w:r>
      <w:r w:rsidRPr="005D5483">
        <w:rPr>
          <w:rStyle w:val="HideTWBExt"/>
          <w:lang w:val="pt-P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3A7CE5"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74D18DD1" w14:textId="77777777">
            <w:pPr>
              <w:rPr>
                <w:lang w:val="pt-PT"/>
              </w:rPr>
            </w:pPr>
          </w:p>
        </w:tc>
      </w:tr>
      <w:tr w14:paraId="05D99E9D"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2CD61B4F"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2CE26F6E" w14:textId="77777777">
            <w:pPr>
              <w:pStyle w:val="AmColumnHeading"/>
            </w:pPr>
            <w:r w:rsidRPr="005D5483">
              <w:t>Tarkistus</w:t>
            </w:r>
          </w:p>
        </w:tc>
      </w:tr>
      <w:tr w14:paraId="7BBA1406"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E4E11" w:rsidRPr="005D5483" w:rsidP="00F72389" w14:paraId="08A6A3BD" w14:textId="77777777">
            <w:pPr>
              <w:pStyle w:val="Normal6a"/>
            </w:pPr>
            <w:r w:rsidRPr="005D5483">
              <w:t>7.</w:t>
            </w:r>
            <w:r w:rsidRPr="005D5483">
              <w:tab/>
              <w:t xml:space="preserve">Arvopaperimarkkinaviranomainen tarkastelee tämän artiklan nojalla vahvistettuja käytännön yhteistyöjärjestelyjä säännöllisesti uudelleen viranomaisia kuullen sen varmistamiseksi, että ne pysyvät tuloksellisina, oikeasuhtaisina ja johdonmukaisina suhteessa </w:t>
            </w:r>
            <w:r w:rsidRPr="005D5483">
              <w:rPr>
                <w:b/>
                <w:i/>
              </w:rPr>
              <w:t>arvopaperimarkkinaviranomaisen kehittyviin valvontavalmiuksiin j</w:t>
            </w:r>
            <w:r w:rsidRPr="005D5483">
              <w:t>a unionin oikeuteen.</w:t>
            </w:r>
          </w:p>
        </w:tc>
        <w:tc>
          <w:tcPr>
            <w:tcW w:w="4876" w:type="dxa"/>
            <w:tcBorders>
              <w:top w:val="nil"/>
              <w:left w:val="nil"/>
              <w:bottom w:val="nil"/>
              <w:right w:val="nil"/>
            </w:tcBorders>
            <w:hideMark/>
          </w:tcPr>
          <w:p w:rsidR="006E4E11" w:rsidRPr="005D5483" w:rsidP="00F72389" w14:paraId="7BE42DB3" w14:textId="77777777">
            <w:pPr>
              <w:pStyle w:val="Normal6a"/>
            </w:pPr>
            <w:r w:rsidRPr="005D5483">
              <w:t>7.</w:t>
            </w:r>
            <w:r w:rsidRPr="005D5483">
              <w:tab/>
              <w:t xml:space="preserve">Arvopaperimarkkinaviranomainen tarkastelee </w:t>
            </w:r>
            <w:r w:rsidRPr="005D5483">
              <w:rPr>
                <w:b/>
                <w:i/>
              </w:rPr>
              <w:t>tarvittaessa</w:t>
            </w:r>
            <w:r w:rsidRPr="005D5483">
              <w:t xml:space="preserve"> tämän artiklan nojalla vahvistettuja käytännön yhteistyöjärjestelyjä säännöllisesti uudelleen viranomaisia kuullen sen varmistamiseksi, että ne pysyvät tuloksellisina, oikeasuhtaisina ja johdonmukaisina suhteessa unionin oikeuteen.</w:t>
            </w:r>
          </w:p>
        </w:tc>
      </w:tr>
    </w:tbl>
    <w:p w:rsidR="006E4E11" w:rsidRPr="005D5483" w:rsidP="006E4E11" w14:paraId="2C9F2EE1"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71D63B96" w14:textId="77777777">
      <w:r w:rsidRPr="005D5483">
        <w:rPr>
          <w:rStyle w:val="HideTWBExt"/>
        </w:rPr>
        <w:t>&lt;/Amend&gt;</w:t>
      </w:r>
    </w:p>
    <w:p w:rsidR="006E4E11" w:rsidRPr="005D5483" w:rsidP="006E4E11" w14:paraId="74B18321"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407</w:t>
      </w:r>
      <w:r w:rsidRPr="005D5483">
        <w:rPr>
          <w:rStyle w:val="HideTWBExt"/>
          <w:b w:val="0"/>
        </w:rPr>
        <w:t>&lt;/NumAm&gt;</w:t>
      </w:r>
    </w:p>
    <w:p w:rsidR="006E4E11" w:rsidRPr="005D5483" w:rsidP="006E4E11" w14:paraId="59008152" w14:textId="77777777">
      <w:pPr>
        <w:pStyle w:val="NormalBold"/>
      </w:pPr>
      <w:r w:rsidRPr="005D5483">
        <w:rPr>
          <w:rStyle w:val="HideTWBExt"/>
          <w:b w:val="0"/>
        </w:rPr>
        <w:t>&lt;RepeatBlock-By&gt;&lt;Members&gt;</w:t>
      </w:r>
      <w:r w:rsidRPr="005D5483">
        <w:t>Gaetano Pedulla'</w:t>
      </w:r>
      <w:r w:rsidRPr="005D5483">
        <w:rPr>
          <w:rStyle w:val="HideTWBExt"/>
          <w:b w:val="0"/>
        </w:rPr>
        <w:t>&lt;/Members&gt;</w:t>
      </w:r>
    </w:p>
    <w:p w:rsidR="006E4E11" w:rsidRPr="005D5483" w:rsidP="006E4E11" w14:paraId="036E1C35" w14:textId="77777777">
      <w:pPr>
        <w:pStyle w:val="NormalBold"/>
      </w:pPr>
      <w:r w:rsidRPr="005D5483">
        <w:rPr>
          <w:rStyle w:val="HideTWBExt"/>
          <w:b w:val="0"/>
        </w:rPr>
        <w:t>&lt;/RepeatBlock-By&gt;</w:t>
      </w:r>
    </w:p>
    <w:p w:rsidR="006E4E11" w:rsidRPr="005D5483" w:rsidP="006E4E11" w14:paraId="323CC292"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6001200C" w14:textId="77777777">
      <w:pPr>
        <w:pStyle w:val="NormalBold"/>
      </w:pPr>
      <w:r w:rsidRPr="005D5483">
        <w:rPr>
          <w:rStyle w:val="HideTWBExt"/>
          <w:b w:val="0"/>
        </w:rPr>
        <w:t>&lt;Article&gt;</w:t>
      </w:r>
      <w:r w:rsidRPr="005D5483">
        <w:t>1 artikla – 1 kohta – 7 alakohta</w:t>
      </w:r>
      <w:r w:rsidRPr="005D5483">
        <w:rPr>
          <w:rStyle w:val="HideTWBExt"/>
          <w:b w:val="0"/>
        </w:rPr>
        <w:t>&lt;/Article&gt;</w:t>
      </w:r>
    </w:p>
    <w:p w:rsidR="006E4E11" w:rsidRPr="005D5483" w:rsidP="006E4E11" w14:paraId="2637515D" w14:textId="77777777">
      <w:r w:rsidRPr="005D5483">
        <w:rPr>
          <w:rStyle w:val="HideTWBExt"/>
        </w:rPr>
        <w:t>&lt;DocAmend2&gt;</w:t>
      </w:r>
      <w:r w:rsidRPr="005D5483">
        <w:t>Asetus (EU) N:o 1095/2010</w:t>
      </w:r>
      <w:r w:rsidRPr="005D5483">
        <w:rPr>
          <w:rStyle w:val="HideTWBExt"/>
        </w:rPr>
        <w:t>&lt;/DocAmend2&gt;</w:t>
      </w:r>
    </w:p>
    <w:p w:rsidR="006E4E11" w:rsidRPr="005D5483" w:rsidP="006E4E11" w14:paraId="333930EE" w14:textId="77777777">
      <w:r w:rsidRPr="005D5483">
        <w:rPr>
          <w:rStyle w:val="HideTWBExt"/>
        </w:rPr>
        <w:t>&lt;Article2&gt;</w:t>
      </w:r>
      <w:r w:rsidRPr="005D5483">
        <w:t>8 a artikla – 7 a kohta (uusi)</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8D20CE"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3416F3A0" w14:textId="77777777"/>
        </w:tc>
      </w:tr>
      <w:tr w14:paraId="0FD52A3E"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14307D51"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23445748" w14:textId="77777777">
            <w:pPr>
              <w:pStyle w:val="AmColumnHeading"/>
            </w:pPr>
            <w:r w:rsidRPr="005D5483">
              <w:t>Tarkistus</w:t>
            </w:r>
          </w:p>
        </w:tc>
      </w:tr>
      <w:tr w14:paraId="0D28E66B"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7FC25221" w14:textId="77777777">
            <w:pPr>
              <w:pStyle w:val="Normal6a"/>
            </w:pPr>
          </w:p>
        </w:tc>
        <w:tc>
          <w:tcPr>
            <w:tcW w:w="4876" w:type="dxa"/>
            <w:tcBorders>
              <w:top w:val="nil"/>
              <w:left w:val="nil"/>
              <w:bottom w:val="nil"/>
              <w:right w:val="nil"/>
            </w:tcBorders>
            <w:hideMark/>
          </w:tcPr>
          <w:p w:rsidR="006E4E11" w:rsidRPr="005D5483" w:rsidP="00F72389" w14:paraId="5CD5B260" w14:textId="77777777">
            <w:pPr>
              <w:pStyle w:val="Normal6a"/>
            </w:pPr>
            <w:r w:rsidRPr="005D5483">
              <w:rPr>
                <w:b/>
                <w:i/>
              </w:rPr>
              <w:t>7 a.</w:t>
            </w:r>
            <w:r w:rsidRPr="005D5483">
              <w:tab/>
            </w:r>
            <w:r w:rsidRPr="005D5483">
              <w:rPr>
                <w:b/>
                <w:i/>
              </w:rPr>
              <w:t>Arvopaperimarkkinaviranomainen toimittaa viimeistään [viiden vuoden kuluttua tämän muutosasetuksen voimaantulopäivästä] komissiolle rakenteellisesti koordinoidun valvontakehyksen tehokkuutta koskevan kattavan uudelleentarkastelun. Uudelleentarkastelussa arvioidaan, onko kehyksellä saatu aikaan unionin laajuinen lähentyminen ja onko järjestelmään kuuluvia toimijoita, mukaan lukien omaisuudenhoitokonsernit, joiden yhteenlaskettu EU:n laajuinen nettoarvo on yli 500 miljardia euroa, tarpeen valvoa suoraan markkinoiden eheyden tai rahoitusjärjestelmän vakauden säilyttämiseksi.</w:t>
            </w:r>
          </w:p>
        </w:tc>
      </w:tr>
    </w:tbl>
    <w:p w:rsidR="006E4E11" w:rsidRPr="005D5483" w:rsidP="006E4E11" w14:paraId="751C4CAB"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59B625FE" w14:textId="77777777">
      <w:r w:rsidRPr="005D5483">
        <w:rPr>
          <w:rStyle w:val="HideTWBExt"/>
        </w:rPr>
        <w:t>&lt;/Amend&gt;</w:t>
      </w:r>
    </w:p>
    <w:p w:rsidR="006E4E11" w:rsidRPr="005D5483" w:rsidP="006E4E11" w14:paraId="2EA8E9F8"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408</w:t>
      </w:r>
      <w:r w:rsidRPr="005D5483">
        <w:rPr>
          <w:rStyle w:val="HideTWBExt"/>
          <w:b w:val="0"/>
        </w:rPr>
        <w:t>&lt;/NumAm&gt;</w:t>
      </w:r>
    </w:p>
    <w:p w:rsidR="006E4E11" w:rsidRPr="005D5483" w:rsidP="006E4E11" w14:paraId="212496A7" w14:textId="77777777">
      <w:pPr>
        <w:pStyle w:val="NormalBold"/>
      </w:pPr>
      <w:r w:rsidRPr="005D5483">
        <w:rPr>
          <w:rStyle w:val="HideTWBExt"/>
          <w:b w:val="0"/>
        </w:rPr>
        <w:t>&lt;RepeatBlock-By&gt;&lt;Members&gt;</w:t>
      </w:r>
      <w:r w:rsidRPr="005D5483">
        <w:t>Regina Doherty</w:t>
      </w:r>
      <w:r w:rsidRPr="005D5483">
        <w:rPr>
          <w:rStyle w:val="HideTWBExt"/>
          <w:b w:val="0"/>
        </w:rPr>
        <w:t>&lt;/Members&gt;</w:t>
      </w:r>
    </w:p>
    <w:p w:rsidR="006E4E11" w:rsidRPr="005D5483" w:rsidP="006E4E11" w14:paraId="13B44A0E" w14:textId="77777777">
      <w:pPr>
        <w:pStyle w:val="NormalBold"/>
      </w:pPr>
      <w:r w:rsidRPr="005D5483">
        <w:rPr>
          <w:rStyle w:val="HideTWBExt"/>
          <w:b w:val="0"/>
        </w:rPr>
        <w:t>&lt;/RepeatBlock-By&gt;</w:t>
      </w:r>
    </w:p>
    <w:p w:rsidR="006E4E11" w:rsidRPr="005D5483" w:rsidP="006E4E11" w14:paraId="0689B635"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6C1FCECA" w14:textId="77777777">
      <w:pPr>
        <w:pStyle w:val="NormalBold"/>
      </w:pPr>
      <w:r w:rsidRPr="005D5483">
        <w:rPr>
          <w:rStyle w:val="HideTWBExt"/>
          <w:b w:val="0"/>
        </w:rPr>
        <w:t>&lt;Article&gt;</w:t>
      </w:r>
      <w:r w:rsidRPr="005D5483">
        <w:t>1 artikla – 1 kohta – 7 alakohta</w:t>
      </w:r>
      <w:r w:rsidRPr="005D5483">
        <w:rPr>
          <w:rStyle w:val="HideTWBExt"/>
          <w:b w:val="0"/>
        </w:rPr>
        <w:t>&lt;/Article&gt;</w:t>
      </w:r>
    </w:p>
    <w:p w:rsidR="006E4E11" w:rsidRPr="005D5483" w:rsidP="006E4E11" w14:paraId="1B4D1CC9" w14:textId="77777777">
      <w:r w:rsidRPr="005D5483">
        <w:rPr>
          <w:rStyle w:val="HideTWBExt"/>
        </w:rPr>
        <w:t>&lt;DocAmend2&gt;</w:t>
      </w:r>
      <w:r w:rsidRPr="005D5483">
        <w:t>Asetus (EU) N:o 1095/2010</w:t>
      </w:r>
      <w:r w:rsidRPr="005D5483">
        <w:rPr>
          <w:rStyle w:val="HideTWBExt"/>
        </w:rPr>
        <w:t>&lt;/DocAmend2&gt;</w:t>
      </w:r>
    </w:p>
    <w:p w:rsidR="006E4E11" w:rsidRPr="005D5483" w:rsidP="006E4E11" w14:paraId="7856192B" w14:textId="77777777">
      <w:r w:rsidRPr="005D5483">
        <w:rPr>
          <w:rStyle w:val="HideTWBExt"/>
        </w:rPr>
        <w:t>&lt;Article2&gt;</w:t>
      </w:r>
      <w:r w:rsidRPr="005D5483">
        <w:t>8 a artikla – 7 a kohta (uusi)</w:t>
      </w:r>
      <w:r w:rsidRPr="005D5483">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E962D2"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1A1071C5" w14:textId="77777777"/>
        </w:tc>
      </w:tr>
      <w:tr w14:paraId="59FD7FAD"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2B80B402"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03868087" w14:textId="77777777">
            <w:pPr>
              <w:pStyle w:val="AmColumnHeading"/>
            </w:pPr>
            <w:r w:rsidRPr="005D5483">
              <w:t>Tarkistus</w:t>
            </w:r>
          </w:p>
        </w:tc>
      </w:tr>
      <w:tr w14:paraId="5D5B0AC8"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6D17F85F" w14:textId="77777777">
            <w:pPr>
              <w:pStyle w:val="Normal6a"/>
            </w:pPr>
          </w:p>
        </w:tc>
        <w:tc>
          <w:tcPr>
            <w:tcW w:w="4876" w:type="dxa"/>
            <w:tcBorders>
              <w:top w:val="nil"/>
              <w:left w:val="nil"/>
              <w:bottom w:val="nil"/>
              <w:right w:val="nil"/>
            </w:tcBorders>
            <w:hideMark/>
          </w:tcPr>
          <w:p w:rsidR="006E4E11" w:rsidRPr="005D5483" w:rsidP="00F72389" w14:paraId="4BA03D43" w14:textId="77777777">
            <w:pPr>
              <w:pStyle w:val="Normal6a"/>
            </w:pPr>
            <w:r w:rsidRPr="005D5483">
              <w:rPr>
                <w:b/>
                <w:i/>
              </w:rPr>
              <w:t>7 a.</w:t>
            </w:r>
            <w:r w:rsidRPr="005D5483">
              <w:tab/>
            </w:r>
            <w:r w:rsidRPr="005D5483">
              <w:rPr>
                <w:b/>
                <w:i/>
              </w:rPr>
              <w:t>Arvopaperimarkkinaviranomainen kuulee kotijäsenvaltion toimivaltaista viranomaista ennen sellaisten valvontatoimenpiteiden hyväksymistä, jotka voivat olennaisesti vaikuttaa kyseisen jäsenvaltion valvontaan, kriisinratkaisutehtäviin tai rahoitusvakauteen.</w:t>
            </w:r>
          </w:p>
        </w:tc>
      </w:tr>
    </w:tbl>
    <w:p w:rsidR="006E4E11" w:rsidRPr="005D5483" w:rsidP="006E4E11" w14:paraId="08B97386" w14:textId="77777777">
      <w:pPr>
        <w:pStyle w:val="AmOrLang"/>
        <w:rPr>
          <w:lang w:eastAsia="en-US"/>
        </w:rPr>
      </w:pPr>
      <w:r w:rsidRPr="005D5483">
        <w:t xml:space="preserve">Or. </w:t>
      </w:r>
      <w:r w:rsidRPr="005D5483">
        <w:rPr>
          <w:rStyle w:val="HideTWBExt"/>
        </w:rPr>
        <w:t>&lt;Original&gt;</w:t>
      </w:r>
      <w:r w:rsidRPr="005D5483">
        <w:rPr>
          <w:rStyle w:val="HideTWBInt"/>
        </w:rPr>
        <w:t>{EN}</w:t>
      </w:r>
      <w:r w:rsidRPr="005D5483">
        <w:t>en</w:t>
      </w:r>
      <w:r w:rsidRPr="005D5483">
        <w:rPr>
          <w:rStyle w:val="HideTWBExt"/>
        </w:rPr>
        <w:t>&lt;/Original&gt;</w:t>
      </w:r>
    </w:p>
    <w:p w:rsidR="006E4E11" w:rsidRPr="005D5483" w:rsidP="006E4E11" w14:paraId="4D919F7D" w14:textId="77777777">
      <w:r w:rsidRPr="005D5483">
        <w:rPr>
          <w:rStyle w:val="HideTWBExt"/>
        </w:rPr>
        <w:t>&lt;/Amend&gt;</w:t>
      </w:r>
    </w:p>
    <w:p w:rsidR="006E4E11" w:rsidRPr="005D5483" w:rsidP="006E4E11" w14:paraId="5EB383C9"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409</w:t>
      </w:r>
      <w:r w:rsidRPr="005D5483">
        <w:rPr>
          <w:rStyle w:val="HideTWBExt"/>
          <w:b w:val="0"/>
        </w:rPr>
        <w:t>&lt;/NumAm&gt;</w:t>
      </w:r>
    </w:p>
    <w:p w:rsidR="006E4E11" w:rsidRPr="005D5483" w:rsidP="006E4E11" w14:paraId="27D391F5" w14:textId="77777777">
      <w:pPr>
        <w:pStyle w:val="NormalBold"/>
      </w:pPr>
      <w:r w:rsidRPr="005D5483">
        <w:rPr>
          <w:rStyle w:val="HideTWBExt"/>
          <w:b w:val="0"/>
        </w:rPr>
        <w:t>&lt;RepeatBlock-By&gt;&lt;Members&gt;</w:t>
      </w:r>
      <w:r w:rsidRPr="005D5483">
        <w:t>Gaetano Pedulla'</w:t>
      </w:r>
      <w:r w:rsidRPr="005D5483">
        <w:rPr>
          <w:rStyle w:val="HideTWBExt"/>
          <w:b w:val="0"/>
        </w:rPr>
        <w:t>&lt;/Members&gt;</w:t>
      </w:r>
    </w:p>
    <w:p w:rsidR="006E4E11" w:rsidRPr="005D5483" w:rsidP="006E4E11" w14:paraId="7A9338F8" w14:textId="77777777">
      <w:pPr>
        <w:pStyle w:val="NormalBold"/>
      </w:pPr>
      <w:r w:rsidRPr="005D5483">
        <w:rPr>
          <w:rStyle w:val="HideTWBExt"/>
          <w:b w:val="0"/>
        </w:rPr>
        <w:t>&lt;/RepeatBlock-By&gt;</w:t>
      </w:r>
    </w:p>
    <w:p w:rsidR="006E4E11" w:rsidRPr="005D5483" w:rsidP="006E4E11" w14:paraId="7CFD818B"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245FB0A7" w14:textId="77777777">
      <w:pPr>
        <w:pStyle w:val="NormalBold"/>
      </w:pPr>
      <w:r w:rsidRPr="005D5483">
        <w:rPr>
          <w:rStyle w:val="HideTWBExt"/>
          <w:b w:val="0"/>
        </w:rPr>
        <w:t>&lt;Article&gt;</w:t>
      </w:r>
      <w:r w:rsidRPr="005D5483">
        <w:t>1 artikla – 1 kohta – 7 a alakohta (uusi)</w:t>
      </w:r>
      <w:r w:rsidRPr="005D5483">
        <w:rPr>
          <w:rStyle w:val="HideTWBExt"/>
          <w:b w:val="0"/>
        </w:rPr>
        <w:t>&lt;/Article&gt;</w:t>
      </w:r>
    </w:p>
    <w:p w:rsidR="006E4E11" w:rsidRPr="005D5483" w:rsidP="006E4E11" w14:paraId="0608B397" w14:textId="77777777">
      <w:pPr>
        <w:rPr>
          <w:lang w:val="pt-PT"/>
        </w:rPr>
      </w:pPr>
      <w:r w:rsidRPr="005D5483">
        <w:rPr>
          <w:rStyle w:val="HideTWBExt"/>
          <w:lang w:val="pt-PT"/>
        </w:rPr>
        <w:t>&lt;DocAmend2&gt;</w:t>
      </w:r>
      <w:r w:rsidRPr="005D5483">
        <w:rPr>
          <w:lang w:val="pt-PT"/>
        </w:rPr>
        <w:t>Asetus (EU) N:o 1095/2010</w:t>
      </w:r>
      <w:r w:rsidRPr="005D5483">
        <w:rPr>
          <w:rStyle w:val="HideTWBExt"/>
          <w:lang w:val="pt-PT"/>
        </w:rPr>
        <w:t>&lt;/DocAmend2&gt;</w:t>
      </w:r>
    </w:p>
    <w:p w:rsidR="006E4E11" w:rsidRPr="005D5483" w:rsidP="006E4E11" w14:paraId="16DE4ED2" w14:textId="77777777">
      <w:pPr>
        <w:rPr>
          <w:lang w:val="pt-PT"/>
        </w:rPr>
      </w:pPr>
      <w:r w:rsidRPr="005D5483">
        <w:rPr>
          <w:rStyle w:val="HideTWBExt"/>
          <w:lang w:val="pt-PT"/>
        </w:rPr>
        <w:t>&lt;Article2&gt;</w:t>
      </w:r>
      <w:r w:rsidRPr="005D5483">
        <w:rPr>
          <w:lang w:val="pt-PT"/>
        </w:rPr>
        <w:t>8 a a artikla (uusi)</w:t>
      </w:r>
      <w:r w:rsidRPr="005D5483">
        <w:rPr>
          <w:rStyle w:val="HideTWBExt"/>
          <w:lang w:val="pt-P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53EFDF" w14:textId="77777777" w:rsidTr="00F72389">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69829325" w14:textId="77777777">
            <w:pPr>
              <w:rPr>
                <w:lang w:val="pt-PT"/>
              </w:rPr>
            </w:pPr>
          </w:p>
        </w:tc>
      </w:tr>
      <w:tr w14:paraId="42594952" w14:textId="77777777" w:rsidTr="00F72389">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1C261A67"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7CCF9377" w14:textId="77777777">
            <w:pPr>
              <w:pStyle w:val="AmColumnHeading"/>
            </w:pPr>
            <w:r w:rsidRPr="005D5483">
              <w:t>Tarkistus</w:t>
            </w:r>
          </w:p>
        </w:tc>
      </w:tr>
      <w:tr w14:paraId="022B6EB0"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765EA9D3" w14:textId="77777777">
            <w:pPr>
              <w:pStyle w:val="Normal6a"/>
            </w:pPr>
          </w:p>
        </w:tc>
        <w:tc>
          <w:tcPr>
            <w:tcW w:w="4876" w:type="dxa"/>
            <w:tcBorders>
              <w:top w:val="nil"/>
              <w:left w:val="nil"/>
              <w:bottom w:val="nil"/>
              <w:right w:val="nil"/>
            </w:tcBorders>
            <w:hideMark/>
          </w:tcPr>
          <w:p w:rsidR="006E4E11" w:rsidRPr="005D5483" w:rsidP="00F72389" w14:paraId="28A5F818" w14:textId="77777777">
            <w:pPr>
              <w:pStyle w:val="Normal6a"/>
            </w:pPr>
            <w:r w:rsidRPr="005D5483">
              <w:rPr>
                <w:b/>
                <w:i/>
              </w:rPr>
              <w:t>(7 a)</w:t>
            </w:r>
            <w:r w:rsidRPr="005D5483">
              <w:tab/>
            </w:r>
            <w:r w:rsidRPr="005D5483">
              <w:rPr>
                <w:b/>
                <w:i/>
              </w:rPr>
              <w:t>Lisätään artikla seuraavasti:</w:t>
            </w:r>
          </w:p>
        </w:tc>
      </w:tr>
      <w:tr w14:paraId="023F33F9"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574211BB" w14:textId="77777777">
            <w:pPr>
              <w:pStyle w:val="Normal6a"/>
            </w:pPr>
          </w:p>
        </w:tc>
        <w:tc>
          <w:tcPr>
            <w:tcW w:w="4876" w:type="dxa"/>
            <w:tcBorders>
              <w:top w:val="nil"/>
              <w:left w:val="nil"/>
              <w:bottom w:val="nil"/>
              <w:right w:val="nil"/>
            </w:tcBorders>
            <w:hideMark/>
          </w:tcPr>
          <w:p w:rsidR="006E4E11" w:rsidRPr="005D5483" w:rsidP="00F72389" w14:paraId="1CAF0AD4" w14:textId="77777777">
            <w:pPr>
              <w:pStyle w:val="Normal6a"/>
            </w:pPr>
            <w:r w:rsidRPr="005D5483">
              <w:rPr>
                <w:b/>
                <w:i/>
              </w:rPr>
              <w:t>”8 a a artikla</w:t>
            </w:r>
          </w:p>
        </w:tc>
      </w:tr>
      <w:tr w14:paraId="4D4FCC01"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4DB97979" w14:textId="77777777">
            <w:pPr>
              <w:pStyle w:val="Normal6a"/>
            </w:pPr>
          </w:p>
        </w:tc>
        <w:tc>
          <w:tcPr>
            <w:tcW w:w="4876" w:type="dxa"/>
            <w:tcBorders>
              <w:top w:val="nil"/>
              <w:left w:val="nil"/>
              <w:bottom w:val="nil"/>
              <w:right w:val="nil"/>
            </w:tcBorders>
            <w:hideMark/>
          </w:tcPr>
          <w:p w:rsidR="006E4E11" w:rsidRPr="005D5483" w:rsidP="00F72389" w14:paraId="5F7602A1" w14:textId="77777777">
            <w:pPr>
              <w:pStyle w:val="Normal6a"/>
            </w:pPr>
            <w:r w:rsidRPr="005D5483">
              <w:rPr>
                <w:b/>
                <w:i/>
              </w:rPr>
              <w:t>Rakenteellisesti koordinoidun valvontakehyksen perustaminen</w:t>
            </w:r>
          </w:p>
        </w:tc>
      </w:tr>
      <w:tr w14:paraId="410C6151"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09522353" w14:textId="77777777">
            <w:pPr>
              <w:pStyle w:val="Normal6a"/>
            </w:pPr>
          </w:p>
        </w:tc>
        <w:tc>
          <w:tcPr>
            <w:tcW w:w="4876" w:type="dxa"/>
            <w:tcBorders>
              <w:top w:val="nil"/>
              <w:left w:val="nil"/>
              <w:bottom w:val="nil"/>
              <w:right w:val="nil"/>
            </w:tcBorders>
            <w:hideMark/>
          </w:tcPr>
          <w:p w:rsidR="006E4E11" w:rsidRPr="005D5483" w:rsidP="00F72389" w14:paraId="2F21DC47" w14:textId="77777777">
            <w:pPr>
              <w:pStyle w:val="Normal6a"/>
            </w:pPr>
            <w:r w:rsidRPr="005D5483">
              <w:rPr>
                <w:b/>
                <w:i/>
              </w:rPr>
              <w:t>1. Arvopaperimarkkinaviranomainen käyttää finanssimarkkinoiden toimijoihin liittyviä valtuuksiaan kahdessa vaiheessa toteutettavan integroidun keskitetyn rakenteen avulla.</w:t>
            </w:r>
          </w:p>
        </w:tc>
      </w:tr>
      <w:tr w14:paraId="08611543"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12FE2BE2" w14:textId="77777777">
            <w:pPr>
              <w:pStyle w:val="Normal6a"/>
            </w:pPr>
          </w:p>
        </w:tc>
        <w:tc>
          <w:tcPr>
            <w:tcW w:w="4876" w:type="dxa"/>
            <w:tcBorders>
              <w:top w:val="nil"/>
              <w:left w:val="nil"/>
              <w:bottom w:val="nil"/>
              <w:right w:val="nil"/>
            </w:tcBorders>
            <w:hideMark/>
          </w:tcPr>
          <w:p w:rsidR="006E4E11" w:rsidRPr="005D5483" w:rsidP="00F72389" w14:paraId="3BE62D35" w14:textId="77777777">
            <w:pPr>
              <w:pStyle w:val="Normal6a"/>
            </w:pPr>
            <w:r w:rsidRPr="005D5483">
              <w:rPr>
                <w:b/>
                <w:i/>
              </w:rPr>
              <w:t>2. Vaihe 1: Viiden vuoden ajan [tämän muutosasetuksen soveltamispäivästä] merkittävien markkinainfrastruktuurien ja suurten, rajatylittävien omaisuudenhoitokonsernien valvonta toteutetaan rakenteellisesti koordinoidun valvontakehyksen kautta, joka koostuu seuraavista:</w:t>
            </w:r>
          </w:p>
        </w:tc>
      </w:tr>
      <w:tr w14:paraId="3707A7EC"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0F795800" w14:textId="77777777">
            <w:pPr>
              <w:pStyle w:val="Normal6a"/>
            </w:pPr>
          </w:p>
        </w:tc>
        <w:tc>
          <w:tcPr>
            <w:tcW w:w="4876" w:type="dxa"/>
            <w:tcBorders>
              <w:top w:val="nil"/>
              <w:left w:val="nil"/>
              <w:bottom w:val="nil"/>
              <w:right w:val="nil"/>
            </w:tcBorders>
            <w:hideMark/>
          </w:tcPr>
          <w:p w:rsidR="006E4E11" w:rsidRPr="005D5483" w:rsidP="00F72389" w14:paraId="3D31B55E" w14:textId="77777777">
            <w:pPr>
              <w:pStyle w:val="Normal6a"/>
            </w:pPr>
            <w:r w:rsidRPr="005D5483">
              <w:rPr>
                <w:b/>
                <w:i/>
              </w:rPr>
              <w:t>a) koordinoidut valvontaryhmät, jotka koostuvat arvopaperimarkkinaviranomaisen ja asianomaisten toimivaltaisten viranomaisten henkilöstöstä; koordinoidut valvontaryhmät vastaavat valmistelutehtävistä, myös päivittäisestä valvonnasta, paikalla tehtävistä yhteisistä tarkastuksista sekä valvontatoimenpiteiden ja ‑päätösten laatimisesta;</w:t>
            </w:r>
          </w:p>
        </w:tc>
      </w:tr>
      <w:tr w14:paraId="190E7002"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3BC1DB3B" w14:textId="77777777">
            <w:pPr>
              <w:pStyle w:val="Normal6a"/>
            </w:pPr>
          </w:p>
        </w:tc>
        <w:tc>
          <w:tcPr>
            <w:tcW w:w="4876" w:type="dxa"/>
            <w:tcBorders>
              <w:top w:val="nil"/>
              <w:left w:val="nil"/>
              <w:bottom w:val="nil"/>
              <w:right w:val="nil"/>
            </w:tcBorders>
            <w:hideMark/>
          </w:tcPr>
          <w:p w:rsidR="006E4E11" w:rsidRPr="005D5483" w:rsidP="00F72389" w14:paraId="17043FC0" w14:textId="77777777">
            <w:pPr>
              <w:pStyle w:val="Normal6a"/>
            </w:pPr>
            <w:r w:rsidRPr="005D5483">
              <w:rPr>
                <w:b/>
                <w:i/>
              </w:rPr>
              <w:t>b) valvontakollegiot, jotka ovat yhteisymmärrykseen perustuvia foorumeita, joissa valvontapäätökset hyväksytään virallisesti koordinoitujen valvontaryhmien laatimien luonnosten pohjalta;</w:t>
            </w:r>
          </w:p>
        </w:tc>
      </w:tr>
      <w:tr w14:paraId="2E030E44"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59EBCC99" w14:textId="77777777">
            <w:pPr>
              <w:pStyle w:val="Normal6a"/>
            </w:pPr>
          </w:p>
        </w:tc>
        <w:tc>
          <w:tcPr>
            <w:tcW w:w="4876" w:type="dxa"/>
            <w:tcBorders>
              <w:top w:val="nil"/>
              <w:left w:val="nil"/>
              <w:bottom w:val="nil"/>
              <w:right w:val="nil"/>
            </w:tcBorders>
            <w:hideMark/>
          </w:tcPr>
          <w:p w:rsidR="006E4E11" w:rsidRPr="005D5483" w:rsidP="00F72389" w14:paraId="4614FB8C" w14:textId="77777777">
            <w:pPr>
              <w:pStyle w:val="Normal6a"/>
            </w:pPr>
            <w:r w:rsidRPr="005D5483">
              <w:rPr>
                <w:b/>
                <w:i/>
              </w:rPr>
              <w:t>c) arvopaperimarkkinaviranomainen, joka toimii sekä koordinoitujen valvontaryhmien että valvontakollegioiden puheenjohtajana ja jolla on valtuudet tehdä sitovia päätöksiä 44 b artiklan 2 kohdassa säädettyä menettelyä noudattaen unionin laajuisen valvonnan lähentämisen varmistamiseksi.</w:t>
            </w:r>
          </w:p>
        </w:tc>
      </w:tr>
      <w:tr w14:paraId="58B152AF"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46470977" w14:textId="77777777">
            <w:pPr>
              <w:pStyle w:val="Normal6a"/>
            </w:pPr>
          </w:p>
        </w:tc>
        <w:tc>
          <w:tcPr>
            <w:tcW w:w="4876" w:type="dxa"/>
            <w:tcBorders>
              <w:top w:val="nil"/>
              <w:left w:val="nil"/>
              <w:bottom w:val="nil"/>
              <w:right w:val="nil"/>
            </w:tcBorders>
            <w:hideMark/>
          </w:tcPr>
          <w:p w:rsidR="006E4E11" w:rsidRPr="005D5483" w:rsidP="00F72389" w14:paraId="2E42EE00" w14:textId="77777777">
            <w:pPr>
              <w:pStyle w:val="Normal6a"/>
            </w:pPr>
            <w:r w:rsidRPr="005D5483">
              <w:rPr>
                <w:b/>
                <w:i/>
              </w:rPr>
              <w:t>3. Asetuksen (EU) N:o 648/2012, (EU) N:o 600/2014, (EU) N:o 909/2014 ja (EU) 2023/1114 nojalla arvopaperimarkkinaviranomaisen suorien valvontavaltuuksien alaisten yhteisöjen, lukuun ottamatta raportointipalvelujen tarjoajia, valvontaa varten perustetaan koordinoituja valvontaryhmiä. Kunkin koordinoidun valvontaryhmän on koostuttava arvopaperimarkkinaviranomaisen ja sen jäsenvaltion asianomaisten toimivaltaisten viranomaisten henkilöstön jäsenistä, johon yhteisö on sijoittautunut tai jossa kyseinen yhteisö toteuttaa arvopaperimarkkinaviranomaisen 9 kohdan mukaisesti suorittaman arvioinnin perusteella merkittäviä toimia tai jossa sen toiminnalla on suuri merkitys finanssimarkkinoiden moitteettoman toiminnan kannalta. Koordinoidun valvontaryhmän jäsenet nimitetään 9 kohdan mukaisesti, ja heillä on oltava riittävä osaaminen, asiantuntemus ja kokemus muun muassa erityismarkkinoista, rahoitusvälineistä, infrastruktuureista ja valvottavista yhteisöistä ja toiminnoista sekä riittävän monipuolinen osaaminen, tausta, asiantuntemus ja kokemus.</w:t>
            </w:r>
          </w:p>
        </w:tc>
      </w:tr>
      <w:tr w14:paraId="778CAA80"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25BDF7DD" w14:textId="77777777">
            <w:pPr>
              <w:pStyle w:val="Normal6a"/>
            </w:pPr>
          </w:p>
        </w:tc>
        <w:tc>
          <w:tcPr>
            <w:tcW w:w="4876" w:type="dxa"/>
            <w:tcBorders>
              <w:top w:val="nil"/>
              <w:left w:val="nil"/>
              <w:bottom w:val="nil"/>
              <w:right w:val="nil"/>
            </w:tcBorders>
            <w:hideMark/>
          </w:tcPr>
          <w:p w:rsidR="006E4E11" w:rsidRPr="005D5483" w:rsidP="00F72389" w14:paraId="03DAAF88" w14:textId="77777777">
            <w:pPr>
              <w:pStyle w:val="Normal6a"/>
            </w:pPr>
            <w:r w:rsidRPr="005D5483">
              <w:rPr>
                <w:b/>
                <w:i/>
              </w:rPr>
              <w:t>4. Ensimmäisen vaiheen aikana koordinoidun valvontaryhmän tehtävien on oltava luonteeltaan valmistelevia, ja niihin on kuuluttava seuraavat tehtävät:</w:t>
            </w:r>
          </w:p>
        </w:tc>
      </w:tr>
      <w:tr w14:paraId="79CCE9FA"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6A75F63F" w14:textId="77777777">
            <w:pPr>
              <w:pStyle w:val="Normal6a"/>
            </w:pPr>
          </w:p>
        </w:tc>
        <w:tc>
          <w:tcPr>
            <w:tcW w:w="4876" w:type="dxa"/>
            <w:tcBorders>
              <w:top w:val="nil"/>
              <w:left w:val="nil"/>
              <w:bottom w:val="nil"/>
              <w:right w:val="nil"/>
            </w:tcBorders>
            <w:hideMark/>
          </w:tcPr>
          <w:p w:rsidR="006E4E11" w:rsidRPr="005D5483" w:rsidP="00F72389" w14:paraId="4A74B191" w14:textId="77777777">
            <w:pPr>
              <w:pStyle w:val="Normal6a"/>
            </w:pPr>
            <w:r w:rsidRPr="005D5483">
              <w:rPr>
                <w:b/>
                <w:i/>
              </w:rPr>
              <w:t>a) yhteisöjen jatkuva päivittäinen valvonta, valvontatarkastukset ja arvioinnit;</w:t>
            </w:r>
          </w:p>
        </w:tc>
      </w:tr>
      <w:tr w14:paraId="4BDB09F6"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45392803" w14:textId="77777777">
            <w:pPr>
              <w:pStyle w:val="Normal6a"/>
            </w:pPr>
          </w:p>
        </w:tc>
        <w:tc>
          <w:tcPr>
            <w:tcW w:w="4876" w:type="dxa"/>
            <w:tcBorders>
              <w:top w:val="nil"/>
              <w:left w:val="nil"/>
              <w:bottom w:val="nil"/>
              <w:right w:val="nil"/>
            </w:tcBorders>
            <w:hideMark/>
          </w:tcPr>
          <w:p w:rsidR="006E4E11" w:rsidRPr="005D5483" w:rsidP="00F72389" w14:paraId="3CC0CF3C" w14:textId="77777777">
            <w:pPr>
              <w:pStyle w:val="Normal6a"/>
            </w:pPr>
            <w:r w:rsidRPr="005D5483">
              <w:rPr>
                <w:b/>
                <w:i/>
              </w:rPr>
              <w:t>b) tutkimusten, paikalla tehtävien tarkastusten, valvontaan liittyvien selvitysten, todentamistoimien ja täytäntöönpanotoimien valmistelu ja koordinointi;</w:t>
            </w:r>
          </w:p>
        </w:tc>
      </w:tr>
      <w:tr w14:paraId="3C6DF6F6"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2D1A020D" w14:textId="77777777">
            <w:pPr>
              <w:pStyle w:val="Normal6a"/>
            </w:pPr>
          </w:p>
        </w:tc>
        <w:tc>
          <w:tcPr>
            <w:tcW w:w="4876" w:type="dxa"/>
            <w:tcBorders>
              <w:top w:val="nil"/>
              <w:left w:val="nil"/>
              <w:bottom w:val="nil"/>
              <w:right w:val="nil"/>
            </w:tcBorders>
            <w:hideMark/>
          </w:tcPr>
          <w:p w:rsidR="006E4E11" w:rsidRPr="005D5483" w:rsidP="00F72389" w14:paraId="59CD84D6" w14:textId="77777777">
            <w:pPr>
              <w:pStyle w:val="Normal6a"/>
            </w:pPr>
            <w:r w:rsidRPr="005D5483">
              <w:rPr>
                <w:b/>
                <w:i/>
              </w:rPr>
              <w:t>c) osallistuminen valmistelevien valvontatoimenpiteiden ja valvontakollegioille virallista hyväksymistä varten toimitettavien päätösten valmisteluun;</w:t>
            </w:r>
          </w:p>
        </w:tc>
      </w:tr>
      <w:tr w14:paraId="23CFC0C7"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61A80073" w14:textId="77777777">
            <w:pPr>
              <w:pStyle w:val="Normal6a"/>
            </w:pPr>
          </w:p>
        </w:tc>
        <w:tc>
          <w:tcPr>
            <w:tcW w:w="4876" w:type="dxa"/>
            <w:tcBorders>
              <w:top w:val="nil"/>
              <w:left w:val="nil"/>
              <w:bottom w:val="nil"/>
              <w:right w:val="nil"/>
            </w:tcBorders>
            <w:hideMark/>
          </w:tcPr>
          <w:p w:rsidR="006E4E11" w:rsidRPr="005D5483" w:rsidP="00F72389" w14:paraId="052627C1" w14:textId="77777777">
            <w:pPr>
              <w:pStyle w:val="Normal6a"/>
            </w:pPr>
            <w:r w:rsidRPr="005D5483">
              <w:rPr>
                <w:b/>
                <w:i/>
              </w:rPr>
              <w:t>d) yhteydenpito toimivaltaisiin viranomaisiin ja tarvittaessa muihin unionin elimiin tai viranomaisiin, jos se on tarpeen valvontatehtävien hoitamiseksi;</w:t>
            </w:r>
          </w:p>
        </w:tc>
      </w:tr>
      <w:tr w14:paraId="3DEA1E23"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74234577" w14:textId="77777777">
            <w:pPr>
              <w:pStyle w:val="Normal6a"/>
            </w:pPr>
          </w:p>
        </w:tc>
        <w:tc>
          <w:tcPr>
            <w:tcW w:w="4876" w:type="dxa"/>
            <w:tcBorders>
              <w:top w:val="nil"/>
              <w:left w:val="nil"/>
              <w:bottom w:val="nil"/>
              <w:right w:val="nil"/>
            </w:tcBorders>
            <w:hideMark/>
          </w:tcPr>
          <w:p w:rsidR="006E4E11" w:rsidRPr="005D5483" w:rsidP="00F72389" w14:paraId="082CE8C2" w14:textId="77777777">
            <w:pPr>
              <w:pStyle w:val="Normal6a"/>
            </w:pPr>
            <w:r w:rsidRPr="005D5483">
              <w:rPr>
                <w:b/>
                <w:i/>
              </w:rPr>
              <w:t>e) valvontatehtävien hoitamiseen tarvittavien tietojen turvallisen ja oikea-aikaisen vaihdon varmistaminen.</w:t>
            </w:r>
          </w:p>
        </w:tc>
      </w:tr>
      <w:tr w14:paraId="1F25CD2A"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5992FF60" w14:textId="77777777">
            <w:pPr>
              <w:pStyle w:val="Normal6a"/>
            </w:pPr>
          </w:p>
        </w:tc>
        <w:tc>
          <w:tcPr>
            <w:tcW w:w="4876" w:type="dxa"/>
            <w:tcBorders>
              <w:top w:val="nil"/>
              <w:left w:val="nil"/>
              <w:bottom w:val="nil"/>
              <w:right w:val="nil"/>
            </w:tcBorders>
            <w:hideMark/>
          </w:tcPr>
          <w:p w:rsidR="006E4E11" w:rsidRPr="005D5483" w:rsidP="00F72389" w14:paraId="775BFDD5" w14:textId="77777777">
            <w:pPr>
              <w:pStyle w:val="Normal6a"/>
            </w:pPr>
            <w:r w:rsidRPr="005D5483">
              <w:rPr>
                <w:b/>
                <w:i/>
              </w:rPr>
              <w:t>5. Vaihe 2: Edellä 8 a artiklan 8 kohdassa tarkoitetun arvioinnin jälkeen seuraavat yhteisöt siirtyvät arvopaperimarkkinaviranomaisen suoran valvonnan piiriin II a luvun mukaisesti:</w:t>
            </w:r>
          </w:p>
        </w:tc>
      </w:tr>
      <w:tr w14:paraId="6C4AC66F"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083C969C" w14:textId="77777777">
            <w:pPr>
              <w:pStyle w:val="Normal6a"/>
            </w:pPr>
          </w:p>
        </w:tc>
        <w:tc>
          <w:tcPr>
            <w:tcW w:w="4876" w:type="dxa"/>
            <w:tcBorders>
              <w:top w:val="nil"/>
              <w:left w:val="nil"/>
              <w:bottom w:val="nil"/>
              <w:right w:val="nil"/>
            </w:tcBorders>
            <w:hideMark/>
          </w:tcPr>
          <w:p w:rsidR="006E4E11" w:rsidRPr="005D5483" w:rsidP="00F72389" w14:paraId="176A83B0" w14:textId="77777777">
            <w:pPr>
              <w:pStyle w:val="Normal6a"/>
            </w:pPr>
            <w:r w:rsidRPr="005D5483">
              <w:rPr>
                <w:b/>
                <w:i/>
              </w:rPr>
              <w:t>a) yleiseurooppalaiset markkinoiden ylläpitäjät;</w:t>
            </w:r>
          </w:p>
        </w:tc>
      </w:tr>
      <w:tr w14:paraId="07A08B82"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0BAB85D1" w14:textId="77777777">
            <w:pPr>
              <w:pStyle w:val="Normal6a"/>
            </w:pPr>
          </w:p>
        </w:tc>
        <w:tc>
          <w:tcPr>
            <w:tcW w:w="4876" w:type="dxa"/>
            <w:tcBorders>
              <w:top w:val="nil"/>
              <w:left w:val="nil"/>
              <w:bottom w:val="nil"/>
              <w:right w:val="nil"/>
            </w:tcBorders>
            <w:hideMark/>
          </w:tcPr>
          <w:p w:rsidR="006E4E11" w:rsidRPr="005D5483" w:rsidP="00F72389" w14:paraId="4E394F35" w14:textId="77777777">
            <w:pPr>
              <w:pStyle w:val="Normal6a"/>
            </w:pPr>
            <w:r w:rsidRPr="005D5483">
              <w:rPr>
                <w:b/>
                <w:i/>
              </w:rPr>
              <w:t>b) merkittävät keskusvastapuolet ja merkittävät arvopaperikeskukset;</w:t>
            </w:r>
          </w:p>
        </w:tc>
      </w:tr>
      <w:tr w14:paraId="3AF6865D"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3514B93E" w14:textId="77777777">
            <w:pPr>
              <w:pStyle w:val="Normal6a"/>
            </w:pPr>
          </w:p>
        </w:tc>
        <w:tc>
          <w:tcPr>
            <w:tcW w:w="4876" w:type="dxa"/>
            <w:tcBorders>
              <w:top w:val="nil"/>
              <w:left w:val="nil"/>
              <w:bottom w:val="nil"/>
              <w:right w:val="nil"/>
            </w:tcBorders>
            <w:hideMark/>
          </w:tcPr>
          <w:p w:rsidR="006E4E11" w:rsidRPr="005D5483" w:rsidP="00F72389" w14:paraId="77135025" w14:textId="77777777">
            <w:pPr>
              <w:pStyle w:val="Normal6a"/>
            </w:pPr>
            <w:r w:rsidRPr="005D5483">
              <w:rPr>
                <w:b/>
                <w:i/>
              </w:rPr>
              <w:t>c) EU:n rahastoyhtiöistä ja vaihtoehtoisten sijoitusrahastojen hoitajista koostuvat konsernit, joiden yhteenlaskettu EU:n laajuinen nettoarvo on yli 500 miljardia euroa.</w:t>
            </w:r>
          </w:p>
        </w:tc>
      </w:tr>
      <w:tr w14:paraId="71339E20"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1E8D7F6B" w14:textId="77777777">
            <w:pPr>
              <w:pStyle w:val="Normal6a"/>
            </w:pPr>
          </w:p>
        </w:tc>
        <w:tc>
          <w:tcPr>
            <w:tcW w:w="4876" w:type="dxa"/>
            <w:tcBorders>
              <w:top w:val="nil"/>
              <w:left w:val="nil"/>
              <w:bottom w:val="nil"/>
              <w:right w:val="nil"/>
            </w:tcBorders>
            <w:hideMark/>
          </w:tcPr>
          <w:p w:rsidR="006E4E11" w:rsidRPr="005D5483" w:rsidP="00F72389" w14:paraId="355DF959" w14:textId="77777777">
            <w:pPr>
              <w:pStyle w:val="Normal6a"/>
            </w:pPr>
            <w:r w:rsidRPr="005D5483">
              <w:rPr>
                <w:b/>
                <w:i/>
              </w:rPr>
              <w:t>6. Toisen vaiheen alkaessa koordinoidut valvontaryhmät ovat valmiina avustamaan arvopaperimarkkinaviranomaista sen päivittäisissä valvontatehtävissä, kriisinhallinnassa ja likviditeetin koordinoinnissa keskuspankkien kanssa varmistaen, että kansalliset viranomaiset, joihin markkinoiden toimintapuutteen verotukselliset vaikutukset kohdistuvat, pysyvät mukana valvontaprosessissa.</w:t>
            </w:r>
          </w:p>
        </w:tc>
      </w:tr>
      <w:tr w14:paraId="62786266"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644626D0" w14:textId="77777777">
            <w:pPr>
              <w:pStyle w:val="Normal6a"/>
            </w:pPr>
          </w:p>
        </w:tc>
        <w:tc>
          <w:tcPr>
            <w:tcW w:w="4876" w:type="dxa"/>
            <w:tcBorders>
              <w:top w:val="nil"/>
              <w:left w:val="nil"/>
              <w:bottom w:val="nil"/>
              <w:right w:val="nil"/>
            </w:tcBorders>
            <w:hideMark/>
          </w:tcPr>
          <w:p w:rsidR="006E4E11" w:rsidRPr="005D5483" w:rsidP="00F72389" w14:paraId="724BD6B2" w14:textId="77777777">
            <w:pPr>
              <w:pStyle w:val="Normal6a"/>
            </w:pPr>
            <w:r w:rsidRPr="005D5483">
              <w:rPr>
                <w:b/>
                <w:i/>
              </w:rPr>
              <w:t>7. Arvopaperimarkkinaviranomainen vastaa koordinoitujen valvontaryhmien perustamisesta ja kokoonpanosta. Arvopaperimarkkinaviranomainen ja asianomaiset toimivaltaiset viranomaiset nimittävät henkilöstöstään yhden tai useamman henkilön koordinoidun valvontaryhmän jäseneksi. Henkilöstön jäsen voidaan nimittää useamman kuin yhden koordinoidun valvontaryhmän jäseneksi.</w:t>
            </w:r>
          </w:p>
        </w:tc>
      </w:tr>
      <w:tr w14:paraId="3ADC2ECE"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3F63C716" w14:textId="77777777">
            <w:pPr>
              <w:pStyle w:val="Normal6a"/>
            </w:pPr>
          </w:p>
        </w:tc>
        <w:tc>
          <w:tcPr>
            <w:tcW w:w="4876" w:type="dxa"/>
            <w:tcBorders>
              <w:top w:val="nil"/>
              <w:left w:val="nil"/>
              <w:bottom w:val="nil"/>
              <w:right w:val="nil"/>
            </w:tcBorders>
            <w:hideMark/>
          </w:tcPr>
          <w:p w:rsidR="006E4E11" w:rsidRPr="005D5483" w:rsidP="00F72389" w14:paraId="71D95D46" w14:textId="77777777">
            <w:pPr>
              <w:pStyle w:val="Normal6a"/>
            </w:pPr>
            <w:r w:rsidRPr="005D5483">
              <w:rPr>
                <w:b/>
                <w:i/>
              </w:rPr>
              <w:t>8. Arvopaperimarkkinaviranomainen ja asianomaiset toimivaltaiset viranomaiset kuulevat toisiaan ja sopivat henkilöstön käytöstä koordinoiduissa valvontaryhmissä ottaen asianmukaisesti huomioon kyseisen yhteisön toiminnan luonteen, laajuuden, monimutkaisuuden ja rajatylittävän merkityksen, asianomaisten viranomaisten lakisääteiset vastuut sekä käytettävissä olevan asiantuntemuksen ja resurssit. Edellä 8 a artiklassa tarkoitetuissa käytännön järjestelyissä on täsmennettävä muun muassa koordinoitujen valvontaryhmien tosiasiallinen kokoonpano ja toimivaltaisten viranomaisten koordinoituihin valvontaryhmiin osallistumisesta mahdollisesti aiheutuvien kustannusten korvaamista koskevat yksityiskohtaiset säännöt.</w:t>
            </w:r>
          </w:p>
        </w:tc>
      </w:tr>
      <w:tr w14:paraId="38A9F62D"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2BFC6FBA" w14:textId="77777777">
            <w:pPr>
              <w:pStyle w:val="Normal6a"/>
            </w:pPr>
          </w:p>
        </w:tc>
        <w:tc>
          <w:tcPr>
            <w:tcW w:w="4876" w:type="dxa"/>
            <w:tcBorders>
              <w:top w:val="nil"/>
              <w:left w:val="nil"/>
              <w:bottom w:val="nil"/>
              <w:right w:val="nil"/>
            </w:tcBorders>
            <w:hideMark/>
          </w:tcPr>
          <w:p w:rsidR="006E4E11" w:rsidRPr="005D5483" w:rsidP="00F72389" w14:paraId="0E56F2B6" w14:textId="77777777">
            <w:pPr>
              <w:pStyle w:val="Normal6a"/>
            </w:pPr>
            <w:r w:rsidRPr="005D5483">
              <w:rPr>
                <w:b/>
                <w:i/>
              </w:rPr>
              <w:t>9. Arvopaperimarkkinaviranomainen laatii koordinoitujen valvontaryhmien kokoonpanoa ja toimintaa koskevat sisäiset toimintasäännöt ja menettelyt, jotka koskevat kunkin toimivaltaisen viranomaisen henkilöstöä, toimivaltaisten viranomaisten henkilöstön asemaa, arvopaperimarkkinaviranomaisen ja toimivaltaisten viranomaisten henkilöstöresurssien osoittamista koordinoiduille valvontaryhmille, tutkimusten, paikalla tehtävien tarkastusten, todentamistoimien ja täytäntöönpanotoimien järjestämistä, tiedonkulkua, luottamuksellisuuden suojaa ja raportointisuhteita. Näissä säännöissä ja menettelyissä määritellään myös objektiiviset kriteerit, joiden perusteella arvopaperimarkkinaviranomainen suorittaa 3 kohdassa tarkoitetun arvioinnin.</w:t>
            </w:r>
          </w:p>
        </w:tc>
      </w:tr>
      <w:tr w14:paraId="13831FEF" w14:textId="77777777" w:rsidTr="00F72389">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6B55EFD1" w14:textId="77777777">
            <w:pPr>
              <w:pStyle w:val="Normal6a"/>
            </w:pPr>
          </w:p>
        </w:tc>
        <w:tc>
          <w:tcPr>
            <w:tcW w:w="4876" w:type="dxa"/>
            <w:tcBorders>
              <w:top w:val="nil"/>
              <w:left w:val="nil"/>
              <w:bottom w:val="nil"/>
              <w:right w:val="nil"/>
            </w:tcBorders>
            <w:hideMark/>
          </w:tcPr>
          <w:p w:rsidR="006E4E11" w:rsidRPr="005D5483" w:rsidP="00F72389" w14:paraId="5ADE0C1A" w14:textId="77777777">
            <w:pPr>
              <w:pStyle w:val="Normal6a"/>
            </w:pPr>
            <w:r w:rsidRPr="005D5483">
              <w:rPr>
                <w:b/>
                <w:i/>
              </w:rPr>
              <w:t>10. Koordinoitujen valvontaryhmien perustaminen ja toiminta eivät rajoita arvopaperimarkkinaviranomaisen vastuuta ja vastuuvelvollisuutta niiden tehtävien osalta, jotka sille on annettu tällä asetuksella ja 1 artiklan 2 kohdassa tarkoitetulla lainsäädännöllä eivätkä unionin tai kansallisen lainsäädännön mukaisia kansallisten toimivaltaisten viranomaisten lakisääteisiä velvollisuuksia.”;</w:t>
            </w:r>
          </w:p>
        </w:tc>
      </w:tr>
    </w:tbl>
    <w:p w:rsidR="006E4E11" w:rsidRPr="005D5483" w:rsidP="006E4E11" w14:paraId="286CC92D" w14:textId="77777777">
      <w:pPr>
        <w:pStyle w:val="AmOrLang"/>
        <w:rPr>
          <w:lang w:val="en-GB" w:eastAsia="en-US"/>
        </w:rPr>
      </w:pPr>
      <w:r w:rsidRPr="005D5483">
        <w:rPr>
          <w:lang w:val="en-GB"/>
        </w:rPr>
        <w:t xml:space="preserve">Or. </w:t>
      </w:r>
      <w:r w:rsidRPr="005D5483">
        <w:rPr>
          <w:rStyle w:val="HideTWBExt"/>
          <w:lang w:val="en-GB"/>
        </w:rPr>
        <w:t>&lt;Original&gt;</w:t>
      </w:r>
      <w:r w:rsidRPr="005D5483">
        <w:rPr>
          <w:rStyle w:val="HideTWBInt"/>
          <w:lang w:val="en-GB"/>
        </w:rPr>
        <w:t>{EN}</w:t>
      </w:r>
      <w:r w:rsidRPr="005D5483">
        <w:rPr>
          <w:lang w:val="en-GB"/>
        </w:rPr>
        <w:t>en</w:t>
      </w:r>
      <w:r w:rsidRPr="005D5483">
        <w:rPr>
          <w:rStyle w:val="HideTWBExt"/>
          <w:lang w:val="en-GB"/>
        </w:rPr>
        <w:t>&lt;/Original&gt;</w:t>
      </w:r>
    </w:p>
    <w:p w:rsidR="006E4E11" w:rsidRPr="005D5483" w:rsidP="006E4E11" w14:paraId="706E8369" w14:textId="77777777">
      <w:pPr>
        <w:pStyle w:val="AmJustTitle"/>
        <w:rPr>
          <w:lang w:val="en-GB"/>
        </w:rPr>
      </w:pPr>
      <w:r w:rsidRPr="005D5483">
        <w:rPr>
          <w:rStyle w:val="HideTWBExt"/>
          <w:i w:val="0"/>
          <w:lang w:val="en-GB"/>
        </w:rPr>
        <w:t>&lt;TitreJust&gt;</w:t>
      </w:r>
      <w:r w:rsidRPr="005D5483">
        <w:rPr>
          <w:lang w:val="en-GB"/>
        </w:rPr>
        <w:t>Perustelu</w:t>
      </w:r>
      <w:r w:rsidRPr="005D5483">
        <w:rPr>
          <w:rStyle w:val="HideTWBExt"/>
          <w:i w:val="0"/>
          <w:lang w:val="en-GB"/>
        </w:rPr>
        <w:t>&lt;/TitreJust&gt;</w:t>
      </w:r>
    </w:p>
    <w:p w:rsidR="006E4E11" w:rsidRPr="005D5483" w:rsidP="006E4E11" w14:paraId="5AB43899" w14:textId="77777777">
      <w:pPr>
        <w:pStyle w:val="AmJustText"/>
        <w:rPr>
          <w:lang w:val="en-GB"/>
        </w:rPr>
      </w:pPr>
      <w:r w:rsidRPr="005D5483">
        <w:rPr>
          <w:lang w:val="en-GB"/>
        </w:rPr>
        <w:t>This amendment establishes an Integrated Hub-and-Spoke Architecture where, during Phase 1, coordinated teams perform preparatory supervisory tasks while Colleges maintain formal decision-making authority. It introduces a systemic filter for the transition to Phase 2, reserving direct ESMA supervision for entities with the most significant cross-border impact, including management groups exceeding EUR 500 billion NAV. The CSTs are maintained as a permanent infrastructure for crisis management, ensuring that national authorities who bear fiscal risks remain integrated in the supervisory process</w:t>
      </w:r>
    </w:p>
    <w:p w:rsidR="006E4E11" w:rsidRPr="005D5483" w:rsidP="006E4E11" w14:paraId="4EEC1D53" w14:textId="77777777">
      <w:pPr>
        <w:rPr>
          <w:lang w:val="en-GB"/>
        </w:rPr>
      </w:pPr>
      <w:r w:rsidRPr="005D5483">
        <w:rPr>
          <w:rStyle w:val="HideTWBExt"/>
          <w:lang w:val="en-GB"/>
        </w:rPr>
        <w:t>&lt;/Amend&gt;</w:t>
      </w:r>
    </w:p>
    <w:p w:rsidR="006E4E11" w:rsidRPr="005D5483" w:rsidP="006E4E11" w14:paraId="04574AB2" w14:textId="77777777">
      <w:pPr>
        <w:pStyle w:val="AmNumberTabs"/>
      </w:pPr>
      <w:r w:rsidRPr="005D5483">
        <w:rPr>
          <w:rStyle w:val="HideTWBExt"/>
          <w:b w:val="0"/>
        </w:rPr>
        <w:t>&lt;Amend&gt;</w:t>
      </w:r>
      <w:r w:rsidRPr="005D5483">
        <w:t>Tarkistus</w:t>
      </w:r>
      <w:r w:rsidRPr="005D5483">
        <w:tab/>
      </w:r>
      <w:r w:rsidRPr="005D5483">
        <w:tab/>
      </w:r>
      <w:r w:rsidRPr="005D5483">
        <w:rPr>
          <w:rStyle w:val="HideTWBExt"/>
          <w:b w:val="0"/>
        </w:rPr>
        <w:t>&lt;NumAm&gt;</w:t>
      </w:r>
      <w:r w:rsidRPr="005D5483">
        <w:t>410</w:t>
      </w:r>
      <w:r w:rsidRPr="005D5483">
        <w:rPr>
          <w:rStyle w:val="HideTWBExt"/>
          <w:b w:val="0"/>
        </w:rPr>
        <w:t>&lt;/NumAm&gt;</w:t>
      </w:r>
    </w:p>
    <w:p w:rsidR="006E4E11" w:rsidRPr="005D5483" w:rsidP="006E4E11" w14:paraId="23D94656" w14:textId="77777777">
      <w:pPr>
        <w:pStyle w:val="NormalBold"/>
      </w:pPr>
      <w:r w:rsidRPr="005D5483">
        <w:rPr>
          <w:rStyle w:val="HideTWBExt"/>
          <w:b w:val="0"/>
        </w:rPr>
        <w:t>&lt;RepeatBlock-By&gt;&lt;Members&gt;</w:t>
      </w:r>
      <w:r w:rsidRPr="005D5483">
        <w:t>Marco Falcone</w:t>
      </w:r>
      <w:r w:rsidRPr="005D5483">
        <w:rPr>
          <w:rStyle w:val="HideTWBExt"/>
          <w:b w:val="0"/>
        </w:rPr>
        <w:t>&lt;/Members&gt;</w:t>
      </w:r>
    </w:p>
    <w:p w:rsidR="006E4E11" w:rsidRPr="005D5483" w:rsidP="006E4E11" w14:paraId="616C2982" w14:textId="77777777">
      <w:pPr>
        <w:pStyle w:val="NormalBold"/>
      </w:pPr>
      <w:r w:rsidRPr="005D5483">
        <w:rPr>
          <w:rStyle w:val="HideTWBExt"/>
          <w:b w:val="0"/>
        </w:rPr>
        <w:t>&lt;/RepeatBlock-By&gt;</w:t>
      </w:r>
    </w:p>
    <w:p w:rsidR="006E4E11" w:rsidRPr="005D5483" w:rsidP="006E4E11" w14:paraId="0D813905" w14:textId="77777777">
      <w:pPr>
        <w:pStyle w:val="NormalBold"/>
      </w:pPr>
      <w:r w:rsidRPr="005D5483">
        <w:rPr>
          <w:rStyle w:val="HideTWBExt"/>
          <w:b w:val="0"/>
        </w:rPr>
        <w:t>&lt;DocAmend&gt;</w:t>
      </w:r>
      <w:r w:rsidRPr="005D5483">
        <w:t>Ehdotus asetukseksi</w:t>
      </w:r>
      <w:r w:rsidRPr="005D5483">
        <w:rPr>
          <w:rStyle w:val="HideTWBExt"/>
          <w:b w:val="0"/>
        </w:rPr>
        <w:t>&lt;/DocAmend&gt;</w:t>
      </w:r>
    </w:p>
    <w:p w:rsidR="006E4E11" w:rsidRPr="005D5483" w:rsidP="006E4E11" w14:paraId="317531A9" w14:textId="77777777">
      <w:pPr>
        <w:pStyle w:val="NormalBold"/>
      </w:pPr>
      <w:r w:rsidRPr="005D5483">
        <w:rPr>
          <w:rStyle w:val="HideTWBExt"/>
          <w:b w:val="0"/>
        </w:rPr>
        <w:t>&lt;Article&gt;</w:t>
      </w:r>
      <w:r w:rsidRPr="005D5483">
        <w:t>1 artikla – 1 kohta – 7 a alakohta (uusi)</w:t>
      </w:r>
      <w:r w:rsidRPr="005D5483">
        <w:rPr>
          <w:rStyle w:val="HideTWBExt"/>
          <w:b w:val="0"/>
        </w:rPr>
        <w:t>&lt;/Article&gt;</w:t>
      </w:r>
    </w:p>
    <w:p w:rsidR="006E4E11" w:rsidRPr="005D5483" w:rsidP="006E4E11" w14:paraId="77FEE6C0" w14:textId="77777777">
      <w:pPr>
        <w:rPr>
          <w:lang w:val="pt-PT"/>
        </w:rPr>
      </w:pPr>
      <w:r w:rsidRPr="005D5483">
        <w:rPr>
          <w:rStyle w:val="HideTWBExt"/>
          <w:lang w:val="pt-PT"/>
        </w:rPr>
        <w:t>&lt;DocAmend2&gt;</w:t>
      </w:r>
      <w:r w:rsidRPr="005D5483">
        <w:rPr>
          <w:lang w:val="pt-PT"/>
        </w:rPr>
        <w:t>Asetus (EU) N:o 1095/2010</w:t>
      </w:r>
      <w:r w:rsidRPr="005D5483">
        <w:rPr>
          <w:rStyle w:val="HideTWBExt"/>
          <w:lang w:val="pt-PT"/>
        </w:rPr>
        <w:t>&lt;/DocAmend2&gt;</w:t>
      </w:r>
    </w:p>
    <w:p w:rsidR="006E4E11" w:rsidRPr="005D5483" w:rsidP="006E4E11" w14:paraId="08E74319" w14:textId="77777777">
      <w:pPr>
        <w:rPr>
          <w:lang w:val="pt-PT"/>
        </w:rPr>
      </w:pPr>
      <w:r w:rsidRPr="005D5483">
        <w:rPr>
          <w:rStyle w:val="HideTWBExt"/>
          <w:lang w:val="pt-PT"/>
        </w:rPr>
        <w:t>&lt;Article2&gt;</w:t>
      </w:r>
      <w:r w:rsidRPr="005D5483">
        <w:rPr>
          <w:lang w:val="pt-PT"/>
        </w:rPr>
        <w:t>8 a a artikla (uusi)</w:t>
      </w:r>
      <w:r w:rsidRPr="005D5483">
        <w:rPr>
          <w:rStyle w:val="HideTWBExt"/>
          <w:lang w:val="pt-P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9F49CC" w14:textId="77777777" w:rsidTr="00F72389">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E4E11" w:rsidRPr="005D5483" w:rsidP="00F72389" w14:paraId="2B05C690" w14:textId="77777777">
            <w:pPr>
              <w:rPr>
                <w:lang w:val="pt-PT"/>
              </w:rPr>
            </w:pPr>
          </w:p>
        </w:tc>
      </w:tr>
      <w:tr w14:paraId="6C64BEAF" w14:textId="77777777" w:rsidTr="00F72389">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E4E11" w:rsidRPr="005D5483" w:rsidP="00F72389" w14:paraId="54DED586" w14:textId="77777777">
            <w:pPr>
              <w:pStyle w:val="AmColumnHeading"/>
            </w:pPr>
            <w:r w:rsidRPr="005D5483">
              <w:t>Komission teksti</w:t>
            </w:r>
          </w:p>
        </w:tc>
        <w:tc>
          <w:tcPr>
            <w:tcW w:w="4876" w:type="dxa"/>
            <w:tcBorders>
              <w:top w:val="nil"/>
              <w:left w:val="nil"/>
              <w:bottom w:val="nil"/>
              <w:right w:val="nil"/>
            </w:tcBorders>
            <w:hideMark/>
          </w:tcPr>
          <w:p w:rsidR="006E4E11" w:rsidRPr="005D5483" w:rsidP="00F72389" w14:paraId="03B25B49" w14:textId="77777777">
            <w:pPr>
              <w:pStyle w:val="AmColumnHeading"/>
            </w:pPr>
            <w:r w:rsidRPr="005D5483">
              <w:t>Tarkistus</w:t>
            </w:r>
          </w:p>
        </w:tc>
      </w:tr>
      <w:tr w14:paraId="1EAF9208" w14:textId="77777777" w:rsidTr="00F7238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6FF41E22" w14:textId="77777777">
            <w:pPr>
              <w:pStyle w:val="Normal6a"/>
            </w:pPr>
          </w:p>
        </w:tc>
        <w:tc>
          <w:tcPr>
            <w:tcW w:w="4876" w:type="dxa"/>
            <w:tcBorders>
              <w:top w:val="nil"/>
              <w:left w:val="nil"/>
              <w:bottom w:val="nil"/>
              <w:right w:val="nil"/>
            </w:tcBorders>
            <w:hideMark/>
          </w:tcPr>
          <w:p w:rsidR="006E4E11" w:rsidRPr="005D5483" w:rsidP="00F72389" w14:paraId="0334E130" w14:textId="77777777">
            <w:pPr>
              <w:pStyle w:val="Normal6a"/>
            </w:pPr>
            <w:r w:rsidRPr="005D5483">
              <w:rPr>
                <w:b/>
                <w:i/>
              </w:rPr>
              <w:t>(7 a)</w:t>
            </w:r>
            <w:r w:rsidRPr="005D5483">
              <w:tab/>
            </w:r>
            <w:r w:rsidRPr="005D5483">
              <w:rPr>
                <w:b/>
                <w:i/>
              </w:rPr>
              <w:t>Lisätään artikla seuraavasti:</w:t>
            </w:r>
          </w:p>
        </w:tc>
      </w:tr>
      <w:tr w14:paraId="5A38427B" w14:textId="77777777" w:rsidTr="00F7238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5081FB19" w14:textId="77777777">
            <w:pPr>
              <w:pStyle w:val="Normal6a"/>
            </w:pPr>
          </w:p>
        </w:tc>
        <w:tc>
          <w:tcPr>
            <w:tcW w:w="4876" w:type="dxa"/>
            <w:tcBorders>
              <w:top w:val="nil"/>
              <w:left w:val="nil"/>
              <w:bottom w:val="nil"/>
              <w:right w:val="nil"/>
            </w:tcBorders>
            <w:hideMark/>
          </w:tcPr>
          <w:p w:rsidR="006E4E11" w:rsidRPr="005D5483" w:rsidP="00F72389" w14:paraId="258AD5C9" w14:textId="77777777">
            <w:pPr>
              <w:pStyle w:val="Normal6a"/>
            </w:pPr>
            <w:r w:rsidRPr="005D5483">
              <w:rPr>
                <w:b/>
                <w:i/>
              </w:rPr>
              <w:t>”8 a a artikla</w:t>
            </w:r>
          </w:p>
        </w:tc>
      </w:tr>
      <w:tr w14:paraId="7ACD1DA1" w14:textId="77777777" w:rsidTr="00F7238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3B5B46F2" w14:textId="77777777">
            <w:pPr>
              <w:pStyle w:val="Normal6a"/>
            </w:pPr>
          </w:p>
        </w:tc>
        <w:tc>
          <w:tcPr>
            <w:tcW w:w="4876" w:type="dxa"/>
            <w:tcBorders>
              <w:top w:val="nil"/>
              <w:left w:val="nil"/>
              <w:bottom w:val="nil"/>
              <w:right w:val="nil"/>
            </w:tcBorders>
            <w:hideMark/>
          </w:tcPr>
          <w:p w:rsidR="006E4E11" w:rsidRPr="005D5483" w:rsidP="00F72389" w14:paraId="37BD78B9" w14:textId="77777777">
            <w:pPr>
              <w:pStyle w:val="Normal6a"/>
            </w:pPr>
            <w:r w:rsidRPr="005D5483">
              <w:rPr>
                <w:b/>
                <w:i/>
              </w:rPr>
              <w:t>Yhteiset valvontaryhmät</w:t>
            </w:r>
          </w:p>
        </w:tc>
      </w:tr>
      <w:tr w14:paraId="425B3E69" w14:textId="77777777" w:rsidTr="00F7238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29F6B42F" w14:textId="77777777">
            <w:pPr>
              <w:pStyle w:val="Normal6a"/>
            </w:pPr>
          </w:p>
        </w:tc>
        <w:tc>
          <w:tcPr>
            <w:tcW w:w="4876" w:type="dxa"/>
            <w:tcBorders>
              <w:top w:val="nil"/>
              <w:left w:val="nil"/>
              <w:bottom w:val="nil"/>
              <w:right w:val="nil"/>
            </w:tcBorders>
          </w:tcPr>
          <w:p w:rsidR="006E4E11" w:rsidRPr="005D5483" w:rsidP="00F72389" w14:paraId="786B2AF0" w14:textId="77777777">
            <w:pPr>
              <w:pStyle w:val="Normal6a"/>
            </w:pPr>
            <w:r w:rsidRPr="005D5483">
              <w:rPr>
                <w:b/>
                <w:i/>
              </w:rPr>
              <w:t>1.</w:t>
            </w:r>
            <w:r w:rsidRPr="005D5483">
              <w:tab/>
            </w:r>
            <w:r w:rsidRPr="005D5483">
              <w:rPr>
                <w:b/>
                <w:i/>
              </w:rPr>
              <w:t>Kunkin arvopaperimarkkinaviranomaisen suoran valvonnan piiriin kuuluvan merkittävän valvottavan yhteisön valvontaa varten perustetaan [julkaisutoimisto: lisätään päivämäärä, joka on päivämäärä, jolloin arvopaperimarkkinaviranomainen julkaisee luettelon merkittävistä yhteisöistä] yhteisiä valvontaryhmiä, jotka helpottavat arvopaperimarkkinaviranomaisen ja kansallisten toimivaltaisten viranomaisten välistä yhteistyötä valvontatehtävien hoitamisessa.</w:t>
            </w:r>
          </w:p>
        </w:tc>
      </w:tr>
      <w:tr w14:paraId="1DBD4BEC" w14:textId="77777777" w:rsidTr="00F7238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41761A7C" w14:textId="77777777">
            <w:pPr>
              <w:pStyle w:val="Normal6a"/>
            </w:pPr>
          </w:p>
        </w:tc>
        <w:tc>
          <w:tcPr>
            <w:tcW w:w="4876" w:type="dxa"/>
            <w:tcBorders>
              <w:top w:val="nil"/>
              <w:left w:val="nil"/>
              <w:bottom w:val="nil"/>
              <w:right w:val="nil"/>
            </w:tcBorders>
          </w:tcPr>
          <w:p w:rsidR="006E4E11" w:rsidRPr="005D5483" w:rsidP="00F72389" w14:paraId="6AE2E6CE" w14:textId="77777777">
            <w:pPr>
              <w:pStyle w:val="Normal6a"/>
            </w:pPr>
            <w:r w:rsidRPr="005D5483">
              <w:rPr>
                <w:b/>
                <w:i/>
              </w:rPr>
              <w:t>2.</w:t>
            </w:r>
            <w:r w:rsidRPr="005D5483">
              <w:tab/>
            </w:r>
            <w:r w:rsidRPr="005D5483">
              <w:rPr>
                <w:b/>
                <w:i/>
              </w:rPr>
              <w:t>Kukin yhteinen valvontaryhmä koostuu arvopaperimarkkinaviranomaisen ja kansallisten toimivaltaisten viranomaisten henkilöstön jäsenistä, jotka työskentelevät nimetyn henkilöstön jäsenen, jäljempänä ’yhteisen valvontaryhmän koordinaattori’, ja tarvittaessa yhden tai useamman alakoordinaattorin alaisuudessa. Yhteisen valvontaryhmän koordinaattori on kansallisen toimivaltaisen viranomaisen henkilöstön jäsen 22 g artiklassa tarkoitetun siirtymäkauden aikana. Kyseisen siirtymäkauden päätyttyä yhteisen valvontaryhmän koordinaattorista tulee arvopaperimarkkinaviranomaisen henkilöstön jäsen. Yhteisen valvontaryhmän koordinaattori voi jakaa tai osoittaa tehtäviä yhteisen valvontaryhmän jäsenille.</w:t>
            </w:r>
          </w:p>
        </w:tc>
      </w:tr>
      <w:tr w14:paraId="7BD21D10" w14:textId="77777777" w:rsidTr="00F7238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0216638C" w14:textId="77777777">
            <w:pPr>
              <w:pStyle w:val="Normal6a"/>
            </w:pPr>
          </w:p>
        </w:tc>
        <w:tc>
          <w:tcPr>
            <w:tcW w:w="4876" w:type="dxa"/>
            <w:tcBorders>
              <w:top w:val="nil"/>
              <w:left w:val="nil"/>
              <w:bottom w:val="nil"/>
              <w:right w:val="nil"/>
            </w:tcBorders>
          </w:tcPr>
          <w:p w:rsidR="006E4E11" w:rsidRPr="005D5483" w:rsidP="00F72389" w14:paraId="2FF597ED" w14:textId="77777777">
            <w:pPr>
              <w:pStyle w:val="Normal6a"/>
            </w:pPr>
            <w:r w:rsidRPr="005D5483">
              <w:rPr>
                <w:b/>
                <w:i/>
              </w:rPr>
              <w:t>3.</w:t>
            </w:r>
            <w:r w:rsidRPr="005D5483">
              <w:tab/>
            </w:r>
            <w:r w:rsidRPr="005D5483">
              <w:rPr>
                <w:b/>
                <w:i/>
              </w:rPr>
              <w:t>Yhteisen valvontaryhmän tehtäviin kuuluvat ainakin seuraavat, sanotun kuitenkaan rajoittamatta tämän asetuksen muiden säännösten soveltamista: a) valvottavan yhteisön valvonta; b) valvontatoimien suunnittelu, mukaan lukien paikalla tehtävät tarkastukset; c) osallistuminen kyseistä valvottavaa yhteisöä koskevien päätösten luonnosten valmisteluun; d) paikalla tehtävien tarkastusten tekeminen; f) arvopaperimarkkinaviranomaisen ja kansallisten toimivaltaisten viranomaisten välisen tietojenvaihdon varmistaminen.</w:t>
            </w:r>
          </w:p>
        </w:tc>
      </w:tr>
      <w:tr w14:paraId="1F23292A" w14:textId="77777777" w:rsidTr="00F7238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46B1E7F9" w14:textId="77777777">
            <w:pPr>
              <w:pStyle w:val="Normal6a"/>
            </w:pPr>
          </w:p>
        </w:tc>
        <w:tc>
          <w:tcPr>
            <w:tcW w:w="4876" w:type="dxa"/>
            <w:tcBorders>
              <w:top w:val="nil"/>
              <w:left w:val="nil"/>
              <w:bottom w:val="nil"/>
              <w:right w:val="nil"/>
            </w:tcBorders>
          </w:tcPr>
          <w:p w:rsidR="006E4E11" w:rsidRPr="005D5483" w:rsidP="00F72389" w14:paraId="321D0A5C" w14:textId="77777777">
            <w:pPr>
              <w:pStyle w:val="Normal6a"/>
            </w:pPr>
            <w:r w:rsidRPr="005D5483">
              <w:rPr>
                <w:b/>
                <w:i/>
              </w:rPr>
              <w:t>4.</w:t>
            </w:r>
            <w:r w:rsidRPr="005D5483">
              <w:tab/>
            </w:r>
            <w:r w:rsidRPr="005D5483">
              <w:rPr>
                <w:b/>
                <w:i/>
              </w:rPr>
              <w:t>Viranomaiset nimittävät kansallisten toimivaltaisten viranomaisten henkilöstön jäseniä yhteisiin valvontaryhmiin. Näiden viranomaisten on nimettävä henkilöstöstään yksi tai useampi henkilö yhteisen valvontaryhmän jäseneksi. Henkilöstön jäsen voidaan nimittää useamman kuin yhden yhteisen valvontaryhmän jäseneksi.</w:t>
            </w:r>
          </w:p>
        </w:tc>
      </w:tr>
      <w:tr w14:paraId="656971DF" w14:textId="77777777" w:rsidTr="00F7238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22EEFD83" w14:textId="77777777">
            <w:pPr>
              <w:pStyle w:val="Normal6a"/>
            </w:pPr>
          </w:p>
        </w:tc>
        <w:tc>
          <w:tcPr>
            <w:tcW w:w="4876" w:type="dxa"/>
            <w:tcBorders>
              <w:top w:val="nil"/>
              <w:left w:val="nil"/>
              <w:bottom w:val="nil"/>
              <w:right w:val="nil"/>
            </w:tcBorders>
          </w:tcPr>
          <w:p w:rsidR="006E4E11" w:rsidRPr="005D5483" w:rsidP="00F72389" w14:paraId="4580487B" w14:textId="77777777">
            <w:pPr>
              <w:pStyle w:val="Normal6a"/>
            </w:pPr>
            <w:r w:rsidRPr="005D5483">
              <w:rPr>
                <w:b/>
                <w:i/>
              </w:rPr>
              <w:t>5.</w:t>
            </w:r>
            <w:r w:rsidRPr="005D5483">
              <w:tab/>
            </w:r>
            <w:r w:rsidRPr="005D5483">
              <w:rPr>
                <w:b/>
                <w:i/>
              </w:rPr>
              <w:t>Sen estämättä, mitä 4 kohdassa säädetään, jos arvopaperimarkkinaviranomainen on tässä tarkoitettu toimivaltainen viranomainen, arvopaperimarkkinaviranomainen voi vaatia kansallisia toimivaltaisia viranomaisia muuttamaan henkilöstövalintojaan yhteisen valvontaryhmän kokoonpanoon liittyvien syiden vuoksi.”</w:t>
            </w:r>
          </w:p>
        </w:tc>
      </w:tr>
      <w:tr w14:paraId="72F4C1DD" w14:textId="77777777" w:rsidTr="00F72389">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E4E11" w:rsidRPr="005D5483" w:rsidP="00F72389" w14:paraId="19425407" w14:textId="77777777">
            <w:pPr>
              <w:pStyle w:val="Normal6a"/>
            </w:pPr>
          </w:p>
        </w:tc>
        <w:tc>
          <w:tcPr>
            <w:tcW w:w="4876" w:type="dxa"/>
            <w:tcBorders>
              <w:top w:val="nil"/>
              <w:left w:val="nil"/>
              <w:bottom w:val="nil"/>
              <w:right w:val="nil"/>
            </w:tcBorders>
          </w:tcPr>
          <w:p w:rsidR="006E4E11" w:rsidRPr="005D5483" w:rsidP="00F72389" w14:paraId="209E461E" w14:textId="77777777">
            <w:pPr>
              <w:pStyle w:val="Normal6a"/>
            </w:pPr>
            <w:r w:rsidRPr="005D5483">
              <w:rPr>
                <w:i/>
              </w:rPr>
              <w:t>(Vastaava muutos tehdään kaikkialle tekstiin. Jos tarkistus hyväksytään, koko tekstiin on tehtävä teknisiä muutoksia.)</w:t>
            </w:r>
          </w:p>
        </w:tc>
      </w:tr>
    </w:tbl>
    <w:p w:rsidR="006E4E11" w:rsidRPr="005D5483" w:rsidP="006E4E11" w14:paraId="32BE3ABD" w14:textId="77777777">
      <w:pPr>
        <w:pStyle w:val="AmOrLang"/>
        <w:rPr>
          <w:lang w:val="en-GB" w:eastAsia="en-US"/>
        </w:rPr>
      </w:pPr>
      <w:r w:rsidRPr="005D5483">
        <w:rPr>
          <w:lang w:val="en-GB"/>
        </w:rPr>
        <w:t xml:space="preserve">Or. </w:t>
      </w:r>
      <w:r w:rsidRPr="005D5483">
        <w:rPr>
          <w:rStyle w:val="HideTWBExt"/>
          <w:lang w:val="en-GB"/>
        </w:rPr>
        <w:t>&lt;Original&gt;</w:t>
      </w:r>
      <w:r w:rsidRPr="005D5483">
        <w:rPr>
          <w:rStyle w:val="HideTWBInt"/>
          <w:lang w:val="en-GB"/>
        </w:rPr>
        <w:t>{EN}</w:t>
      </w:r>
      <w:r w:rsidRPr="005D5483">
        <w:rPr>
          <w:lang w:val="en-GB"/>
        </w:rPr>
        <w:t>en</w:t>
      </w:r>
      <w:r w:rsidRPr="005D5483">
        <w:rPr>
          <w:rStyle w:val="HideTWBExt"/>
          <w:lang w:val="en-GB"/>
        </w:rPr>
        <w:t>&lt;/Original&gt;</w:t>
      </w:r>
    </w:p>
    <w:p w:rsidR="006E4E11" w:rsidRPr="005D5483" w:rsidP="006E4E11" w14:paraId="46E03D73" w14:textId="77777777">
      <w:pPr>
        <w:pStyle w:val="AmJustTitle"/>
        <w:rPr>
          <w:lang w:val="en-GB"/>
        </w:rPr>
      </w:pPr>
      <w:r w:rsidRPr="005D5483">
        <w:rPr>
          <w:rStyle w:val="HideTWBExt"/>
          <w:i w:val="0"/>
          <w:lang w:val="en-GB"/>
        </w:rPr>
        <w:t>&lt;TitreJust&gt;</w:t>
      </w:r>
      <w:r w:rsidRPr="005D5483">
        <w:rPr>
          <w:lang w:val="en-GB"/>
        </w:rPr>
        <w:t>Perustelu</w:t>
      </w:r>
      <w:r w:rsidRPr="005D5483">
        <w:rPr>
          <w:rStyle w:val="HideTWBExt"/>
          <w:i w:val="0"/>
          <w:lang w:val="en-GB"/>
        </w:rPr>
        <w:t>&lt;/TitreJust&gt;</w:t>
      </w:r>
    </w:p>
    <w:p w:rsidR="008363E4" w:rsidRPr="005D5483" w:rsidP="00753195" w14:paraId="0D731BAD" w14:textId="5FE8E06C">
      <w:pPr>
        <w:pStyle w:val="AmJustText"/>
        <w:rPr>
          <w:lang w:val="en-GB"/>
        </w:rPr>
      </w:pPr>
      <w:r w:rsidRPr="005D5483">
        <w:rPr>
          <w:lang w:val="en-GB"/>
        </w:rPr>
        <w:t>This amendment establishes a specific legal framework governing joint supervisory teams, consistent with comparable mechanisms already provided for under other Union legal instruments (such as DORA and AMLA). Its purpose is to guarantee the durable and structured participation of national competent authorities in the ongoing supervision of entities falling within ESMA's direct supervisory remit, without prejudice to ESMA's overarching responsibility and accountability in that regard. The provision takes account of the fact that national competent authorities retain close and continuous contact with local markets, and possess extensive expertise, market insight and supervisory experience acquired over time in relation to trading venues, financial market infrastructures, intermediaries, issuers and other relevant financial market participants. Their meaningful involvement is accordingly indispensable to enhancing the overall effectiveness of supervisory activity. The newly inserted Article 8 aa operates in conjunction with Article 8a, and in particular point (g) thereof, by laying down, at Level 1, the legal foundation for the establishment of joint supervisory teams, while entrusting to the practical cooperation arrangements the task of determining the operational and organisational modalities governing their composition, functioning, coordination, investigative activities, on-site inspections, verification measures, implementation activities, information exchange, confidentiality protections and cost reimbursement. This approach serves to reinforce the quality, continuity and consistency of supervision across the Union, and to secure effective cooperation between ESMA and the relevant competent authorities, all without compromising ESMA's independence or its accountability.</w:t>
      </w:r>
      <w:r w:rsidRPr="005D5483">
        <w:rPr>
          <w:rStyle w:val="HideTWBExt"/>
          <w:lang w:val="en-GB"/>
        </w:rPr>
        <w:t>&lt;/Amend&gt;&lt;/RepeatBlock-Amend&gt;</w:t>
      </w:r>
    </w:p>
    <w:sectPr w:rsidSect="006353D8">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3D8" w:rsidRPr="005D5483" w:rsidP="006353D8" w14:paraId="148E3268" w14:textId="77777777">
    <w:pPr>
      <w:pStyle w:val="EPFooter"/>
      <w:rPr>
        <w:lang w:val="de-DE"/>
      </w:rPr>
    </w:pPr>
    <w:r w:rsidRPr="005D5483">
      <w:rPr>
        <w:lang w:val="de-DE"/>
      </w:rPr>
      <w:t>PE</w:t>
    </w:r>
    <w:r w:rsidRPr="005D5483">
      <w:rPr>
        <w:rStyle w:val="HideTWBExt"/>
        <w:lang w:val="de-DE"/>
      </w:rPr>
      <w:t>&lt;NoPE&gt;</w:t>
    </w:r>
    <w:r w:rsidRPr="005D5483">
      <w:rPr>
        <w:lang w:val="de-DE"/>
      </w:rPr>
      <w:t>791.103</w:t>
    </w:r>
    <w:r w:rsidRPr="005D5483">
      <w:rPr>
        <w:rStyle w:val="HideTWBExt"/>
        <w:lang w:val="de-DE"/>
      </w:rPr>
      <w:t>&lt;/NoPE&gt;&lt;Version&gt;</w:t>
    </w:r>
    <w:r w:rsidRPr="005D5483">
      <w:rPr>
        <w:lang w:val="de-DE"/>
      </w:rPr>
      <w:t>v01-00</w:t>
    </w:r>
    <w:r w:rsidRPr="005D5483">
      <w:rPr>
        <w:rStyle w:val="HideTWBExt"/>
        <w:lang w:val="de-DE"/>
      </w:rPr>
      <w:t>&lt;/Version&gt;</w:t>
    </w:r>
    <w:r w:rsidRPr="005D5483">
      <w:rPr>
        <w:lang w:val="de-DE"/>
      </w:rPr>
      <w:tab/>
    </w:r>
    <w:r w:rsidRPr="00195972">
      <w:fldChar w:fldCharType="begin"/>
    </w:r>
    <w:r w:rsidRPr="005D5483">
      <w:rPr>
        <w:lang w:val="de-DE"/>
      </w:rPr>
      <w:instrText xml:space="preserve"> PAGE  \* MERGEFORMAT </w:instrText>
    </w:r>
    <w:r w:rsidRPr="00195972">
      <w:fldChar w:fldCharType="separate"/>
    </w:r>
    <w:r w:rsidRPr="005D5483">
      <w:rPr>
        <w:noProof/>
        <w:lang w:val="de-DE"/>
      </w:rPr>
      <w:t>204</w:t>
    </w:r>
    <w:r w:rsidRPr="00195972">
      <w:fldChar w:fldCharType="end"/>
    </w:r>
    <w:r w:rsidRPr="005D5483">
      <w:rPr>
        <w:lang w:val="de-DE"/>
      </w:rPr>
      <w:t>/</w:t>
    </w:r>
    <w:r>
      <w:fldChar w:fldCharType="begin"/>
    </w:r>
    <w:r w:rsidRPr="005D5483">
      <w:rPr>
        <w:lang w:val="de-DE"/>
      </w:rPr>
      <w:instrText xml:space="preserve"> NUMPAGES  \* MERGEFORMAT </w:instrText>
    </w:r>
    <w:r>
      <w:fldChar w:fldCharType="separate"/>
    </w:r>
    <w:r w:rsidRPr="005D5483">
      <w:rPr>
        <w:noProof/>
        <w:lang w:val="de-DE"/>
      </w:rPr>
      <w:t>204</w:t>
    </w:r>
    <w:r>
      <w:rPr>
        <w:noProof/>
      </w:rPr>
      <w:fldChar w:fldCharType="end"/>
    </w:r>
    <w:r w:rsidRPr="005D5483">
      <w:rPr>
        <w:lang w:val="de-DE"/>
      </w:rPr>
      <w:tab/>
    </w:r>
    <w:r w:rsidRPr="005D5483">
      <w:rPr>
        <w:rStyle w:val="HideTWBExt"/>
        <w:lang w:val="de-DE"/>
      </w:rPr>
      <w:t>&lt;PathFdR&gt;</w:t>
    </w:r>
    <w:r w:rsidRPr="005D5483">
      <w:rPr>
        <w:lang w:val="de-DE"/>
      </w:rPr>
      <w:t>AM\1348486FI.docx</w:t>
    </w:r>
    <w:r w:rsidRPr="005D5483">
      <w:rPr>
        <w:rStyle w:val="HideTWBExt"/>
        <w:lang w:val="de-DE"/>
      </w:rPr>
      <w:t>&lt;/PathFdR&gt;</w:t>
    </w:r>
  </w:p>
  <w:p w:rsidR="00D82FCC" w:rsidRPr="00195972" w:rsidP="006353D8" w14:paraId="5F78B7B6" w14:textId="5C80A521">
    <w:pPr>
      <w:pStyle w:val="EPFooter2"/>
    </w:pPr>
    <w:r w:rsidRPr="00195972">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3D8" w:rsidRPr="005D5483" w:rsidP="006353D8" w14:paraId="22D10D4E" w14:textId="77777777">
    <w:pPr>
      <w:pStyle w:val="EPFooter"/>
      <w:rPr>
        <w:lang w:val="de-DE"/>
      </w:rPr>
    </w:pPr>
    <w:r w:rsidRPr="005D5483">
      <w:rPr>
        <w:rStyle w:val="HideTWBExt"/>
        <w:lang w:val="de-DE"/>
      </w:rPr>
      <w:t>&lt;PathFdR&gt;</w:t>
    </w:r>
    <w:r w:rsidRPr="005D5483">
      <w:rPr>
        <w:lang w:val="de-DE"/>
      </w:rPr>
      <w:t>AM\1348486FI.docx</w:t>
    </w:r>
    <w:r w:rsidRPr="005D5483">
      <w:rPr>
        <w:rStyle w:val="HideTWBExt"/>
        <w:lang w:val="de-DE"/>
      </w:rPr>
      <w:t>&lt;/PathFdR&gt;</w:t>
    </w:r>
    <w:r w:rsidRPr="005D5483">
      <w:rPr>
        <w:lang w:val="de-DE"/>
      </w:rPr>
      <w:tab/>
    </w:r>
    <w:r w:rsidRPr="00195972">
      <w:fldChar w:fldCharType="begin"/>
    </w:r>
    <w:r w:rsidRPr="005D5483">
      <w:rPr>
        <w:lang w:val="de-DE"/>
      </w:rPr>
      <w:instrText xml:space="preserve"> PAGE  \* MERGEFORMAT </w:instrText>
    </w:r>
    <w:r w:rsidRPr="00195972">
      <w:fldChar w:fldCharType="separate"/>
    </w:r>
    <w:r w:rsidRPr="005D5483">
      <w:rPr>
        <w:noProof/>
        <w:lang w:val="de-DE"/>
      </w:rPr>
      <w:t>203</w:t>
    </w:r>
    <w:r w:rsidRPr="00195972">
      <w:fldChar w:fldCharType="end"/>
    </w:r>
    <w:r w:rsidRPr="005D5483">
      <w:rPr>
        <w:lang w:val="de-DE"/>
      </w:rPr>
      <w:t>/</w:t>
    </w:r>
    <w:r>
      <w:fldChar w:fldCharType="begin"/>
    </w:r>
    <w:r w:rsidRPr="005D5483">
      <w:rPr>
        <w:lang w:val="de-DE"/>
      </w:rPr>
      <w:instrText xml:space="preserve"> NUMPAGES  \* MERGEFORMAT </w:instrText>
    </w:r>
    <w:r>
      <w:fldChar w:fldCharType="separate"/>
    </w:r>
    <w:r w:rsidRPr="005D5483">
      <w:rPr>
        <w:noProof/>
        <w:lang w:val="de-DE"/>
      </w:rPr>
      <w:t>204</w:t>
    </w:r>
    <w:r>
      <w:rPr>
        <w:noProof/>
      </w:rPr>
      <w:fldChar w:fldCharType="end"/>
    </w:r>
    <w:r w:rsidRPr="005D5483">
      <w:rPr>
        <w:lang w:val="de-DE"/>
      </w:rPr>
      <w:tab/>
      <w:t>PE</w:t>
    </w:r>
    <w:r w:rsidRPr="005D5483">
      <w:rPr>
        <w:rStyle w:val="HideTWBExt"/>
        <w:lang w:val="de-DE"/>
      </w:rPr>
      <w:t>&lt;NoPE&gt;</w:t>
    </w:r>
    <w:r w:rsidRPr="005D5483">
      <w:rPr>
        <w:lang w:val="de-DE"/>
      </w:rPr>
      <w:t>791.103</w:t>
    </w:r>
    <w:r w:rsidRPr="005D5483">
      <w:rPr>
        <w:rStyle w:val="HideTWBExt"/>
        <w:lang w:val="de-DE"/>
      </w:rPr>
      <w:t>&lt;/NoPE&gt;&lt;Version&gt;</w:t>
    </w:r>
    <w:r w:rsidRPr="005D5483">
      <w:rPr>
        <w:lang w:val="de-DE"/>
      </w:rPr>
      <w:t>v01-00</w:t>
    </w:r>
    <w:r w:rsidRPr="005D5483">
      <w:rPr>
        <w:rStyle w:val="HideTWBExt"/>
        <w:lang w:val="de-DE"/>
      </w:rPr>
      <w:t>&lt;/Version&gt;</w:t>
    </w:r>
  </w:p>
  <w:p w:rsidR="00D82FCC" w:rsidRPr="00195972" w:rsidP="006353D8" w14:paraId="2AFF8A45" w14:textId="5EE08324">
    <w:pPr>
      <w:pStyle w:val="EPFooter2"/>
    </w:pPr>
    <w:r w:rsidRPr="005D5483">
      <w:rPr>
        <w:lang w:val="de-DE"/>
      </w:rPr>
      <w:tab/>
    </w:r>
    <w:r w:rsidRPr="005D5483">
      <w:rPr>
        <w:lang w:val="de-DE"/>
      </w:rPr>
      <w:tab/>
    </w:r>
    <w:r w:rsidRPr="00195972">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3D8" w:rsidRPr="005D5483" w:rsidP="006353D8" w14:paraId="33B2FDFB" w14:textId="77777777">
    <w:pPr>
      <w:pStyle w:val="EPFooter"/>
      <w:rPr>
        <w:lang w:val="de-DE"/>
      </w:rPr>
    </w:pPr>
    <w:r w:rsidRPr="005D5483">
      <w:rPr>
        <w:rStyle w:val="HideTWBExt"/>
        <w:lang w:val="de-DE"/>
      </w:rPr>
      <w:t>&lt;PathFdR&gt;</w:t>
    </w:r>
    <w:r w:rsidRPr="005D5483">
      <w:rPr>
        <w:lang w:val="de-DE"/>
      </w:rPr>
      <w:t>AM\1348486FI.docx</w:t>
    </w:r>
    <w:r w:rsidRPr="005D5483">
      <w:rPr>
        <w:rStyle w:val="HideTWBExt"/>
        <w:lang w:val="de-DE"/>
      </w:rPr>
      <w:t>&lt;/PathFdR&gt;</w:t>
    </w:r>
    <w:r w:rsidRPr="005D5483">
      <w:rPr>
        <w:lang w:val="de-DE"/>
      </w:rPr>
      <w:tab/>
    </w:r>
    <w:r w:rsidRPr="005D5483">
      <w:rPr>
        <w:lang w:val="de-DE"/>
      </w:rPr>
      <w:tab/>
      <w:t>PE</w:t>
    </w:r>
    <w:r w:rsidRPr="005D5483">
      <w:rPr>
        <w:rStyle w:val="HideTWBExt"/>
        <w:lang w:val="de-DE"/>
      </w:rPr>
      <w:t>&lt;NoPE&gt;</w:t>
    </w:r>
    <w:r w:rsidRPr="005D5483">
      <w:rPr>
        <w:lang w:val="de-DE"/>
      </w:rPr>
      <w:t>791.103</w:t>
    </w:r>
    <w:r w:rsidRPr="005D5483">
      <w:rPr>
        <w:rStyle w:val="HideTWBExt"/>
        <w:lang w:val="de-DE"/>
      </w:rPr>
      <w:t>&lt;/NoPE&gt;&lt;Version&gt;</w:t>
    </w:r>
    <w:r w:rsidRPr="005D5483">
      <w:rPr>
        <w:lang w:val="de-DE"/>
      </w:rPr>
      <w:t>v01-00</w:t>
    </w:r>
    <w:r w:rsidRPr="005D5483">
      <w:rPr>
        <w:rStyle w:val="HideTWBExt"/>
        <w:lang w:val="de-DE"/>
      </w:rPr>
      <w:t>&lt;/Version&gt;</w:t>
    </w:r>
  </w:p>
  <w:p w:rsidR="00D82FCC" w:rsidRPr="00195972" w:rsidP="006353D8" w14:paraId="7904A731" w14:textId="13604545">
    <w:pPr>
      <w:pStyle w:val="EPFooter2"/>
    </w:pPr>
    <w:r w:rsidRPr="00195972">
      <w:t>FI</w:t>
    </w:r>
    <w:r w:rsidRPr="00195972">
      <w:tab/>
    </w:r>
    <w:r w:rsidRPr="00195972">
      <w:rPr>
        <w:b w:val="0"/>
        <w:i/>
        <w:color w:val="C0C0C0"/>
        <w:sz w:val="22"/>
      </w:rPr>
      <w:t>Moninaisuudessaan yhtenäinen</w:t>
    </w:r>
    <w:r w:rsidRPr="00195972">
      <w:tab/>
      <w:t>FI</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8CF" w14:paraId="5B6CCE7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8CF" w14:paraId="7858D81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8CF" w14:paraId="7D273EF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removePersonalInformation/>
  <w:removeDateAndTime/>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ED9"/>
    <w:rsid w:val="000111BD"/>
    <w:rsid w:val="00013044"/>
    <w:rsid w:val="00023D85"/>
    <w:rsid w:val="00073830"/>
    <w:rsid w:val="00075DBE"/>
    <w:rsid w:val="000B0781"/>
    <w:rsid w:val="000D446F"/>
    <w:rsid w:val="000E7234"/>
    <w:rsid w:val="000F2A80"/>
    <w:rsid w:val="000F7815"/>
    <w:rsid w:val="0011047F"/>
    <w:rsid w:val="00113586"/>
    <w:rsid w:val="00126BC4"/>
    <w:rsid w:val="00150057"/>
    <w:rsid w:val="00166CCB"/>
    <w:rsid w:val="001809DD"/>
    <w:rsid w:val="00195972"/>
    <w:rsid w:val="001A4802"/>
    <w:rsid w:val="001B761C"/>
    <w:rsid w:val="001C2054"/>
    <w:rsid w:val="001C502E"/>
    <w:rsid w:val="001D13C9"/>
    <w:rsid w:val="001D5CC4"/>
    <w:rsid w:val="001D7A49"/>
    <w:rsid w:val="001E6F84"/>
    <w:rsid w:val="001F0FDD"/>
    <w:rsid w:val="0020367C"/>
    <w:rsid w:val="002076EE"/>
    <w:rsid w:val="00222325"/>
    <w:rsid w:val="00231EA7"/>
    <w:rsid w:val="00236619"/>
    <w:rsid w:val="002574CB"/>
    <w:rsid w:val="00267C1F"/>
    <w:rsid w:val="00280EA6"/>
    <w:rsid w:val="002A1C82"/>
    <w:rsid w:val="002B6A7B"/>
    <w:rsid w:val="002C5761"/>
    <w:rsid w:val="002E3F68"/>
    <w:rsid w:val="002E4311"/>
    <w:rsid w:val="002F627A"/>
    <w:rsid w:val="003003A7"/>
    <w:rsid w:val="0030656C"/>
    <w:rsid w:val="00315664"/>
    <w:rsid w:val="00322475"/>
    <w:rsid w:val="003379AD"/>
    <w:rsid w:val="00363AD3"/>
    <w:rsid w:val="003743DE"/>
    <w:rsid w:val="0037660F"/>
    <w:rsid w:val="0038310D"/>
    <w:rsid w:val="00384E84"/>
    <w:rsid w:val="0038706C"/>
    <w:rsid w:val="003872BC"/>
    <w:rsid w:val="003923F7"/>
    <w:rsid w:val="003A5102"/>
    <w:rsid w:val="003C6466"/>
    <w:rsid w:val="003C6E39"/>
    <w:rsid w:val="003D466C"/>
    <w:rsid w:val="003D48D3"/>
    <w:rsid w:val="003D6EE7"/>
    <w:rsid w:val="003D70F2"/>
    <w:rsid w:val="003E08BF"/>
    <w:rsid w:val="003E43AC"/>
    <w:rsid w:val="003F21EB"/>
    <w:rsid w:val="003F3B0C"/>
    <w:rsid w:val="00422BB2"/>
    <w:rsid w:val="00424D89"/>
    <w:rsid w:val="004367B3"/>
    <w:rsid w:val="00441413"/>
    <w:rsid w:val="00441D7D"/>
    <w:rsid w:val="00461E32"/>
    <w:rsid w:val="00464338"/>
    <w:rsid w:val="0046581B"/>
    <w:rsid w:val="00495E20"/>
    <w:rsid w:val="00497A9A"/>
    <w:rsid w:val="004E0AAC"/>
    <w:rsid w:val="004E1C4C"/>
    <w:rsid w:val="004F03F0"/>
    <w:rsid w:val="004F2903"/>
    <w:rsid w:val="00517A9D"/>
    <w:rsid w:val="005246D8"/>
    <w:rsid w:val="00547F73"/>
    <w:rsid w:val="00557617"/>
    <w:rsid w:val="00571479"/>
    <w:rsid w:val="005A7205"/>
    <w:rsid w:val="005A7EB4"/>
    <w:rsid w:val="005B32E3"/>
    <w:rsid w:val="005D5483"/>
    <w:rsid w:val="005E50C2"/>
    <w:rsid w:val="00607ABE"/>
    <w:rsid w:val="006337D4"/>
    <w:rsid w:val="006353D8"/>
    <w:rsid w:val="00637384"/>
    <w:rsid w:val="0066168A"/>
    <w:rsid w:val="00665DDA"/>
    <w:rsid w:val="00672807"/>
    <w:rsid w:val="006746CD"/>
    <w:rsid w:val="00687070"/>
    <w:rsid w:val="0069169A"/>
    <w:rsid w:val="00695CC1"/>
    <w:rsid w:val="006965BE"/>
    <w:rsid w:val="006A2838"/>
    <w:rsid w:val="006A55C3"/>
    <w:rsid w:val="006B4B58"/>
    <w:rsid w:val="006B6438"/>
    <w:rsid w:val="006D6B15"/>
    <w:rsid w:val="006E2084"/>
    <w:rsid w:val="006E4E11"/>
    <w:rsid w:val="006F3F81"/>
    <w:rsid w:val="006F4B73"/>
    <w:rsid w:val="00702F62"/>
    <w:rsid w:val="007059E9"/>
    <w:rsid w:val="00706049"/>
    <w:rsid w:val="007152AF"/>
    <w:rsid w:val="00736FBA"/>
    <w:rsid w:val="0074160E"/>
    <w:rsid w:val="00753195"/>
    <w:rsid w:val="007659AC"/>
    <w:rsid w:val="00765BCA"/>
    <w:rsid w:val="00773ADF"/>
    <w:rsid w:val="0079060C"/>
    <w:rsid w:val="007A42AB"/>
    <w:rsid w:val="007C71DE"/>
    <w:rsid w:val="007F42E3"/>
    <w:rsid w:val="00822C94"/>
    <w:rsid w:val="008363E4"/>
    <w:rsid w:val="00851460"/>
    <w:rsid w:val="00853956"/>
    <w:rsid w:val="0087052C"/>
    <w:rsid w:val="00870CF2"/>
    <w:rsid w:val="00874862"/>
    <w:rsid w:val="00875A9C"/>
    <w:rsid w:val="00887FDC"/>
    <w:rsid w:val="008A040B"/>
    <w:rsid w:val="008A1B53"/>
    <w:rsid w:val="008B251A"/>
    <w:rsid w:val="008D6D06"/>
    <w:rsid w:val="008E5FC7"/>
    <w:rsid w:val="008F0DDD"/>
    <w:rsid w:val="008F534A"/>
    <w:rsid w:val="00900CAE"/>
    <w:rsid w:val="009030D6"/>
    <w:rsid w:val="00904AD5"/>
    <w:rsid w:val="00907CCA"/>
    <w:rsid w:val="009154FF"/>
    <w:rsid w:val="00917A85"/>
    <w:rsid w:val="00966038"/>
    <w:rsid w:val="009A65D8"/>
    <w:rsid w:val="009B0305"/>
    <w:rsid w:val="009B1A49"/>
    <w:rsid w:val="009F230F"/>
    <w:rsid w:val="00A01EE4"/>
    <w:rsid w:val="00A07ED9"/>
    <w:rsid w:val="00A15973"/>
    <w:rsid w:val="00A17D8C"/>
    <w:rsid w:val="00A233E9"/>
    <w:rsid w:val="00A27928"/>
    <w:rsid w:val="00A46736"/>
    <w:rsid w:val="00A507FC"/>
    <w:rsid w:val="00A5426B"/>
    <w:rsid w:val="00A668DD"/>
    <w:rsid w:val="00A74953"/>
    <w:rsid w:val="00A845EF"/>
    <w:rsid w:val="00A84E16"/>
    <w:rsid w:val="00A93389"/>
    <w:rsid w:val="00A93461"/>
    <w:rsid w:val="00A93F8C"/>
    <w:rsid w:val="00AA0426"/>
    <w:rsid w:val="00AA2610"/>
    <w:rsid w:val="00AA3129"/>
    <w:rsid w:val="00AA4731"/>
    <w:rsid w:val="00AB2519"/>
    <w:rsid w:val="00AB5949"/>
    <w:rsid w:val="00AB74D6"/>
    <w:rsid w:val="00AC7149"/>
    <w:rsid w:val="00AD1871"/>
    <w:rsid w:val="00AD730A"/>
    <w:rsid w:val="00AE4459"/>
    <w:rsid w:val="00AF25FC"/>
    <w:rsid w:val="00AF2819"/>
    <w:rsid w:val="00AF4CB3"/>
    <w:rsid w:val="00B0638A"/>
    <w:rsid w:val="00B10564"/>
    <w:rsid w:val="00B41B4D"/>
    <w:rsid w:val="00B77A45"/>
    <w:rsid w:val="00B8066A"/>
    <w:rsid w:val="00B85286"/>
    <w:rsid w:val="00B90B7F"/>
    <w:rsid w:val="00B9188F"/>
    <w:rsid w:val="00BA48D2"/>
    <w:rsid w:val="00BC1B1F"/>
    <w:rsid w:val="00BE0C84"/>
    <w:rsid w:val="00BE5062"/>
    <w:rsid w:val="00C10F61"/>
    <w:rsid w:val="00C218CF"/>
    <w:rsid w:val="00C22CC4"/>
    <w:rsid w:val="00C2336C"/>
    <w:rsid w:val="00C2353B"/>
    <w:rsid w:val="00C34F1A"/>
    <w:rsid w:val="00C35E35"/>
    <w:rsid w:val="00C41E32"/>
    <w:rsid w:val="00C73C1D"/>
    <w:rsid w:val="00C85D0F"/>
    <w:rsid w:val="00C92798"/>
    <w:rsid w:val="00CB11CA"/>
    <w:rsid w:val="00CB34F1"/>
    <w:rsid w:val="00CB7B07"/>
    <w:rsid w:val="00CC3983"/>
    <w:rsid w:val="00D00CC7"/>
    <w:rsid w:val="00D100D1"/>
    <w:rsid w:val="00D14FCE"/>
    <w:rsid w:val="00D15308"/>
    <w:rsid w:val="00D1583C"/>
    <w:rsid w:val="00D15D1E"/>
    <w:rsid w:val="00D22334"/>
    <w:rsid w:val="00D2247B"/>
    <w:rsid w:val="00D42398"/>
    <w:rsid w:val="00D44842"/>
    <w:rsid w:val="00D46C86"/>
    <w:rsid w:val="00D677D5"/>
    <w:rsid w:val="00D75323"/>
    <w:rsid w:val="00D755F1"/>
    <w:rsid w:val="00D767AC"/>
    <w:rsid w:val="00D82FCC"/>
    <w:rsid w:val="00D87B31"/>
    <w:rsid w:val="00DB429F"/>
    <w:rsid w:val="00DB65C2"/>
    <w:rsid w:val="00DC4160"/>
    <w:rsid w:val="00DC6A1B"/>
    <w:rsid w:val="00DE672F"/>
    <w:rsid w:val="00E05F57"/>
    <w:rsid w:val="00E15A86"/>
    <w:rsid w:val="00E25DC5"/>
    <w:rsid w:val="00E41C9B"/>
    <w:rsid w:val="00E44BB0"/>
    <w:rsid w:val="00E471BE"/>
    <w:rsid w:val="00E57F50"/>
    <w:rsid w:val="00E660E2"/>
    <w:rsid w:val="00E83402"/>
    <w:rsid w:val="00EA25AE"/>
    <w:rsid w:val="00EB3A71"/>
    <w:rsid w:val="00EB70F6"/>
    <w:rsid w:val="00EE011D"/>
    <w:rsid w:val="00EE3E0D"/>
    <w:rsid w:val="00EF03A3"/>
    <w:rsid w:val="00EF11AD"/>
    <w:rsid w:val="00EF2F68"/>
    <w:rsid w:val="00F10479"/>
    <w:rsid w:val="00F27170"/>
    <w:rsid w:val="00F40D82"/>
    <w:rsid w:val="00F459F7"/>
    <w:rsid w:val="00F51440"/>
    <w:rsid w:val="00F7092E"/>
    <w:rsid w:val="00F72389"/>
    <w:rsid w:val="00F7494E"/>
    <w:rsid w:val="00F92B49"/>
    <w:rsid w:val="00FA192C"/>
    <w:rsid w:val="00FC1B08"/>
    <w:rsid w:val="00FD05BD"/>
    <w:rsid w:val="00FD675F"/>
    <w:rsid w:val="00FE03B4"/>
    <w:rsid w:val="00FF204D"/>
  </w:rsids>
  <w:docVars>
    <w:docVar w:name="AMACTMNU" w:val=" 2"/>
    <w:docVar w:name="AMPLURMNU" w:val=" 1"/>
    <w:docVar w:name="CODEMNU" w:val=" 1"/>
    <w:docVar w:name="COMKEY" w:val="ECON"/>
    <w:docVar w:name="CVA" w:val="2"/>
    <w:docVar w:name="DOCCODMNU" w:val=" 1"/>
    <w:docVar w:name="DOCDT" w:val="23/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0"/>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948882 HideTWBInt;}}{\*\rsidtbl \rsid24658\rsid223860\rsid735077\rsid948882\rsid1718133\rsid1994628&#13;_x000a_\rsid2892074\rsid3543471\rsid3565327\rsid4666813\rsid6641733\rsid7823322\rsid9636012\rsid10377208\rsid11215221\rsid11549030\rsid12154954\rsid14382809\rsid14424199\rsid15204470\rsid15285974\rsid15950462\rsid16324206\rsid16662270}{\mmathPr\mmathFont34&#13;_x000a_\mbrkBin0\mbrkBinSub0\msmallFrac0\mdispDef1\mlMargin0\mrMargin0\mdefJc1\mwrapIndent1440\mintLim0\mnaryLim1}{\info{\author TURLUI Gabriel}{\operator TURLUI Emil-Gabriel}{\creatim\yr2026\mo7\dy23\hr9\min12}{\revtim\yr2026\mo7\dy23\hr9\min12}{\version1}&#13;_x000a_{\edmins0}{\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948882\newtblstyruls\nogrowautofit\usenormstyforlist\noindnmbrts\felnbrelev\nocxsptable\indrlsweleven\noafcnsttbl\afelev\utinl\hwelev\spltpgpar\notcvasp\notbrkcnstfrctbl\notvatxbx\krnprsnet\cachedcolbal \nouicompat \fet0&#13;_x000a_{\*\wgrffmtfilter 013f}\nofeaturethrottle1\ilfomacatclnup0{\*\template C:\\Users\\gturlui\\AppData\\Local\\Temp\\Blank1.dotx}{\*\ftnsep \ltrpar \pard\plain \ltrpar\ql \li0\ri0\widctlpar\wrapdefault\aspalpha\aspnum\faauto\adjustright\rin0\lin0\itap0 &#13;_x000a_\rtlch\fcs1 \af0\afs20\alang1025 \ltrch\fcs0 \fs24\lang2057\langfe2057\cgrid\langnp2057\langfenp2057 {\rtlch\fcs1 \af0 \ltrch\fcs0 \insrsid3543471 \chftnsep &#13;_x000a_\par }}{\*\ftnsepc \ltrpar \pard\plain \ltrpar\ql \li0\ri0\widctlpar\wrapdefault\aspalpha\aspnum\faauto\adjustright\rin0\lin0\itap0 \rtlch\fcs1 \af0\afs20\alang1025 \ltrch\fcs0 \fs24\lang2057\langfe2057\cgrid\langnp2057\langfenp2057 {\rtlch\fcs1 \af0 &#13;_x000a_\ltrch\fcs0 \insrsid3543471 \chftnsepc &#13;_x000a_\par }}{\*\aftnsep \ltrpar \pard\plain \ltrpar\ql \li0\ri0\widctlpar\wrapdefault\aspalpha\aspnum\faauto\adjustright\rin0\lin0\itap0 \rtlch\fcs1 \af0\afs20\alang1025 \ltrch\fcs0 \fs24\lang2057\langfe2057\cgrid\langnp2057\langfenp2057 {\rtlch\fcs1 \af0 &#13;_x000a_\ltrch\fcs0 \insrsid3543471 \chftnsep &#13;_x000a_\par }}{\*\aftnsepc \ltrpar \pard\plain \ltrpar\ql \li0\ri0\widctlpar\wrapdefault\aspalpha\aspnum\faauto\adjustright\rin0\lin0\itap0 \rtlch\fcs1 \af0\afs20\alang1025 \ltrch\fcs0 \fs24\lang2057\langfe2057\cgrid\langnp2057\langfenp2057 {\rtlch\fcs1 \af0 &#13;_x000a_\ltrch\fcs0 \insrsid354347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948882\charrsid10518233 {\*\bkmkstart ReplaceBookmark}#}{\rtlch\fcs1 \af1 \ltrch\fcs0 &#13;_x000a_\cs17\v\f1\fs20\cf15\insrsid948882\charrsid10518233 &gt;&gt;&gt;CVAR@@AmendA}{\rtlch\fcs1 \af0 \ltrch\fcs0 \insrsid948882\charrsid10518233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3b&#13;_x000a_13af721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9715276 HideTWBExt;}{\*\cs18 \additive \v\f1\fs20\cf15 &#13;_x000a_\spriority0 \styrsid9715276 HideTWBInt;}{\s19\ql \li0\ri0\sa120\nowidctlpar\wrapdefault\aspalpha\aspnum\faauto\adjustright\rin0\lin0\itap0 \rtlch\fcs1 \af0\afs20\alang1025 \ltrch\fcs0 \fs24\lang2057\langfe2057\cgrid\langnp2057\langfenp2057 &#13;_x000a_\sbasedon0 \snext19 \spriority0 \styrsid9715276 Normal6a;}{\s20\ql \li0\ri0\nowidctlpar\wrapdefault\aspalpha\aspnum\faauto\adjustright\rin0\lin0\itap0 \rtlch\fcs1 \af0\afs20\alang1025 \ltrch\fcs0 \b\fs24\lang2057\langfe2057\cgrid\langnp2057\langfenp2057 &#13;_x000a_\sbasedon0 \snext20 \spriority0 \styrsid9715276 NormalBold;}{\s21\qr \li0\ri0\sb240\sa240\nowidctlpar\wrapdefault\aspalpha\aspnum\faauto\adjustright\rin0\lin0\itap0 \rtlch\fcs1 \af0\afs20\alang1025 \ltrch\fcs0 &#13;_x000a_\fs24\lang2057\langfe2057\cgrid\langnp2057\langfenp2057 \sbasedon0 \snext21 \spriority0 \styrsid9715276 AmOrLang;}{\s22\qc \li0\ri0\sa240\nowidctlpar\wrapdefault\aspalpha\aspnum\faauto\adjustright\rin0\lin0\itap0 \rtlch\fcs1 \af0\afs20\alang1025 &#13;_x000a_\ltrch\fcs0 \i\fs24\lang2057\langfe2057\cgrid\langnp2057\langfenp2057 \sbasedon0 \snext22 \spriority0 \styrsid9715276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9715276 AmNumberTabs;}}{\*\rsidtbl \rsid24658\rsid223860\rsid735077\rsid1718133\rsid1994628\rsid2892074\rsid3565327\rsid4666813\rsid6641733&#13;_x000a_\rsid7823322\rsid9636012\rsid9715276\rsid10377208\rsid11215221\rsid11549030\rsid12154954\rsid14382809\rsid14424199\rsid14777384\rsid15204470\rsid15285974\rsid15950462\rsid16324206\rsid16662270}{\mmathPr\mmathFont34\mbrkBin0\mbrkBinSub0\msmallFrac0&#13;_x000a_\mdispDef1\mlMargin0\mrMargin0\mdefJc1\mwrapIndent1440\mintLim0\mnaryLim1}{\info{\author TURLUI Gabriel}{\operator TURLUI Emil-Gabriel}{\creatim\yr2026\mo7\dy23\hr9\min6}{\revtim\yr2026\mo7\dy23\hr9\min6}{\version1}{\edmins0}{\nofpages1}{\nofwords70}&#13;_x000a_{\nofchars404}{\nofcharsws473}{\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9715276\newtblstyruls\nogrowautofit\usenormstyforlist\noindnmbrts\felnbrelev\nocxsptable\indrlsweleven\noafcnsttbl\afelev\utinl\hwelev\spltpgpar\notcvasp\notbrkcnstfrctbl\notvatxbx\krnprsnet\cachedcolbal &#13;_x000a_\nouicompat \fet0{\*\wgrffmtfilter 013f}\nofeaturethrottle1\ilfomacatclnup0{\*\template C:\\Users\\gturlui\\AppData\\Local\\Temp\\Blank1.dotx}{\*\ftnsep \ltrpar \pard\plain \ltrpar&#13;_x000a_\ql \li0\ri0\widctlpar\wrapdefault\aspalpha\aspnum\faauto\adjustright\rin0\lin0\itap0 \rtlch\fcs1 \af0\afs20\alang1025 \ltrch\fcs0 \fs24\lang2057\langfe2057\cgrid\langnp2057\langfenp2057 {\rtlch\fcs1 \af0 \ltrch\fcs0 \insrsid14777384 \chftnsep &#13;_x000a_\par }}{\*\ftnsepc \ltrpar \pard\plain \ltrpar\ql \li0\ri0\widctlpar\wrapdefault\aspalpha\aspnum\faauto\adjustright\rin0\lin0\itap0 \rtlch\fcs1 \af0\afs20\alang1025 \ltrch\fcs0 \fs24\lang2057\langfe2057\cgrid\langnp2057\langfenp2057 {\rtlch\fcs1 \af0 &#13;_x000a_\ltrch\fcs0 \insrsid14777384 \chftnsepc &#13;_x000a_\par }}{\*\aftnsep \ltrpar \pard\plain \ltrpar\ql \li0\ri0\widctlpar\wrapdefault\aspalpha\aspnum\faauto\adjustright\rin0\lin0\itap0 \rtlch\fcs1 \af0\afs20\alang1025 \ltrch\fcs0 \fs24\lang2057\langfe2057\cgrid\langnp2057\langfenp2057 {\rtlch\fcs1 \af0 &#13;_x000a_\ltrch\fcs0 \insrsid14777384 \chftnsep &#13;_x000a_\par }}{\*\aftnsepc \ltrpar \pard\plain \ltrpar\ql \li0\ri0\widctlpar\wrapdefault\aspalpha\aspnum\faauto\adjustright\rin0\lin0\itap0 \rtlch\fcs1 \af0\afs20\alang1025 \ltrch\fcs0 \fs24\lang2057\langfe2057\cgrid\langnp2057\langfenp2057 {\rtlch\fcs1 \af0 &#13;_x000a_\ltrch\fcs0 \insrsid1477738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9715276\charrsid10518233 {\*\bkmkstart restartA}&#13;_x000a_\hich\af1\dbch\af31501\loch\f1 &lt;AmendA&gt;}{\rtlch\fcs1 \af0 \ltrch\fcs0 \insrsid9715276\charrsid10518233 Amendment\tab \tab }{\rtlch\fcs1 \af0 \ltrch\fcs0 &#13;_x000a_\cs17\b0\v\fs20\cf9\lang1024\langfe1024\loch\af1\hich\af1\dbch\af31501\noproof\insrsid9715276\charrsid10518233 \hich\af1\dbch\af31501\loch\f1 &lt;NumAmA&gt;}{\rtlch\fcs1 \af0 \ltrch\fcs0 \insrsid9715276\charrsid10518233 #}{\rtlch\fcs1 \af1 \ltrch\fcs0 &#13;_x000a_\cs18\v\f1\fs20\cf15\insrsid9715276\charrsid10518233 ENMIENDA@NRAM@}{\rtlch\fcs1 \af0 \ltrch\fcs0 \insrsid9715276\charrsid10518233 #}{\rtlch\fcs1 \af0 \ltrch\fcs0 &#13;_x000a_\cs17\b0\v\fs20\cf9\lang1024\langfe1024\loch\af1\hich\af1\dbch\af31501\noproof\insrsid9715276\charrsid10518233 \hich\af1\dbch\af31501\loch\f1 &lt;/NumAmA&gt;}{\rtlch\fcs1 \af0 \ltrch\fcs0 \insrsid9715276\charrsid10518233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9715276\charrsid10518233 \hich\af1\dbch\af31501\loch\f1 &lt;RepeatBlock-By&gt;}{\rtlch\fcs1 \af0 \ltrch\fcs0 \insrsid9715276\charrsid10518233 #}{\rtlch\fcs1 \af1 &#13;_x000a_\ltrch\fcs0 \cs18\v\f1\fs20\cf15\insrsid9715276\charrsid10518233 (MOD@InsideLoop()}{\rtlch\fcs1 \af0 \ltrch\fcs0 \insrsid9715276\charrsid10518233 ##}{\rtlch\fcs1 \af1 \ltrch\fcs0 \cs18\v\f1\fs20\cf15\insrsid9715276\charrsid10518233 &gt;&gt;&gt;@[ZMEMBERSMSG]@}{&#13;_x000a_\rtlch\fcs1 \af0 \ltrch\fcs0 \insrsid9715276\charrsid10518233 #}{\rtlch\fcs1 \af0 \ltrch\fcs0 \cs17\b0\v\fs20\cf9\lang1024\langfe1024\loch\af1\hich\af1\dbch\af31501\noproof\insrsid9715276\charrsid10518233 \hich\af1\dbch\af31501\loch\f1 &lt;Members&gt;}{&#13;_x000a_\rtlch\fcs1 \af0 \ltrch\fcs0 \insrsid9715276\charrsid10518233 #}{\rtlch\fcs1 \af1 \ltrch\fcs0 \cs18\v\f1\fs20\cf15\insrsid9715276\charrsid10518233 (MOD@InsideLoop(\'a7)}{\rtlch\fcs1 \af0 \ltrch\fcs0 \insrsid9715276\charrsid10518233 #}{\rtlch\fcs1 \af0 &#13;_x000a_\ltrch\fcs0 \cf10\insrsid9715276\charrsid10518233 \u9668\'3f}{\rtlch\fcs1 \af0 \ltrch\fcs0 \insrsid9715276\charrsid10518233 #}{\rtlch\fcs1 \af1 \ltrch\fcs0 \cs18\v\f1\fs20\cf15\insrsid9715276\charrsid10518233 TVTMEMBERS\'a7@MEMBERS@}{\rtlch\fcs1 \af0 &#13;_x000a_\ltrch\fcs0 \insrsid9715276\charrsid10518233 #}{\rtlch\fcs1 \af0 \ltrch\fcs0 \cf10\insrsid9715276\charrsid10518233 \u9658\'3f}{\rtlch\fcs1 \af0 \ltrch\fcs0 &#13;_x000a_\cs17\b0\v\fs20\cf9\lang1024\langfe1024\loch\af1\hich\af1\dbch\af31501\noproof\insrsid9715276\charrsid10518233 \hich\af1\dbch\af31501\loch\f1 &lt;/Members&gt;}{\rtlch\fcs1 \af0 \ltrch\fcs0 \insrsid9715276\charrsid10518233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9715276\charrsid10518233 \hich\af1\dbch\af31501\loch\f1 &lt;AuNomDe&gt;&lt;OptDel&gt;}{\rtlch\fcs1 \af0 \ltrch\fcs0 \insrsid9715276\charrsid10518233 #}{\rtlch\fcs1 \af1 \ltrch\fcs0 &#13;_x000a_\cs18\v\f1\fs20\cf15\insrsid9715276\charrsid10518233 MNU[ONBEHALFYES][NOTAPP]@CHOICE@}{\rtlch\fcs1 \af0 \ltrch\fcs0 \insrsid9715276\charrsid10518233 #}{\rtlch\fcs1 \af0 \ltrch\fcs0 &#13;_x000a_\cs17\v\fs20\cf9\lang1024\langfe1024\loch\af1\hich\af1\dbch\af31501\noproof\insrsid9715276\charrsid10518233 \hich\af1\dbch\af31501\loch\f1 &lt;/OptDel&gt;&lt;/AuNomDe&gt;}{\rtlch\fcs1 \af0 \ltrch\fcs0 \insrsid9715276\charrsid10518233 &#13;_x000a_\par &lt;&lt;&lt;}{\rtlch\fcs1 \af0 \ltrch\fcs0 \cs17\v\fs20\cf9\lang1024\langfe1024\loch\af1\hich\af1\dbch\af31501\noproof\insrsid9715276\charrsid10518233 \hich\af1\dbch\af31501\loch\f1 &lt;/RepeatBlock-By&gt;}{\rtlch\fcs1 \af0 \ltrch\fcs0 \insrsid9715276\charrsid10518233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9715276\charrsid10518233 \hich\af1\dbch\af31501\loch\f1 &lt;DocAmend&gt;}{\rtlch\fcs1 \af0 \ltrch\fcs0 \insrsid9715276\charrsid10518233 &#13;_x000a_Draft legislative resolution}{\rtlch\fcs1 \af0 \ltrch\fcs0 \cs17\b0\v\fs20\cf9\lang1024\langfe1024\loch\af1\hich\af1\dbch\af31501\noproof\insrsid9715276\charrsid10518233 \hich\af1\dbch\af31501\loch\f1 &lt;/DocAmend&gt;}{\rtlch\fcs1 \af0 \ltrch\fcs0 &#13;_x000a_\insrsid9715276\charrsid10518233 &#13;_x000a_\par }\pard \ltrpar\s20\ql \li0\ri0\nowidctlpar\wrapdefault\aspalpha\aspnum\faauto\adjustright\rin0\lin0\itap0\pararsid16013815 {\rtlch\fcs1 \af0 \ltrch\fcs0 &#13;_x000a_\cs17\b0\v\fs20\cf9\lang1024\langfe1024\loch\af1\hich\af1\dbch\af31501\noproof\insrsid9715276\charrsid10518233 \hich\af1\dbch\af31501\loch\f1 &lt;Article&gt;}{\rtlch\fcs1 \af0 \ltrch\fcs0 \cf10\insrsid9715276\charrsid10518233 \u9668\'3f}{\rtlch\fcs1 \af0 &#13;_x000a_\ltrch\fcs0 \insrsid9715276\charrsid10518233 #}{\rtlch\fcs1 \af1 \ltrch\fcs0 \cs18\v\f1\fs20\cf15\insrsid9715276\charrsid10518233 TVTRESPART@RESPART@}{\rtlch\fcs1 \af0 \ltrch\fcs0 \insrsid9715276\charrsid10518233 #}{\rtlch\fcs1 \af0 \ltrch\fcs0 &#13;_x000a_\cf10\insrsid9715276\charrsid10518233 \u9658\'3f}{\rtlch\fcs1 \af0 \ltrch\fcs0 \cs17\b0\v\fs20\cf9\lang1024\langfe1024\loch\af1\hich\af1\dbch\af31501\noproof\insrsid9715276\charrsid10518233 \hich\af1\dbch\af31501\loch\f1 &lt;/Article&gt;}{\rtlch\fcs1 \af0 &#13;_x000a_\ltrch\fcs0 \insrsid9715276\charrsid10518233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9715276\charrsid10518233 \cell }\pard\plain \ltrpar\ql \li0\ri0\widctlpar\intbl\wrapdefault\aspalpha\aspnum\faauto\adjustright\rin0\lin0 \rtlch\fcs1 &#13;_x000a_\af0\afs20\alang1025 \ltrch\fcs0 \fs24\lang2057\langfe2057\cgrid\langnp2057\langfenp2057 {\rtlch\fcs1 \af0 \ltrch\fcs0 \insrsid9715276\charrsid10518233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9715276\charrsid10518233 Draft legislative resolution\cell Amendment\cell }\pard\plain \ltrpar\ql \li0\ri0\widctlpar\intbl\wrapdefault\aspalpha\aspnum\faauto\adjustright\rin0\lin0 \rtlch\fcs1 \af0\afs20\alang1025 \ltrch\fcs0 &#13;_x000a_\fs24\lang2057\langfe2057\cgrid\langnp2057\langfenp2057 {\rtlch\fcs1 \af0 \ltrch\fcs0 \insrsid9715276\charrsid10518233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9715276\charrsid10518233 ##\cell ##}{\rtlch\fcs1 \af0\afs24 \ltrch\fcs0 \insrsid9715276\charrsid10518233 \cell }\pard\plain \ltrpar\ql \li0\ri0\widctlpar\intbl\wrapdefault\aspalpha\aspnum\faauto\adjustright\rin0\lin0 \rtlch\fcs1 &#13;_x000a_\af0\afs20\alang1025 \ltrch\fcs0 \fs24\lang2057\langfe2057\cgrid\langnp2057\langfenp2057 {\rtlch\fcs1 \af0 \ltrch\fcs0 \insrsid9715276\charrsid10518233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9715276\charrsid10518233 Or. }{\rtlch\fcs1 \af0 \ltrch\fcs0 \cs17\v\fs20\cf9\lang1024\langfe1024\loch\af1\hich\af1\dbch\af31501\noproof\insrsid9715276\charrsid10518233 \hich\af1\dbch\af31501\loch\f1 &lt;Original&gt;}{\rtlch\fcs1 \af0 \ltrch\fcs0 &#13;_x000a_\insrsid9715276\charrsid10518233 #}{\rtlch\fcs1 \af1 \ltrch\fcs0 \cs18\v\f1\fs20\cf15\insrsid9715276\charrsid10518233 KEY(MAIN/LANGMIN)sh@ORLANGMSG@}{\rtlch\fcs1 \af0 \ltrch\fcs0 \insrsid9715276\charrsid10518233 #}{\rtlch\fcs1 \af0 \ltrch\fcs0 &#13;_x000a_\cs17\v\fs20\cf9\lang1024\langfe1024\loch\af1\hich\af1\dbch\af31501\noproof\insrsid9715276\charrsid10518233 \hich\af1\dbch\af31501\loch\f1 &lt;/Original&gt;}{\rtlch\fcs1 \af0 \ltrch\fcs0 \insrsid9715276\charrsid1051823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9715276\charrsid10518233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37&#13;_x000a_d0cb711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8941865 HideTWBExt;}{\*\cs18 \additive \v\f1\fs20\cf15 &#13;_x000a_\spriority0 \styrsid8941865 HideTWBInt;}{\s19\ql \li0\ri0\sa120\nowidctlpar\wrapdefault\aspalpha\aspnum\faauto\adjustright\rin0\lin0\itap0 \rtlch\fcs1 \af0\afs20\alang1025 \ltrch\fcs0 \fs24\lang2057\langfe2057\cgrid\langnp2057\langfenp2057 &#13;_x000a_\sbasedon0 \snext19 \spriority0 \styrsid8941865 Normal6a;}{\s20\ql \li0\ri0\nowidctlpar\wrapdefault\aspalpha\aspnum\faauto\adjustright\rin0\lin0\itap0 \rtlch\fcs1 \af0\afs20\alang1025 \ltrch\fcs0 \b\fs24\lang2057\langfe2057\cgrid\langnp2057\langfenp2057 &#13;_x000a_\sbasedon0 \snext20 \spriority0 \styrsid8941865 NormalBold;}{\s21\ql \li0\ri0\sa240\nowidctlpar\wrapdefault\aspalpha\aspnum\faauto\adjustright\rin0\lin0\itap0 \rtlch\fcs1 \af0\afs20\alang1025 \ltrch\fcs0 &#13;_x000a_\i\fs24\lang2057\langfe2057\cgrid\langnp2057\langfenp2057 \sbasedon0 \snext21 \spriority0 \styrsid8941865 AmJustText;}{\s22\qc \li0\ri0\sb240\sa240\nowidctlpar\wrapdefault\aspalpha\aspnum\faauto\adjustright\rin0\lin0\itap0 \rtlch\fcs1 &#13;_x000a_\af0\afs20\alang1025 \ltrch\fcs0 \i\fs24\lang2057\langfe2057\cgrid\langnp2057\langfenp2057 \sbasedon0 \snext22 \spriority0 \styrsid8941865 AmCrossRef;}{&#13;_x000a_\s23\qc \li0\ri0\sb240\sa240\keepn\nowidctlpar\wrapdefault\aspalpha\aspnum\faauto\adjustright\rin0\lin0\itap0 \rtlch\fcs1 \af0\afs20\alang1025 \ltrch\fcs0 \i\fs24\lang2057\langfe2057\cgrid\langnp2057\langfenp2057 &#13;_x000a_\sbasedon0 \snext21 \spriority0 \styrsid8941865 AmJustTitle;}{\s24\qr \li0\ri0\sb240\sa240\nowidctlpar\wrapdefault\aspalpha\aspnum\faauto\adjustright\rin0\lin0\itap0 \rtlch\fcs1 \af0\afs20\alang1025 \ltrch\fcs0 &#13;_x000a_\fs24\lang2057\langfe2057\cgrid\langnp2057\langfenp2057 \sbasedon0 \snext24 \spriority0 \styrsid8941865 AmOrLang;}{\s25\qc \li0\ri0\sa240\nowidctlpar\wrapdefault\aspalpha\aspnum\faauto\adjustright\rin0\lin0\itap0 \rtlch\fcs1 \af0\afs20\alang1025 &#13;_x000a_\ltrch\fcs0 \i\fs24\lang2057\langfe2057\cgrid\langnp2057\langfenp2057 \sbasedon0 \snext25 \spriority0 \styrsid894186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8941865 AmNumberTabs;}}{\*\rsidtbl \rsid24658\rsid223860\rsid735077\rsid1718133\rsid1994628\rsid2255438\rsid2892074\rsid3565327\rsid4666813&#13;_x000a_\rsid6641733\rsid7823322\rsid8941865\rsid9636012\rsid10377208\rsid11215221\rsid11549030\rsid12154954\rsid14382809\rsid14424199\rsid15204470\rsid15285974\rsid15950462\rsid16324206\rsid16662270}{\mmathPr\mmathFont34\mbrkBin0\mbrkBinSub0\msmallFrac0&#13;_x000a_\mdispDef1\mlMargin0\mrMargin0\mdefJc1\mwrapIndent1440\mintLim0\mnaryLim1}{\info{\author TURLUI Gabriel}{\operator TURLUI Emil-Gabriel}{\creatim\yr2026\mo7\dy23\hr9\min6}{\revtim\yr2026\mo7\dy23\hr9\min6}{\version1}{\edmins0}{\nofpages1}{\nofwords131}&#13;_x000a_{\nofchars748}{\nofcharsws87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8941865\newtblstyruls\nogrowautofit\usenormstyforlist\noindnmbrts\felnbrelev\nocxsptable\indrlsweleven\noafcnsttbl\afelev\utinl\hwelev\spltpgpar\notcvasp\notbrkcnstfrctbl\notvatxbx\krnprsnet\cachedcolbal &#13;_x000a_\nouicompat \fet0{\*\wgrffmtfilter 013f}\nofeaturethrottle1\ilfomacatclnup0{\*\template C:\\Users\\gturlui\\AppData\\Local\\Temp\\Blank1.dotx}{\*\ftnsep \ltrpar \pard\plain \ltrpar&#13;_x000a_\ql \li0\ri0\widctlpar\wrapdefault\aspalpha\aspnum\faauto\adjustright\rin0\lin0\itap0 \rtlch\fcs1 \af0\afs20\alang1025 \ltrch\fcs0 \fs24\lang2057\langfe2057\cgrid\langnp2057\langfenp2057 {\rtlch\fcs1 \af0 \ltrch\fcs0 \insrsid2255438 \chftnsep &#13;_x000a_\par }}{\*\ftnsepc \ltrpar \pard\plain \ltrpar\ql \li0\ri0\widctlpar\wrapdefault\aspalpha\aspnum\faauto\adjustright\rin0\lin0\itap0 \rtlch\fcs1 \af0\afs20\alang1025 \ltrch\fcs0 \fs24\lang2057\langfe2057\cgrid\langnp2057\langfenp2057 {\rtlch\fcs1 \af0 &#13;_x000a_\ltrch\fcs0 \insrsid2255438 \chftnsepc &#13;_x000a_\par }}{\*\aftnsep \ltrpar \pard\plain \ltrpar\ql \li0\ri0\widctlpar\wrapdefault\aspalpha\aspnum\faauto\adjustright\rin0\lin0\itap0 \rtlch\fcs1 \af0\afs20\alang1025 \ltrch\fcs0 \fs24\lang2057\langfe2057\cgrid\langnp2057\langfenp2057 {\rtlch\fcs1 \af0 &#13;_x000a_\ltrch\fcs0 \insrsid2255438 \chftnsep &#13;_x000a_\par }}{\*\aftnsepc \ltrpar \pard\plain \ltrpar\ql \li0\ri0\widctlpar\wrapdefault\aspalpha\aspnum\faauto\adjustright\rin0\lin0\itap0 \rtlch\fcs1 \af0\afs20\alang1025 \ltrch\fcs0 \fs24\lang2057\langfe2057\cgrid\langnp2057\langfenp2057 {\rtlch\fcs1 \af0 &#13;_x000a_\ltrch\fcs0 \insrsid2255438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8941865\charrsid10518233 {\*\bkmkstart restartB}&#13;_x000a_\hich\af1\dbch\af31501\loch\f1 &lt;AmendB&gt;}{\rtlch\fcs1 \af0 \ltrch\fcs0 \insrsid8941865\charrsid10518233 Amendment\tab \tab }{\rtlch\fcs1 \af0 \ltrch\fcs0 &#13;_x000a_\cs17\b0\v\fs20\cf9\lang1024\langfe1024\loch\af1\hich\af1\dbch\af31501\noproof\insrsid8941865\charrsid10518233 \hich\af1\dbch\af31501\loch\f1 &lt;NumAmB&gt;}{\rtlch\fcs1 \af0 \ltrch\fcs0 \insrsid8941865\charrsid10518233 #}{\rtlch\fcs1 \af1 \ltrch\fcs0 &#13;_x000a_\cs18\v\f1\fs20\cf15\insrsid8941865\charrsid10518233 ENMIENDA@NRAM@}{\rtlch\fcs1 \af0 \ltrch\fcs0 \insrsid8941865\charrsid10518233 #}{\rtlch\fcs1 \af0 \ltrch\fcs0 &#13;_x000a_\cs17\b0\v\fs20\cf9\lang1024\langfe1024\loch\af1\hich\af1\dbch\af31501\noproof\insrsid8941865\charrsid10518233 \hich\af1\dbch\af31501\loch\f1 &lt;/NumAmB&gt;}{\rtlch\fcs1 \af0 \ltrch\fcs0 \insrsid8941865\charrsid10518233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8941865\charrsid10518233 \hich\af1\dbch\af31501\loch\f1 &lt;RepeatBlock-By&gt;}{\rtlch\fcs1 \af0 \ltrch\fcs0 \insrsid8941865\charrsid10518233 #}{\rtlch\fcs1 \af1 &#13;_x000a_\ltrch\fcs0 \cs18\v\f1\fs20\cf15\insrsid8941865\charrsid10518233 (MOD@InsideLoop()}{\rtlch\fcs1 \af0 \ltrch\fcs0 \insrsid8941865\charrsid10518233 ##}{\rtlch\fcs1 \af1 \ltrch\fcs0 \cs18\v\f1\fs20\cf15\insrsid8941865\charrsid10518233 &gt;&gt;&gt;@[ZMEMBERSMSG]@}{&#13;_x000a_\rtlch\fcs1 \af0 \ltrch\fcs0 \insrsid8941865\charrsid10518233 #}{\rtlch\fcs1 \af0 \ltrch\fcs0 \cs17\b0\v\fs20\cf9\lang1024\langfe1024\loch\af1\hich\af1\dbch\af31501\noproof\insrsid8941865\charrsid10518233 \hich\af1\dbch\af31501\loch\f1 &lt;Members&gt;}{&#13;_x000a_\rtlch\fcs1 \af0 \ltrch\fcs0 \insrsid8941865\charrsid10518233 #}{\rtlch\fcs1 \af1 \ltrch\fcs0 \cs18\v\f1\fs20\cf15\insrsid8941865\charrsid10518233 (MOD@InsideLoop(\'a7)}{\rtlch\fcs1 \af0 \ltrch\fcs0 \insrsid8941865\charrsid10518233 #}{\rtlch\fcs1 \af0 &#13;_x000a_\ltrch\fcs0 \cf10\insrsid8941865\charrsid10518233 \u9668\'3f}{\rtlch\fcs1 \af0 \ltrch\fcs0 \insrsid8941865\charrsid10518233 #}{\rtlch\fcs1 \af1 \ltrch\fcs0 \cs18\v\f1\fs20\cf15\insrsid8941865\charrsid10518233 TVTMEMBERS\'a7@MEMBERS@}{\rtlch\fcs1 \af0 &#13;_x000a_\ltrch\fcs0 \insrsid8941865\charrsid10518233 #}{\rtlch\fcs1 \af0 \ltrch\fcs0 \cf10\insrsid8941865\charrsid10518233 \u9658\'3f}{\rtlch\fcs1 \af0 \ltrch\fcs0 &#13;_x000a_\cs17\b0\v\fs20\cf9\lang1024\langfe1024\loch\af1\hich\af1\dbch\af31501\noproof\insrsid8941865\charrsid10518233 \hich\af1\dbch\af31501\loch\f1 &lt;/Members&gt;}{\rtlch\fcs1 \af0 \ltrch\fcs0 \insrsid8941865\charrsid10518233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8941865\charrsid10518233 \hich\af1\dbch\af31501\loch\f1 &lt;AuNomDe&gt;&lt;OptDel&gt;}{\rtlch\fcs1 \af0 \ltrch\fcs0 \insrsid8941865\charrsid10518233 #}{\rtlch\fcs1 \af1 \ltrch\fcs0 &#13;_x000a_\cs18\v\f1\fs20\cf15\insrsid8941865\charrsid10518233 MNU[ONBEHALFYES][NOTAPP]@CHOICE@}{\rtlch\fcs1 \af0 \ltrch\fcs0 \insrsid8941865\charrsid10518233 #}{\rtlch\fcs1 \af0 \ltrch\fcs0 &#13;_x000a_\cs17\v\fs20\cf9\lang1024\langfe1024\loch\af1\hich\af1\dbch\af31501\noproof\insrsid8941865\charrsid10518233 \hich\af1\dbch\af31501\loch\f1 &lt;/OptDel&gt;&lt;/AuNomDe&gt;}{\rtlch\fcs1 \af0 \ltrch\fcs0 \insrsid8941865\charrsid10518233 &#13;_x000a_\par &lt;&lt;&lt;}{\rtlch\fcs1 \af0 \ltrch\fcs0 \cs17\v\fs20\cf9\lang1024\langfe1024\loch\af1\hich\af1\dbch\af31501\noproof\insrsid8941865\charrsid10518233 \hich\af1\dbch\af31501\loch\f1 &lt;/RepeatBlock-By&gt;}{\rtlch\fcs1 \af0 \ltrch\fcs0 \insrsid8941865\charrsid10518233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8941865\charrsid10518233 \hich\af1\dbch\af31501\loch\f1 &lt;DocAmend&gt;}{\rtlch\fcs1 \af0 \ltrch\fcs0 \insrsid8941865\charrsid10518233 #}{\rtlch\fcs1 \af1 &#13;_x000a_\ltrch\fcs0 \cs18\v\f1\fs20\cf15\insrsid8941865\charrsid10518233 MNU[OPTPROPOSALCOD][OPTPROPOSALCNS][OPTPROPOSALNLE]@CHOICE@CODEMNU}{\rtlch\fcs1 \af0 \ltrch\fcs0 \insrsid8941865\charrsid10518233 #}{\rtlch\fcs1 \af0 \ltrch\fcs0 &#13;_x000a_\cs17\b0\v\fs20\cf9\lang1024\langfe1024\loch\af1\hich\af1\dbch\af31501\noproof\insrsid8941865\charrsid10518233 \hich\af1\dbch\af31501\loch\f1 &lt;/DocAmend&gt;}{\rtlch\fcs1 \af0 \ltrch\fcs0 \insrsid8941865\charrsid10518233 &#13;_x000a_\par }\pard \ltrpar\s20\ql \li0\ri0\keepn\nowidctlpar\wrapdefault\aspalpha\aspnum\faauto\adjustright\rin0\lin0\itap0\pararsid10630121 {\rtlch\fcs1 \af0 \ltrch\fcs0 &#13;_x000a_\cs17\b0\v\fs20\cf9\lang1024\langfe1024\loch\af1\hich\af1\dbch\af31501\noproof\insrsid8941865\charrsid10518233 \hich\af1\dbch\af31501\loch\f1 &lt;Article&gt;}{\rtlch\fcs1 \af0 \ltrch\fcs0 \insrsid8941865\charrsid10518233 #}{\rtlch\fcs1 \af1 \ltrch\fcs0 &#13;_x000a_\cs18\v\f1\fs20\cf15\insrsid8941865\charrsid10518233 MNU[AMACTPARTYES][AMACTPARTNO]@CHOICE@AMACTMNU}{\rtlch\fcs1 \af0 \ltrch\fcs0 \insrsid8941865\charrsid10518233 #}{\rtlch\fcs1 \af0 \ltrch\fcs0 &#13;_x000a_\cs17\b0\v\fs20\cf9\lang1024\langfe1024\loch\af1\hich\af1\dbch\af31501\noproof\insrsid8941865\charrsid10518233 \hich\af1\dbch\af31501\loch\f1 &lt;/Article&gt;}{\rtlch\fcs1 \af0 \ltrch\fcs0 \insrsid8941865\charrsid10518233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8941865\charrsid10518233 \hich\af1\dbch\af31501\loch\f1 &lt;DocAmend2&gt;&lt;OptDel&gt;}{\rtlch\fcs1 \af0 \ltrch\fcs0 \insrsid8941865\charrsid10518233 #}{\rtlch\fcs1 \af1 &#13;_x000a_\ltrch\fcs0 \cs18\v\f1\fs20\cf15\insrsid8941865\charrsid10518233 MNU[OPTNRACTYES][NOTAPP]@CHOICE@AMACTMNU}{\rtlch\fcs1 \af0 \ltrch\fcs0 \insrsid8941865\charrsid10518233 #}{\rtlch\fcs1 \af0 \ltrch\fcs0 &#13;_x000a_\cs17\v\fs20\cf9\lang1024\langfe1024\loch\af1\hich\af1\dbch\af31501\noproof\insrsid8941865\charrsid10518233 \hich\af1\dbch\af31501\loch\f1 &lt;/OptDel&gt;&lt;/DocAmend2&gt;}{\rtlch\fcs1 \af0 \ltrch\fcs0 \insrsid8941865\charrsid10518233 &#13;_x000a_\par }\pard \ltrpar\ql \li0\ri0\widctlpar\wrapdefault\aspalpha\aspnum\faauto\adjustright\rin0\lin0\itap0\pararsid10158853 {\rtlch\fcs1 \af0 \ltrch\fcs0 \cs17\v\fs20\cf9\lang1024\langfe1024\loch\af1\hich\af1\dbch\af31501\noproof\insrsid8941865\charrsid10518233 &#13;_x000a_\hich\af1\dbch\af31501\loch\f1 &lt;Article2&gt;&lt;OptDel&gt;}{\rtlch\fcs1 \af0 \ltrch\fcs0 \insrsid8941865\charrsid10518233 #}{\rtlch\fcs1 \af1 \ltrch\fcs0 \cs18\v\f1\fs20\cf15\insrsid8941865\charrsid10518233 MNU[OPTACTPARTYES][NOTAPP]@CHOICE@AMACTMNU}{\rtlch\fcs1 &#13;_x000a_\af0 \ltrch\fcs0 \insrsid8941865\charrsid10518233 #}{\rtlch\fcs1 \af0 \ltrch\fcs0 \cs17\v\fs20\cf9\lang1024\langfe1024\loch\af1\hich\af1\dbch\af31501\noproof\insrsid8941865\charrsid10518233 \hich\af1\dbch\af31501\loch\f1 &lt;/OptDel&gt;&lt;/Article2&gt;}{\rtlch\fcs1 &#13;_x000a_\af0 \ltrch\fcs0 \insrsid8941865\charrsid10518233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8941865\charrsid10518233 \cell }\pard\plain \ltrpar\ql \li0\ri0\widctlpar\intbl\wrapdefault\aspalpha\aspnum\faauto\adjustright\rin0\lin0 \rtlch\fcs1 &#13;_x000a_\af0\afs20\alang1025 \ltrch\fcs0 \fs24\lang2057\langfe2057\cgrid\langnp2057\langfenp2057 {\rtlch\fcs1 \af0 \ltrch\fcs0 \insrsid8941865\charrsid10518233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8941865\charrsid10518233 #}{\rtlch\fcs1 \af1 \ltrch\fcs0 \cs18\v\f1\fs20\cf15\insrsid8941865\charrsid10518233 MNU[OPTLEFTAMACT][LEFTPROP]@CHOICE@AMACTMNU}{\rtlch\fcs1 \af0 \ltrch\fcs0 \insrsid8941865\charrsid10518233 #&#13;_x000a_\cell Amendment\cell }\pard\plain \ltrpar\ql \li0\ri0\widctlpar\intbl\wrapdefault\aspalpha\aspnum\faauto\adjustright\rin0\lin0 \rtlch\fcs1 \af0\afs20\alang1025 \ltrch\fcs0 \fs24\lang2057\langfe2057\cgrid\langnp2057\langfenp2057 {\rtlch\fcs1 \af0 &#13;_x000a_\ltrch\fcs0 \insrsid8941865\charrsid10518233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8941865\charrsid10518233 ##\cell ##}{\rtlch\fcs1 \af0\afs24 \ltrch\fcs0 \insrsid8941865\charrsid10518233 \cell }\pard\plain \ltrpar\ql \li0\ri0\widctlpar\intbl\wrapdefault\aspalpha\aspnum\faauto\adjustright\rin0\lin0 \rtlch\fcs1 &#13;_x000a_\af0\afs20\alang1025 \ltrch\fcs0 \fs24\lang2057\langfe2057\cgrid\langnp2057\langfenp2057 {\rtlch\fcs1 \af0 \ltrch\fcs0 \insrsid8941865\charrsid10518233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8941865\charrsid10518233 Or. }{\rtlch\fcs1 \af0 \ltrch\fcs0 \cs17\v\fs20\cf9\lang1024\langfe1024\loch\af1\hich\af1\dbch\af31501\noproof\insrsid8941865\charrsid10518233 \hich\af1\dbch\af31501\loch\f1 &lt;Original&gt;}{\rtlch\fcs1 \af0 \ltrch\fcs0 &#13;_x000a_\insrsid8941865\charrsid10518233 #}{\rtlch\fcs1 \af1 \ltrch\fcs0 \cs18\v\f1\fs20\cf15\insrsid8941865\charrsid10518233 KEY(MAIN/LANGMIN)sh@ORLANGMSG@}{\rtlch\fcs1 \af0 \ltrch\fcs0 \insrsid8941865\charrsid10518233 #}{\rtlch\fcs1 \af0 \ltrch\fcs0 &#13;_x000a_\cs17\v\fs20\cf9\lang1024\langfe1024\loch\af1\hich\af1\dbch\af31501\noproof\insrsid8941865\charrsid10518233 \hich\af1\dbch\af31501\loch\f1 &lt;/Original&gt;}{\rtlch\fcs1 \af0 \ltrch\fcs0 \insrsid8941865\charrsid10518233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8941865\charrsid10518233 \hich\af1\dbch\af31501\loch\f1 &lt;OptDel&gt;}{\rtlch\fcs1 \af0 \ltrch\fcs0 \insrsid8941865\charrsid10518233 #}{&#13;_x000a_\rtlch\fcs1 \af1 \ltrch\fcs0 \cs18\v\f1\fs20\cf15\insrsid8941865\charrsid10518233 MNU[CROSSREFNO][CROSSREFYES]@CHOICE@}{\rtlch\fcs1 \af0 \ltrch\fcs0 \insrsid8941865\charrsid10518233 #}{\rtlch\fcs1 \af0 \ltrch\fcs0 &#13;_x000a_\cs17\i0\v\fs20\cf9\lang1024\langfe1024\loch\af1\hich\af1\dbch\af31501\noproof\insrsid8941865\charrsid10518233 \hich\af1\dbch\af31501\loch\f1 &lt;/OptDel&gt;}{\rtlch\fcs1 \af0 \ltrch\fcs0 \insrsid8941865\charrsid10518233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8941865\charrsid10518233 \hich\af1\dbch\af31501\loch\f1 &lt;TitreJust&gt;}{\rtlch\fcs1 \af0 \ltrch\fcs0 \insrsid8941865\charrsid10518233 &#13;_x000a_Justification}{\rtlch\fcs1 \af0 \ltrch\fcs0 \cs17\i0\v\fs20\cf9\lang1024\langfe1024\loch\af1\hich\af1\dbch\af31501\noproof\insrsid8941865\charrsid10518233 \hich\af1\dbch\af31501\loch\f1 &lt;/TitreJust&gt;}{\rtlch\fcs1 \af0 \ltrch\fcs0 &#13;_x000a_\insrsid8941865\charrsid10518233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8941865\charrsid10518233 \hich\af1\dbch\af31501\loch\f1 &lt;OptDelPrev&gt;}{\rtlch\fcs1 \af0 \ltrch\fcs0 \insrsid8941865\charrsid10518233 #}{\rtlch\fcs1 \af1 &#13;_x000a_\ltrch\fcs0 \cs18\v\f1\fs20\cf15\insrsid8941865\charrsid10518233 MNU[TEXTJUSTYES][TEXTJUSTNO]@CHOICE@}{\rtlch\fcs1 \af0 \ltrch\fcs0 \insrsid8941865\charrsid10518233 #}{\rtlch\fcs1 \af0 \ltrch\fcs0 &#13;_x000a_\cs17\i0\v\fs20\cf9\lang1024\langfe1024\loch\af1\hich\af1\dbch\af31501\noproof\insrsid8941865\charrsid10518233 \hich\af1\dbch\af31501\loch\f1 &lt;/OptDelPrev&gt;}{\rtlch\fcs1 \af0 \ltrch\fcs0 \insrsid8941865\charrsid1051823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8941865\charrsid10518233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e6&#13;_x000a_1cce711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15134 HideTWBExt;}{\*\cs18 \additive \v\f1\fs20\cf15 &#13;_x000a_\spriority0 \styrsid415134 HideTWBInt;}{\s19\ql \li0\ri0\sa120\nowidctlpar\wrapdefault\aspalpha\aspnum\faauto\adjustright\rin0\lin0\itap0 \rtlch\fcs1 \af0\afs20\alang1025 \ltrch\fcs0 \fs24\lang2057\langfe2057\cgrid\langnp2057\langfenp2057 &#13;_x000a_\sbasedon0 \snext19 \spriority0 \styrsid415134 Normal6a;}{\s20\ql \li0\ri0\nowidctlpar\wrapdefault\aspalpha\aspnum\faauto\adjustright\rin0\lin0\itap0 \rtlch\fcs1 \af0\afs20\alang1025 \ltrch\fcs0 \b\fs24\lang2057\langfe2057\cgrid\langnp2057\langfenp2057 &#13;_x000a_\sbasedon0 \snext20 \spriority0 \styrsid415134 NormalBold;}{\s21\ql \li0\ri0\sa240\nowidctlpar\wrapdefault\aspalpha\aspnum\faauto\adjustright\rin0\lin0\itap0 \rtlch\fcs1 \af0\afs20\alang1025 \ltrch\fcs0 &#13;_x000a_\i\fs24\lang2057\langfe2057\cgrid\langnp2057\langfenp2057 \sbasedon0 \snext21 \spriority0 \styrsid415134 AmJustText;}{\s22\qc \li0\ri0\sb240\sa240\nowidctlpar\wrapdefault\aspalpha\aspnum\faauto\adjustright\rin0\lin0\itap0 \rtlch\fcs1 \af0\afs20\alang1025 &#13;_x000a_\ltrch\fcs0 \i\fs24\lang2057\langfe2057\cgrid\langnp2057\langfenp2057 \sbasedon0 \snext22 \spriority0 \styrsid415134 AmCrossRef;}{\s23\qc \li0\ri0\sb240\sa240\keepn\nowidctlpar\wrapdefault\aspalpha\aspnum\faauto\adjustright\rin0\lin0\itap0 \rtlch\fcs1 &#13;_x000a_\af0\afs20\alang1025 \ltrch\fcs0 \i\fs24\lang2057\langfe2057\cgrid\langnp2057\langfenp2057 \sbasedon0 \snext21 \spriority0 \styrsid415134 AmJustTitle;}{&#13;_x000a_\s24\qr \li0\ri0\sb240\sa240\nowidctlpar\wrapdefault\aspalpha\aspnum\faauto\adjustright\rin0\lin0\itap0 \rtlch\fcs1 \af0\afs20\alang1025 \ltrch\fcs0 \fs24\lang2057\langfe2057\cgrid\langnp2057\langfenp2057 \sbasedon0 \snext24 \spriority0 \styrsid415134 &#13;_x000a_AmOrLang;}{\s25\qc \li0\ri0\sa240\nowidctlpar\wrapdefault\aspalpha\aspnum\faauto\adjustright\rin0\lin0\itap0 \rtlch\fcs1 \af0\afs20\alang1025 \ltrch\fcs0 \i\fs24\lang2057\langfe2057\cgrid\langnp2057\langfenp2057 &#13;_x000a_\sbasedon0 \snext25 \spriority0 \styrsid415134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15134 AmNumberTabs;}}{\*\rsidtbl \rsid24658\rsid223860\rsid415134\rsid735077\rsid1718133\rsid1994628\rsid2892074\rsid3565327\rsid4666813&#13;_x000a_\rsid6641733\rsid7692621\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TURLUI Gabriel}{\operator TURLUI Emil-Gabriel}{\creatim\yr2026\mo7\dy23\hr9\min12}{\revtim\yr2026\mo7\dy23\hr9\min12}{\version1}{\edmins0}{\nofpages1}{\nofwords130}&#13;_x000a_{\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15134\newtblstyruls\nogrowautofit\usenormstyforlist\noindnmbrts\felnbrelev\nocxsptable\indrlsweleven\noafcnsttbl\afelev\utinl\hwelev\spltpgpar\notcvasp\notbrkcnstfrctbl\notvatxbx\krnprsnet\cachedcolbal \nouicompat \fet0&#13;_x000a_{\*\wgrffmtfilter 013f}\nofeaturethrottle1\ilfomacatclnup0{\*\template C:\\Users\\gturlui\\AppData\\Local\\Temp\\Blank1.dotx}{\*\ftnsep \ltrpar \pard\plain \ltrpar\ql \li0\ri0\widctlpar\wrapdefault\aspalpha\aspnum\faauto\adjustright\rin0\lin0\itap0 &#13;_x000a_\rtlch\fcs1 \af0\afs20\alang1025 \ltrch\fcs0 \fs24\lang2057\langfe2057\cgrid\langnp2057\langfenp2057 {\rtlch\fcs1 \af0 \ltrch\fcs0 \insrsid7692621 \chftnsep &#13;_x000a_\par }}{\*\ftnsepc \ltrpar \pard\plain \ltrpar\ql \li0\ri0\widctlpar\wrapdefault\aspalpha\aspnum\faauto\adjustright\rin0\lin0\itap0 \rtlch\fcs1 \af0\afs20\alang1025 \ltrch\fcs0 \fs24\lang2057\langfe2057\cgrid\langnp2057\langfenp2057 {\rtlch\fcs1 \af0 &#13;_x000a_\ltrch\fcs0 \insrsid7692621 \chftnsepc &#13;_x000a_\par }}{\*\aftnsep \ltrpar \pard\plain \ltrpar\ql \li0\ri0\widctlpar\wrapdefault\aspalpha\aspnum\faauto\adjustright\rin0\lin0\itap0 \rtlch\fcs1 \af0\afs20\alang1025 \ltrch\fcs0 \fs24\lang2057\langfe2057\cgrid\langnp2057\langfenp2057 {\rtlch\fcs1 \af0 &#13;_x000a_\ltrch\fcs0 \insrsid7692621 \chftnsep &#13;_x000a_\par }}{\*\aftnsepc \ltrpar \pard\plain \ltrpar\ql \li0\ri0\widctlpar\wrapdefault\aspalpha\aspnum\faauto\adjustright\rin0\lin0\itap0 \rtlch\fcs1 \af0\afs20\alang1025 \ltrch\fcs0 \fs24\lang2057\langfe2057\cgrid\langnp2057\langfenp2057 {\rtlch\fcs1 \af0 &#13;_x000a_\ltrch\fcs0 \insrsid769262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6061504 \rtlch\fcs1 &#13;_x000a_\af0\afs20\alang1025 \ltrch\fcs0 \b\fs24\lang2057\langfe2057\cgrid\langnp2057\langfenp2057 {\rtlch\fcs1 \af0 \ltrch\fcs0 \cs17\b0\v\fs20\cf9\lang1024\langfe1024\loch\af1\hich\af1\dbch\af31501\noproof\insrsid415134\charrsid10518233 {\*\bkmkstart restart}&#13;_x000a_\hich\af1\dbch\af31501\loch\f1 &lt;}{\rtlch\fcs1 \af0 \ltrch\fcs0 \cs17\b0\v\fs20\cf9\lang1024\langfe1024\loch\af1\hich\af1\dbch\af31501\noproof\insrsid415134 \hich\af1\dbch\af31501\loch\f1 Amend}{\rtlch\fcs1 \af0 \ltrch\fcs0 &#13;_x000a_\cs17\b0\v\fs20\cf9\lang1024\langfe1024\loch\af1\hich\af1\dbch\af31501\noproof\insrsid415134\charrsid10518233 \hich\af1\dbch\af31501\loch\f1 &gt;}{\rtlch\fcs1 \af0 \ltrch\fcs0 \insrsid415134\charrsid10518233 Amendment\tab \tab }{\rtlch\fcs1 \af0 \ltrch\fcs0 &#13;_x000a_\cs17\b0\v\fs20\cf9\lang1024\langfe1024\loch\af1\hich\af1\dbch\af31501\noproof\insrsid415134\charrsid10518233 \hich\af1\dbch\af31501\loch\f1 &lt;}{\rtlch\fcs1 \af0 \ltrch\fcs0 &#13;_x000a_\cs17\b0\v\fs20\cf9\lang1024\langfe1024\loch\af1\hich\af1\dbch\af31501\noproof\insrsid415134 \hich\af1\dbch\af31501\loch\f1 NumAm&gt;}{\rtlch\fcs1 \af0 \ltrch\fcs0 \insrsid415134\charrsid10518233 #}{\rtlch\fcs1 \af1 \ltrch\fcs0 &#13;_x000a_\cs18\v\f1\fs20\cf15\insrsid415134\charrsid10518233 ENMIENDA@NRAM@}{\rtlch\fcs1 \af0 \ltrch\fcs0 \insrsid415134\charrsid10518233 #}{\rtlch\fcs1 \af0 \ltrch\fcs0 &#13;_x000a_\cs17\b0\v\fs20\cf9\lang1024\langfe1024\loch\af1\hich\af1\dbch\af31501\noproof\insrsid415134\charrsid10518233 \hich\af1\dbch\af31501\loch\f1 &lt;/}{\rtlch\fcs1 \af0 \ltrch\fcs0 &#13;_x000a_\cs17\b0\v\fs20\cf9\lang1024\langfe1024\loch\af1\hich\af1\dbch\af31501\noproof\insrsid415134 \hich\af1\dbch\af31501\loch\f1 NumAm&gt;}{\rtlch\fcs1 \af0 \ltrch\fcs0 \insrsid415134\charrsid10518233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15134\charrsid10518233 \hich\af1\dbch\af31501\loch\f1 &lt;\hich\af1\dbch\af31501\loch\f1 RepeatBlock-By&gt;}{\rtlch\fcs1 \af0 \ltrch\fcs0 &#13;_x000a_\insrsid415134\charrsid10518233 #}{\rtlch\fcs1 \af1 \ltrch\fcs0 \cs18\v\f1\fs20\cf15\insrsid415134\charrsid10518233 (MOD@InsideLoop()}{\rtlch\fcs1 \af0 \ltrch\fcs0 \insrsid415134\charrsid10518233 ##}{\rtlch\fcs1 \af1 \ltrch\fcs0 &#13;_x000a_\cs18\v\f1\fs20\cf15\insrsid415134\charrsid10518233 &gt;&gt;&gt;@[ZMEMBERSMSG]@}{\rtlch\fcs1 \af0 \ltrch\fcs0 \insrsid415134\charrsid10518233 #}{\rtlch\fcs1 \af0 \ltrch\fcs0 &#13;_x000a_\cs17\b0\v\fs20\cf9\lang1024\langfe1024\loch\af1\hich\af1\dbch\af31501\noproof\insrsid415134\charrsid10518233 \hich\af1\dbch\af31501\loch\f1 &lt;Members&gt;}{\rtlch\fcs1 \af0 \ltrch\fcs0 \insrsid415134\charrsid10518233 #}{\rtlch\fcs1 \af1 \ltrch\fcs0 &#13;_x000a_\cs18\v\f1\fs20\cf15\insrsid415134\charrsid10518233 (MOD@InsideLoop(\'a7)}{\rtlch\fcs1 \af0 \ltrch\fcs0 \insrsid415134\charrsid10518233 #}{\rtlch\fcs1 \af0 \ltrch\fcs0 \cf10\insrsid415134\charrsid16061504 \u9668\'3f}{\rtlch\fcs1 \af0 \ltrch\fcs0 &#13;_x000a_\insrsid415134\charrsid10518233 #}{\rtlch\fcs1 \af1 \ltrch\fcs0 \cs18\v\f1\fs20\cf15\insrsid415134\charrsid10518233 TVTMEMBERS\'a7@MEMBERS@}{\rtlch\fcs1 \af0 \ltrch\fcs0 \insrsid415134\charrsid10518233 #}{\rtlch\fcs1 \af0 \ltrch\fcs0 &#13;_x000a_\cf10\insrsid415134\charrsid16061504 \u9658\'3f}{\rtlch\fcs1 \af0 \ltrch\fcs0 \cs17\b0\v\fs20\cf9\lang1024\langfe1024\loch\af1\hich\af1\dbch\af31501\noproof\insrsid415134\charrsid10518233 \hich\af1\dbch\af31501\loch\f1 &lt;/Members&gt;}{\rtlch\fcs1 \af0 &#13;_x000a_\ltrch\fcs0 \insrsid415134\charrsid10518233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15134\charrsid10518233 \hich\af1\dbch\af31501\loch\f1 &lt;AuNomDe&gt;&lt;OptDel&gt;}{\rtlch\fcs1 \af0 \ltrch\fcs0 \insrsid415134\charrsid10518233 #}{\rtlch\fcs1 \af1 \ltrch\fcs0 &#13;_x000a_\cs18\v\f1\fs20\cf15\insrsid415134\charrsid10518233 MNU[ONBEHALFYES][NOTAPP]@CHOICE@}{\rtlch\fcs1 \af0 \ltrch\fcs0 \insrsid415134\charrsid10518233 #}{\rtlch\fcs1 \af0 \ltrch\fcs0 &#13;_x000a_\cs17\v\fs20\cf9\lang1024\langfe1024\loch\af1\hich\af1\dbch\af31501\noproof\insrsid415134\charrsid10518233 \hich\af1\dbch\af31501\loch\f1 &lt;/OptDel&gt;&lt;/AuNomDe&gt;}{\rtlch\fcs1 \af0 \ltrch\fcs0 \insrsid415134\charrsid10518233 &#13;_x000a_\par &lt;&lt;&lt;}{\rtlch\fcs1 \af0 \ltrch\fcs0 \cs17\v\fs20\cf9\lang1024\langfe1024\loch\af1\hich\af1\dbch\af31501\noproof\insrsid415134\charrsid10518233 \hich\af1\dbch\af31501\loch\f1 &lt;/RepeatBlock-By&gt;}{\rtlch\fcs1 \af0 \ltrch\fcs0 \insrsid415134\charrsid10518233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15134\charrsid10518233 \hich\af1\dbch\af31501\loch\f1 &lt;DocAmend&gt;}{\rtlch\fcs1 \af0 \ltrch\fcs0 \insrsid415134\charrsid10518233 #}{\rtlch\fcs1 \af1 &#13;_x000a_\ltrch\fcs0 \cs18\v\f1\fs20\cf15\insrsid415134\charrsid10518233 MNU[OPTPROPOSALCOD][OPTPROPOSALCNS][OPTPROPOSALNLE]@CHOICE@CODEMNU}{\rtlch\fcs1 \af0 \ltrch\fcs0 \insrsid415134\charrsid10518233 #}{\rtlch\fcs1 \af0 \ltrch\fcs0 &#13;_x000a_\cs17\b0\v\fs20\cf9\lang1024\langfe1024\loch\af1\hich\af1\dbch\af31501\noproof\insrsid415134\charrsid10518233 \hich\af1\dbch\af31501\loch\f1 &lt;/DocAmend&gt;}{\rtlch\fcs1 \af0 \ltrch\fcs0 \insrsid415134\charrsid10518233 &#13;_x000a_\par }\pard \ltrpar\s20\ql \li0\ri0\keepn\nowidctlpar\wrapdefault\aspalpha\aspnum\faauto\adjustright\rin0\lin0\itap0\pararsid10630121 {\rtlch\fcs1 \af0 \ltrch\fcs0 &#13;_x000a_\cs17\b0\v\fs20\cf9\lang1024\langfe1024\loch\af1\hich\af1\dbch\af31501\noproof\insrsid415134\charrsid10518233 \hich\af1\dbch\af31501\loch\f1 &lt;Article&gt;}{\rtlch\fcs1 \af0 \ltrch\fcs0 \insrsid415134\charrsid10518233 #}{\rtlch\fcs1 \af1 \ltrch\fcs0 &#13;_x000a_\cs18\v\f1\fs20\cf15\insrsid415134\charrsid10518233 MNU[AMACTPARTYES][AMACTPARTNO]@CHOICE@AMACTMNU}{\rtlch\fcs1 \af0 \ltrch\fcs0 \insrsid415134\charrsid10518233 #}{\rtlch\fcs1 \af0 \ltrch\fcs0 &#13;_x000a_\cs17\b0\v\fs20\cf9\lang1024\langfe1024\loch\af1\hich\af1\dbch\af31501\noproof\insrsid415134\charrsid10518233 \hich\af1\dbch\af31501\loch\f1 &lt;/Article&gt;}{\rtlch\fcs1 \af0 \ltrch\fcs0 \insrsid415134\charrsid10518233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15134\charrsid10518233 \hich\af1\dbch\af31501\loch\f1 &lt;DocAmend2&gt;&lt;OptDel&gt;}{\rtlch\fcs1 \af0 \ltrch\fcs0 \insrsid415134\charrsid10518233 #}{\rtlch\fcs1 \af1 &#13;_x000a_\ltrch\fcs0 \cs18\v\f1\fs20\cf15\insrsid415134\charrsid10518233 MNU[OPTNRACTYES][NOTAPP]@CHOICE@AMACTMNU}{\rtlch\fcs1 \af0 \ltrch\fcs0 \insrsid415134\charrsid10518233 #}{\rtlch\fcs1 \af0 \ltrch\fcs0 &#13;_x000a_\cs17\v\fs20\cf9\lang1024\langfe1024\loch\af1\hich\af1\dbch\af31501\noproof\insrsid415134\charrsid10518233 \hich\af1\dbch\af31501\loch\f1 &lt;/OptDel&gt;&lt;/DocAmend2&gt;}{\rtlch\fcs1 \af0 \ltrch\fcs0 \insrsid415134\charrsid10518233 &#13;_x000a_\par }\pard \ltrpar\ql \li0\ri0\widctlpar\wrapdefault\aspalpha\aspnum\faauto\adjustright\rin0\lin0\itap0\pararsid10158853 {\rtlch\fcs1 \af0 \ltrch\fcs0 \cs17\v\fs20\cf9\lang1024\langfe1024\loch\af1\hich\af1\dbch\af31501\noproof\insrsid415134\charrsid10518233 &#13;_x000a_\hich\af1\dbch\af31501\loch\f1 &lt;Article2&gt;&lt;OptDel&gt;}{\rtlch\fcs1 \af0 \ltrch\fcs0 \insrsid415134\charrsid10518233 #}{\rtlch\fcs1 \af1 \ltrch\fcs0 \cs18\v\f1\fs20\cf15\insrsid415134\charrsid10518233 MNU[OPTACTPARTYES][NOTAPP]@CHOICE@AMACTMNU}{\rtlch\fcs1 &#13;_x000a_\af0 \ltrch\fcs0 \insrsid415134\charrsid10518233 #}{\rtlch\fcs1 \af0 \ltrch\fcs0 \cs17\v\fs20\cf9\lang1024\langfe1024\loch\af1\hich\af1\dbch\af31501\noproof\insrsid415134\charrsid10518233 \hich\af1\dbch\af31501\loch\f1 &lt;/OptDel&gt;&lt;/Article2&gt;}{\rtlch\fcs1 &#13;_x000a_\af0 \ltrch\fcs0 \insrsid415134\charrsid10518233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15134\charrsid10518233 \cell }\pard\plain \ltrpar\ql \li0\ri0\widctlpar\intbl\wrapdefault\aspalpha\aspnum\faauto\adjustright\rin0\lin0 \rtlch\fcs1 &#13;_x000a_\af0\afs20\alang1025 \ltrch\fcs0 \fs24\lang2057\langfe2057\cgrid\langnp2057\langfenp2057 {\rtlch\fcs1 \af0 \ltrch\fcs0 \insrsid415134\charrsid10518233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15134\charrsid10518233 #}{\rtlch\fcs1 \af1 \ltrch\fcs0 \cs18\v\f1\fs20\cf15\insrsid415134\charrsid10518233 MNU[OPTLEFTAMACT][LEFTPROP]@CHOICE@AMACTMNU}{\rtlch\fcs1 \af0 \ltrch\fcs0 \insrsid415134\charrsid10518233 #&#13;_x000a_\cell Amendment\cell }\pard\plain \ltrpar\ql \li0\ri0\widctlpar\intbl\wrapdefault\aspalpha\aspnum\faauto\adjustright\rin0\lin0 \rtlch\fcs1 \af0\afs20\alang1025 \ltrch\fcs0 \fs24\lang2057\langfe2057\cgrid\langnp2057\langfenp2057 {\rtlch\fcs1 \af0 &#13;_x000a_\ltrch\fcs0 \insrsid415134\charrsid10518233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15134\charrsid10518233 ##\cell ##}{\rtlch\fcs1 \af0\afs24 \ltrch\fcs0 \insrsid415134\charrsid10518233 \cell }\pard\plain \ltrpar\ql \li0\ri0\widctlpar\intbl\wrapdefault\aspalpha\aspnum\faauto\adjustright\rin0\lin0 \rtlch\fcs1 &#13;_x000a_\af0\afs20\alang1025 \ltrch\fcs0 \fs24\lang2057\langfe2057\cgrid\langnp2057\langfenp2057 {\rtlch\fcs1 \af0 \ltrch\fcs0 \insrsid415134\charrsid10518233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15134\charrsid10518233 Or. }{\rtlch\fcs1 \af0 \ltrch\fcs0 \cs17\v\fs20\cf9\lang1024\langfe1024\loch\af1\hich\af1\dbch\af31501\noproof\insrsid415134\charrsid10518233 \hich\af1\dbch\af31501\loch\f1 &lt;Original&gt;}{\rtlch\fcs1 \af0 \ltrch\fcs0 &#13;_x000a_\insrsid415134\charrsid10518233 #}{\rtlch\fcs1 \af1 \ltrch\fcs0 \cs18\v\f1\fs20\cf15\insrsid415134\charrsid10518233 KEY(MAIN/LANGMIN)sh@ORLANGMSG@}{\rtlch\fcs1 \af0 \ltrch\fcs0 \insrsid415134\charrsid10518233 #}{\rtlch\fcs1 \af0 \ltrch\fcs0 &#13;_x000a_\cs17\v\fs20\cf9\lang1024\langfe1024\loch\af1\hich\af1\dbch\af31501\noproof\insrsid415134\charrsid10518233 \hich\af1\dbch\af31501\loch\f1 &lt;/Original&gt;}{\rtlch\fcs1 \af0 \ltrch\fcs0 \insrsid415134\charrsid10518233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15134\charrsid10518233 \hich\af1\dbch\af31501\loch\f1 &lt;OptDel&gt;}{\rtlch\fcs1 \af0 \ltrch\fcs0 \insrsid415134\charrsid10518233 #}{&#13;_x000a_\rtlch\fcs1 \af1 \ltrch\fcs0 \cs18\v\f1\fs20\cf15\insrsid415134\charrsid10518233 MNU[CROSSREFNO][CROSSREFYES]@CHOICE@}{\rtlch\fcs1 \af0 \ltrch\fcs0 \insrsid415134\charrsid10518233 #}{\rtlch\fcs1 \af0 \ltrch\fcs0 &#13;_x000a_\cs17\i0\v\fs20\cf9\lang1024\langfe1024\loch\af1\hich\af1\dbch\af31501\noproof\insrsid415134\charrsid10518233 \hich\af1\dbch\af31501\loch\f1 &lt;/OptDel&gt;}{\rtlch\fcs1 \af0 \ltrch\fcs0 \insrsid415134\charrsid10518233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15134\charrsid10518233 \hich\af1\dbch\af31501\loch\f1 &lt;TitreJust&gt;}{\rtlch\fcs1 \af0 \ltrch\fcs0 \insrsid415134\charrsid10518233 &#13;_x000a_Justification}{\rtlch\fcs1 \af0 \ltrch\fcs0 \cs17\i0\v\fs20\cf9\lang1024\langfe1024\loch\af1\hich\af1\dbch\af31501\noproof\insrsid415134\charrsid10518233 \hich\af1\dbch\af31501\loch\f1 &lt;/TitreJust&gt;}{\rtlch\fcs1 \af0 \ltrch\fcs0 &#13;_x000a_\insrsid415134\charrsid10518233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15134\charrsid10518233 \hich\af1\dbch\af31501\loch\f1 &lt;OptDelPrev&gt;}{\rtlch\fcs1 \af0 \ltrch\fcs0 \insrsid415134\charrsid10518233 #}{\rtlch\fcs1 \af1 &#13;_x000a_\ltrch\fcs0 \cs18\v\f1\fs20\cf15\insrsid415134\charrsid10518233 MNU[TEXTJUSTYES][TEXTJUSTNO]@CHOICE@}{\rtlch\fcs1 \af0 \ltrch\fcs0 \insrsid415134\charrsid10518233 #}{\rtlch\fcs1 \af0 \ltrch\fcs0 &#13;_x000a_\cs17\i0\v\fs20\cf9\lang1024\langfe1024\loch\af1\hich\af1\dbch\af31501\noproof\insrsid415134\charrsid10518233 \hich\af1\dbch\af31501\loch\f1 &lt;/OptDelPrev&gt;}{\rtlch\fcs1 \af0 \ltrch\fcs0 \insrsid415134\charrsid1051823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15134\charrsid10518233 \hich\af1\dbch\af31501\loch\f1 &lt;/}{\rtlch\fcs1 \af0 \ltrch\fcs0 &#13;_x000a_\cs17\v\fs20\cf9\lang1024\langfe1024\loch\af1\hich\af1\dbch\af31501\noproof\insrsid415134 \hich\af1\dbch\af31501\loch\f1 Amend}{\rtlch\fcs1 \af0 \ltrch\fcs0 &#13;_x000a_\cs17\v\fs20\cf9\lang1024\langfe1024\loch\af1\hich\af1\dbch\af31501\noproof\insrsid415134\charrsid10518233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9e&#13;_x000a_f2af721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VTAMPART" w:val="xxx"/>
    <w:docVar w:name="TVTMEMBERS1" w:val="Li Andersson"/>
    <w:docVar w:name="TVTMEMBERS2" w:val="Peter Agius"/>
    <w:docVar w:name="TXTAUTHOR" w:val="Markus Ferber"/>
    <w:docVar w:name="TXTLANGUE" w:val="FI"/>
    <w:docVar w:name="TXTLANGUEMIN" w:val="fi"/>
    <w:docVar w:name="TXTNRC" w:val="0328/2025"/>
    <w:docVar w:name="TXTNRCOM" w:val="(2025)0943"/>
    <w:docVar w:name="TXTNRFIRSTAM" w:val="201"/>
    <w:docVar w:name="TXTNRLASTAM" w:val="410"/>
    <w:docVar w:name="TXTNRPE" w:val="791.103"/>
    <w:docVar w:name="TXTNRPE2" w:val="789.866"/>
    <w:docVar w:name="TXTNRPROC" w:val="2025/0383"/>
    <w:docVar w:name="TXTPEorAP" w:val="PE"/>
    <w:docVar w:name="TXTROUTE" w:val="AM\1348486FI.docx"/>
    <w:docVar w:name="TXTTITLE" w:val="on the proposal for a regulation of the European Parliament and of the Council amending Regulations (EU) No 1095/2010, No 648/2012, No 600/2014, No 909/2014, 2015/2365, 2019/1156, 2021/23, 2022/858, 2023/1114, No 1060/2009, 2016/1011, 2017/2402, 2023/2631 and 2024/3005 as regards the further development of capital market integration and supervision within the Union"/>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
    <w:name w:val="msonormal"/>
    <w:basedOn w:val="Normal"/>
    <w:rsid w:val="008E5FC7"/>
    <w:pPr>
      <w:widowControl/>
      <w:spacing w:before="100" w:beforeAutospacing="1" w:after="100" w:afterAutospacing="1"/>
    </w:pPr>
    <w:rPr>
      <w:szCs w:val="24"/>
    </w:rPr>
  </w:style>
  <w:style w:type="paragraph" w:customStyle="1" w:styleId="EPFooterLandscape">
    <w:name w:val="EPFooterLandscape"/>
    <w:rsid w:val="008E5FC7"/>
    <w:pPr>
      <w:tabs>
        <w:tab w:val="center" w:pos="6800"/>
        <w:tab w:val="right" w:pos="15020"/>
      </w:tabs>
    </w:pPr>
    <w:rPr>
      <w:sz w:val="22"/>
      <w:lang w:eastAsia="en-US"/>
    </w:rPr>
  </w:style>
  <w:style w:type="paragraph" w:customStyle="1" w:styleId="Normal0">
    <w:name w:val="Normal0"/>
    <w:basedOn w:val="Normal"/>
    <w:rsid w:val="008E5FC7"/>
    <w:pPr>
      <w:widowControl/>
    </w:pPr>
    <w:rPr>
      <w:sz w:val="2"/>
      <w:szCs w:val="24"/>
      <w:lang w:eastAsia="en-US"/>
    </w:rPr>
  </w:style>
  <w:style w:type="paragraph" w:customStyle="1" w:styleId="EPFooter2Landscape">
    <w:name w:val="EPFooter2Landscape"/>
    <w:rsid w:val="008E5FC7"/>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8E5FC7"/>
    <w:pPr>
      <w:widowControl/>
      <w:shd w:val="clear" w:color="auto" w:fill="000000"/>
    </w:pPr>
    <w:rPr>
      <w:color w:val="FFFFFF"/>
      <w:szCs w:val="24"/>
      <w:lang w:eastAsia="en-US"/>
    </w:rPr>
  </w:style>
  <w:style w:type="paragraph" w:customStyle="1" w:styleId="Normal12a">
    <w:name w:val="Normal12a"/>
    <w:basedOn w:val="Normal"/>
    <w:rsid w:val="008E5FC7"/>
    <w:pPr>
      <w:widowControl/>
      <w:spacing w:after="240"/>
    </w:pPr>
    <w:rPr>
      <w:szCs w:val="24"/>
      <w:lang w:eastAsia="en-US"/>
    </w:rPr>
  </w:style>
  <w:style w:type="paragraph" w:customStyle="1" w:styleId="NormalBold12b">
    <w:name w:val="NormalBold12b"/>
    <w:basedOn w:val="Normal"/>
    <w:rsid w:val="008E5FC7"/>
    <w:pPr>
      <w:widowControl/>
      <w:spacing w:before="240"/>
    </w:pPr>
    <w:rPr>
      <w:b/>
      <w:szCs w:val="24"/>
      <w:lang w:eastAsia="en-US"/>
    </w:rPr>
  </w:style>
  <w:style w:type="character" w:customStyle="1" w:styleId="EPFooter2Motto">
    <w:name w:val="EPFooter2Motto"/>
    <w:rsid w:val="008E5FC7"/>
    <w:rPr>
      <w:rFonts w:ascii="Arial" w:hAnsi="Arial" w:cs="Arial" w:hint="default"/>
      <w:b/>
      <w:bCs w:val="0"/>
      <w:i/>
      <w:iCs w:val="0"/>
      <w:color w:val="C0C0C0"/>
      <w:sz w:val="22"/>
    </w:rPr>
  </w:style>
  <w:style w:type="character" w:customStyle="1" w:styleId="EPFooter2Middle">
    <w:name w:val="EPFooter2Middle"/>
    <w:rsid w:val="008E5FC7"/>
    <w:rPr>
      <w:rFonts w:ascii="Arial" w:hAnsi="Arial" w:cs="Arial" w:hint="default"/>
      <w:b w:val="0"/>
      <w:bCs w:val="0"/>
      <w:i/>
      <w:iCs w:val="0"/>
      <w:color w:val="AEAAAA"/>
      <w:sz w:val="22"/>
      <w:shd w:val="pct50" w:color="auto" w:fill="auto"/>
    </w:rPr>
  </w:style>
  <w:style w:type="character" w:customStyle="1" w:styleId="CMissingStyle">
    <w:name w:val="C_MissingStyle"/>
    <w:rsid w:val="008E5FC7"/>
    <w:rPr>
      <w:color w:val="FFFFFF"/>
      <w:sz w:val="22"/>
      <w:shd w:val="clear" w:color="auto" w:fill="000000"/>
    </w:rPr>
  </w:style>
  <w:style w:type="paragraph" w:styleId="Footer">
    <w:name w:val="footer"/>
    <w:basedOn w:val="Normal"/>
    <w:link w:val="FooterChar"/>
    <w:semiHidden/>
    <w:rsid w:val="008E5FC7"/>
    <w:pPr>
      <w:tabs>
        <w:tab w:val="center" w:pos="4513"/>
        <w:tab w:val="right" w:pos="9026"/>
      </w:tabs>
    </w:pPr>
  </w:style>
  <w:style w:type="character" w:customStyle="1" w:styleId="FooterChar">
    <w:name w:val="Footer Char"/>
    <w:basedOn w:val="DefaultParagraphFont"/>
    <w:link w:val="Footer"/>
    <w:semiHidden/>
    <w:rsid w:val="008E5FC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204</Pages>
  <Words>41213</Words>
  <Characters>372044</Characters>
  <Application>Microsoft Office Word</Application>
  <DocSecurity>0</DocSecurity>
  <Lines>12702</Lines>
  <Paragraphs>2194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lastModifiedBy>European Parliament</cp:lastModifiedBy>
  <cp:revision>1</cp:revision>
  <dcterms:created xsi:type="dcterms:W3CDTF">2026-09-03T09:56:00Z</dcterms:created>
  <dcterms:modified xsi:type="dcterms:W3CDTF">2026-09-03T09:56:00Z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1348486</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- 2026/09/03 11:56</vt:lpwstr>
  </property>
  <property fmtid="{D5CDD505-2E9C-101B-9397-08002B2CF9AE}" pid="7" name="FooterPath">
    <vt:lpwstr>AM\1348486FI.docx</vt:lpwstr>
  </property>
  <property fmtid="{D5CDD505-2E9C-101B-9397-08002B2CF9AE}" pid="8" name="LastEdited with">
    <vt:lpwstr>10.3.1 Build [20260701]</vt:lpwstr>
  </property>
  <property fmtid="{D5CDD505-2E9C-101B-9397-08002B2CF9AE}" pid="9" name="OriLang">
    <vt:lpwstr>FI</vt:lpwstr>
  </property>
  <property fmtid="{D5CDD505-2E9C-101B-9397-08002B2CF9AE}" pid="10" name="PE number">
    <vt:lpwstr>791.103</vt:lpwstr>
  </property>
  <property fmtid="{D5CDD505-2E9C-101B-9397-08002B2CF9AE}" pid="11" name="RegistreCheck">
    <vt:lpwstr>OK</vt:lpwstr>
  </property>
</Properties>
</file>